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E6E" w:rsidRDefault="007043AF">
      <w:pPr>
        <w:spacing w:after="111" w:line="256" w:lineRule="auto"/>
        <w:ind w:left="-5" w:right="22" w:hanging="10"/>
      </w:pPr>
      <w:bookmarkStart w:id="0" w:name="_GoBack"/>
      <w:bookmarkEnd w:id="0"/>
      <w:r>
        <w:rPr>
          <w:b/>
          <w:sz w:val="14"/>
        </w:rPr>
        <w:t>DOI:</w:t>
      </w:r>
      <w:r>
        <w:rPr>
          <w:sz w:val="14"/>
        </w:rPr>
        <w:t xml:space="preserve"> 10.18027 / 2224-5057-2022-12-3s2-101-122</w:t>
      </w:r>
    </w:p>
    <w:p w:rsidR="001D3E6E" w:rsidRDefault="007043AF">
      <w:pPr>
        <w:spacing w:after="365" w:line="256" w:lineRule="auto"/>
        <w:ind w:left="-5" w:right="22" w:hanging="10"/>
      </w:pPr>
      <w:r>
        <w:rPr>
          <w:b/>
          <w:sz w:val="14"/>
        </w:rPr>
        <w:t>Цитирование:</w:t>
      </w:r>
      <w:r>
        <w:rPr>
          <w:sz w:val="14"/>
        </w:rPr>
        <w:t xml:space="preserve">  Королева И. А., Болотина Л. В., Гладков О. А., Горбунова В. А., Когония Л. М., Круглова Л. С. и соавт. Практические рекомендации по лекарственному лечению дерматологических реакций у пациентов, получающих противоопухолевую лекарственную терапию. Злокачес</w:t>
      </w:r>
      <w:r>
        <w:rPr>
          <w:sz w:val="14"/>
        </w:rPr>
        <w:t>твенные опухоли : Практические рекомендации RUSSCO #3s2, 2022 (том 12). 101–122.</w:t>
      </w:r>
    </w:p>
    <w:p w:rsidR="001D3E6E" w:rsidRDefault="007043AF">
      <w:pPr>
        <w:spacing w:after="0" w:line="259" w:lineRule="auto"/>
        <w:ind w:left="10" w:hanging="10"/>
        <w:jc w:val="left"/>
      </w:pPr>
      <w:r>
        <w:rPr>
          <w:noProof/>
          <w:sz w:val="22"/>
        </w:rPr>
        <mc:AlternateContent>
          <mc:Choice Requires="wpg">
            <w:drawing>
              <wp:anchor distT="0" distB="0" distL="114300" distR="114300" simplePos="0" relativeHeight="251658240" behindDoc="0" locked="0" layoutInCell="1" allowOverlap="1">
                <wp:simplePos x="0" y="0"/>
                <wp:positionH relativeFrom="column">
                  <wp:posOffset>1</wp:posOffset>
                </wp:positionH>
                <wp:positionV relativeFrom="paragraph">
                  <wp:posOffset>40453</wp:posOffset>
                </wp:positionV>
                <wp:extent cx="71996" cy="1554963"/>
                <wp:effectExtent l="0" t="0" r="0" b="0"/>
                <wp:wrapSquare wrapText="bothSides"/>
                <wp:docPr id="27578" name="Group 27578"/>
                <wp:cNvGraphicFramePr/>
                <a:graphic xmlns:a="http://schemas.openxmlformats.org/drawingml/2006/main">
                  <a:graphicData uri="http://schemas.microsoft.com/office/word/2010/wordprocessingGroup">
                    <wpg:wgp>
                      <wpg:cNvGrpSpPr/>
                      <wpg:grpSpPr>
                        <a:xfrm>
                          <a:off x="0" y="0"/>
                          <a:ext cx="71996" cy="1554963"/>
                          <a:chOff x="0" y="0"/>
                          <a:chExt cx="71996" cy="1554963"/>
                        </a:xfrm>
                      </wpg:grpSpPr>
                      <wps:wsp>
                        <wps:cNvPr id="39964" name="Shape 39964"/>
                        <wps:cNvSpPr/>
                        <wps:spPr>
                          <a:xfrm>
                            <a:off x="0" y="0"/>
                            <a:ext cx="71996" cy="1172020"/>
                          </a:xfrm>
                          <a:custGeom>
                            <a:avLst/>
                            <a:gdLst/>
                            <a:ahLst/>
                            <a:cxnLst/>
                            <a:rect l="0" t="0" r="0" b="0"/>
                            <a:pathLst>
                              <a:path w="71996" h="1172020">
                                <a:moveTo>
                                  <a:pt x="0" y="0"/>
                                </a:moveTo>
                                <a:lnTo>
                                  <a:pt x="71996" y="0"/>
                                </a:lnTo>
                                <a:lnTo>
                                  <a:pt x="71996" y="1172020"/>
                                </a:lnTo>
                                <a:lnTo>
                                  <a:pt x="0" y="11720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9965" name="Shape 39965"/>
                        <wps:cNvSpPr/>
                        <wps:spPr>
                          <a:xfrm>
                            <a:off x="0" y="1151954"/>
                            <a:ext cx="71996" cy="403009"/>
                          </a:xfrm>
                          <a:custGeom>
                            <a:avLst/>
                            <a:gdLst/>
                            <a:ahLst/>
                            <a:cxnLst/>
                            <a:rect l="0" t="0" r="0" b="0"/>
                            <a:pathLst>
                              <a:path w="71996" h="403009">
                                <a:moveTo>
                                  <a:pt x="0" y="0"/>
                                </a:moveTo>
                                <a:lnTo>
                                  <a:pt x="71996" y="0"/>
                                </a:lnTo>
                                <a:lnTo>
                                  <a:pt x="71996" y="403009"/>
                                </a:lnTo>
                                <a:lnTo>
                                  <a:pt x="0" y="4030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7578" style="width:5.669pt;height:122.438pt;position:absolute;mso-position-horizontal-relative:text;mso-position-horizontal:absolute;margin-left:9.91821e-05pt;mso-position-vertical-relative:text;margin-top:3.1853pt;" coordsize="719,15549">
                <v:shape id="Shape 39966" style="position:absolute;width:719;height:11720;left:0;top:0;" coordsize="71996,1172020" path="m0,0l71996,0l71996,1172020l0,1172020l0,0">
                  <v:stroke weight="0pt" endcap="flat" joinstyle="miter" miterlimit="10" on="false" color="#000000" opacity="0"/>
                  <v:fill on="true" color="#000000"/>
                </v:shape>
                <v:shape id="Shape 39967" style="position:absolute;width:719;height:4030;left:0;top:11519;" coordsize="71996,403009" path="m0,0l71996,0l71996,403009l0,403009l0,0">
                  <v:stroke weight="0pt" endcap="flat" joinstyle="miter" miterlimit="10" on="false" color="#000000" opacity="0"/>
                  <v:fill on="true" color="#000000"/>
                </v:shape>
                <w10:wrap type="square"/>
              </v:group>
            </w:pict>
          </mc:Fallback>
        </mc:AlternateContent>
      </w:r>
      <w:r>
        <w:rPr>
          <w:b/>
          <w:sz w:val="26"/>
        </w:rPr>
        <w:t xml:space="preserve">ПРАКТИЧЕСКИЕ РЕКОМЕНДАЦИИ </w:t>
      </w:r>
    </w:p>
    <w:p w:rsidR="001D3E6E" w:rsidRDefault="007043AF">
      <w:pPr>
        <w:spacing w:after="0" w:line="259" w:lineRule="auto"/>
        <w:ind w:left="10" w:hanging="10"/>
        <w:jc w:val="left"/>
      </w:pPr>
      <w:r>
        <w:rPr>
          <w:b/>
          <w:sz w:val="26"/>
        </w:rPr>
        <w:t xml:space="preserve">ПО ЛЕКАРСТВЕННОМУ ЛЕЧЕНИЮ </w:t>
      </w:r>
    </w:p>
    <w:p w:rsidR="001D3E6E" w:rsidRDefault="007043AF">
      <w:pPr>
        <w:spacing w:after="0" w:line="259" w:lineRule="auto"/>
        <w:ind w:left="10" w:hanging="10"/>
        <w:jc w:val="left"/>
      </w:pPr>
      <w:r>
        <w:rPr>
          <w:b/>
          <w:sz w:val="26"/>
        </w:rPr>
        <w:t xml:space="preserve">ДЕРМАТОЛОГИЧЕСКИХ РЕАКЦИЙ </w:t>
      </w:r>
    </w:p>
    <w:p w:rsidR="001D3E6E" w:rsidRDefault="007043AF">
      <w:pPr>
        <w:spacing w:after="0" w:line="259" w:lineRule="auto"/>
        <w:ind w:left="10" w:hanging="10"/>
        <w:jc w:val="left"/>
      </w:pPr>
      <w:r>
        <w:rPr>
          <w:b/>
          <w:sz w:val="26"/>
        </w:rPr>
        <w:t xml:space="preserve">У ПАЦИЕНТОВ, ПОЛУЧАЮЩИХ </w:t>
      </w:r>
    </w:p>
    <w:p w:rsidR="001D3E6E" w:rsidRDefault="007043AF">
      <w:pPr>
        <w:spacing w:after="0" w:line="259" w:lineRule="auto"/>
        <w:ind w:left="10" w:hanging="10"/>
        <w:jc w:val="left"/>
      </w:pPr>
      <w:r>
        <w:rPr>
          <w:b/>
          <w:sz w:val="26"/>
        </w:rPr>
        <w:t xml:space="preserve">ПРОТИВООПУХОЛЕВУЮ </w:t>
      </w:r>
    </w:p>
    <w:p w:rsidR="001D3E6E" w:rsidRDefault="007043AF">
      <w:pPr>
        <w:spacing w:after="84" w:line="259" w:lineRule="auto"/>
        <w:ind w:left="10" w:hanging="10"/>
        <w:jc w:val="left"/>
      </w:pPr>
      <w:r>
        <w:rPr>
          <w:b/>
          <w:sz w:val="26"/>
        </w:rPr>
        <w:t>ЛЕКАРСТВЕННУЮ ТЕРАПИЮ</w:t>
      </w:r>
    </w:p>
    <w:p w:rsidR="001D3E6E" w:rsidRDefault="007043AF">
      <w:pPr>
        <w:spacing w:after="157"/>
        <w:ind w:right="25" w:firstLine="0"/>
      </w:pPr>
      <w:r>
        <w:rPr>
          <w:b/>
        </w:rPr>
        <w:t>Коллектив авторов:</w:t>
      </w:r>
      <w:r>
        <w:t xml:space="preserve"> Королева</w:t>
      </w:r>
      <w:r>
        <w:t xml:space="preserve"> И. А., Болотина Л. В., Гладков О. А., Горбунова В. А., Когония Л. М., Круглова Л. С., Манзюк Л. В., Орлова Р. В., Орлова Е. В.</w:t>
      </w:r>
    </w:p>
    <w:p w:rsidR="001D3E6E" w:rsidRDefault="007043AF">
      <w:pPr>
        <w:spacing w:after="291"/>
        <w:ind w:right="25" w:firstLine="0"/>
      </w:pPr>
      <w:r>
        <w:rPr>
          <w:b/>
        </w:rPr>
        <w:t>Ключевые слова:</w:t>
      </w:r>
      <w:r>
        <w:t xml:space="preserve"> поддерживающая терапия, химиотерапия, таргетная терапия, акнеподобная сыпь, макуло-папуллезная сыпь, зуд, сухост</w:t>
      </w:r>
      <w:r>
        <w:t>ь кожи, трещины кожи, паронихий, ладонно-подошвенный синдром, ЛПС, EGFR</w:t>
      </w:r>
    </w:p>
    <w:p w:rsidR="001D3E6E" w:rsidRDefault="007043AF">
      <w:pPr>
        <w:ind w:right="25"/>
      </w:pPr>
      <w:r>
        <w:t>При проведении лекарственной терапии опухолей могут развиваться различные дерматологические реакции. Кожная токсичность может сопровождаться такими симптомами, как зуд и боль, причиняя</w:t>
      </w:r>
      <w:r>
        <w:t xml:space="preserve"> дополнительные страдания пациентам, а при локализации на открытых участках кожи воспринимается многими как уродующая внешность, что значительно ухудшает качество их жизни. Дерматологические реакции вызывают многие таргетные препараты, наиболее часто — инг</w:t>
      </w:r>
      <w:r>
        <w:t>ибиторы рецептора эпидермального фактора роста (EGFR), это классовый эффект всех ингибиторов EGFR, связанный с ингибированием физиологических сигналов EGFR в коже. Дерматологическая токсичность также характерна для ингибиторов PI3K (альфа-изоформа фосфатид</w:t>
      </w:r>
      <w:r>
        <w:t>илинозитол-3-киназы) и ингибиторов контрольных точек. Также кожную токсичность могут вызывать ряд противоопухолевых химиопрепаратов. Алопеция характерна для большинства цитостатиков. Дерматологические реакции развиваются в разные сроки противоопухолевой те</w:t>
      </w:r>
      <w:r>
        <w:t>рапии (табл. 1).</w:t>
      </w:r>
    </w:p>
    <w:p w:rsidR="001D3E6E" w:rsidRDefault="007043AF">
      <w:pPr>
        <w:spacing w:after="0" w:line="259" w:lineRule="auto"/>
        <w:ind w:left="-4" w:hanging="10"/>
        <w:jc w:val="left"/>
      </w:pPr>
      <w:r>
        <w:rPr>
          <w:b/>
        </w:rPr>
        <w:t>Таблица 1.</w:t>
      </w:r>
      <w:r>
        <w:t xml:space="preserve"> Виды дерматологических реакций.</w:t>
      </w:r>
    </w:p>
    <w:tbl>
      <w:tblPr>
        <w:tblStyle w:val="TableGrid"/>
        <w:tblW w:w="6396" w:type="dxa"/>
        <w:tblInd w:w="5" w:type="dxa"/>
        <w:tblCellMar>
          <w:top w:w="45" w:type="dxa"/>
          <w:left w:w="108" w:type="dxa"/>
          <w:bottom w:w="45" w:type="dxa"/>
          <w:right w:w="79" w:type="dxa"/>
        </w:tblCellMar>
        <w:tblLook w:val="04A0" w:firstRow="1" w:lastRow="0" w:firstColumn="1" w:lastColumn="0" w:noHBand="0" w:noVBand="1"/>
      </w:tblPr>
      <w:tblGrid>
        <w:gridCol w:w="1588"/>
        <w:gridCol w:w="1587"/>
        <w:gridCol w:w="1587"/>
        <w:gridCol w:w="1634"/>
      </w:tblGrid>
      <w:tr w:rsidR="001D3E6E">
        <w:trPr>
          <w:trHeight w:val="739"/>
        </w:trPr>
        <w:tc>
          <w:tcPr>
            <w:tcW w:w="1587"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Дерматологическая реакция</w:t>
            </w:r>
          </w:p>
        </w:tc>
        <w:tc>
          <w:tcPr>
            <w:tcW w:w="1587"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Группа препаратов / препарат</w:t>
            </w:r>
          </w:p>
        </w:tc>
        <w:tc>
          <w:tcPr>
            <w:tcW w:w="1587"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Сроки развития дерматологической реакции после начала терапии</w:t>
            </w:r>
          </w:p>
        </w:tc>
        <w:tc>
          <w:tcPr>
            <w:tcW w:w="163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right="424" w:firstLine="0"/>
              <w:jc w:val="left"/>
            </w:pPr>
            <w:r>
              <w:rPr>
                <w:b/>
                <w:sz w:val="14"/>
              </w:rPr>
              <w:t>Профилактика и лечение</w:t>
            </w:r>
          </w:p>
        </w:tc>
      </w:tr>
      <w:tr w:rsidR="001D3E6E">
        <w:trPr>
          <w:trHeight w:val="263"/>
        </w:trPr>
        <w:tc>
          <w:tcPr>
            <w:tcW w:w="1587"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Макуло-папуллезная сыпь</w:t>
            </w:r>
          </w:p>
        </w:tc>
        <w:tc>
          <w:tcPr>
            <w:tcW w:w="158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Ингибитор PI3K</w:t>
            </w:r>
          </w:p>
        </w:tc>
        <w:tc>
          <w:tcPr>
            <w:tcW w:w="158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2 недели</w:t>
            </w:r>
          </w:p>
        </w:tc>
        <w:tc>
          <w:tcPr>
            <w:tcW w:w="163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Да</w:t>
            </w:r>
          </w:p>
        </w:tc>
      </w:tr>
      <w:tr w:rsidR="001D3E6E">
        <w:trPr>
          <w:trHeight w:val="426"/>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Ингибиторы контрольных точек</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1–3 недели</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Профилактики нет</w:t>
            </w:r>
          </w:p>
        </w:tc>
      </w:tr>
      <w:tr w:rsidR="001D3E6E">
        <w:trPr>
          <w:trHeight w:val="258"/>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Акнеподобная сыпь</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Ингибиторы EGFR</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2–3 недели</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Да</w:t>
            </w:r>
          </w:p>
        </w:tc>
      </w:tr>
      <w:tr w:rsidR="001D3E6E">
        <w:trPr>
          <w:trHeight w:val="258"/>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Ксероз / трещины кожи</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Ингибиторы EGFR</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5 и более недель</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Да</w:t>
            </w:r>
          </w:p>
        </w:tc>
      </w:tr>
      <w:tr w:rsidR="001D3E6E">
        <w:trPr>
          <w:trHeight w:val="426"/>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 xml:space="preserve">Изменения ногтей: </w:t>
            </w:r>
          </w:p>
          <w:p w:rsidR="001D3E6E" w:rsidRDefault="007043AF">
            <w:pPr>
              <w:spacing w:after="0" w:line="259" w:lineRule="auto"/>
              <w:ind w:left="1" w:firstLine="0"/>
              <w:jc w:val="left"/>
            </w:pPr>
            <w:r>
              <w:rPr>
                <w:sz w:val="14"/>
              </w:rPr>
              <w:t>паронихия</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Ингибиторы EGFR</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5 и более недель</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Да</w:t>
            </w:r>
          </w:p>
        </w:tc>
      </w:tr>
      <w:tr w:rsidR="001D3E6E">
        <w:trPr>
          <w:trHeight w:val="426"/>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 xml:space="preserve">Изменение ногтей: </w:t>
            </w:r>
          </w:p>
          <w:p w:rsidR="001D3E6E" w:rsidRDefault="007043AF">
            <w:pPr>
              <w:spacing w:after="0" w:line="259" w:lineRule="auto"/>
              <w:ind w:left="1" w:firstLine="0"/>
              <w:jc w:val="left"/>
            </w:pPr>
            <w:r>
              <w:rPr>
                <w:sz w:val="14"/>
              </w:rPr>
              <w:t>онихолизис</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 xml:space="preserve">Химиопрепараты: </w:t>
            </w:r>
          </w:p>
          <w:p w:rsidR="001D3E6E" w:rsidRDefault="007043AF">
            <w:pPr>
              <w:spacing w:after="0" w:line="259" w:lineRule="auto"/>
              <w:ind w:left="1" w:firstLine="0"/>
              <w:jc w:val="left"/>
            </w:pPr>
            <w:r>
              <w:rPr>
                <w:sz w:val="14"/>
              </w:rPr>
              <w:t>доцетаксел</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6 и более недель</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Нет</w:t>
            </w:r>
          </w:p>
        </w:tc>
      </w:tr>
      <w:tr w:rsidR="001D3E6E">
        <w:trPr>
          <w:trHeight w:val="594"/>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 xml:space="preserve">Изменения волос: </w:t>
            </w:r>
          </w:p>
          <w:p w:rsidR="001D3E6E" w:rsidRDefault="007043AF">
            <w:pPr>
              <w:spacing w:after="0" w:line="259" w:lineRule="auto"/>
              <w:ind w:left="1" w:firstLine="0"/>
              <w:jc w:val="left"/>
            </w:pPr>
            <w:r>
              <w:rPr>
                <w:sz w:val="14"/>
              </w:rPr>
              <w:t>трихомегалия, гипертрихоз</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Ингибиторы EGFR</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5 и более недель</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Тримминг, химическая или лазерная эпиляция</w:t>
            </w:r>
          </w:p>
        </w:tc>
      </w:tr>
      <w:tr w:rsidR="001D3E6E">
        <w:trPr>
          <w:trHeight w:val="258"/>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Алопеция</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Химиопрепараты</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2–4 недели</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Нет</w:t>
            </w:r>
          </w:p>
        </w:tc>
      </w:tr>
      <w:tr w:rsidR="001D3E6E">
        <w:trPr>
          <w:trHeight w:val="594"/>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 xml:space="preserve">Алопеция  </w:t>
            </w:r>
          </w:p>
          <w:p w:rsidR="001D3E6E" w:rsidRDefault="007043AF">
            <w:pPr>
              <w:spacing w:after="0" w:line="259" w:lineRule="auto"/>
              <w:ind w:left="1" w:firstLine="0"/>
              <w:jc w:val="left"/>
            </w:pPr>
            <w:r>
              <w:rPr>
                <w:sz w:val="14"/>
              </w:rPr>
              <w:t xml:space="preserve">(диффузная, 1 степени) </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Антиэстрогены, инигибиторы BRAF, интерфероны</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2–4 месяца</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нет</w:t>
            </w:r>
          </w:p>
        </w:tc>
      </w:tr>
      <w:tr w:rsidR="001D3E6E">
        <w:trPr>
          <w:trHeight w:val="258"/>
        </w:trPr>
        <w:tc>
          <w:tcPr>
            <w:tcW w:w="1587"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Ладонно-подошвенный синдром</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Ингибиторы EGFR</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2–3 недели</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Да</w:t>
            </w:r>
          </w:p>
        </w:tc>
      </w:tr>
      <w:tr w:rsidR="001D3E6E">
        <w:trPr>
          <w:trHeight w:val="762"/>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Химиопрепараты: Капецитабин, липосомальный доксорубицин и др.</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8–12 недель</w:t>
            </w: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Да</w:t>
            </w:r>
          </w:p>
        </w:tc>
      </w:tr>
      <w:tr w:rsidR="001D3E6E">
        <w:trPr>
          <w:trHeight w:val="762"/>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 xml:space="preserve">Синдром Лайела, токсический эпидермальный некролиз (ТЭН) </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Ингибиторы контрольных точек</w:t>
            </w:r>
          </w:p>
        </w:tc>
        <w:tc>
          <w:tcPr>
            <w:tcW w:w="1587" w:type="dxa"/>
            <w:tcBorders>
              <w:top w:val="single" w:sz="4" w:space="0" w:color="000000"/>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Профилактики нет</w:t>
            </w:r>
          </w:p>
        </w:tc>
      </w:tr>
      <w:tr w:rsidR="001D3E6E">
        <w:trPr>
          <w:trHeight w:val="426"/>
        </w:trPr>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right="299" w:firstLine="0"/>
            </w:pPr>
            <w:r>
              <w:rPr>
                <w:sz w:val="14"/>
              </w:rPr>
              <w:t xml:space="preserve">Синдром Стивена – Джонса (ССД) </w:t>
            </w:r>
          </w:p>
        </w:tc>
        <w:tc>
          <w:tcPr>
            <w:tcW w:w="158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Ингибиторы контрольных точек</w:t>
            </w:r>
          </w:p>
        </w:tc>
        <w:tc>
          <w:tcPr>
            <w:tcW w:w="1587" w:type="dxa"/>
            <w:tcBorders>
              <w:top w:val="single" w:sz="4" w:space="0" w:color="000000"/>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 w:firstLine="0"/>
              <w:jc w:val="left"/>
            </w:pPr>
            <w:r>
              <w:rPr>
                <w:sz w:val="14"/>
              </w:rPr>
              <w:t>Профилактики нет</w:t>
            </w:r>
          </w:p>
        </w:tc>
      </w:tr>
    </w:tbl>
    <w:p w:rsidR="001D3E6E" w:rsidRDefault="007043AF">
      <w:pPr>
        <w:pStyle w:val="Heading1"/>
        <w:ind w:left="-5"/>
      </w:pPr>
      <w:r>
        <w:t>1. ДЕРМАТОЛОГИЧЕСКИЕ РЕАКЦИИ ПРИ ТЕРАПИИ ИНГИБИТОРАМИ EGFR</w:t>
      </w:r>
    </w:p>
    <w:p w:rsidR="001D3E6E" w:rsidRDefault="007043AF">
      <w:pPr>
        <w:pStyle w:val="Heading2"/>
        <w:ind w:left="-4"/>
      </w:pPr>
      <w:r>
        <w:t>1.1. Акнеподобная сыпь</w:t>
      </w:r>
      <w:r>
        <w:t xml:space="preserve"> (макуло-папулезные высыпания)</w:t>
      </w:r>
    </w:p>
    <w:p w:rsidR="001D3E6E" w:rsidRDefault="007043AF">
      <w:pPr>
        <w:ind w:right="25"/>
      </w:pPr>
      <w:r>
        <w:t>Акнеподобная сыпь является наиболее распространенным нежелательным явлением при применении ингибиторов EGFR. Для цетуксимаба и эрлотиниба выявлена прямая корреляционная зависимость между степенью тяжести</w:t>
      </w:r>
      <w:r>
        <w:t xml:space="preserve"> процесса и общей выживаемостью больных.</w:t>
      </w:r>
    </w:p>
    <w:p w:rsidR="001D3E6E" w:rsidRDefault="007043AF">
      <w:pPr>
        <w:spacing w:after="230"/>
        <w:ind w:right="25"/>
      </w:pPr>
      <w:r>
        <w:t>Акнеподобная сыпь развивается первой при назначении ингибиторов EGFR, часто сопровождается зудом и болезненностью. Акнеподобные высыпания представлены папулезными элементами (бесполостное кожное образование, возвыша</w:t>
      </w:r>
      <w:r>
        <w:t>ющиеся над поверхностью кожного покрова, диаметром менее 5 мм) и пустулами (полостное кожное образование, возвышающиеся над поверхностью кожи, в полости которых содержится гной). Обычно акнеподобная сыпь появляется на коже средней трети лица, волосистой ча</w:t>
      </w:r>
      <w:r>
        <w:t>сти головы и верхней части груди и спины, ладони и подошвы никогда не вовлекаются в процесс. Образование корок на месте папул в процессе эволюции сыпи не является признаком инфекции и обусловлено высыханием экссудата на поверхности эпидермиса. Импетигиниза</w:t>
      </w:r>
      <w:r>
        <w:t>ция (образование гнойничков) — классическое осложнение акнеподобной сыпи, чаще оно вызвано вторичным инфицированием Staphylococcus aureus. Обычно после 2–4 месяцев терапии ингибитором EGFR интенсивность сыпи уменьшается. При прекращении терапии ингибитором</w:t>
      </w:r>
      <w:r>
        <w:t xml:space="preserve"> EGFR сыпь полностью исчезает через 4–6 недель, не оставляя рубцов.</w:t>
      </w:r>
    </w:p>
    <w:p w:rsidR="001D3E6E" w:rsidRDefault="007043AF">
      <w:pPr>
        <w:pStyle w:val="Heading3"/>
        <w:ind w:left="-5"/>
      </w:pPr>
      <w:r>
        <w:t>1.1.1. Диагностика</w:t>
      </w:r>
    </w:p>
    <w:p w:rsidR="001D3E6E" w:rsidRDefault="007043AF">
      <w:pPr>
        <w:spacing w:after="210"/>
        <w:ind w:right="25"/>
      </w:pPr>
      <w:r>
        <w:t>Для определения степени тяжести сыпи (акнеподобной и макуло-папуллезной) используют классификации NCI-CTCAE V5.0 (табл. 2). Для оценки площади сыпи можно применять «прав</w:t>
      </w:r>
      <w:r>
        <w:t>ило ладони»: площадь ладони пациента с пальцами равна 1 % площади поверхности его тела. Также для оценки площади высыпаний можно использовать «правило девяток»: поверхность головы и шеи составляет 9 %, руки — 9 %, передней поверхности туловища — 18 %, задн</w:t>
      </w:r>
      <w:r>
        <w:t>ей поверхности туловища — 18 %, ноги — 18 %, промежности и наружных половых органов — 1 % всей поверхности тела. Важно помнить, что следует учитывать только площадь пораженной кожи, а интактные участки, чередующиеся с сыпью, в подсчет общей площади высыпан</w:t>
      </w:r>
      <w:r>
        <w:t>ий входить не должны. Для различных ингибиторов EGFR характерна различная интенсивность высыпаний (табл. 3).</w:t>
      </w:r>
    </w:p>
    <w:p w:rsidR="001D3E6E" w:rsidRDefault="007043AF">
      <w:pPr>
        <w:spacing w:after="0" w:line="259" w:lineRule="auto"/>
        <w:ind w:left="-4" w:hanging="10"/>
        <w:jc w:val="left"/>
      </w:pPr>
      <w:r>
        <w:rPr>
          <w:b/>
        </w:rPr>
        <w:t>Таблица 2.</w:t>
      </w:r>
      <w:r>
        <w:t xml:space="preserve"> Степени выраженности сыпи NCI-CTCAE V. 5.</w:t>
      </w:r>
    </w:p>
    <w:tbl>
      <w:tblPr>
        <w:tblStyle w:val="TableGrid"/>
        <w:tblW w:w="6396" w:type="dxa"/>
        <w:tblInd w:w="5" w:type="dxa"/>
        <w:tblCellMar>
          <w:top w:w="45" w:type="dxa"/>
          <w:left w:w="108" w:type="dxa"/>
          <w:bottom w:w="0" w:type="dxa"/>
          <w:right w:w="82" w:type="dxa"/>
        </w:tblCellMar>
        <w:tblLook w:val="04A0" w:firstRow="1" w:lastRow="0" w:firstColumn="1" w:lastColumn="0" w:noHBand="0" w:noVBand="1"/>
      </w:tblPr>
      <w:tblGrid>
        <w:gridCol w:w="1599"/>
        <w:gridCol w:w="1587"/>
        <w:gridCol w:w="1587"/>
        <w:gridCol w:w="1622"/>
      </w:tblGrid>
      <w:tr w:rsidR="001D3E6E">
        <w:trPr>
          <w:trHeight w:val="258"/>
        </w:trPr>
        <w:tc>
          <w:tcPr>
            <w:tcW w:w="1599"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1</w:t>
            </w:r>
          </w:p>
        </w:tc>
        <w:tc>
          <w:tcPr>
            <w:tcW w:w="1587"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2</w:t>
            </w:r>
          </w:p>
        </w:tc>
        <w:tc>
          <w:tcPr>
            <w:tcW w:w="1587"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3</w:t>
            </w:r>
          </w:p>
        </w:tc>
        <w:tc>
          <w:tcPr>
            <w:tcW w:w="1622"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4</w:t>
            </w:r>
          </w:p>
        </w:tc>
      </w:tr>
      <w:tr w:rsidR="001D3E6E">
        <w:trPr>
          <w:trHeight w:val="2106"/>
        </w:trPr>
        <w:tc>
          <w:tcPr>
            <w:tcW w:w="1599"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right="14" w:firstLine="0"/>
              <w:jc w:val="left"/>
            </w:pPr>
            <w:r>
              <w:rPr>
                <w:sz w:val="14"/>
              </w:rPr>
              <w:t>Папулы и / или пустулы, поражение тела &lt; 10 %; сопровождается или не сопровождается кожным зудом или болезненностью</w:t>
            </w:r>
          </w:p>
        </w:tc>
        <w:tc>
          <w:tcPr>
            <w:tcW w:w="158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right="171" w:firstLine="0"/>
            </w:pPr>
            <w:r>
              <w:rPr>
                <w:sz w:val="14"/>
              </w:rPr>
              <w:t>Папулы и / или пустулы; поражение тела 10–30 %; сопровождается или не сопровождается кожным зудом или болезненностью; отрицательное психолог</w:t>
            </w:r>
            <w:r>
              <w:rPr>
                <w:sz w:val="14"/>
              </w:rPr>
              <w:t>ическое воздействие; ограничение активности</w:t>
            </w:r>
          </w:p>
        </w:tc>
        <w:tc>
          <w:tcPr>
            <w:tcW w:w="158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right="170" w:firstLine="0"/>
            </w:pPr>
            <w:r>
              <w:rPr>
                <w:sz w:val="14"/>
              </w:rPr>
              <w:t>Папулы и / или пустулы; поражение тела &gt; 30 %; сопровождается или не сопровождается кожным зудом или болезненностью; ограничение самообслуживания; возможна локальная суперинфекция</w:t>
            </w:r>
          </w:p>
        </w:tc>
        <w:tc>
          <w:tcPr>
            <w:tcW w:w="1622"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right="35" w:firstLine="0"/>
            </w:pPr>
            <w:r>
              <w:rPr>
                <w:sz w:val="14"/>
              </w:rPr>
              <w:t xml:space="preserve">Папулы и / или пустулы; площадь </w:t>
            </w:r>
            <w:r>
              <w:rPr>
                <w:sz w:val="14"/>
              </w:rPr>
              <w:t>поражения тела любая; ассоциируется с распространенной суперинфекцией, требующей назначения в / в антибиотикотерапии; жизнеугрожающие последствия</w:t>
            </w:r>
          </w:p>
        </w:tc>
      </w:tr>
    </w:tbl>
    <w:p w:rsidR="001D3E6E" w:rsidRDefault="007043AF">
      <w:pPr>
        <w:spacing w:after="0" w:line="259" w:lineRule="auto"/>
        <w:ind w:left="-4" w:hanging="10"/>
        <w:jc w:val="left"/>
      </w:pPr>
      <w:r>
        <w:rPr>
          <w:b/>
        </w:rPr>
        <w:t>Таблица 3.</w:t>
      </w:r>
      <w:r>
        <w:t xml:space="preserve"> Частота возникновения акнеподобной сыпи при терапии ингибиторами EGFR.</w:t>
      </w:r>
    </w:p>
    <w:tbl>
      <w:tblPr>
        <w:tblStyle w:val="TableGrid"/>
        <w:tblW w:w="6401" w:type="dxa"/>
        <w:tblInd w:w="5" w:type="dxa"/>
        <w:tblCellMar>
          <w:top w:w="45" w:type="dxa"/>
          <w:left w:w="108" w:type="dxa"/>
          <w:bottom w:w="45" w:type="dxa"/>
          <w:right w:w="115" w:type="dxa"/>
        </w:tblCellMar>
        <w:tblLook w:val="04A0" w:firstRow="1" w:lastRow="0" w:firstColumn="1" w:lastColumn="0" w:noHBand="0" w:noVBand="1"/>
      </w:tblPr>
      <w:tblGrid>
        <w:gridCol w:w="2093"/>
        <w:gridCol w:w="2154"/>
        <w:gridCol w:w="2154"/>
      </w:tblGrid>
      <w:tr w:rsidR="001D3E6E">
        <w:trPr>
          <w:trHeight w:val="578"/>
        </w:trPr>
        <w:tc>
          <w:tcPr>
            <w:tcW w:w="2093"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Препарат</w:t>
            </w:r>
          </w:p>
        </w:tc>
        <w:tc>
          <w:tcPr>
            <w:tcW w:w="215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Частота возникновения акнеподобной сыпи</w:t>
            </w:r>
          </w:p>
        </w:tc>
        <w:tc>
          <w:tcPr>
            <w:tcW w:w="215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right="408" w:firstLine="0"/>
              <w:jc w:val="left"/>
            </w:pPr>
            <w:r>
              <w:rPr>
                <w:b/>
                <w:sz w:val="14"/>
              </w:rPr>
              <w:t>Частота возникновения акнеподобной сыпи  3–4 степени тяжести</w:t>
            </w:r>
          </w:p>
        </w:tc>
      </w:tr>
      <w:tr w:rsidR="001D3E6E">
        <w:trPr>
          <w:trHeight w:val="258"/>
        </w:trPr>
        <w:tc>
          <w:tcPr>
            <w:tcW w:w="2093"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Цетуксимаб</w:t>
            </w:r>
          </w:p>
        </w:tc>
        <w:tc>
          <w:tcPr>
            <w:tcW w:w="215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73,1 %</w:t>
            </w:r>
          </w:p>
        </w:tc>
        <w:tc>
          <w:tcPr>
            <w:tcW w:w="215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12,8 %</w:t>
            </w:r>
          </w:p>
        </w:tc>
      </w:tr>
      <w:tr w:rsidR="001D3E6E">
        <w:trPr>
          <w:trHeight w:val="258"/>
        </w:trPr>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Панитумумаб</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90 %</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19,79 %</w:t>
            </w:r>
          </w:p>
        </w:tc>
      </w:tr>
      <w:tr w:rsidR="001D3E6E">
        <w:trPr>
          <w:trHeight w:val="258"/>
        </w:trPr>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Эрлотиниб</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69–75 %</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4,5–4,8 %</w:t>
            </w:r>
          </w:p>
        </w:tc>
      </w:tr>
      <w:tr w:rsidR="001D3E6E">
        <w:trPr>
          <w:trHeight w:val="258"/>
        </w:trPr>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Гефитиниб</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47 %</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4,2 %</w:t>
            </w:r>
          </w:p>
        </w:tc>
      </w:tr>
      <w:tr w:rsidR="001D3E6E">
        <w:trPr>
          <w:trHeight w:val="258"/>
        </w:trPr>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Афатиниб</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73 %</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4 %</w:t>
            </w:r>
          </w:p>
        </w:tc>
      </w:tr>
      <w:tr w:rsidR="001D3E6E">
        <w:trPr>
          <w:trHeight w:val="258"/>
        </w:trPr>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Сорафениб</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34–48 %</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9–17 %</w:t>
            </w:r>
          </w:p>
        </w:tc>
      </w:tr>
      <w:tr w:rsidR="001D3E6E">
        <w:trPr>
          <w:trHeight w:val="258"/>
        </w:trPr>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Сунитиниб</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19–36</w:t>
            </w:r>
          </w:p>
        </w:tc>
        <w:tc>
          <w:tcPr>
            <w:tcW w:w="215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6–23</w:t>
            </w:r>
          </w:p>
        </w:tc>
      </w:tr>
    </w:tbl>
    <w:p w:rsidR="001D3E6E" w:rsidRDefault="007043AF">
      <w:pPr>
        <w:spacing w:after="230"/>
        <w:ind w:right="25"/>
      </w:pPr>
      <w:r>
        <w:t>Первым симптомом, появляющимся в первые 2–3 недели терапии, является акнеподобная папуло-пустулезная сыпь, часто сопровождающаяся зудом и жжением, реже болезненностью, гиперемией и отечностью. Далее (после 2–4 месяцев терапии) интенсивность сыпи обычно уме</w:t>
      </w:r>
      <w:r>
        <w:t>ньшается и ведущими симптомами становятся паронихии, трещины кожи, ксероз (сухость) кожи и связанный с ней кожный зуд.</w:t>
      </w:r>
    </w:p>
    <w:p w:rsidR="001D3E6E" w:rsidRDefault="007043AF">
      <w:pPr>
        <w:pStyle w:val="Heading3"/>
        <w:ind w:left="-5"/>
      </w:pPr>
      <w:r>
        <w:t>1.1.2. Профилактика</w:t>
      </w:r>
    </w:p>
    <w:p w:rsidR="001D3E6E" w:rsidRDefault="007043AF">
      <w:pPr>
        <w:spacing w:after="9" w:line="259" w:lineRule="auto"/>
        <w:ind w:left="142" w:firstLine="0"/>
        <w:jc w:val="center"/>
      </w:pPr>
      <w:r>
        <w:t>Памятка для пациентов доступна на сайте rosoncoweb.ru в разделе «Библиотека».</w:t>
      </w:r>
    </w:p>
    <w:p w:rsidR="001D3E6E" w:rsidRDefault="007043AF">
      <w:pPr>
        <w:ind w:right="25"/>
      </w:pPr>
      <w:r>
        <w:t>Всем пациентам, получающим терапию инги</w:t>
      </w:r>
      <w:r>
        <w:t>биторами EGFR, рекомендуется использовать солнцезащитные средства и головные уборы, ограничить пребывание на солнце, поскольку солнечный свет может усилить любые возможные кожные реакции.</w:t>
      </w:r>
    </w:p>
    <w:p w:rsidR="001D3E6E" w:rsidRDefault="007043AF">
      <w:pPr>
        <w:ind w:right="25"/>
      </w:pPr>
      <w:r>
        <w:t xml:space="preserve">Пациентам следует каждое утро наносить увлажняющие и солнцезащитные </w:t>
      </w:r>
      <w:r>
        <w:t>средства (с солнцезащитным фильтром: SPF &gt; 20 (защита от УФВ излучения) и PPD &gt; 1 / 3 SPF (защита от УФА излучения) средства на открытые участки кожи (лицо, руки, ноги, шею, спину и грудь).</w:t>
      </w:r>
    </w:p>
    <w:p w:rsidR="001D3E6E" w:rsidRDefault="007043AF">
      <w:pPr>
        <w:ind w:right="25"/>
      </w:pPr>
      <w:r>
        <w:t>Во время лечения необходимо избегать травм, контакта с агрессивным</w:t>
      </w:r>
      <w:r>
        <w:t>и реагентами (мыло, моющие и чистящие средства и т. п.).</w:t>
      </w:r>
    </w:p>
    <w:p w:rsidR="001D3E6E" w:rsidRDefault="007043AF">
      <w:pPr>
        <w:ind w:left="284" w:right="25" w:firstLine="0"/>
      </w:pPr>
      <w:r>
        <w:t>По возможности исключить макияж и обрезной маникюр.</w:t>
      </w:r>
    </w:p>
    <w:p w:rsidR="001D3E6E" w:rsidRDefault="007043AF">
      <w:pPr>
        <w:ind w:left="284" w:right="25" w:firstLine="0"/>
      </w:pPr>
      <w:r>
        <w:t>Бритье не противопоказано, электробритвы не рекомендуются.</w:t>
      </w:r>
    </w:p>
    <w:p w:rsidR="001D3E6E" w:rsidRDefault="007043AF">
      <w:pPr>
        <w:ind w:right="25"/>
      </w:pPr>
      <w:r>
        <w:t>Рекомендуется носить свободную и удобную одежду и обувь, использовать хлопчатобумажное б</w:t>
      </w:r>
      <w:r>
        <w:t>елье.</w:t>
      </w:r>
    </w:p>
    <w:p w:rsidR="001D3E6E" w:rsidRDefault="007043AF">
      <w:pPr>
        <w:ind w:left="284" w:right="25" w:firstLine="0"/>
      </w:pPr>
      <w:r>
        <w:t>Рекомендуется ограничить водные процедуры.</w:t>
      </w:r>
    </w:p>
    <w:p w:rsidR="001D3E6E" w:rsidRDefault="007043AF">
      <w:pPr>
        <w:ind w:right="25"/>
      </w:pPr>
      <w:r>
        <w:t>Профилактическая медикаментозная терапия начинается накануне или в день введения / приема препарата (табл. 4).</w:t>
      </w:r>
    </w:p>
    <w:p w:rsidR="001D3E6E" w:rsidRDefault="007043AF">
      <w:pPr>
        <w:spacing w:after="0" w:line="259" w:lineRule="auto"/>
        <w:ind w:left="-4" w:hanging="10"/>
        <w:jc w:val="left"/>
      </w:pPr>
      <w:r>
        <w:rPr>
          <w:b/>
        </w:rPr>
        <w:t>Таблица 4.</w:t>
      </w:r>
      <w:r>
        <w:t xml:space="preserve"> Профилактическая медикаментозная терапия акнеподобной сыпи, сухости кожи, трещин кожи.</w:t>
      </w:r>
    </w:p>
    <w:tbl>
      <w:tblPr>
        <w:tblStyle w:val="TableGrid"/>
        <w:tblW w:w="6396" w:type="dxa"/>
        <w:tblInd w:w="5" w:type="dxa"/>
        <w:tblCellMar>
          <w:top w:w="45" w:type="dxa"/>
          <w:left w:w="108" w:type="dxa"/>
          <w:bottom w:w="0" w:type="dxa"/>
          <w:right w:w="165" w:type="dxa"/>
        </w:tblCellMar>
        <w:tblLook w:val="04A0" w:firstRow="1" w:lastRow="0" w:firstColumn="1" w:lastColumn="0" w:noHBand="0" w:noVBand="1"/>
      </w:tblPr>
      <w:tblGrid>
        <w:gridCol w:w="2098"/>
        <w:gridCol w:w="2098"/>
        <w:gridCol w:w="2201"/>
      </w:tblGrid>
      <w:tr w:rsidR="001D3E6E">
        <w:trPr>
          <w:trHeight w:val="259"/>
        </w:trPr>
        <w:tc>
          <w:tcPr>
            <w:tcW w:w="2098"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Категория средств</w:t>
            </w:r>
          </w:p>
        </w:tc>
        <w:tc>
          <w:tcPr>
            <w:tcW w:w="2098"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Препарат</w:t>
            </w:r>
          </w:p>
        </w:tc>
        <w:tc>
          <w:tcPr>
            <w:tcW w:w="220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Способ применения</w:t>
            </w:r>
          </w:p>
        </w:tc>
      </w:tr>
      <w:tr w:rsidR="001D3E6E">
        <w:trPr>
          <w:trHeight w:val="599"/>
        </w:trPr>
        <w:tc>
          <w:tcPr>
            <w:tcW w:w="2098"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Увлажняющий крем</w:t>
            </w:r>
          </w:p>
        </w:tc>
        <w:tc>
          <w:tcPr>
            <w:tcW w:w="2098"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w:t>
            </w:r>
          </w:p>
        </w:tc>
        <w:tc>
          <w:tcPr>
            <w:tcW w:w="2201"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Наносить на лицо, руки, ноги, шею, спину и грудь утром ежедневно</w:t>
            </w:r>
          </w:p>
        </w:tc>
      </w:tr>
      <w:tr w:rsidR="001D3E6E">
        <w:trPr>
          <w:trHeight w:val="762"/>
        </w:trPr>
        <w:tc>
          <w:tcPr>
            <w:tcW w:w="2098"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 xml:space="preserve">Кортикостероид для местного применения (ГКС 1 класса активности) </w:t>
            </w:r>
          </w:p>
        </w:tc>
        <w:tc>
          <w:tcPr>
            <w:tcW w:w="2098"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Гидрокотизоновая мазь 1 %</w:t>
            </w:r>
          </w:p>
        </w:tc>
        <w:tc>
          <w:tcPr>
            <w:tcW w:w="220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 xml:space="preserve">Наносить перед сном на лицо, руки, ноги, шею, спину и грудь (площадь не более 20 % поверхности тела) </w:t>
            </w:r>
          </w:p>
        </w:tc>
      </w:tr>
      <w:tr w:rsidR="001D3E6E">
        <w:trPr>
          <w:trHeight w:val="594"/>
        </w:trPr>
        <w:tc>
          <w:tcPr>
            <w:tcW w:w="2098"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Солнцезащитный крем</w:t>
            </w:r>
          </w:p>
        </w:tc>
        <w:tc>
          <w:tcPr>
            <w:tcW w:w="2098"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right="142" w:firstLine="0"/>
            </w:pPr>
            <w:r>
              <w:rPr>
                <w:sz w:val="14"/>
              </w:rPr>
              <w:t xml:space="preserve">Средства с солнцезащитным фильтром SPF &gt; </w:t>
            </w:r>
            <w:r>
              <w:rPr>
                <w:sz w:val="14"/>
              </w:rPr>
              <w:t>20, PPD &gt; 1 / 3 SPF</w:t>
            </w:r>
          </w:p>
        </w:tc>
        <w:tc>
          <w:tcPr>
            <w:tcW w:w="220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right="153" w:firstLine="0"/>
              <w:jc w:val="left"/>
            </w:pPr>
            <w:r>
              <w:rPr>
                <w:sz w:val="14"/>
              </w:rPr>
              <w:t>Наносить перед выходом на улицу на открытые участки тела в период весна–осень</w:t>
            </w:r>
          </w:p>
        </w:tc>
      </w:tr>
      <w:tr w:rsidR="001D3E6E">
        <w:trPr>
          <w:trHeight w:val="426"/>
        </w:trPr>
        <w:tc>
          <w:tcPr>
            <w:tcW w:w="2098"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Системные антибиотики</w:t>
            </w:r>
          </w:p>
        </w:tc>
        <w:tc>
          <w:tcPr>
            <w:tcW w:w="2098"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Доксициклин капсулы 100 мг</w:t>
            </w:r>
            <w:r>
              <w:rPr>
                <w:b/>
                <w:sz w:val="13"/>
                <w:vertAlign w:val="superscript"/>
              </w:rPr>
              <w:t>1</w:t>
            </w:r>
          </w:p>
        </w:tc>
        <w:tc>
          <w:tcPr>
            <w:tcW w:w="220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Принимать 1 раз в сутки внутрь длительно</w:t>
            </w:r>
          </w:p>
        </w:tc>
      </w:tr>
    </w:tbl>
    <w:p w:rsidR="001D3E6E" w:rsidRDefault="007043AF">
      <w:pPr>
        <w:spacing w:after="440" w:line="250" w:lineRule="auto"/>
        <w:ind w:left="-15" w:right="21" w:firstLine="217"/>
      </w:pPr>
      <w:r>
        <w:rPr>
          <w:b/>
          <w:sz w:val="13"/>
          <w:vertAlign w:val="superscript"/>
        </w:rPr>
        <w:t>1</w:t>
      </w:r>
      <w:r>
        <w:rPr>
          <w:i/>
          <w:sz w:val="14"/>
        </w:rPr>
        <w:t xml:space="preserve"> </w:t>
      </w:r>
      <w:r>
        <w:rPr>
          <w:i/>
          <w:sz w:val="14"/>
        </w:rPr>
        <w:t>Доксициклин наиболее часто назначают для профилактики акнеподобной сыпи при проведении терапии цетуксимабом и панитумумабом. Профилактический прием доксициклина должен быть начат одновременно с началом терапии цетуксимабом или панитумумабом, позволяет избе</w:t>
      </w:r>
      <w:r>
        <w:rPr>
          <w:i/>
          <w:sz w:val="14"/>
        </w:rPr>
        <w:t>жать развития акнеподобной сыпи III степени. Длительный прием доксициклина хорошо переносится, но до начала приема пациент должен быть проинформирован о возможных нежелательных явлениях.</w:t>
      </w:r>
    </w:p>
    <w:p w:rsidR="001D3E6E" w:rsidRDefault="007043AF">
      <w:pPr>
        <w:pStyle w:val="Heading3"/>
        <w:ind w:left="-5"/>
      </w:pPr>
      <w:r>
        <w:t>1.1.3. Лечение акнеподобной сыпи</w:t>
      </w:r>
    </w:p>
    <w:p w:rsidR="001D3E6E" w:rsidRDefault="007043AF">
      <w:pPr>
        <w:ind w:right="25"/>
      </w:pPr>
      <w:r>
        <w:t>Если на фоне терапии ингибиторами EG</w:t>
      </w:r>
      <w:r>
        <w:t>FR при проведении адекватной профилактики развивается сыпь I–II степени, то следует продолжить терапию ингибитором EGFR, прекратить использование гидрокортизона наружно, продолжить использование увлажняющих и солнцезащитных средств (табл. 4) и назначить те</w:t>
      </w:r>
      <w:r>
        <w:t xml:space="preserve">рапию местным антибактериальным средством (табл. 6). При выраженном отеке и зуде кожи лица назначается комбинированный препарат, содержащий топический глюкокортикостероид (ГКС) 3 класса активности и антибактериальный компонент, пимекролимус или такролимус </w:t>
      </w:r>
      <w:r>
        <w:t>2 раза в день.</w:t>
      </w:r>
    </w:p>
    <w:p w:rsidR="001D3E6E" w:rsidRDefault="007043AF">
      <w:pPr>
        <w:ind w:right="25"/>
      </w:pPr>
      <w:r>
        <w:t>При появлении сыпи III–IV степени следует прервать терапию ингибитором EGFR до стихания сыпи до I–II степени. Показана консультация дерматолога. Продолжить профилактическую терапию акнеподобной сыпи (табл. 4) и назначить терапию местным анти</w:t>
      </w:r>
      <w:r>
        <w:t>бактериальным средством и доксициклином, если пациент не получал его раньше (первые сутки 200 мг затем по 100 мг 2 раза в сутки, табл. 6). Редукция доз ингибиторов EGFR при возобновлении терапии следует проводить согласно инструкции к каждому препарату.</w:t>
      </w:r>
    </w:p>
    <w:p w:rsidR="001D3E6E" w:rsidRDefault="007043AF">
      <w:pPr>
        <w:ind w:right="25"/>
      </w:pPr>
      <w:r>
        <w:t xml:space="preserve">В </w:t>
      </w:r>
      <w:r>
        <w:t>отдельных случаях можно не прерывать терапию ингибитором EGFR при сыпи III степени (более 30 % поверхности тела), если она не сопровождается значимым снижением качества жизни.</w:t>
      </w:r>
    </w:p>
    <w:p w:rsidR="001D3E6E" w:rsidRDefault="007043AF">
      <w:pPr>
        <w:spacing w:after="0" w:line="259" w:lineRule="auto"/>
        <w:ind w:left="-4" w:hanging="10"/>
        <w:jc w:val="left"/>
      </w:pPr>
      <w:r>
        <w:rPr>
          <w:b/>
        </w:rPr>
        <w:t>Таблица 5.</w:t>
      </w:r>
      <w:r>
        <w:t xml:space="preserve"> Топические кортикостероиды, используемые для профилактики и терапии д</w:t>
      </w:r>
      <w:r>
        <w:t>ерматологической токсичности, по классам биологической активности (согласно Европейской классификации Миллер – Монро).</w:t>
      </w:r>
    </w:p>
    <w:tbl>
      <w:tblPr>
        <w:tblStyle w:val="TableGrid"/>
        <w:tblW w:w="6402" w:type="dxa"/>
        <w:tblInd w:w="5" w:type="dxa"/>
        <w:tblCellMar>
          <w:top w:w="45" w:type="dxa"/>
          <w:left w:w="80" w:type="dxa"/>
          <w:bottom w:w="45" w:type="dxa"/>
          <w:right w:w="85" w:type="dxa"/>
        </w:tblCellMar>
        <w:tblLook w:val="04A0" w:firstRow="1" w:lastRow="0" w:firstColumn="1" w:lastColumn="0" w:noHBand="0" w:noVBand="1"/>
      </w:tblPr>
      <w:tblGrid>
        <w:gridCol w:w="1599"/>
        <w:gridCol w:w="3634"/>
        <w:gridCol w:w="1169"/>
      </w:tblGrid>
      <w:tr w:rsidR="001D3E6E">
        <w:trPr>
          <w:trHeight w:val="419"/>
        </w:trPr>
        <w:tc>
          <w:tcPr>
            <w:tcW w:w="1599"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Действующее вещество</w:t>
            </w:r>
          </w:p>
        </w:tc>
        <w:tc>
          <w:tcPr>
            <w:tcW w:w="363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Фармакологические свойства</w:t>
            </w:r>
          </w:p>
        </w:tc>
        <w:tc>
          <w:tcPr>
            <w:tcW w:w="1169"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Форма выпуска</w:t>
            </w:r>
          </w:p>
        </w:tc>
      </w:tr>
      <w:tr w:rsidR="001D3E6E">
        <w:trPr>
          <w:trHeight w:val="258"/>
        </w:trPr>
        <w:tc>
          <w:tcPr>
            <w:tcW w:w="5233" w:type="dxa"/>
            <w:gridSpan w:val="2"/>
            <w:tcBorders>
              <w:top w:val="single" w:sz="8" w:space="0" w:color="000000"/>
              <w:left w:val="single" w:sz="4" w:space="0" w:color="000000"/>
              <w:bottom w:val="single" w:sz="4" w:space="0" w:color="000000"/>
              <w:right w:val="nil"/>
            </w:tcBorders>
            <w:shd w:val="clear" w:color="auto" w:fill="E7E7E7"/>
          </w:tcPr>
          <w:p w:rsidR="001D3E6E" w:rsidRDefault="007043AF">
            <w:pPr>
              <w:spacing w:after="0" w:line="259" w:lineRule="auto"/>
              <w:ind w:left="28" w:firstLine="0"/>
              <w:jc w:val="left"/>
            </w:pPr>
            <w:r>
              <w:rPr>
                <w:sz w:val="14"/>
              </w:rPr>
              <w:t xml:space="preserve">Кортикостероиды с низкой активностью (I класс — слабые) </w:t>
            </w:r>
          </w:p>
        </w:tc>
        <w:tc>
          <w:tcPr>
            <w:tcW w:w="1169" w:type="dxa"/>
            <w:tcBorders>
              <w:top w:val="single" w:sz="8" w:space="0" w:color="000000"/>
              <w:left w:val="nil"/>
              <w:bottom w:val="single" w:sz="4" w:space="0" w:color="000000"/>
              <w:right w:val="single" w:sz="4" w:space="0" w:color="000000"/>
            </w:tcBorders>
            <w:shd w:val="clear" w:color="auto" w:fill="E7E7E7"/>
          </w:tcPr>
          <w:p w:rsidR="001D3E6E" w:rsidRDefault="001D3E6E">
            <w:pPr>
              <w:spacing w:after="160" w:line="259" w:lineRule="auto"/>
              <w:ind w:firstLine="0"/>
              <w:jc w:val="left"/>
            </w:pPr>
          </w:p>
        </w:tc>
      </w:tr>
      <w:tr w:rsidR="001D3E6E">
        <w:trPr>
          <w:trHeight w:val="426"/>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7" w:firstLine="0"/>
              <w:jc w:val="left"/>
            </w:pPr>
            <w:r>
              <w:rPr>
                <w:sz w:val="14"/>
              </w:rPr>
              <w:t>Гидрокортизона ацетат 1 %</w:t>
            </w:r>
          </w:p>
        </w:tc>
        <w:tc>
          <w:tcPr>
            <w:tcW w:w="3634"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Кортикостероидный препарат. Обладает самым слабым терапевтическим эффектом и коротким действием, применяется до 4–6 раз в сутки. Эффективен только при слабых воспалительных проявлениях.</w:t>
            </w:r>
          </w:p>
        </w:tc>
        <w:tc>
          <w:tcPr>
            <w:tcW w:w="1169"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Крем, мазь</w:t>
            </w:r>
          </w:p>
        </w:tc>
      </w:tr>
      <w:tr w:rsidR="001D3E6E">
        <w:trPr>
          <w:trHeight w:val="594"/>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Комбинированные препараты с гидрокортизона ацетатом</w:t>
            </w: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r w:rsidR="001D3E6E">
        <w:trPr>
          <w:trHeight w:val="258"/>
        </w:trPr>
        <w:tc>
          <w:tcPr>
            <w:tcW w:w="5233" w:type="dxa"/>
            <w:gridSpan w:val="2"/>
            <w:tcBorders>
              <w:top w:val="single" w:sz="4" w:space="0" w:color="000000"/>
              <w:left w:val="single" w:sz="4" w:space="0" w:color="000000"/>
              <w:bottom w:val="single" w:sz="4" w:space="0" w:color="000000"/>
              <w:right w:val="nil"/>
            </w:tcBorders>
            <w:shd w:val="clear" w:color="auto" w:fill="E7E7E7"/>
          </w:tcPr>
          <w:p w:rsidR="001D3E6E" w:rsidRDefault="007043AF">
            <w:pPr>
              <w:spacing w:after="0" w:line="259" w:lineRule="auto"/>
              <w:ind w:left="28" w:firstLine="0"/>
              <w:jc w:val="left"/>
            </w:pPr>
            <w:r>
              <w:rPr>
                <w:sz w:val="14"/>
              </w:rPr>
              <w:t xml:space="preserve">Кортикостероиды с умеренной активностью (II класс — умеренно-сильные) </w:t>
            </w:r>
          </w:p>
        </w:tc>
        <w:tc>
          <w:tcPr>
            <w:tcW w:w="1169" w:type="dxa"/>
            <w:tcBorders>
              <w:top w:val="single" w:sz="4" w:space="0" w:color="000000"/>
              <w:left w:val="nil"/>
              <w:bottom w:val="single" w:sz="4" w:space="0" w:color="000000"/>
              <w:right w:val="single" w:sz="4" w:space="0" w:color="000000"/>
            </w:tcBorders>
            <w:shd w:val="clear" w:color="auto" w:fill="E7E7E7"/>
          </w:tcPr>
          <w:p w:rsidR="001D3E6E" w:rsidRDefault="001D3E6E">
            <w:pPr>
              <w:spacing w:after="160" w:line="259" w:lineRule="auto"/>
              <w:ind w:firstLine="0"/>
              <w:jc w:val="left"/>
            </w:pPr>
          </w:p>
        </w:tc>
      </w:tr>
      <w:tr w:rsidR="001D3E6E">
        <w:trPr>
          <w:trHeight w:val="762"/>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Алклометазона дипропионат 0,05 %</w:t>
            </w:r>
          </w:p>
        </w:tc>
        <w:tc>
          <w:tcPr>
            <w:tcW w:w="3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Галогенизированный кортикостероидный препарат, содержащий в молекуле 1 атом хлора. Обладает умеренно выраженным и средним по продолжительности действием, используется 2–3 раза в сутки</w:t>
            </w:r>
          </w:p>
        </w:tc>
        <w:tc>
          <w:tcPr>
            <w:tcW w:w="116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Крем, мазь</w:t>
            </w:r>
          </w:p>
        </w:tc>
      </w:tr>
      <w:tr w:rsidR="001D3E6E">
        <w:trPr>
          <w:trHeight w:val="426"/>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pPr>
            <w:r>
              <w:rPr>
                <w:sz w:val="14"/>
              </w:rPr>
              <w:t>Флуметазона пивалат 0,02 %; 0,2 %; 2 %</w:t>
            </w:r>
          </w:p>
        </w:tc>
        <w:tc>
          <w:tcPr>
            <w:tcW w:w="3634"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Галогенизированный кортикостероидный препарат, содержащий в молекуле 2 атома фтора. Обладает умеренно выраженным действием. Может использоваться при умеренно выраженных воспалительных проявлениях, применяется до 4–6 раз в сутки, после наступления улучшения</w:t>
            </w:r>
            <w:r>
              <w:rPr>
                <w:sz w:val="14"/>
              </w:rPr>
              <w:t xml:space="preserve"> — 2 раза в сутки</w:t>
            </w:r>
          </w:p>
        </w:tc>
        <w:tc>
          <w:tcPr>
            <w:tcW w:w="1169"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Мазь</w:t>
            </w:r>
          </w:p>
        </w:tc>
      </w:tr>
      <w:tr w:rsidR="001D3E6E">
        <w:trPr>
          <w:trHeight w:val="672"/>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Комбинированные препараты с флуметазона пивалатом</w:t>
            </w: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r w:rsidR="001D3E6E">
        <w:trPr>
          <w:trHeight w:val="258"/>
        </w:trPr>
        <w:tc>
          <w:tcPr>
            <w:tcW w:w="5233" w:type="dxa"/>
            <w:gridSpan w:val="2"/>
            <w:tcBorders>
              <w:top w:val="single" w:sz="4" w:space="0" w:color="000000"/>
              <w:left w:val="single" w:sz="4" w:space="0" w:color="000000"/>
              <w:bottom w:val="single" w:sz="4" w:space="0" w:color="000000"/>
              <w:right w:val="nil"/>
            </w:tcBorders>
            <w:shd w:val="clear" w:color="auto" w:fill="E7E7E7"/>
          </w:tcPr>
          <w:p w:rsidR="001D3E6E" w:rsidRDefault="007043AF">
            <w:pPr>
              <w:spacing w:after="0" w:line="259" w:lineRule="auto"/>
              <w:ind w:left="28" w:firstLine="0"/>
              <w:jc w:val="left"/>
            </w:pPr>
            <w:r>
              <w:rPr>
                <w:sz w:val="14"/>
              </w:rPr>
              <w:t xml:space="preserve">Активные кортикостероиды (III класс — сильные) </w:t>
            </w:r>
          </w:p>
        </w:tc>
        <w:tc>
          <w:tcPr>
            <w:tcW w:w="1169" w:type="dxa"/>
            <w:tcBorders>
              <w:top w:val="single" w:sz="4" w:space="0" w:color="000000"/>
              <w:left w:val="nil"/>
              <w:bottom w:val="single" w:sz="4" w:space="0" w:color="000000"/>
              <w:right w:val="single" w:sz="4" w:space="0" w:color="000000"/>
            </w:tcBorders>
            <w:shd w:val="clear" w:color="auto" w:fill="E7E7E7"/>
          </w:tcPr>
          <w:p w:rsidR="001D3E6E" w:rsidRDefault="001D3E6E">
            <w:pPr>
              <w:spacing w:after="160" w:line="259" w:lineRule="auto"/>
              <w:ind w:firstLine="0"/>
              <w:jc w:val="left"/>
            </w:pPr>
          </w:p>
        </w:tc>
      </w:tr>
      <w:tr w:rsidR="001D3E6E">
        <w:trPr>
          <w:trHeight w:val="426"/>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68" w:firstLine="0"/>
              <w:jc w:val="left"/>
            </w:pPr>
            <w:r>
              <w:rPr>
                <w:sz w:val="14"/>
              </w:rPr>
              <w:t>Бетаметазона  валерат 0,1 %</w:t>
            </w:r>
          </w:p>
        </w:tc>
        <w:tc>
          <w:tcPr>
            <w:tcW w:w="3634"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 xml:space="preserve">Галогенизированный кортикостероидный препарат, содержащий в молекуле 1 атом фтора. Обладает выраженным и продолжительным действием. Может использоваться ограниченным курсом при выраженных воспалительных проявлениях, наносится 2 раза в сутки. На коже лица, </w:t>
            </w:r>
            <w:r>
              <w:rPr>
                <w:sz w:val="14"/>
              </w:rPr>
              <w:t>зонах с повышенной чувствительностью нельзя использовать дольше 5 дней</w:t>
            </w:r>
          </w:p>
        </w:tc>
        <w:tc>
          <w:tcPr>
            <w:tcW w:w="1169"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Крем, мазь</w:t>
            </w:r>
          </w:p>
        </w:tc>
      </w:tr>
      <w:tr w:rsidR="001D3E6E">
        <w:trPr>
          <w:trHeight w:val="840"/>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Комбинированные препараты с бетаметазона валератом</w:t>
            </w: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r w:rsidR="001D3E6E">
        <w:trPr>
          <w:trHeight w:val="594"/>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7" w:firstLine="0"/>
              <w:jc w:val="left"/>
            </w:pPr>
            <w:r>
              <w:rPr>
                <w:sz w:val="14"/>
              </w:rPr>
              <w:t xml:space="preserve">Бетаметазона дипропионат  </w:t>
            </w:r>
          </w:p>
          <w:p w:rsidR="001D3E6E" w:rsidRDefault="007043AF">
            <w:pPr>
              <w:spacing w:after="0" w:line="259" w:lineRule="auto"/>
              <w:ind w:left="27" w:firstLine="0"/>
              <w:jc w:val="left"/>
            </w:pPr>
            <w:r>
              <w:rPr>
                <w:sz w:val="14"/>
              </w:rPr>
              <w:t>0,05 %, 0,1 %</w:t>
            </w:r>
          </w:p>
        </w:tc>
        <w:tc>
          <w:tcPr>
            <w:tcW w:w="3634"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right="140" w:firstLine="0"/>
              <w:jc w:val="left"/>
            </w:pPr>
            <w:r>
              <w:rPr>
                <w:sz w:val="14"/>
              </w:rPr>
              <w:t>Галогенизированный кортикостероидный препарат, содержащий в молекуле 1 атом фтора. Обладает выраженным и продолжительным местным действием. Может использоваться ограниченным курсом при выраженных воспалительных проявлениях, наносится 2 раза в сутки. На кож</w:t>
            </w:r>
            <w:r>
              <w:rPr>
                <w:sz w:val="14"/>
              </w:rPr>
              <w:t>е лица, зонах с повышенной чувствительностью нельзя использовать дольше 5 дней</w:t>
            </w:r>
          </w:p>
        </w:tc>
        <w:tc>
          <w:tcPr>
            <w:tcW w:w="116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Крем, мазь</w:t>
            </w:r>
          </w:p>
        </w:tc>
      </w:tr>
      <w:tr w:rsidR="001D3E6E">
        <w:trPr>
          <w:trHeight w:val="672"/>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Комбинированные препараты с бетаметазона дипропионатом</w:t>
            </w: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16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Крем, мазь, лосьон</w:t>
            </w:r>
          </w:p>
        </w:tc>
      </w:tr>
      <w:tr w:rsidR="001D3E6E">
        <w:trPr>
          <w:trHeight w:val="426"/>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Беклометазона дипропионат 0,025 %</w:t>
            </w:r>
          </w:p>
        </w:tc>
        <w:tc>
          <w:tcPr>
            <w:tcW w:w="3634"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right="62" w:firstLine="0"/>
              <w:jc w:val="left"/>
            </w:pPr>
            <w:r>
              <w:rPr>
                <w:sz w:val="14"/>
              </w:rPr>
              <w:t>Галогенизированный кортикостероидный препарат, содержащий в молекуле 1 атом хлора. Обладает выраженным и средним по продолжительности местным действием, для устранения воспаления используется 2–3 раза в сутки. Может применяться ограниченным курсом при выра</w:t>
            </w:r>
            <w:r>
              <w:rPr>
                <w:sz w:val="14"/>
              </w:rPr>
              <w:t>женных воспалительных проявлениях. На коже лица, зонах с повышенной чувствительностью нельзя использовать дольше 5 дней</w:t>
            </w:r>
          </w:p>
        </w:tc>
        <w:tc>
          <w:tcPr>
            <w:tcW w:w="1169"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Крем</w:t>
            </w:r>
          </w:p>
        </w:tc>
      </w:tr>
      <w:tr w:rsidR="001D3E6E">
        <w:trPr>
          <w:trHeight w:val="1008"/>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7" w:firstLine="0"/>
              <w:jc w:val="left"/>
            </w:pPr>
            <w:r>
              <w:rPr>
                <w:sz w:val="14"/>
              </w:rPr>
              <w:t>Комбинированные препараты с беклометазона дипропионатом</w:t>
            </w: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r w:rsidR="001D3E6E">
        <w:tblPrEx>
          <w:tblCellMar>
            <w:bottom w:w="46" w:type="dxa"/>
            <w:right w:w="76" w:type="dxa"/>
          </w:tblCellMar>
        </w:tblPrEx>
        <w:trPr>
          <w:trHeight w:val="419"/>
        </w:trPr>
        <w:tc>
          <w:tcPr>
            <w:tcW w:w="1599"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Действующее вещество</w:t>
            </w:r>
          </w:p>
        </w:tc>
        <w:tc>
          <w:tcPr>
            <w:tcW w:w="363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Фармакологические свойства</w:t>
            </w:r>
          </w:p>
        </w:tc>
        <w:tc>
          <w:tcPr>
            <w:tcW w:w="1169"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Форма выпуска</w:t>
            </w:r>
          </w:p>
        </w:tc>
      </w:tr>
      <w:tr w:rsidR="001D3E6E">
        <w:tblPrEx>
          <w:tblCellMar>
            <w:bottom w:w="46" w:type="dxa"/>
            <w:right w:w="76" w:type="dxa"/>
          </w:tblCellMar>
        </w:tblPrEx>
        <w:trPr>
          <w:trHeight w:val="1271"/>
        </w:trPr>
        <w:tc>
          <w:tcPr>
            <w:tcW w:w="1599"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Гидрокортизона бутират 0,1 %</w:t>
            </w:r>
          </w:p>
        </w:tc>
        <w:tc>
          <w:tcPr>
            <w:tcW w:w="363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Негалогенизированный кортикостероидный препарат. Обладает выраженным и средним по продолжительности местным действием, для устранения воспаления используется 2–3 раза в сутки. Может применяться ограниченным курсом при выраженны</w:t>
            </w:r>
            <w:r>
              <w:rPr>
                <w:sz w:val="14"/>
              </w:rPr>
              <w:t>х воспалительных проявлениях, в том числе на участках кожи с повышенной чувствительностью.</w:t>
            </w:r>
          </w:p>
        </w:tc>
        <w:tc>
          <w:tcPr>
            <w:tcW w:w="1169"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Эмульсия, крем, мазь, жирный крем</w:t>
            </w:r>
          </w:p>
        </w:tc>
      </w:tr>
      <w:tr w:rsidR="001D3E6E">
        <w:tblPrEx>
          <w:tblCellMar>
            <w:bottom w:w="46" w:type="dxa"/>
            <w:right w:w="76" w:type="dxa"/>
          </w:tblCellMar>
        </w:tblPrEx>
        <w:trPr>
          <w:trHeight w:val="1098"/>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Метилпреднизолона ацепонат 0,1 %</w:t>
            </w:r>
          </w:p>
        </w:tc>
        <w:tc>
          <w:tcPr>
            <w:tcW w:w="3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5" w:firstLine="0"/>
              <w:jc w:val="left"/>
            </w:pPr>
            <w:r>
              <w:rPr>
                <w:sz w:val="14"/>
              </w:rPr>
              <w:t>Негалогенизированный кортикостероидный препарат. Обладает выраженным и продолжительным (пролонгир</w:t>
            </w:r>
            <w:r>
              <w:rPr>
                <w:sz w:val="14"/>
              </w:rPr>
              <w:t>ованным) местным действием, наносится 1 раз в сутки. Может использоваться ограниченным курсом при выраженных воспалительных проявлениях, в том числе на участках кожи с повышенной чувствительностью</w:t>
            </w:r>
          </w:p>
        </w:tc>
        <w:tc>
          <w:tcPr>
            <w:tcW w:w="116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Эмульсия, крем, мазь, жирная мазь</w:t>
            </w:r>
          </w:p>
        </w:tc>
      </w:tr>
      <w:tr w:rsidR="001D3E6E">
        <w:tblPrEx>
          <w:tblCellMar>
            <w:bottom w:w="46" w:type="dxa"/>
            <w:right w:w="76" w:type="dxa"/>
          </w:tblCellMar>
        </w:tblPrEx>
        <w:trPr>
          <w:trHeight w:val="258"/>
        </w:trPr>
        <w:tc>
          <w:tcPr>
            <w:tcW w:w="6402" w:type="dxa"/>
            <w:gridSpan w:val="3"/>
            <w:tcBorders>
              <w:top w:val="single" w:sz="4" w:space="0" w:color="000000"/>
              <w:left w:val="single" w:sz="4" w:space="0" w:color="000000"/>
              <w:bottom w:val="single" w:sz="4" w:space="0" w:color="000000"/>
              <w:right w:val="single" w:sz="4" w:space="0" w:color="000000"/>
            </w:tcBorders>
            <w:shd w:val="clear" w:color="auto" w:fill="E7E7E7"/>
          </w:tcPr>
          <w:p w:rsidR="001D3E6E" w:rsidRDefault="007043AF">
            <w:pPr>
              <w:spacing w:after="0" w:line="259" w:lineRule="auto"/>
              <w:ind w:left="28" w:firstLine="0"/>
              <w:jc w:val="left"/>
            </w:pPr>
            <w:r>
              <w:rPr>
                <w:sz w:val="14"/>
              </w:rPr>
              <w:t xml:space="preserve">Высокоактивные кортикостероиды (IV класс — сверхсильные) </w:t>
            </w:r>
          </w:p>
        </w:tc>
      </w:tr>
      <w:tr w:rsidR="001D3E6E">
        <w:tblPrEx>
          <w:tblCellMar>
            <w:bottom w:w="46" w:type="dxa"/>
            <w:right w:w="76" w:type="dxa"/>
          </w:tblCellMar>
        </w:tblPrEx>
        <w:trPr>
          <w:trHeight w:val="2610"/>
        </w:trPr>
        <w:tc>
          <w:tcPr>
            <w:tcW w:w="159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Клобетазола пропионат 0,05 %</w:t>
            </w:r>
          </w:p>
        </w:tc>
        <w:tc>
          <w:tcPr>
            <w:tcW w:w="363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firstLine="0"/>
              <w:jc w:val="left"/>
            </w:pPr>
            <w:r>
              <w:rPr>
                <w:sz w:val="14"/>
              </w:rPr>
              <w:t>Галогенизированный кортикостероидный препарат, содержащий в молекуле 1 атом фтора и 1 атом хлора. Обладает выраженным и продолжительным (пролонгированным) местным дейст</w:t>
            </w:r>
            <w:r>
              <w:rPr>
                <w:sz w:val="14"/>
              </w:rPr>
              <w:t xml:space="preserve">вием, наносится 1 раз в сутки. Может использоваться ограниченным курсом при значительно выраженных воспалительных проявлениях. </w:t>
            </w:r>
          </w:p>
          <w:p w:rsidR="001D3E6E" w:rsidRDefault="007043AF">
            <w:pPr>
              <w:spacing w:after="0" w:line="259" w:lineRule="auto"/>
              <w:ind w:left="28" w:firstLine="0"/>
              <w:jc w:val="left"/>
            </w:pPr>
            <w:r>
              <w:rPr>
                <w:sz w:val="14"/>
              </w:rPr>
              <w:t xml:space="preserve">После применения препарата необходимо вымыть руки. </w:t>
            </w:r>
          </w:p>
          <w:p w:rsidR="001D3E6E" w:rsidRDefault="007043AF">
            <w:pPr>
              <w:spacing w:after="0" w:line="259" w:lineRule="auto"/>
              <w:ind w:left="28" w:right="35" w:firstLine="0"/>
              <w:jc w:val="left"/>
            </w:pPr>
            <w:r>
              <w:rPr>
                <w:sz w:val="14"/>
              </w:rPr>
              <w:t>Лечение прекращают сразу после достижения улучшения. Максимальный курс лечения не более 14 дней. Если необходимо продолжать лечение, следует перейти на менее активные глюкокортикостероиды. Препарат нельзя применять при наличии инфекции (бактериальной, виру</w:t>
            </w:r>
            <w:r>
              <w:rPr>
                <w:sz w:val="14"/>
              </w:rPr>
              <w:t>сной, грибковой) и под окклюзию. С осторожностью применять у лиц пожилого возраста. Не использовать на коже лица и в зонах с повышенной чувствительностью.</w:t>
            </w:r>
          </w:p>
        </w:tc>
        <w:tc>
          <w:tcPr>
            <w:tcW w:w="1169"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Крем, мазь</w:t>
            </w:r>
          </w:p>
        </w:tc>
      </w:tr>
    </w:tbl>
    <w:p w:rsidR="001D3E6E" w:rsidRDefault="007043AF">
      <w:pPr>
        <w:spacing w:after="0" w:line="259" w:lineRule="auto"/>
        <w:ind w:left="-4" w:hanging="10"/>
        <w:jc w:val="left"/>
      </w:pPr>
      <w:r>
        <w:rPr>
          <w:b/>
        </w:rPr>
        <w:t>Таблица 6.</w:t>
      </w:r>
      <w:r>
        <w:t xml:space="preserve"> Препараты для терапии акнеподобной сыпи, трещин кожи, паронихии</w:t>
      </w:r>
      <w:r>
        <w:rPr>
          <w:b/>
          <w:sz w:val="14"/>
          <w:vertAlign w:val="superscript"/>
        </w:rPr>
        <w:t>1</w:t>
      </w:r>
      <w:r>
        <w:rPr>
          <w:b/>
        </w:rPr>
        <w:t>.</w:t>
      </w:r>
    </w:p>
    <w:tbl>
      <w:tblPr>
        <w:tblStyle w:val="TableGrid"/>
        <w:tblW w:w="6396" w:type="dxa"/>
        <w:tblInd w:w="5" w:type="dxa"/>
        <w:tblCellMar>
          <w:top w:w="45" w:type="dxa"/>
          <w:left w:w="80" w:type="dxa"/>
          <w:bottom w:w="0" w:type="dxa"/>
          <w:right w:w="79" w:type="dxa"/>
        </w:tblCellMar>
        <w:tblLook w:val="04A0" w:firstRow="1" w:lastRow="0" w:firstColumn="1" w:lastColumn="0" w:noHBand="0" w:noVBand="1"/>
      </w:tblPr>
      <w:tblGrid>
        <w:gridCol w:w="2041"/>
        <w:gridCol w:w="2093"/>
        <w:gridCol w:w="2263"/>
      </w:tblGrid>
      <w:tr w:rsidR="001D3E6E">
        <w:trPr>
          <w:trHeight w:val="259"/>
        </w:trPr>
        <w:tc>
          <w:tcPr>
            <w:tcW w:w="204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Категория ср</w:t>
            </w:r>
            <w:r>
              <w:rPr>
                <w:b/>
                <w:sz w:val="14"/>
              </w:rPr>
              <w:t>едств</w:t>
            </w:r>
          </w:p>
        </w:tc>
        <w:tc>
          <w:tcPr>
            <w:tcW w:w="2093"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Препарат</w:t>
            </w:r>
          </w:p>
        </w:tc>
        <w:tc>
          <w:tcPr>
            <w:tcW w:w="2263"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Способ применения</w:t>
            </w:r>
          </w:p>
        </w:tc>
      </w:tr>
      <w:tr w:rsidR="001D3E6E">
        <w:trPr>
          <w:trHeight w:val="263"/>
        </w:trPr>
        <w:tc>
          <w:tcPr>
            <w:tcW w:w="2041"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Дерматотропные средства, антагонист кальциневрина (при сыпи всех степеней при выраженном отеке и зуде) </w:t>
            </w:r>
          </w:p>
        </w:tc>
        <w:tc>
          <w:tcPr>
            <w:tcW w:w="2093"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Пимекролимус крем 1 %</w:t>
            </w:r>
          </w:p>
        </w:tc>
        <w:tc>
          <w:tcPr>
            <w:tcW w:w="2263"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При выраженном отеке и зуде кожи лица наносить на кожу лица 2 раза в день</w:t>
            </w:r>
          </w:p>
        </w:tc>
      </w:tr>
      <w:tr w:rsidR="001D3E6E">
        <w:trPr>
          <w:trHeight w:val="504"/>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Такролимус мазь 0,1 %</w:t>
            </w: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r w:rsidR="001D3E6E">
        <w:trPr>
          <w:trHeight w:val="1098"/>
        </w:trPr>
        <w:tc>
          <w:tcPr>
            <w:tcW w:w="204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Топический кортикостероид </w:t>
            </w:r>
          </w:p>
          <w:p w:rsidR="001D3E6E" w:rsidRDefault="007043AF">
            <w:pPr>
              <w:spacing w:after="0" w:line="259" w:lineRule="auto"/>
              <w:ind w:left="28" w:right="290" w:firstLine="0"/>
            </w:pPr>
            <w:r>
              <w:rPr>
                <w:sz w:val="14"/>
              </w:rPr>
              <w:t xml:space="preserve">(ГКС III класса активности) + антибактериальное вещество (при сыпи всех степеней при выраженном отеке и зуде) </w:t>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Бетаметазон + фузидовая кислота</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firstLine="0"/>
              <w:jc w:val="left"/>
            </w:pPr>
            <w:r>
              <w:rPr>
                <w:sz w:val="14"/>
              </w:rPr>
              <w:t xml:space="preserve">При выраженном отеке и зуде кожи лица наносить на кожу лица </w:t>
            </w:r>
          </w:p>
          <w:p w:rsidR="001D3E6E" w:rsidRDefault="007043AF">
            <w:pPr>
              <w:spacing w:after="0" w:line="259" w:lineRule="auto"/>
              <w:ind w:left="28" w:firstLine="0"/>
              <w:jc w:val="left"/>
            </w:pPr>
            <w:r>
              <w:rPr>
                <w:sz w:val="14"/>
              </w:rPr>
              <w:t>2 раза в день</w:t>
            </w:r>
          </w:p>
        </w:tc>
      </w:tr>
      <w:tr w:rsidR="001D3E6E">
        <w:trPr>
          <w:trHeight w:val="762"/>
        </w:trPr>
        <w:tc>
          <w:tcPr>
            <w:tcW w:w="204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Кортикостероид для системного применения (при выраженном зуде) </w:t>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Бетаметазона динатрия фосфат раствор 1 мл (0,0053 г бетаметазона динатрия фосфата) </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1–2 мл внутримышечно один раз </w:t>
            </w:r>
          </w:p>
          <w:p w:rsidR="001D3E6E" w:rsidRDefault="007043AF">
            <w:pPr>
              <w:spacing w:after="0" w:line="259" w:lineRule="auto"/>
              <w:ind w:left="28" w:firstLine="0"/>
              <w:jc w:val="left"/>
            </w:pPr>
            <w:r>
              <w:rPr>
                <w:sz w:val="14"/>
              </w:rPr>
              <w:t>в день, на 2-е и 3-е сутки после введения ингибитора EGFR</w:t>
            </w:r>
          </w:p>
        </w:tc>
      </w:tr>
    </w:tbl>
    <w:p w:rsidR="001D3E6E" w:rsidRDefault="001D3E6E">
      <w:pPr>
        <w:spacing w:after="0" w:line="259" w:lineRule="auto"/>
        <w:ind w:left="-850" w:right="870" w:firstLine="0"/>
        <w:jc w:val="left"/>
      </w:pPr>
    </w:p>
    <w:tbl>
      <w:tblPr>
        <w:tblStyle w:val="TableGrid"/>
        <w:tblW w:w="6396" w:type="dxa"/>
        <w:tblInd w:w="5" w:type="dxa"/>
        <w:tblCellMar>
          <w:top w:w="45" w:type="dxa"/>
          <w:left w:w="80" w:type="dxa"/>
          <w:bottom w:w="0" w:type="dxa"/>
          <w:right w:w="96" w:type="dxa"/>
        </w:tblCellMar>
        <w:tblLook w:val="04A0" w:firstRow="1" w:lastRow="0" w:firstColumn="1" w:lastColumn="0" w:noHBand="0" w:noVBand="1"/>
      </w:tblPr>
      <w:tblGrid>
        <w:gridCol w:w="2041"/>
        <w:gridCol w:w="2093"/>
        <w:gridCol w:w="2263"/>
      </w:tblGrid>
      <w:tr w:rsidR="001D3E6E">
        <w:trPr>
          <w:trHeight w:val="259"/>
        </w:trPr>
        <w:tc>
          <w:tcPr>
            <w:tcW w:w="204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Категория средств</w:t>
            </w:r>
          </w:p>
        </w:tc>
        <w:tc>
          <w:tcPr>
            <w:tcW w:w="2093"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Препарат</w:t>
            </w:r>
          </w:p>
        </w:tc>
        <w:tc>
          <w:tcPr>
            <w:tcW w:w="2263"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Способ применения</w:t>
            </w:r>
          </w:p>
        </w:tc>
      </w:tr>
      <w:tr w:rsidR="001D3E6E">
        <w:trPr>
          <w:trHeight w:val="431"/>
        </w:trPr>
        <w:tc>
          <w:tcPr>
            <w:tcW w:w="2041"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Местные антибактериальные средства (при сыпи 1–2 степени) </w:t>
            </w:r>
          </w:p>
        </w:tc>
        <w:tc>
          <w:tcPr>
            <w:tcW w:w="2093"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Метронидазол крем 1 %</w:t>
            </w:r>
          </w:p>
        </w:tc>
        <w:tc>
          <w:tcPr>
            <w:tcW w:w="2263"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3" w:firstLine="0"/>
              <w:jc w:val="left"/>
            </w:pPr>
            <w:r>
              <w:rPr>
                <w:sz w:val="14"/>
              </w:rPr>
              <w:t>Наносится на кожу тонким слоем и слегка втирается 1–2 раза в день</w:t>
            </w:r>
          </w:p>
        </w:tc>
      </w:tr>
      <w:tr w:rsidR="001D3E6E">
        <w:trPr>
          <w:trHeight w:val="594"/>
        </w:trPr>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Клиндамицин гель для наружного применения (в 1 г геля — 10 мг клиндамицина) </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Наносится на кожу тонким слоем и втирается 1–2 раза в сутки</w:t>
            </w:r>
          </w:p>
        </w:tc>
      </w:tr>
      <w:tr w:rsidR="001D3E6E">
        <w:trPr>
          <w:trHeight w:val="930"/>
        </w:trPr>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Эритромицин и ацетат цинка. Порошок для приготовления раствора для наружного применения в комплекте с растворителем</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firstLine="0"/>
              <w:jc w:val="left"/>
            </w:pPr>
            <w:r>
              <w:rPr>
                <w:sz w:val="14"/>
              </w:rPr>
              <w:t xml:space="preserve">Раствор наносится тонким слоем на пораженный участок кожи </w:t>
            </w:r>
          </w:p>
          <w:p w:rsidR="001D3E6E" w:rsidRDefault="007043AF">
            <w:pPr>
              <w:spacing w:after="0" w:line="259" w:lineRule="auto"/>
              <w:ind w:left="28" w:firstLine="0"/>
              <w:jc w:val="left"/>
            </w:pPr>
            <w:r>
              <w:rPr>
                <w:sz w:val="14"/>
              </w:rPr>
              <w:t>2 раза в сутки</w:t>
            </w:r>
          </w:p>
        </w:tc>
      </w:tr>
      <w:tr w:rsidR="001D3E6E">
        <w:trPr>
          <w:trHeight w:val="762"/>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432" w:firstLine="0"/>
              <w:jc w:val="left"/>
            </w:pPr>
            <w:r>
              <w:rPr>
                <w:sz w:val="14"/>
              </w:rPr>
              <w:t>Бензоила пероксид  гель 2,5 %, 5 %</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49" w:firstLine="0"/>
              <w:jc w:val="left"/>
            </w:pPr>
            <w:r>
              <w:rPr>
                <w:sz w:val="14"/>
              </w:rPr>
              <w:t>Тонкий слой 2,5–5 % геля наносится на пораженные участки кожи 1 раз в сутки в течение 2–3 недель</w:t>
            </w:r>
          </w:p>
        </w:tc>
      </w:tr>
      <w:tr w:rsidR="001D3E6E">
        <w:trPr>
          <w:trHeight w:val="930"/>
        </w:trPr>
        <w:tc>
          <w:tcPr>
            <w:tcW w:w="2041"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19" w:firstLine="0"/>
            </w:pPr>
            <w:r>
              <w:rPr>
                <w:sz w:val="14"/>
              </w:rPr>
              <w:t>Местные антибактериальные средства (при сыпи III–IV степени)</w:t>
            </w:r>
            <w:r>
              <w:rPr>
                <w:b/>
                <w:sz w:val="13"/>
                <w:vertAlign w:val="superscript"/>
              </w:rPr>
              <w:t xml:space="preserve"> </w:t>
            </w:r>
            <w:r>
              <w:rPr>
                <w:b/>
                <w:sz w:val="13"/>
                <w:vertAlign w:val="superscript"/>
              </w:rPr>
              <w:footnoteReference w:id="1"/>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340" w:firstLine="0"/>
              <w:jc w:val="left"/>
            </w:pPr>
            <w:r>
              <w:rPr>
                <w:sz w:val="14"/>
              </w:rPr>
              <w:t>Эритромициновая мазь 10 000 ЕД в 1 г</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firstLine="0"/>
              <w:jc w:val="left"/>
            </w:pPr>
            <w:r>
              <w:rPr>
                <w:sz w:val="14"/>
              </w:rPr>
              <w:t xml:space="preserve">Наносится на кожу тонким слоем 2 раза в сутки. Длительность использования эритромициновой мази не должна превышать </w:t>
            </w:r>
          </w:p>
          <w:p w:rsidR="001D3E6E" w:rsidRDefault="007043AF">
            <w:pPr>
              <w:spacing w:after="0" w:line="259" w:lineRule="auto"/>
              <w:ind w:left="28" w:firstLine="0"/>
              <w:jc w:val="left"/>
            </w:pPr>
            <w:r>
              <w:rPr>
                <w:sz w:val="14"/>
              </w:rPr>
              <w:t xml:space="preserve">2 месяца </w:t>
            </w:r>
          </w:p>
        </w:tc>
      </w:tr>
      <w:tr w:rsidR="001D3E6E">
        <w:trPr>
          <w:trHeight w:val="594"/>
        </w:trPr>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21" w:firstLine="0"/>
              <w:jc w:val="left"/>
            </w:pPr>
            <w:r>
              <w:rPr>
                <w:sz w:val="14"/>
              </w:rPr>
              <w:t>Бацитрацин и неомицин  мазь 250 МЕ + 5000 МЕ / 1 г</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318" w:firstLine="0"/>
              <w:jc w:val="left"/>
            </w:pPr>
            <w:r>
              <w:rPr>
                <w:sz w:val="14"/>
              </w:rPr>
              <w:t>Наносится тонким слоем на пораженный участок кожи 2–3 раза в сутки до 10 дней</w:t>
            </w:r>
          </w:p>
        </w:tc>
      </w:tr>
      <w:tr w:rsidR="001D3E6E">
        <w:trPr>
          <w:trHeight w:val="594"/>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867" w:firstLine="0"/>
              <w:jc w:val="left"/>
            </w:pPr>
            <w:r>
              <w:rPr>
                <w:sz w:val="14"/>
              </w:rPr>
              <w:t>Мупироцин  мазь 2 %</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318" w:firstLine="0"/>
              <w:jc w:val="left"/>
            </w:pPr>
            <w:r>
              <w:rPr>
                <w:sz w:val="14"/>
              </w:rPr>
              <w:t>Наносится тонким слоем на пораженный участок кожи 2–3 раза в сутки до 10 дней</w:t>
            </w:r>
          </w:p>
        </w:tc>
      </w:tr>
      <w:tr w:rsidR="001D3E6E">
        <w:trPr>
          <w:trHeight w:val="594"/>
        </w:trPr>
        <w:tc>
          <w:tcPr>
            <w:tcW w:w="204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28" w:firstLine="0"/>
            </w:pPr>
            <w:r>
              <w:rPr>
                <w:sz w:val="14"/>
              </w:rPr>
              <w:t>Системные антибактериальные средства (при сыпи III–IV степени)</w:t>
            </w:r>
            <w:r>
              <w:rPr>
                <w:b/>
                <w:sz w:val="13"/>
                <w:vertAlign w:val="superscript"/>
              </w:rPr>
              <w:t xml:space="preserve"> </w:t>
            </w:r>
            <w:r>
              <w:rPr>
                <w:b/>
                <w:sz w:val="13"/>
                <w:vertAlign w:val="superscript"/>
              </w:rPr>
              <w:footnoteReference w:id="2"/>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555" w:firstLine="0"/>
              <w:jc w:val="left"/>
            </w:pPr>
            <w:r>
              <w:rPr>
                <w:sz w:val="14"/>
              </w:rPr>
              <w:t>Доксициклин  капсулы 100 мг</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По 1 капсуле внутрь 2 раза в сутки</w:t>
            </w:r>
          </w:p>
        </w:tc>
      </w:tr>
      <w:tr w:rsidR="001D3E6E">
        <w:trPr>
          <w:trHeight w:val="594"/>
        </w:trPr>
        <w:tc>
          <w:tcPr>
            <w:tcW w:w="204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Местные антисептические средства (при трещинах кожи) </w:t>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184" w:firstLine="0"/>
              <w:jc w:val="left"/>
            </w:pPr>
            <w:r>
              <w:rPr>
                <w:sz w:val="14"/>
              </w:rPr>
              <w:t>Пантенол  5 %, 9 %</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Наносить на трещины кожи 2 раза в день, возможно под окклюзионную повязку</w:t>
            </w:r>
          </w:p>
        </w:tc>
      </w:tr>
      <w:tr w:rsidR="001D3E6E">
        <w:trPr>
          <w:trHeight w:val="762"/>
        </w:trPr>
        <w:tc>
          <w:tcPr>
            <w:tcW w:w="204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Комбинированный кортикостероид для местного применения (ГКС I класса активности) </w:t>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Гидрокотизон + неомицин </w:t>
            </w:r>
          </w:p>
          <w:p w:rsidR="001D3E6E" w:rsidRDefault="007043AF">
            <w:pPr>
              <w:spacing w:after="0" w:line="259" w:lineRule="auto"/>
              <w:ind w:left="28" w:right="804" w:firstLine="0"/>
              <w:jc w:val="left"/>
            </w:pPr>
            <w:r>
              <w:rPr>
                <w:sz w:val="14"/>
              </w:rPr>
              <w:t>+ натамицин  крем</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336" w:firstLine="0"/>
              <w:jc w:val="left"/>
            </w:pPr>
            <w:r>
              <w:rPr>
                <w:sz w:val="14"/>
              </w:rPr>
              <w:t>Наносится тонким слоем на пораженный участок кожи 2 раза в сутки</w:t>
            </w:r>
          </w:p>
        </w:tc>
      </w:tr>
      <w:tr w:rsidR="001D3E6E">
        <w:trPr>
          <w:trHeight w:val="762"/>
        </w:trPr>
        <w:tc>
          <w:tcPr>
            <w:tcW w:w="204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Противомикробное комбинированное средство (при болезненных трещинах кожи, паронихии) </w:t>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Офлоксацин 1 %  </w:t>
            </w:r>
          </w:p>
          <w:p w:rsidR="001D3E6E" w:rsidRDefault="007043AF">
            <w:pPr>
              <w:spacing w:after="0" w:line="259" w:lineRule="auto"/>
              <w:ind w:left="28" w:right="652" w:firstLine="0"/>
              <w:jc w:val="left"/>
            </w:pPr>
            <w:r>
              <w:rPr>
                <w:sz w:val="14"/>
              </w:rPr>
              <w:t xml:space="preserve">+ метилурацил 4 %  + лидокаин 3 %  </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Наружно 1 раза в день</w:t>
            </w:r>
          </w:p>
        </w:tc>
      </w:tr>
      <w:tr w:rsidR="001D3E6E">
        <w:trPr>
          <w:trHeight w:val="426"/>
        </w:trPr>
        <w:tc>
          <w:tcPr>
            <w:tcW w:w="204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Антисептики (при трещинах ко</w:t>
            </w:r>
            <w:r>
              <w:rPr>
                <w:sz w:val="14"/>
              </w:rPr>
              <w:t xml:space="preserve">жи, паронихии) </w:t>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523" w:firstLine="0"/>
              <w:jc w:val="left"/>
            </w:pPr>
            <w:r>
              <w:rPr>
                <w:sz w:val="14"/>
              </w:rPr>
              <w:t>Хлоргексидин  раствор 0,05 %</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Наружно 2–3 раза в день</w:t>
            </w:r>
          </w:p>
        </w:tc>
      </w:tr>
      <w:tr w:rsidR="001D3E6E">
        <w:trPr>
          <w:trHeight w:val="426"/>
        </w:trPr>
        <w:tc>
          <w:tcPr>
            <w:tcW w:w="204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Антисептики (при паронихии) </w:t>
            </w:r>
          </w:p>
        </w:tc>
        <w:tc>
          <w:tcPr>
            <w:tcW w:w="209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323" w:firstLine="0"/>
              <w:jc w:val="left"/>
            </w:pPr>
            <w:r>
              <w:rPr>
                <w:sz w:val="14"/>
              </w:rPr>
              <w:t>Нитрат серебра  карандаш медицинский</w:t>
            </w:r>
          </w:p>
        </w:tc>
        <w:tc>
          <w:tcPr>
            <w:tcW w:w="2263"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49" w:firstLine="0"/>
              <w:jc w:val="left"/>
            </w:pPr>
            <w:r>
              <w:rPr>
                <w:sz w:val="14"/>
              </w:rPr>
              <w:t>Точечно на пораженный участок 1 раз день</w:t>
            </w:r>
          </w:p>
        </w:tc>
      </w:tr>
    </w:tbl>
    <w:p w:rsidR="001D3E6E" w:rsidRDefault="007043AF">
      <w:pPr>
        <w:spacing w:after="60"/>
        <w:ind w:right="25"/>
      </w:pPr>
      <w:r>
        <w:t>Если на фоне акнеподобной сыпи у пациента развиваются фурункулы или карбункулы, рекомендовано:</w:t>
      </w:r>
    </w:p>
    <w:p w:rsidR="001D3E6E" w:rsidRDefault="007043AF">
      <w:pPr>
        <w:numPr>
          <w:ilvl w:val="0"/>
          <w:numId w:val="1"/>
        </w:numPr>
        <w:ind w:right="25" w:hanging="284"/>
      </w:pPr>
      <w:r>
        <w:t>Консультация хирурга</w:t>
      </w:r>
    </w:p>
    <w:p w:rsidR="001D3E6E" w:rsidRDefault="007043AF">
      <w:pPr>
        <w:numPr>
          <w:ilvl w:val="0"/>
          <w:numId w:val="1"/>
        </w:numPr>
        <w:ind w:right="25" w:hanging="284"/>
      </w:pPr>
      <w:r>
        <w:t>Системная антибиотикотерапия (препараты резерва: цефалоспорины, фторхинолоны)</w:t>
      </w:r>
    </w:p>
    <w:p w:rsidR="001D3E6E" w:rsidRDefault="007043AF">
      <w:pPr>
        <w:numPr>
          <w:ilvl w:val="0"/>
          <w:numId w:val="1"/>
        </w:numPr>
        <w:ind w:right="25" w:hanging="284"/>
      </w:pPr>
      <w:r>
        <w:t>Мазь с антибиотиком (табл. 5)</w:t>
      </w:r>
    </w:p>
    <w:p w:rsidR="001D3E6E" w:rsidRDefault="007043AF">
      <w:pPr>
        <w:numPr>
          <w:ilvl w:val="0"/>
          <w:numId w:val="1"/>
        </w:numPr>
        <w:ind w:right="25" w:hanging="284"/>
      </w:pPr>
      <w:r>
        <w:t>Солевые компрессы: 100 г каменно</w:t>
      </w:r>
      <w:r>
        <w:t>й или морской соли на 1 л воды комнатной температуры или температуры тела. Продолжительность 15 минут, 2–3 компресса 3 раза в день, несколько дней. Нельзя накрывать целлофаном или низкопропускной тканью. После каждого компресса повторно наносить мазь с ант</w:t>
      </w:r>
      <w:r>
        <w:t>ибиотиком</w:t>
      </w:r>
    </w:p>
    <w:p w:rsidR="001D3E6E" w:rsidRDefault="007043AF">
      <w:pPr>
        <w:numPr>
          <w:ilvl w:val="0"/>
          <w:numId w:val="1"/>
        </w:numPr>
        <w:ind w:right="25" w:hanging="284"/>
      </w:pPr>
      <w:r>
        <w:t>При возникновении суперинфекции рекомендовано проведение бактериологического исследования и системной антибиотикотерапии по результатам бактериологического исследования</w:t>
      </w:r>
    </w:p>
    <w:p w:rsidR="001D3E6E" w:rsidRDefault="007043AF">
      <w:pPr>
        <w:numPr>
          <w:ilvl w:val="0"/>
          <w:numId w:val="1"/>
        </w:numPr>
        <w:spacing w:after="270"/>
        <w:ind w:right="25" w:hanging="284"/>
      </w:pPr>
      <w:r>
        <w:t xml:space="preserve">При возникновении суперинфекции рекомендовано проведение бактериологического </w:t>
      </w:r>
      <w:r>
        <w:t>исследования и системной антибиотикотерапии по результатам бактериологического исследования.</w:t>
      </w:r>
    </w:p>
    <w:p w:rsidR="001D3E6E" w:rsidRDefault="007043AF">
      <w:pPr>
        <w:pStyle w:val="Heading2"/>
        <w:ind w:left="-4"/>
      </w:pPr>
      <w:r>
        <w:t>1.2. Ксероз</w:t>
      </w:r>
    </w:p>
    <w:p w:rsidR="001D3E6E" w:rsidRDefault="007043AF">
      <w:pPr>
        <w:ind w:right="25"/>
      </w:pPr>
      <w:r>
        <w:t>Ксероз — это сухость кожи, обусловленая замедленными процессами слущивания поверхностных клеток эпителия, что приводит к образованию блестящих белых че</w:t>
      </w:r>
      <w:r>
        <w:t>шуек на коже. Кожа выглядит шершавой, а не гладкой. Пациента беспокоит зуд, порой очень интенсивный. Наблюдается шелушение кожи от незначительного до сильного. Возникают трещины кожи, часто на кистях, иногда кровоточащие и болезненные (табл. 7).</w:t>
      </w:r>
    </w:p>
    <w:p w:rsidR="001D3E6E" w:rsidRDefault="007043AF">
      <w:pPr>
        <w:spacing w:after="210"/>
        <w:ind w:right="25"/>
      </w:pPr>
      <w:r>
        <w:t>Как правил</w:t>
      </w:r>
      <w:r>
        <w:t xml:space="preserve">о, ксероз развивается примерно через 30–60 дней или более от начала терапии ингибиторами EGFR, изменения кожи могут быть как на участках кожи с акнеподобной сыпью, так и на участках кожи без сыпи. Регулярно применение увлажняющих средств позволяет снизить </w:t>
      </w:r>
      <w:r>
        <w:t>степень выраженности ксероза. При развитии трещин кожи рекомендованы антисептики, для лечения инфицированных трещин применяют мазь с антибиотиком или пантенол 5 %, 9 % (табл. 6).</w:t>
      </w:r>
    </w:p>
    <w:p w:rsidR="001D3E6E" w:rsidRDefault="007043AF">
      <w:pPr>
        <w:spacing w:after="0" w:line="259" w:lineRule="auto"/>
        <w:ind w:left="-4" w:hanging="10"/>
        <w:jc w:val="left"/>
      </w:pPr>
      <w:r>
        <w:rPr>
          <w:b/>
        </w:rPr>
        <w:t>Таблица 7.</w:t>
      </w:r>
      <w:r>
        <w:t xml:space="preserve"> Степени выраженности ксероза NCI-CTCAE V. 5.0.</w:t>
      </w:r>
    </w:p>
    <w:tbl>
      <w:tblPr>
        <w:tblStyle w:val="TableGrid"/>
        <w:tblW w:w="6401" w:type="dxa"/>
        <w:tblInd w:w="5" w:type="dxa"/>
        <w:tblCellMar>
          <w:top w:w="45" w:type="dxa"/>
          <w:left w:w="80" w:type="dxa"/>
          <w:bottom w:w="0" w:type="dxa"/>
          <w:right w:w="115" w:type="dxa"/>
        </w:tblCellMar>
        <w:tblLook w:val="04A0" w:firstRow="1" w:lastRow="0" w:firstColumn="1" w:lastColumn="0" w:noHBand="0" w:noVBand="1"/>
      </w:tblPr>
      <w:tblGrid>
        <w:gridCol w:w="2093"/>
        <w:gridCol w:w="2154"/>
        <w:gridCol w:w="2154"/>
      </w:tblGrid>
      <w:tr w:rsidR="001D3E6E">
        <w:trPr>
          <w:trHeight w:val="259"/>
        </w:trPr>
        <w:tc>
          <w:tcPr>
            <w:tcW w:w="2093"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1</w:t>
            </w:r>
          </w:p>
        </w:tc>
        <w:tc>
          <w:tcPr>
            <w:tcW w:w="215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2</w:t>
            </w:r>
          </w:p>
        </w:tc>
        <w:tc>
          <w:tcPr>
            <w:tcW w:w="215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3</w:t>
            </w:r>
          </w:p>
        </w:tc>
      </w:tr>
      <w:tr w:rsidR="001D3E6E">
        <w:trPr>
          <w:trHeight w:val="762"/>
        </w:trPr>
        <w:tc>
          <w:tcPr>
            <w:tcW w:w="2093"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127" w:firstLine="0"/>
              <w:jc w:val="left"/>
            </w:pPr>
            <w:r>
              <w:rPr>
                <w:sz w:val="14"/>
              </w:rPr>
              <w:t>Поражение тела &lt; 10 %, не сопровождается эритемой или кожным зудом</w:t>
            </w:r>
          </w:p>
        </w:tc>
        <w:tc>
          <w:tcPr>
            <w:tcW w:w="215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Поражение тела 10–30 %; сопровождается эритемой или кожным зудом, ограничение активности</w:t>
            </w:r>
          </w:p>
        </w:tc>
        <w:tc>
          <w:tcPr>
            <w:tcW w:w="215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Поражение тела &gt; 30 %; сопровождается кожным зудом, ограничение самообслуживания</w:t>
            </w:r>
          </w:p>
        </w:tc>
      </w:tr>
    </w:tbl>
    <w:p w:rsidR="001D3E6E" w:rsidRDefault="007043AF">
      <w:pPr>
        <w:spacing w:after="43" w:line="259" w:lineRule="auto"/>
        <w:ind w:firstLine="0"/>
        <w:jc w:val="left"/>
      </w:pPr>
      <w:r>
        <w:rPr>
          <w:b/>
          <w:color w:val="131313"/>
          <w:sz w:val="22"/>
        </w:rPr>
        <w:t>1.3. Изменение ногтей (табл. 8)</w:t>
      </w:r>
    </w:p>
    <w:p w:rsidR="001D3E6E" w:rsidRDefault="007043AF">
      <w:pPr>
        <w:pStyle w:val="Heading3"/>
        <w:spacing w:after="13"/>
        <w:ind w:left="-5"/>
      </w:pPr>
      <w:r>
        <w:t>1.3.1. Онихолизис</w:t>
      </w:r>
    </w:p>
    <w:p w:rsidR="001D3E6E" w:rsidRDefault="007043AF">
      <w:pPr>
        <w:ind w:right="25"/>
      </w:pPr>
      <w:r>
        <w:t>Онихолизис — отделение ногтя от ногтевого ложа, сопровождающееся болезненностью и легкой травматизацией. У пациентов, получающих ингибиторы EGFR, изменения ногтей обычно развиваются после двух и более месяц</w:t>
      </w:r>
      <w:r>
        <w:t>ев терапии.</w:t>
      </w:r>
    </w:p>
    <w:p w:rsidR="001D3E6E" w:rsidRDefault="007043AF">
      <w:pPr>
        <w:spacing w:after="174"/>
        <w:ind w:right="25"/>
      </w:pPr>
      <w:r>
        <w:t>Также могут развиваться различные виды деформации ногтевых пластин, так, для терапии таксанами характерно появление борозд или волн на ногтях, может развиваться изменение цвета ногтей (потемнение или осветление), их повышенная ломкость, изменен</w:t>
      </w:r>
      <w:r>
        <w:t>ие формы или текстуры ногтей.</w:t>
      </w:r>
    </w:p>
    <w:p w:rsidR="001D3E6E" w:rsidRDefault="007043AF">
      <w:pPr>
        <w:pStyle w:val="Heading3"/>
        <w:spacing w:after="13"/>
        <w:ind w:left="-5"/>
      </w:pPr>
      <w:r>
        <w:t>1.3.2. Паронихия</w:t>
      </w:r>
    </w:p>
    <w:p w:rsidR="001D3E6E" w:rsidRDefault="007043AF">
      <w:pPr>
        <w:spacing w:after="210"/>
        <w:ind w:right="25"/>
      </w:pPr>
      <w:r>
        <w:t>Паронихия — воспаление околоногтевого валика. Паронихия развивается по краю ногтя (на латеральных и / или проксимальном ногтевых валиках), проявляясь такими симптомами, как боль, локальное повышение температур</w:t>
      </w:r>
      <w:r>
        <w:t>ы, покраснение и отек (табл. 8). При терапии ингибиторами EGFR паронихии могут развиваться одновременно на нескольких пальцах, как на руках, так и на ногах, повторяться несколько раз в разное время. Паронихия как осложнение терапии EGFR — асептический восп</w:t>
      </w:r>
      <w:r>
        <w:t>алительный процесс, но возможно присоединение вторичной инфекции. Гной обычно образуется по краю ногтя и иногда под ногтем.</w:t>
      </w:r>
    </w:p>
    <w:p w:rsidR="001D3E6E" w:rsidRDefault="007043AF">
      <w:pPr>
        <w:spacing w:after="0" w:line="259" w:lineRule="auto"/>
        <w:ind w:left="-4" w:hanging="10"/>
        <w:jc w:val="left"/>
      </w:pPr>
      <w:r>
        <w:rPr>
          <w:b/>
        </w:rPr>
        <w:t>Таблица 8.</w:t>
      </w:r>
      <w:r>
        <w:t xml:space="preserve"> Степени выраженности поражения ногтей NCI-CTCAE V. 5.0.</w:t>
      </w:r>
    </w:p>
    <w:tbl>
      <w:tblPr>
        <w:tblStyle w:val="TableGrid"/>
        <w:tblW w:w="6406" w:type="dxa"/>
        <w:tblInd w:w="5" w:type="dxa"/>
        <w:tblCellMar>
          <w:top w:w="45" w:type="dxa"/>
          <w:left w:w="80" w:type="dxa"/>
          <w:bottom w:w="0" w:type="dxa"/>
          <w:right w:w="110" w:type="dxa"/>
        </w:tblCellMar>
        <w:tblLook w:val="04A0" w:firstRow="1" w:lastRow="0" w:firstColumn="1" w:lastColumn="0" w:noHBand="0" w:noVBand="1"/>
      </w:tblPr>
      <w:tblGrid>
        <w:gridCol w:w="1417"/>
        <w:gridCol w:w="1644"/>
        <w:gridCol w:w="1871"/>
        <w:gridCol w:w="1474"/>
      </w:tblGrid>
      <w:tr w:rsidR="001D3E6E">
        <w:trPr>
          <w:trHeight w:val="259"/>
        </w:trPr>
        <w:tc>
          <w:tcPr>
            <w:tcW w:w="1417" w:type="dxa"/>
            <w:tcBorders>
              <w:top w:val="single" w:sz="4" w:space="0" w:color="000000"/>
              <w:left w:val="single" w:sz="4" w:space="0" w:color="000000"/>
              <w:bottom w:val="single" w:sz="8" w:space="0" w:color="000000"/>
              <w:right w:val="single" w:sz="4" w:space="0" w:color="000000"/>
            </w:tcBorders>
          </w:tcPr>
          <w:p w:rsidR="001D3E6E" w:rsidRDefault="001D3E6E">
            <w:pPr>
              <w:spacing w:after="160" w:line="259" w:lineRule="auto"/>
              <w:ind w:firstLine="0"/>
              <w:jc w:val="left"/>
            </w:pPr>
          </w:p>
        </w:tc>
        <w:tc>
          <w:tcPr>
            <w:tcW w:w="164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1</w:t>
            </w:r>
          </w:p>
        </w:tc>
        <w:tc>
          <w:tcPr>
            <w:tcW w:w="187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2</w:t>
            </w:r>
          </w:p>
        </w:tc>
        <w:tc>
          <w:tcPr>
            <w:tcW w:w="147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3</w:t>
            </w:r>
          </w:p>
        </w:tc>
      </w:tr>
      <w:tr w:rsidR="001D3E6E">
        <w:trPr>
          <w:trHeight w:val="935"/>
        </w:trPr>
        <w:tc>
          <w:tcPr>
            <w:tcW w:w="141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Онихолизис</w:t>
            </w:r>
          </w:p>
        </w:tc>
        <w:tc>
          <w:tcPr>
            <w:tcW w:w="164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Бессимптомное отделение ногтевой пластины от ногтевого ложа или выпадение ногтя</w:t>
            </w:r>
          </w:p>
        </w:tc>
        <w:tc>
          <w:tcPr>
            <w:tcW w:w="1871"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Симптоматическое отделение ногтевой пластины от ногтевого ложа или выпадение ногтя; ограничение активности</w:t>
            </w:r>
          </w:p>
        </w:tc>
        <w:tc>
          <w:tcPr>
            <w:tcW w:w="1474" w:type="dxa"/>
            <w:tcBorders>
              <w:top w:val="single" w:sz="8" w:space="0" w:color="000000"/>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r w:rsidR="001D3E6E">
        <w:trPr>
          <w:trHeight w:val="762"/>
        </w:trPr>
        <w:tc>
          <w:tcPr>
            <w:tcW w:w="141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Деформация ногтевой пластинки</w:t>
            </w:r>
          </w:p>
        </w:tc>
        <w:tc>
          <w:tcPr>
            <w:tcW w:w="164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Бессимптомно. Только клинические или диагностические наблюдения</w:t>
            </w:r>
          </w:p>
        </w:tc>
        <w:tc>
          <w:tcPr>
            <w:tcW w:w="1871" w:type="dxa"/>
            <w:tcBorders>
              <w:top w:val="single" w:sz="4" w:space="0" w:color="000000"/>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474" w:type="dxa"/>
            <w:tcBorders>
              <w:top w:val="single" w:sz="4" w:space="0" w:color="000000"/>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r w:rsidR="001D3E6E">
        <w:trPr>
          <w:trHeight w:val="1770"/>
        </w:trPr>
        <w:tc>
          <w:tcPr>
            <w:tcW w:w="141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Паронихия</w:t>
            </w:r>
            <w:r>
              <w:rPr>
                <w:b/>
                <w:sz w:val="13"/>
                <w:vertAlign w:val="superscript"/>
              </w:rPr>
              <w:footnoteReference w:id="3"/>
            </w:r>
          </w:p>
        </w:tc>
        <w:tc>
          <w:tcPr>
            <w:tcW w:w="164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Отек ногтевого валика или эритема; разрушение кутикулы</w:t>
            </w:r>
          </w:p>
        </w:tc>
        <w:tc>
          <w:tcPr>
            <w:tcW w:w="187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firstLine="0"/>
              <w:jc w:val="left"/>
            </w:pPr>
            <w:r>
              <w:rPr>
                <w:sz w:val="14"/>
              </w:rPr>
              <w:t xml:space="preserve">Отек ногтевой складки или эритема с болью; отделение ногтевой пластины; ограничение самообслуживания; показано локальное вмешательство, пероральная терапия (например, антибиотик, противогрибковый, противовирусный </w:t>
            </w:r>
          </w:p>
          <w:p w:rsidR="001D3E6E" w:rsidRDefault="007043AF">
            <w:pPr>
              <w:spacing w:after="0" w:line="259" w:lineRule="auto"/>
              <w:ind w:left="28" w:firstLine="0"/>
              <w:jc w:val="left"/>
            </w:pPr>
            <w:r>
              <w:rPr>
                <w:sz w:val="14"/>
              </w:rPr>
              <w:t xml:space="preserve">препарат) </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Показано хирургическое вмешател</w:t>
            </w:r>
            <w:r>
              <w:rPr>
                <w:sz w:val="14"/>
              </w:rPr>
              <w:t>ьство или внутривенное введение антибиотиков; ограничение самообслуживания.</w:t>
            </w:r>
          </w:p>
        </w:tc>
      </w:tr>
    </w:tbl>
    <w:p w:rsidR="001D3E6E" w:rsidRDefault="007043AF">
      <w:pPr>
        <w:spacing w:after="174"/>
        <w:ind w:right="25"/>
      </w:pPr>
      <w:r>
        <w:t>Паронихии развиваются на фоне терапии ингибиторами EGFR после 4–5 недель приема препарата. Паронихии могут развиваться как на верхних, так и на нижних конечностях. Паронихия может рецидивировать на одном и том же пальце несколько раз за время терапии ингиб</w:t>
      </w:r>
      <w:r>
        <w:t>итором EGFR. При нагноении, выраженной симптоматике или формировании инфекционной гранулемы рекомендована консультация хирурга.</w:t>
      </w:r>
    </w:p>
    <w:p w:rsidR="001D3E6E" w:rsidRDefault="007043AF">
      <w:pPr>
        <w:spacing w:after="122" w:line="259" w:lineRule="auto"/>
        <w:ind w:left="-5" w:hanging="10"/>
        <w:jc w:val="left"/>
      </w:pPr>
      <w:r>
        <w:rPr>
          <w:b/>
        </w:rPr>
        <w:t>1.3.2.1. Профилактика паронихий</w:t>
      </w:r>
    </w:p>
    <w:p w:rsidR="001D3E6E" w:rsidRDefault="007043AF">
      <w:pPr>
        <w:spacing w:after="174"/>
        <w:ind w:right="25"/>
      </w:pPr>
      <w:r>
        <w:t>Выполнение щадящего (необрезного) маникюра и педикюра целесообразно до начала терапии.</w:t>
      </w:r>
    </w:p>
    <w:p w:rsidR="001D3E6E" w:rsidRDefault="007043AF">
      <w:pPr>
        <w:spacing w:after="122" w:line="259" w:lineRule="auto"/>
        <w:ind w:left="-5" w:hanging="10"/>
        <w:jc w:val="left"/>
      </w:pPr>
      <w:r>
        <w:rPr>
          <w:b/>
        </w:rPr>
        <w:t xml:space="preserve">1.3.2.2. </w:t>
      </w:r>
      <w:r>
        <w:rPr>
          <w:b/>
        </w:rPr>
        <w:t>Лечение паронихий</w:t>
      </w:r>
    </w:p>
    <w:p w:rsidR="001D3E6E" w:rsidRDefault="007043AF">
      <w:pPr>
        <w:numPr>
          <w:ilvl w:val="0"/>
          <w:numId w:val="2"/>
        </w:numPr>
        <w:ind w:right="25" w:hanging="283"/>
      </w:pPr>
      <w:r>
        <w:t>Местная терапия: хлоргексидин, эритромициновая мазь, крем гидрокотизон + неомицин + натамицин для ежедневного использования (табл. 6)</w:t>
      </w:r>
    </w:p>
    <w:p w:rsidR="001D3E6E" w:rsidRDefault="007043AF">
      <w:pPr>
        <w:numPr>
          <w:ilvl w:val="0"/>
          <w:numId w:val="2"/>
        </w:numPr>
        <w:ind w:right="25" w:hanging="283"/>
      </w:pPr>
      <w:r>
        <w:t>Системная терапия: доксициклин</w:t>
      </w:r>
    </w:p>
    <w:p w:rsidR="001D3E6E" w:rsidRDefault="007043AF">
      <w:pPr>
        <w:numPr>
          <w:ilvl w:val="0"/>
          <w:numId w:val="2"/>
        </w:numPr>
        <w:ind w:right="25" w:hanging="283"/>
      </w:pPr>
      <w:r>
        <w:t>Нестероидные противовоспалительные препараты могут быть использованы в ка</w:t>
      </w:r>
      <w:r>
        <w:t>честве симптоматической терапии</w:t>
      </w:r>
    </w:p>
    <w:p w:rsidR="001D3E6E" w:rsidRDefault="007043AF">
      <w:pPr>
        <w:numPr>
          <w:ilvl w:val="0"/>
          <w:numId w:val="2"/>
        </w:numPr>
        <w:ind w:right="25" w:hanging="283"/>
      </w:pPr>
      <w:r>
        <w:t>При нагноении, выраженной симптоматике рекомендована консультация хирурга</w:t>
      </w:r>
    </w:p>
    <w:p w:rsidR="001D3E6E" w:rsidRDefault="007043AF">
      <w:pPr>
        <w:numPr>
          <w:ilvl w:val="0"/>
          <w:numId w:val="2"/>
        </w:numPr>
        <w:spacing w:after="270"/>
        <w:ind w:right="25" w:hanging="283"/>
      </w:pPr>
      <w:r>
        <w:t>При возникновении суперинфекции рекомендовано проведение бактериологического исследования и системной антибиотикотерапии по результатам бактериологиче</w:t>
      </w:r>
      <w:r>
        <w:t>ского исследования.</w:t>
      </w:r>
    </w:p>
    <w:p w:rsidR="001D3E6E" w:rsidRDefault="007043AF">
      <w:pPr>
        <w:pStyle w:val="Heading2"/>
        <w:ind w:left="-4"/>
      </w:pPr>
      <w:r>
        <w:t>2. Сыпь макуло-папуллезная при терапии ингибитором PI3K (альфа-изоформа фосфатидилинозитол-3-киназы) алпилисибом</w:t>
      </w:r>
    </w:p>
    <w:p w:rsidR="001D3E6E" w:rsidRDefault="007043AF">
      <w:pPr>
        <w:spacing w:after="270"/>
        <w:ind w:right="25"/>
      </w:pPr>
      <w:r>
        <w:t>Развивается у 35 % пациентов. PI3K в норме регулирует рост и дифференцировку кератиноцитов эпидермиса. Блокада этого пути и</w:t>
      </w:r>
      <w:r>
        <w:t xml:space="preserve">нгибитором PI3K приводит к гибели клеток кожи путем апоптоза. Кроме того, на фоне приема алпелисиба в первые 2 недели отмечается повышение уровня эозинофилов. Сыпь представлена пятнами (изменение окраски ограниченного участка кожи при сохранении рельефа и </w:t>
      </w:r>
      <w:r>
        <w:t>консистенции кожи) и / или папулами (ограниченное уплотнение кожи, диаметром менее 5 мм, обычной или измененной окраски), может носить ограниченный или распространенный характер, сопровождаться зудом разной интенсивности.</w:t>
      </w:r>
    </w:p>
    <w:p w:rsidR="001D3E6E" w:rsidRDefault="007043AF">
      <w:pPr>
        <w:pStyle w:val="Heading3"/>
        <w:spacing w:after="46"/>
        <w:ind w:left="-4"/>
      </w:pPr>
      <w:r>
        <w:rPr>
          <w:sz w:val="22"/>
        </w:rPr>
        <w:t>2.1. Профилактика сыпи при терапии ингибитором PI3K</w:t>
      </w:r>
    </w:p>
    <w:p w:rsidR="001D3E6E" w:rsidRDefault="007043AF">
      <w:pPr>
        <w:spacing w:after="270"/>
        <w:ind w:right="25"/>
      </w:pPr>
      <w:r>
        <w:t>Частоту сыпи можно существенно снизить, применяя антигистаминные препараты без седативного эффекта с профилактической целью; следует одновременно с алпелисибом начинать применение антигистаминных препарат</w:t>
      </w:r>
      <w:r>
        <w:t>ов и отменить их через 4 недели при отсутствии признаков сыпи. Для профилактики появления сыпи рекомендуется прием цетиризина в дозе 10 мг 1 раз в сутки. У пациентов с аллергическими реакциями в анамнезе профилактический прием блокаторов H1-гистаминовых ре</w:t>
      </w:r>
      <w:r>
        <w:t>цепторов без седативного эффекта рекомендуется как обязательный. Рекомендуется использовать увлажняющие кремы, тёплую воду, мягкое мыло и моющие средства без отдушек, носить свободную одежду из натуральных тканей. Нельзя использовать спиртосодержащие раств</w:t>
      </w:r>
      <w:r>
        <w:t>оры для очищения кожи лица. Хотя алпелисиб не оказывает фототоксического действия, рекомендуется защищать кожу от воздействия прямых солнечных лучей.</w:t>
      </w:r>
    </w:p>
    <w:p w:rsidR="001D3E6E" w:rsidRDefault="007043AF">
      <w:pPr>
        <w:pStyle w:val="Heading3"/>
        <w:spacing w:after="46"/>
        <w:ind w:left="-4"/>
      </w:pPr>
      <w:r>
        <w:rPr>
          <w:sz w:val="22"/>
        </w:rPr>
        <w:t>2.2. Лечение сыпи при терапии ингибитором PI3K</w:t>
      </w:r>
    </w:p>
    <w:p w:rsidR="001D3E6E" w:rsidRDefault="007043AF">
      <w:pPr>
        <w:spacing w:after="210"/>
        <w:ind w:right="25"/>
      </w:pPr>
      <w:r>
        <w:t>План коррекции сыпи составляется строго на основании оценки</w:t>
      </w:r>
      <w:r>
        <w:t xml:space="preserve"> степени ее тяжести (табл. 2). Описание I–III степеней тяжести приведено в соответствии с CTCAE V. 5.0 для макуло-папуллезной сыпи, которая чаще всего встречается при применении алпелисиба. Описание IV степени относится к другим видам сыпи (акнеподобная, п</w:t>
      </w:r>
      <w:r>
        <w:t>апуло-пустуллезная и др.).</w:t>
      </w:r>
    </w:p>
    <w:p w:rsidR="001D3E6E" w:rsidRDefault="007043AF">
      <w:pPr>
        <w:spacing w:after="0" w:line="259" w:lineRule="auto"/>
        <w:ind w:left="-4" w:hanging="10"/>
        <w:jc w:val="left"/>
      </w:pPr>
      <w:r>
        <w:rPr>
          <w:b/>
        </w:rPr>
        <w:t>Таблица 9.</w:t>
      </w:r>
      <w:r>
        <w:t xml:space="preserve"> Ведение пациентов с кожной сыпью, получающих ингибитор PI3K (алпелисиб).</w:t>
      </w:r>
    </w:p>
    <w:tbl>
      <w:tblPr>
        <w:tblStyle w:val="TableGrid"/>
        <w:tblW w:w="6396" w:type="dxa"/>
        <w:tblInd w:w="5" w:type="dxa"/>
        <w:tblCellMar>
          <w:top w:w="45" w:type="dxa"/>
          <w:left w:w="80" w:type="dxa"/>
          <w:bottom w:w="46" w:type="dxa"/>
          <w:right w:w="49" w:type="dxa"/>
        </w:tblCellMar>
        <w:tblLook w:val="04A0" w:firstRow="1" w:lastRow="0" w:firstColumn="1" w:lastColumn="0" w:noHBand="0" w:noVBand="1"/>
      </w:tblPr>
      <w:tblGrid>
        <w:gridCol w:w="2716"/>
        <w:gridCol w:w="1644"/>
        <w:gridCol w:w="2036"/>
      </w:tblGrid>
      <w:tr w:rsidR="001D3E6E">
        <w:trPr>
          <w:trHeight w:val="1474"/>
        </w:trPr>
        <w:tc>
          <w:tcPr>
            <w:tcW w:w="2716"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0 степень</w:t>
            </w:r>
          </w:p>
          <w:p w:rsidR="001D3E6E" w:rsidRDefault="007043AF">
            <w:pPr>
              <w:spacing w:after="0" w:line="259" w:lineRule="auto"/>
              <w:ind w:firstLine="0"/>
              <w:jc w:val="left"/>
            </w:pPr>
            <w:r>
              <w:rPr>
                <w:sz w:val="14"/>
              </w:rPr>
              <w:t xml:space="preserve">(превентивные меры до начала приема алпелисиба) </w:t>
            </w:r>
          </w:p>
        </w:tc>
        <w:tc>
          <w:tcPr>
            <w:tcW w:w="164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I степень</w:t>
            </w:r>
          </w:p>
          <w:p w:rsidR="001D3E6E" w:rsidRDefault="007043AF">
            <w:pPr>
              <w:spacing w:after="0" w:line="236" w:lineRule="auto"/>
              <w:ind w:firstLine="0"/>
              <w:jc w:val="left"/>
            </w:pPr>
            <w:r>
              <w:rPr>
                <w:sz w:val="14"/>
              </w:rPr>
              <w:t xml:space="preserve">(пятна и / или папулы, поражающие менее 10 % </w:t>
            </w:r>
          </w:p>
          <w:p w:rsidR="001D3E6E" w:rsidRDefault="007043AF">
            <w:pPr>
              <w:spacing w:after="0" w:line="259" w:lineRule="auto"/>
              <w:ind w:right="317" w:firstLine="0"/>
            </w:pPr>
            <w:r>
              <w:rPr>
                <w:sz w:val="14"/>
              </w:rPr>
              <w:t xml:space="preserve">поверхности кожных покровов с </w:t>
            </w:r>
            <w:r>
              <w:rPr>
                <w:sz w:val="14"/>
              </w:rPr>
              <w:t>/ без субъективными симптомами (зуд, жжение, др.)</w:t>
            </w:r>
          </w:p>
        </w:tc>
        <w:tc>
          <w:tcPr>
            <w:tcW w:w="2036"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II степень</w:t>
            </w:r>
          </w:p>
          <w:p w:rsidR="001D3E6E" w:rsidRDefault="007043AF">
            <w:pPr>
              <w:spacing w:after="0" w:line="236" w:lineRule="auto"/>
              <w:ind w:firstLine="0"/>
              <w:jc w:val="left"/>
            </w:pPr>
            <w:r>
              <w:rPr>
                <w:sz w:val="14"/>
              </w:rPr>
              <w:t xml:space="preserve">(пятна или папулы, поражающие 10–30 % поверхности кожных покровов с / без субъективными симптомами </w:t>
            </w:r>
          </w:p>
          <w:p w:rsidR="001D3E6E" w:rsidRDefault="007043AF">
            <w:pPr>
              <w:spacing w:after="0" w:line="259" w:lineRule="auto"/>
              <w:ind w:firstLine="0"/>
              <w:jc w:val="left"/>
            </w:pPr>
            <w:r>
              <w:rPr>
                <w:sz w:val="14"/>
              </w:rPr>
              <w:t xml:space="preserve">(зуд, жжение, др.), ограничение повседневной активности; психоэмоциональное влияние) </w:t>
            </w:r>
          </w:p>
        </w:tc>
      </w:tr>
      <w:tr w:rsidR="001D3E6E">
        <w:trPr>
          <w:trHeight w:val="426"/>
        </w:trPr>
        <w:tc>
          <w:tcPr>
            <w:tcW w:w="2716"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36" w:lineRule="auto"/>
              <w:ind w:left="198" w:hanging="170"/>
              <w:jc w:val="left"/>
            </w:pPr>
            <w:r>
              <w:rPr>
                <w:sz w:val="14"/>
              </w:rPr>
              <w:t xml:space="preserve">1. </w:t>
            </w:r>
            <w:r>
              <w:rPr>
                <w:sz w:val="14"/>
              </w:rPr>
              <w:t>Оценка состояния кожи при первом посещении и лечение сопутствующего заболевания кожных покровов при необходимости</w:t>
            </w:r>
          </w:p>
          <w:p w:rsidR="001D3E6E" w:rsidRDefault="007043AF">
            <w:pPr>
              <w:numPr>
                <w:ilvl w:val="0"/>
                <w:numId w:val="6"/>
              </w:numPr>
              <w:spacing w:after="0" w:line="236" w:lineRule="auto"/>
              <w:ind w:right="271" w:hanging="105"/>
              <w:jc w:val="left"/>
            </w:pPr>
            <w:r>
              <w:rPr>
                <w:sz w:val="14"/>
              </w:rPr>
              <w:t>. Цетиризин 10 мг 1 раз в сутки в течение 4–8 недель</w:t>
            </w:r>
          </w:p>
          <w:p w:rsidR="001D3E6E" w:rsidRDefault="007043AF">
            <w:pPr>
              <w:numPr>
                <w:ilvl w:val="0"/>
                <w:numId w:val="6"/>
              </w:numPr>
              <w:spacing w:after="0" w:line="259" w:lineRule="auto"/>
              <w:ind w:right="271" w:hanging="105"/>
              <w:jc w:val="left"/>
            </w:pPr>
            <w:r>
              <w:rPr>
                <w:sz w:val="14"/>
              </w:rPr>
              <w:t>. Рекомендации по уходу за кожей:</w:t>
            </w:r>
          </w:p>
          <w:p w:rsidR="001D3E6E" w:rsidRDefault="007043AF">
            <w:pPr>
              <w:numPr>
                <w:ilvl w:val="0"/>
                <w:numId w:val="7"/>
              </w:numPr>
              <w:spacing w:after="0" w:line="236" w:lineRule="auto"/>
              <w:ind w:right="67" w:hanging="170"/>
              <w:jc w:val="left"/>
            </w:pPr>
            <w:r>
              <w:rPr>
                <w:sz w:val="14"/>
              </w:rPr>
              <w:t>избегание частого мытья горячей водой (мытье рук, душ, ванны) с использованием антимикробных моющих средств;</w:t>
            </w:r>
          </w:p>
          <w:p w:rsidR="001D3E6E" w:rsidRDefault="007043AF">
            <w:pPr>
              <w:numPr>
                <w:ilvl w:val="0"/>
                <w:numId w:val="7"/>
              </w:numPr>
              <w:spacing w:after="0" w:line="236" w:lineRule="auto"/>
              <w:ind w:right="67" w:hanging="170"/>
              <w:jc w:val="left"/>
            </w:pPr>
            <w:r>
              <w:rPr>
                <w:sz w:val="14"/>
              </w:rPr>
              <w:t>избегание воздействия химических веществ: раздражающих веществ на кожу, растворителей или дезинфицирующих средств;</w:t>
            </w:r>
          </w:p>
          <w:p w:rsidR="001D3E6E" w:rsidRDefault="007043AF">
            <w:pPr>
              <w:numPr>
                <w:ilvl w:val="0"/>
                <w:numId w:val="7"/>
              </w:numPr>
              <w:spacing w:after="0" w:line="236" w:lineRule="auto"/>
              <w:ind w:right="67" w:hanging="170"/>
              <w:jc w:val="left"/>
            </w:pPr>
            <w:r>
              <w:rPr>
                <w:sz w:val="14"/>
              </w:rPr>
              <w:t xml:space="preserve">ежедневное использование увлажняющих / смягчающих средств (эмолентов / хумиктантов): </w:t>
            </w:r>
          </w:p>
          <w:p w:rsidR="001D3E6E" w:rsidRDefault="007043AF">
            <w:pPr>
              <w:spacing w:after="0" w:line="236" w:lineRule="auto"/>
              <w:ind w:left="368" w:firstLine="0"/>
              <w:jc w:val="left"/>
            </w:pPr>
            <w:r>
              <w:rPr>
                <w:sz w:val="14"/>
              </w:rPr>
              <w:t>увлажняющие кремы предпочтительно с содержанием 5–10 % мочевины;</w:t>
            </w:r>
          </w:p>
          <w:p w:rsidR="001D3E6E" w:rsidRDefault="007043AF">
            <w:pPr>
              <w:numPr>
                <w:ilvl w:val="0"/>
                <w:numId w:val="7"/>
              </w:numPr>
              <w:spacing w:after="0" w:line="236" w:lineRule="auto"/>
              <w:ind w:right="67" w:hanging="170"/>
              <w:jc w:val="left"/>
            </w:pPr>
            <w:r>
              <w:rPr>
                <w:sz w:val="14"/>
              </w:rPr>
              <w:t>избегание чрезмерного пребывания на солнце: использование солнцезащитных кремов SPF ≥ 15 на открытые учас</w:t>
            </w:r>
            <w:r>
              <w:rPr>
                <w:sz w:val="14"/>
              </w:rPr>
              <w:t xml:space="preserve">тки тела и каждые 2 часа при пребывании на улице (при </w:t>
            </w:r>
          </w:p>
          <w:p w:rsidR="001D3E6E" w:rsidRDefault="007043AF">
            <w:pPr>
              <w:spacing w:after="0" w:line="259" w:lineRule="auto"/>
              <w:ind w:left="368" w:firstLine="0"/>
              <w:jc w:val="left"/>
            </w:pPr>
            <w:r>
              <w:rPr>
                <w:sz w:val="14"/>
              </w:rPr>
              <w:t xml:space="preserve">УФ-индексе &gt; 3) </w:t>
            </w:r>
          </w:p>
        </w:tc>
        <w:tc>
          <w:tcPr>
            <w:tcW w:w="3680" w:type="dxa"/>
            <w:gridSpan w:val="2"/>
            <w:tcBorders>
              <w:top w:val="single" w:sz="8" w:space="0" w:color="000000"/>
              <w:left w:val="single" w:sz="4" w:space="0" w:color="000000"/>
              <w:bottom w:val="single" w:sz="4" w:space="0" w:color="000000"/>
              <w:right w:val="single" w:sz="4" w:space="0" w:color="000000"/>
            </w:tcBorders>
            <w:shd w:val="clear" w:color="auto" w:fill="E7E7E7"/>
          </w:tcPr>
          <w:p w:rsidR="001D3E6E" w:rsidRDefault="007043AF">
            <w:pPr>
              <w:spacing w:after="0" w:line="259" w:lineRule="auto"/>
              <w:ind w:left="28" w:firstLine="0"/>
              <w:jc w:val="left"/>
            </w:pPr>
            <w:r>
              <w:rPr>
                <w:sz w:val="14"/>
              </w:rPr>
              <w:t>Продолжить прием алпелисиба в текущей дозе и следить за изменением степени тяжести сыпи</w:t>
            </w:r>
          </w:p>
        </w:tc>
      </w:tr>
      <w:tr w:rsidR="001D3E6E">
        <w:trPr>
          <w:trHeight w:val="4200"/>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3680"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198" w:right="87" w:hanging="170"/>
              <w:jc w:val="left"/>
            </w:pPr>
            <w:r>
              <w:rPr>
                <w:sz w:val="14"/>
              </w:rPr>
              <w:t xml:space="preserve">1. </w:t>
            </w:r>
            <w:r>
              <w:rPr>
                <w:sz w:val="14"/>
              </w:rPr>
              <w:t>Топические глюкокортикостероиды (ГКС) 2–4 класса активности (табл. 5) наносятся тонким слоем только на пораженные участки с кратностью и продолжительностью согласно инструкции к препарату:</w:t>
            </w:r>
          </w:p>
          <w:p w:rsidR="001D3E6E" w:rsidRDefault="007043AF">
            <w:pPr>
              <w:numPr>
                <w:ilvl w:val="0"/>
                <w:numId w:val="8"/>
              </w:numPr>
              <w:spacing w:after="0" w:line="236" w:lineRule="auto"/>
              <w:ind w:right="130" w:hanging="170"/>
              <w:jc w:val="left"/>
            </w:pPr>
            <w:r>
              <w:rPr>
                <w:sz w:val="14"/>
              </w:rPr>
              <w:t>Алклометазона дипропионат мазь 2–3 раза в сутки (без уточнения пери</w:t>
            </w:r>
            <w:r>
              <w:rPr>
                <w:sz w:val="14"/>
              </w:rPr>
              <w:t>ода использования в инструкции);</w:t>
            </w:r>
          </w:p>
          <w:p w:rsidR="001D3E6E" w:rsidRDefault="007043AF">
            <w:pPr>
              <w:numPr>
                <w:ilvl w:val="0"/>
                <w:numId w:val="8"/>
              </w:numPr>
              <w:spacing w:after="0" w:line="236" w:lineRule="auto"/>
              <w:ind w:right="130" w:hanging="170"/>
              <w:jc w:val="left"/>
            </w:pPr>
            <w:r>
              <w:rPr>
                <w:sz w:val="14"/>
              </w:rPr>
              <w:t>Метилпреднизолона ацепонат мазь 1 раз в сутки не более 12 недель;</w:t>
            </w:r>
          </w:p>
          <w:p w:rsidR="001D3E6E" w:rsidRDefault="007043AF">
            <w:pPr>
              <w:numPr>
                <w:ilvl w:val="0"/>
                <w:numId w:val="8"/>
              </w:numPr>
              <w:spacing w:after="0" w:line="236" w:lineRule="auto"/>
              <w:ind w:right="130" w:hanging="170"/>
              <w:jc w:val="left"/>
            </w:pPr>
            <w:r>
              <w:rPr>
                <w:sz w:val="14"/>
              </w:rPr>
              <w:t>Бетаметазона дипропионат мазь до 3 раз в сутки не более 25 дней (не более 4 недель);</w:t>
            </w:r>
          </w:p>
          <w:p w:rsidR="001D3E6E" w:rsidRDefault="007043AF">
            <w:pPr>
              <w:numPr>
                <w:ilvl w:val="0"/>
                <w:numId w:val="8"/>
              </w:numPr>
              <w:spacing w:after="0" w:line="236" w:lineRule="auto"/>
              <w:ind w:right="130" w:hanging="170"/>
              <w:jc w:val="left"/>
            </w:pPr>
            <w:r>
              <w:rPr>
                <w:sz w:val="14"/>
              </w:rPr>
              <w:t>Клобетазола пропионат мазь 1–2 раза в сутки не более 4 недель</w:t>
            </w:r>
          </w:p>
          <w:p w:rsidR="001D3E6E" w:rsidRDefault="007043AF">
            <w:pPr>
              <w:spacing w:after="0" w:line="236" w:lineRule="auto"/>
              <w:ind w:left="198" w:right="65" w:hanging="170"/>
              <w:jc w:val="left"/>
            </w:pPr>
            <w:r>
              <w:rPr>
                <w:sz w:val="14"/>
              </w:rPr>
              <w:t xml:space="preserve">2. </w:t>
            </w:r>
            <w:r>
              <w:rPr>
                <w:sz w:val="14"/>
              </w:rPr>
              <w:t>При уменьшении выраженности кожных высыпаний и при истечении разрешенных сроков применения топических ГКС возможен переход на ингибиторы кальциневрина, которые наносятся тонким слоем только на пораженные участки с кратностью и продолжительностью согласно и</w:t>
            </w:r>
            <w:r>
              <w:rPr>
                <w:sz w:val="14"/>
              </w:rPr>
              <w:t>нструкции к препарату:</w:t>
            </w:r>
          </w:p>
          <w:p w:rsidR="001D3E6E" w:rsidRDefault="007043AF">
            <w:pPr>
              <w:numPr>
                <w:ilvl w:val="0"/>
                <w:numId w:val="9"/>
              </w:numPr>
              <w:spacing w:after="0" w:line="236" w:lineRule="auto"/>
              <w:ind w:hanging="170"/>
              <w:jc w:val="left"/>
            </w:pPr>
            <w:r>
              <w:rPr>
                <w:sz w:val="14"/>
              </w:rPr>
              <w:t>Такролимус 0,1 % мазь 2 раза в сутки до исчезновения объективных и субъективных симптомов;</w:t>
            </w:r>
          </w:p>
          <w:p w:rsidR="001D3E6E" w:rsidRDefault="007043AF">
            <w:pPr>
              <w:numPr>
                <w:ilvl w:val="0"/>
                <w:numId w:val="9"/>
              </w:numPr>
              <w:spacing w:after="0" w:line="259" w:lineRule="auto"/>
              <w:ind w:hanging="170"/>
              <w:jc w:val="left"/>
            </w:pPr>
            <w:r>
              <w:rPr>
                <w:sz w:val="14"/>
              </w:rPr>
              <w:t>Пимекролимус крем 2 раза в сутки до исчезновения объективных и субъективных симптомов</w:t>
            </w:r>
          </w:p>
        </w:tc>
      </w:tr>
    </w:tbl>
    <w:p w:rsidR="001D3E6E" w:rsidRDefault="001D3E6E">
      <w:pPr>
        <w:spacing w:after="0" w:line="259" w:lineRule="auto"/>
        <w:ind w:left="-1139" w:right="1159" w:firstLine="0"/>
        <w:jc w:val="left"/>
      </w:pPr>
    </w:p>
    <w:tbl>
      <w:tblPr>
        <w:tblStyle w:val="TableGrid"/>
        <w:tblW w:w="6396" w:type="dxa"/>
        <w:tblInd w:w="0" w:type="dxa"/>
        <w:tblCellMar>
          <w:top w:w="50" w:type="dxa"/>
          <w:left w:w="0" w:type="dxa"/>
          <w:bottom w:w="0" w:type="dxa"/>
          <w:right w:w="0" w:type="dxa"/>
        </w:tblCellMar>
        <w:tblLook w:val="04A0" w:firstRow="1" w:lastRow="0" w:firstColumn="1" w:lastColumn="0" w:noHBand="0" w:noVBand="1"/>
      </w:tblPr>
      <w:tblGrid>
        <w:gridCol w:w="2716"/>
        <w:gridCol w:w="1644"/>
        <w:gridCol w:w="2036"/>
      </w:tblGrid>
      <w:tr w:rsidR="001D3E6E">
        <w:trPr>
          <w:trHeight w:val="1474"/>
        </w:trPr>
        <w:tc>
          <w:tcPr>
            <w:tcW w:w="2716"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left="80" w:firstLine="0"/>
              <w:jc w:val="left"/>
            </w:pPr>
            <w:r>
              <w:rPr>
                <w:b/>
                <w:sz w:val="14"/>
              </w:rPr>
              <w:t>0 степень</w:t>
            </w:r>
          </w:p>
          <w:p w:rsidR="001D3E6E" w:rsidRDefault="007043AF">
            <w:pPr>
              <w:spacing w:after="0" w:line="259" w:lineRule="auto"/>
              <w:ind w:left="80" w:firstLine="0"/>
              <w:jc w:val="left"/>
            </w:pPr>
            <w:r>
              <w:rPr>
                <w:sz w:val="14"/>
              </w:rPr>
              <w:t xml:space="preserve">(превентивные меры до начала приема алпелисиба) </w:t>
            </w:r>
          </w:p>
        </w:tc>
        <w:tc>
          <w:tcPr>
            <w:tcW w:w="164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left="80" w:firstLine="0"/>
              <w:jc w:val="left"/>
            </w:pPr>
            <w:r>
              <w:rPr>
                <w:b/>
                <w:sz w:val="14"/>
              </w:rPr>
              <w:t>I степень</w:t>
            </w:r>
          </w:p>
          <w:p w:rsidR="001D3E6E" w:rsidRDefault="007043AF">
            <w:pPr>
              <w:spacing w:after="0" w:line="236" w:lineRule="auto"/>
              <w:ind w:left="80" w:firstLine="0"/>
              <w:jc w:val="left"/>
            </w:pPr>
            <w:r>
              <w:rPr>
                <w:sz w:val="14"/>
              </w:rPr>
              <w:t xml:space="preserve">(пятна и / или папулы, поражающие менее 10 % </w:t>
            </w:r>
          </w:p>
          <w:p w:rsidR="001D3E6E" w:rsidRDefault="007043AF">
            <w:pPr>
              <w:spacing w:after="0" w:line="259" w:lineRule="auto"/>
              <w:ind w:left="80" w:right="366" w:firstLine="0"/>
            </w:pPr>
            <w:r>
              <w:rPr>
                <w:sz w:val="14"/>
              </w:rPr>
              <w:t>поверхности кожных покровов с / без субъективными симптомами (зуд, жжение, др.)</w:t>
            </w:r>
          </w:p>
        </w:tc>
        <w:tc>
          <w:tcPr>
            <w:tcW w:w="2036"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left="80" w:firstLine="0"/>
              <w:jc w:val="left"/>
            </w:pPr>
            <w:r>
              <w:rPr>
                <w:b/>
                <w:sz w:val="14"/>
              </w:rPr>
              <w:t>II степень</w:t>
            </w:r>
          </w:p>
          <w:p w:rsidR="001D3E6E" w:rsidRDefault="007043AF">
            <w:pPr>
              <w:spacing w:after="0" w:line="236" w:lineRule="auto"/>
              <w:ind w:left="80" w:firstLine="0"/>
              <w:jc w:val="left"/>
            </w:pPr>
            <w:r>
              <w:rPr>
                <w:sz w:val="14"/>
              </w:rPr>
              <w:t>(пятна или папулы, поражающие 10–30 % поверхности кожных пок</w:t>
            </w:r>
            <w:r>
              <w:rPr>
                <w:sz w:val="14"/>
              </w:rPr>
              <w:t xml:space="preserve">ровов с / без субъективными симптомами </w:t>
            </w:r>
          </w:p>
          <w:p w:rsidR="001D3E6E" w:rsidRDefault="007043AF">
            <w:pPr>
              <w:spacing w:after="0" w:line="259" w:lineRule="auto"/>
              <w:ind w:left="80" w:firstLine="0"/>
              <w:jc w:val="left"/>
            </w:pPr>
            <w:r>
              <w:rPr>
                <w:sz w:val="14"/>
              </w:rPr>
              <w:t xml:space="preserve">(зуд, жжение, др.), ограничение повседневной активности; психоэмоциональное влияние) </w:t>
            </w:r>
          </w:p>
        </w:tc>
      </w:tr>
      <w:tr w:rsidR="001D3E6E">
        <w:trPr>
          <w:trHeight w:val="7655"/>
        </w:trPr>
        <w:tc>
          <w:tcPr>
            <w:tcW w:w="2716" w:type="dxa"/>
            <w:tcBorders>
              <w:top w:val="single" w:sz="8" w:space="0" w:color="000000"/>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3680" w:type="dxa"/>
            <w:gridSpan w:val="2"/>
            <w:tcBorders>
              <w:top w:val="single" w:sz="8" w:space="0" w:color="000000"/>
              <w:left w:val="single" w:sz="4" w:space="0" w:color="000000"/>
              <w:bottom w:val="nil"/>
              <w:right w:val="single" w:sz="4" w:space="0" w:color="000000"/>
            </w:tcBorders>
          </w:tcPr>
          <w:p w:rsidR="001D3E6E" w:rsidRDefault="007043AF">
            <w:pPr>
              <w:spacing w:after="0" w:line="236" w:lineRule="auto"/>
              <w:ind w:left="278" w:right="120" w:hanging="170"/>
              <w:jc w:val="left"/>
            </w:pPr>
            <w:r>
              <w:rPr>
                <w:sz w:val="14"/>
              </w:rPr>
              <w:t xml:space="preserve">3. </w:t>
            </w:r>
            <w:r>
              <w:rPr>
                <w:sz w:val="14"/>
              </w:rPr>
              <w:t>При субъективным симптомах назначить неседативный блокатор Н1-гистаминовых рецепторов с кратностью и продолжительностью применения согласно инструкции к препарату:</w:t>
            </w:r>
          </w:p>
          <w:p w:rsidR="001D3E6E" w:rsidRDefault="007043AF">
            <w:pPr>
              <w:numPr>
                <w:ilvl w:val="0"/>
                <w:numId w:val="10"/>
              </w:numPr>
              <w:spacing w:after="0" w:line="236" w:lineRule="auto"/>
              <w:ind w:hanging="170"/>
              <w:jc w:val="left"/>
            </w:pPr>
            <w:r>
              <w:rPr>
                <w:sz w:val="14"/>
              </w:rPr>
              <w:t>Цетиризин 10 мг 1 раз в сутки (без уточнения периода использования в инструкции), если не пр</w:t>
            </w:r>
            <w:r>
              <w:rPr>
                <w:sz w:val="14"/>
              </w:rPr>
              <w:t>именялся ранее;</w:t>
            </w:r>
          </w:p>
          <w:p w:rsidR="001D3E6E" w:rsidRDefault="007043AF">
            <w:pPr>
              <w:numPr>
                <w:ilvl w:val="0"/>
                <w:numId w:val="10"/>
              </w:numPr>
              <w:spacing w:after="0" w:line="236" w:lineRule="auto"/>
              <w:ind w:hanging="170"/>
              <w:jc w:val="left"/>
            </w:pPr>
            <w:r>
              <w:rPr>
                <w:sz w:val="14"/>
              </w:rPr>
              <w:t>Левоцетиризин 5 мг 1 раз в сутки (имеется клинический опыт непрерывного применения левоцитеризина в таблетках 5 мг у взрослых пациентов длительностью до 6 месяцев);</w:t>
            </w:r>
          </w:p>
          <w:p w:rsidR="001D3E6E" w:rsidRDefault="007043AF">
            <w:pPr>
              <w:numPr>
                <w:ilvl w:val="0"/>
                <w:numId w:val="10"/>
              </w:numPr>
              <w:spacing w:after="0" w:line="236" w:lineRule="auto"/>
              <w:ind w:hanging="170"/>
              <w:jc w:val="left"/>
            </w:pPr>
            <w:r>
              <w:rPr>
                <w:sz w:val="14"/>
              </w:rPr>
              <w:t xml:space="preserve">Эбастин 10 мг 1 раз в сутки (курс лечения будет определяться исчезновением </w:t>
            </w:r>
            <w:r>
              <w:rPr>
                <w:sz w:val="14"/>
              </w:rPr>
              <w:t>симптомов заболевания)</w:t>
            </w:r>
          </w:p>
          <w:p w:rsidR="001D3E6E" w:rsidRDefault="007043AF">
            <w:pPr>
              <w:spacing w:after="0" w:line="236" w:lineRule="auto"/>
              <w:ind w:left="278" w:hanging="170"/>
              <w:jc w:val="left"/>
            </w:pPr>
            <w:r>
              <w:rPr>
                <w:sz w:val="14"/>
              </w:rPr>
              <w:t>4. При интенсивном зуде (нарушение ночного сна) назначить седативные блокаторы Н1-гистаминовых рецепторов:</w:t>
            </w:r>
          </w:p>
          <w:p w:rsidR="001D3E6E" w:rsidRDefault="007043AF">
            <w:pPr>
              <w:spacing w:after="0" w:line="236" w:lineRule="auto"/>
              <w:ind w:left="448" w:hanging="340"/>
              <w:jc w:val="left"/>
            </w:pPr>
            <w:r>
              <w:rPr>
                <w:sz w:val="14"/>
              </w:rPr>
              <w:t xml:space="preserve"> </w:t>
            </w:r>
            <w:r>
              <w:rPr>
                <w:sz w:val="14"/>
              </w:rPr>
              <w:tab/>
              <w:t xml:space="preserve">• </w:t>
            </w:r>
            <w:r>
              <w:rPr>
                <w:sz w:val="14"/>
              </w:rPr>
              <w:tab/>
              <w:t>Хлоропирамин 20 мг 3–4 раза в сутки (продолжительность курса лечения зависит от характера, симптомов заболевания, степени</w:t>
            </w:r>
            <w:r>
              <w:rPr>
                <w:sz w:val="14"/>
              </w:rPr>
              <w:t xml:space="preserve"> их проявления, длительности и течения заболевания)</w:t>
            </w:r>
          </w:p>
          <w:p w:rsidR="001D3E6E" w:rsidRDefault="007043AF">
            <w:pPr>
              <w:spacing w:after="0" w:line="236" w:lineRule="auto"/>
              <w:ind w:left="278" w:right="326" w:hanging="170"/>
              <w:jc w:val="left"/>
            </w:pPr>
            <w:r>
              <w:rPr>
                <w:sz w:val="14"/>
              </w:rPr>
              <w:t>5. При интенсивном зуде (нарушение ночного сна) и психоэмоциональном влиянии (тревожности) назначить анксиолитическое средство (транквилизатор):</w:t>
            </w:r>
          </w:p>
          <w:p w:rsidR="001D3E6E" w:rsidRDefault="007043AF">
            <w:pPr>
              <w:spacing w:after="0" w:line="236" w:lineRule="auto"/>
              <w:ind w:left="448" w:right="161" w:hanging="340"/>
              <w:jc w:val="left"/>
            </w:pPr>
            <w:r>
              <w:rPr>
                <w:sz w:val="14"/>
              </w:rPr>
              <w:t xml:space="preserve"> </w:t>
            </w:r>
            <w:r>
              <w:rPr>
                <w:sz w:val="14"/>
              </w:rPr>
              <w:tab/>
              <w:t xml:space="preserve">• </w:t>
            </w:r>
            <w:r>
              <w:rPr>
                <w:sz w:val="14"/>
              </w:rPr>
              <w:tab/>
            </w:r>
            <w:r>
              <w:rPr>
                <w:sz w:val="14"/>
              </w:rPr>
              <w:t>Гидроксизина гидрохлорид от 1 до 4 таблеток по 25 мг в сутки (следует применять в самой низкой эффективной дозе и в течение как можно более короткого периода времени)</w:t>
            </w:r>
          </w:p>
          <w:p w:rsidR="001D3E6E" w:rsidRDefault="007043AF">
            <w:pPr>
              <w:spacing w:after="0" w:line="236" w:lineRule="auto"/>
              <w:ind w:left="278" w:right="229" w:hanging="170"/>
              <w:jc w:val="left"/>
            </w:pPr>
            <w:r>
              <w:rPr>
                <w:sz w:val="14"/>
              </w:rPr>
              <w:t xml:space="preserve">6. Отсутствие регресса кожных высыпаний в течение 28 дней при применении топических ГКС, </w:t>
            </w:r>
            <w:r>
              <w:rPr>
                <w:sz w:val="14"/>
              </w:rPr>
              <w:t>антигистаминных и анксиолитических средств является показанием к назначению системных ГКС в низких дозах на короткое время:</w:t>
            </w:r>
          </w:p>
          <w:p w:rsidR="001D3E6E" w:rsidRDefault="007043AF">
            <w:pPr>
              <w:numPr>
                <w:ilvl w:val="0"/>
                <w:numId w:val="11"/>
              </w:numPr>
              <w:spacing w:after="0" w:line="236" w:lineRule="auto"/>
              <w:ind w:hanging="170"/>
              <w:jc w:val="left"/>
            </w:pPr>
            <w:r>
              <w:rPr>
                <w:sz w:val="14"/>
              </w:rPr>
              <w:t>Преднизолон 20–40 мг / сутки (0,25–0,5 мг / кг / в сутки) на 2–10 дней;</w:t>
            </w:r>
          </w:p>
          <w:p w:rsidR="001D3E6E" w:rsidRDefault="007043AF">
            <w:pPr>
              <w:numPr>
                <w:ilvl w:val="0"/>
                <w:numId w:val="11"/>
              </w:numPr>
              <w:spacing w:after="0" w:line="259" w:lineRule="auto"/>
              <w:ind w:hanging="170"/>
              <w:jc w:val="left"/>
            </w:pPr>
            <w:r>
              <w:rPr>
                <w:sz w:val="14"/>
              </w:rPr>
              <w:t xml:space="preserve">Если сыпь купировалась до ≤ I степени в течение </w:t>
            </w:r>
          </w:p>
          <w:p w:rsidR="001D3E6E" w:rsidRDefault="007043AF">
            <w:pPr>
              <w:spacing w:after="0" w:line="259" w:lineRule="auto"/>
              <w:ind w:right="-5" w:firstLine="0"/>
              <w:jc w:val="left"/>
            </w:pPr>
            <w:r>
              <w:rPr>
                <w:noProof/>
              </w:rPr>
              <w:drawing>
                <wp:inline distT="0" distB="0" distL="0" distR="0">
                  <wp:extent cx="2346960" cy="868680"/>
                  <wp:effectExtent l="0" t="0" r="0" b="0"/>
                  <wp:docPr id="38421" name="Picture 38421"/>
                  <wp:cNvGraphicFramePr/>
                  <a:graphic xmlns:a="http://schemas.openxmlformats.org/drawingml/2006/main">
                    <a:graphicData uri="http://schemas.openxmlformats.org/drawingml/2006/picture">
                      <pic:pic xmlns:pic="http://schemas.openxmlformats.org/drawingml/2006/picture">
                        <pic:nvPicPr>
                          <pic:cNvPr id="38421" name="Picture 38421"/>
                          <pic:cNvPicPr/>
                        </pic:nvPicPr>
                        <pic:blipFill>
                          <a:blip r:embed="rId7"/>
                          <a:stretch>
                            <a:fillRect/>
                          </a:stretch>
                        </pic:blipFill>
                        <pic:spPr>
                          <a:xfrm>
                            <a:off x="0" y="0"/>
                            <a:ext cx="2346960" cy="868680"/>
                          </a:xfrm>
                          <a:prstGeom prst="rect">
                            <a:avLst/>
                          </a:prstGeom>
                        </pic:spPr>
                      </pic:pic>
                    </a:graphicData>
                  </a:graphic>
                </wp:inline>
              </w:drawing>
            </w:r>
          </w:p>
        </w:tc>
      </w:tr>
    </w:tbl>
    <w:p w:rsidR="001D3E6E" w:rsidRDefault="007043AF">
      <w:pPr>
        <w:ind w:right="25"/>
      </w:pPr>
      <w:r>
        <w:t>При отсутствии эффекта от терапии, назначенной онкологом, рекомендуется консультация дерматолога. Следует инструктировать пациентов немедленно обращаться за медицинской помощью в случае появления у них симптомов тяжелой кожной реакции: отека лица или конеч</w:t>
      </w:r>
      <w:r>
        <w:t>ностей, лихорадки, гриппоподобных симптомов, поражения слизистых оболочек (отека, болезненности, появления язвочек) или усиливающейся кожной сыпи.</w:t>
      </w:r>
    </w:p>
    <w:p w:rsidR="001D3E6E" w:rsidRDefault="007043AF">
      <w:pPr>
        <w:spacing w:after="367"/>
        <w:ind w:right="25"/>
      </w:pPr>
      <w:r>
        <w:t>На фоне применения алпелисиба отмечались редкие случаи развития синдрома Стивенса – Джонсона и многоформной э</w:t>
      </w:r>
      <w:r>
        <w:t>кссудативной эритемы. При подозрении на развитие синдрома Стивенса – Джонсона необходимо отменить прием алпелисиба и незамедлительно начать обследование и лечение в стационарных условиях специализированного медицинского учреждения. Гипергликемия является о</w:t>
      </w:r>
      <w:r>
        <w:t>дним из самых частых нежелательных явлений, возникающих на фоне приема алпелисиба, применение системных ГКС для лечения сыпи может усугубить гипергликемию. При повышении уровня глюкозы незамедлительно начать антигипергликемическую терапию.</w:t>
      </w:r>
    </w:p>
    <w:p w:rsidR="001D3E6E" w:rsidRDefault="007043AF">
      <w:pPr>
        <w:pStyle w:val="Heading1"/>
        <w:spacing w:after="80"/>
        <w:ind w:left="-5"/>
      </w:pPr>
      <w:r>
        <w:t>3. ЛАДОННО-ПОДОШ</w:t>
      </w:r>
      <w:r>
        <w:t>ВЕННЫЙ СИНДРОМ</w:t>
      </w:r>
    </w:p>
    <w:p w:rsidR="001D3E6E" w:rsidRDefault="007043AF">
      <w:pPr>
        <w:ind w:right="25"/>
      </w:pPr>
      <w:r>
        <w:t>Ладонно-подошвенный синдром (ЛПС, ладонно-подошвенная эритродизестезия) — токсическая реакция с проявлением на коже ладоней и подошв, возникающая в результате применения химиопрепаратов, мультикиназных ингибиторов.</w:t>
      </w:r>
    </w:p>
    <w:p w:rsidR="001D3E6E" w:rsidRDefault="007043AF">
      <w:pPr>
        <w:spacing w:after="210"/>
        <w:ind w:right="25"/>
      </w:pPr>
      <w:r>
        <w:t>Помимо ЛПС выделяют ладонн</w:t>
      </w:r>
      <w:r>
        <w:t>о-подошвенную кожную реакцию (hand-foot skin reaction, HFSR). HFSR зависит от дозы и локализуется в областях давления или трения на коже, таких как пятки, плюсневые головки и области трения, вызванные обувью. Очаги поражения резко ограничены, эритематозные</w:t>
      </w:r>
      <w:r>
        <w:t>, отечные, болезненные, характерны нежные волдыри, которые эволюционируют в воспаленные и болезненные мозоли, трещины.</w:t>
      </w:r>
    </w:p>
    <w:p w:rsidR="001D3E6E" w:rsidRDefault="007043AF">
      <w:pPr>
        <w:spacing w:after="0" w:line="259" w:lineRule="auto"/>
        <w:ind w:left="-4" w:hanging="10"/>
        <w:jc w:val="left"/>
      </w:pPr>
      <w:r>
        <w:rPr>
          <w:b/>
        </w:rPr>
        <w:t>Таблица 10.</w:t>
      </w:r>
      <w:r>
        <w:t xml:space="preserve"> Частота возникновения ЛПС.</w:t>
      </w:r>
    </w:p>
    <w:tbl>
      <w:tblPr>
        <w:tblStyle w:val="TableGrid"/>
        <w:tblW w:w="6396" w:type="dxa"/>
        <w:tblInd w:w="5" w:type="dxa"/>
        <w:tblCellMar>
          <w:top w:w="45" w:type="dxa"/>
          <w:left w:w="108" w:type="dxa"/>
          <w:bottom w:w="0" w:type="dxa"/>
          <w:right w:w="115" w:type="dxa"/>
        </w:tblCellMar>
        <w:tblLook w:val="04A0" w:firstRow="1" w:lastRow="0" w:firstColumn="1" w:lastColumn="0" w:noHBand="0" w:noVBand="1"/>
      </w:tblPr>
      <w:tblGrid>
        <w:gridCol w:w="3175"/>
        <w:gridCol w:w="3221"/>
      </w:tblGrid>
      <w:tr w:rsidR="001D3E6E">
        <w:trPr>
          <w:trHeight w:val="258"/>
        </w:trPr>
        <w:tc>
          <w:tcPr>
            <w:tcW w:w="3175"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Препарат</w:t>
            </w:r>
          </w:p>
        </w:tc>
        <w:tc>
          <w:tcPr>
            <w:tcW w:w="322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Частота возникновения</w:t>
            </w:r>
          </w:p>
        </w:tc>
      </w:tr>
      <w:tr w:rsidR="001D3E6E">
        <w:trPr>
          <w:trHeight w:val="258"/>
        </w:trPr>
        <w:tc>
          <w:tcPr>
            <w:tcW w:w="3175"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Капецитабин</w:t>
            </w:r>
          </w:p>
        </w:tc>
        <w:tc>
          <w:tcPr>
            <w:tcW w:w="3221"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60 %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Фторурацил длительные инфузии</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35 %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Липосомальный доксорубицин</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75 %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Цитарабин</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14–33 %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Доцетаксел</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37 %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Регорафениб</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60 %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Сорафениб</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34–48 %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Акситиниб</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29 %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Сунитиниб</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36 %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Вемурафениб</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19–28 %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Цетуксимаб + FOLFIRI</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18 %</w:t>
            </w:r>
          </w:p>
        </w:tc>
      </w:tr>
      <w:tr w:rsidR="001D3E6E">
        <w:trPr>
          <w:trHeight w:val="258"/>
        </w:trPr>
        <w:tc>
          <w:tcPr>
            <w:tcW w:w="317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Афлиберцепт + FOLFIRI</w:t>
            </w:r>
          </w:p>
        </w:tc>
        <w:tc>
          <w:tcPr>
            <w:tcW w:w="32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11 %</w:t>
            </w:r>
          </w:p>
        </w:tc>
      </w:tr>
    </w:tbl>
    <w:p w:rsidR="001D3E6E" w:rsidRDefault="007043AF">
      <w:pPr>
        <w:spacing w:after="270"/>
        <w:ind w:right="25"/>
      </w:pPr>
      <w:r>
        <w:t>Менее часто ЛПС возникает при назначении препаратов: паклитаксел, метотрексат, циклофосфамид, циспалтин, этопозид, винорелбин, иринотекан, эпирбицин</w:t>
      </w:r>
    </w:p>
    <w:p w:rsidR="001D3E6E" w:rsidRDefault="007043AF">
      <w:pPr>
        <w:pStyle w:val="Heading2"/>
        <w:ind w:left="-4"/>
      </w:pPr>
      <w:r>
        <w:t>3.1. Факторы риска развития ЛПС</w:t>
      </w:r>
    </w:p>
    <w:p w:rsidR="001D3E6E" w:rsidRDefault="007043AF">
      <w:pPr>
        <w:numPr>
          <w:ilvl w:val="0"/>
          <w:numId w:val="3"/>
        </w:numPr>
        <w:ind w:right="25" w:hanging="284"/>
      </w:pPr>
      <w:r>
        <w:t>Противоопухолевый препарат, доза, длительность инфузии, комбинация двух и б</w:t>
      </w:r>
      <w:r>
        <w:t>олее препаратов;</w:t>
      </w:r>
    </w:p>
    <w:p w:rsidR="001D3E6E" w:rsidRDefault="007043AF">
      <w:pPr>
        <w:numPr>
          <w:ilvl w:val="0"/>
          <w:numId w:val="3"/>
        </w:numPr>
        <w:ind w:right="25" w:hanging="284"/>
      </w:pPr>
      <w:r>
        <w:t>Возраст &lt; 65 лет;</w:t>
      </w:r>
    </w:p>
    <w:p w:rsidR="001D3E6E" w:rsidRDefault="007043AF">
      <w:pPr>
        <w:numPr>
          <w:ilvl w:val="0"/>
          <w:numId w:val="3"/>
        </w:numPr>
        <w:ind w:right="25" w:hanging="284"/>
      </w:pPr>
      <w:r>
        <w:t>Женский пол;</w:t>
      </w:r>
    </w:p>
    <w:p w:rsidR="001D3E6E" w:rsidRDefault="007043AF">
      <w:pPr>
        <w:numPr>
          <w:ilvl w:val="0"/>
          <w:numId w:val="3"/>
        </w:numPr>
        <w:ind w:right="25" w:hanging="284"/>
      </w:pPr>
      <w:r>
        <w:t>Нарушения функции почек и печени;</w:t>
      </w:r>
    </w:p>
    <w:p w:rsidR="001D3E6E" w:rsidRDefault="007043AF">
      <w:pPr>
        <w:numPr>
          <w:ilvl w:val="0"/>
          <w:numId w:val="3"/>
        </w:numPr>
        <w:ind w:right="25" w:hanging="284"/>
      </w:pPr>
      <w:r>
        <w:t>Сопутствующие кожные заболевания (себорея, гипергидроз, дерматиты);</w:t>
      </w:r>
    </w:p>
    <w:p w:rsidR="001D3E6E" w:rsidRDefault="007043AF">
      <w:pPr>
        <w:numPr>
          <w:ilvl w:val="0"/>
          <w:numId w:val="3"/>
        </w:numPr>
        <w:ind w:right="25" w:hanging="284"/>
      </w:pPr>
      <w:r>
        <w:t>Алкоголизм;</w:t>
      </w:r>
    </w:p>
    <w:p w:rsidR="001D3E6E" w:rsidRDefault="007043AF">
      <w:pPr>
        <w:numPr>
          <w:ilvl w:val="0"/>
          <w:numId w:val="3"/>
        </w:numPr>
        <w:ind w:right="25" w:hanging="284"/>
      </w:pPr>
      <w:r>
        <w:t>Перегревание тела (горячие водные процедуры, активная физическая нагрузка, климат);</w:t>
      </w:r>
    </w:p>
    <w:p w:rsidR="001D3E6E" w:rsidRDefault="007043AF">
      <w:pPr>
        <w:numPr>
          <w:ilvl w:val="0"/>
          <w:numId w:val="3"/>
        </w:numPr>
        <w:ind w:right="25" w:hanging="284"/>
      </w:pPr>
      <w:r>
        <w:t>Повышенная кровоточивость;</w:t>
      </w:r>
    </w:p>
    <w:p w:rsidR="001D3E6E" w:rsidRDefault="007043AF">
      <w:pPr>
        <w:numPr>
          <w:ilvl w:val="0"/>
          <w:numId w:val="3"/>
        </w:numPr>
        <w:spacing w:after="270"/>
        <w:ind w:right="25" w:hanging="284"/>
      </w:pPr>
      <w:r>
        <w:t>Ожирение (повышенное давление на подошвы, трение в местах физиологических складок, сгибов).</w:t>
      </w:r>
    </w:p>
    <w:p w:rsidR="001D3E6E" w:rsidRDefault="007043AF">
      <w:pPr>
        <w:pStyle w:val="Heading2"/>
        <w:ind w:left="-4"/>
      </w:pPr>
      <w:r>
        <w:t>3.2. Диагностика</w:t>
      </w:r>
    </w:p>
    <w:p w:rsidR="001D3E6E" w:rsidRDefault="007043AF">
      <w:pPr>
        <w:spacing w:after="210"/>
        <w:ind w:right="25"/>
      </w:pPr>
      <w:r>
        <w:t>Химиопрепараты способствуют возникновению ЛПС за счет токсического действия и преимущественно вызывают эритему и десквам</w:t>
      </w:r>
      <w:r>
        <w:t>ацию кожи ладоней и стоп. Таргетные препараты обусловливают нарушение микроциркуляции в коже, это приводит к замедлению процессов репарации и к развитию гиперкератоза и пузырей в местах наибольшего давления (табл. 11). Оценка степени выраженности ЛПС основ</w:t>
      </w:r>
      <w:r>
        <w:t>ывается, прежде всего, на том, насколько ЛПС нарушает функции конечностей и влияет на качество жизни пациента (табл. 13).</w:t>
      </w:r>
    </w:p>
    <w:p w:rsidR="001D3E6E" w:rsidRDefault="007043AF">
      <w:pPr>
        <w:spacing w:after="0" w:line="259" w:lineRule="auto"/>
        <w:ind w:left="-4" w:hanging="10"/>
        <w:jc w:val="left"/>
      </w:pPr>
      <w:r>
        <w:rPr>
          <w:b/>
        </w:rPr>
        <w:t>Таблица 11.</w:t>
      </w:r>
      <w:r>
        <w:t xml:space="preserve"> Особенности клинической картины ЛПС в зависимости от группы препаратов, вызвавшего его.</w:t>
      </w:r>
    </w:p>
    <w:tbl>
      <w:tblPr>
        <w:tblStyle w:val="TableGrid"/>
        <w:tblW w:w="6396" w:type="dxa"/>
        <w:tblInd w:w="6" w:type="dxa"/>
        <w:tblCellMar>
          <w:top w:w="45" w:type="dxa"/>
          <w:left w:w="80" w:type="dxa"/>
          <w:bottom w:w="46" w:type="dxa"/>
          <w:right w:w="115" w:type="dxa"/>
        </w:tblCellMar>
        <w:tblLook w:val="04A0" w:firstRow="1" w:lastRow="0" w:firstColumn="1" w:lastColumn="0" w:noHBand="0" w:noVBand="1"/>
      </w:tblPr>
      <w:tblGrid>
        <w:gridCol w:w="1"/>
        <w:gridCol w:w="1303"/>
        <w:gridCol w:w="1"/>
        <w:gridCol w:w="1303"/>
        <w:gridCol w:w="1"/>
        <w:gridCol w:w="1360"/>
        <w:gridCol w:w="1"/>
        <w:gridCol w:w="2427"/>
        <w:gridCol w:w="1"/>
      </w:tblGrid>
      <w:tr w:rsidR="001D3E6E">
        <w:trPr>
          <w:gridBefore w:val="1"/>
          <w:trHeight w:val="258"/>
        </w:trPr>
        <w:tc>
          <w:tcPr>
            <w:tcW w:w="1304" w:type="dxa"/>
            <w:gridSpan w:val="2"/>
            <w:vMerge w:val="restart"/>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Препараты</w:t>
            </w:r>
          </w:p>
        </w:tc>
        <w:tc>
          <w:tcPr>
            <w:tcW w:w="2665" w:type="dxa"/>
            <w:gridSpan w:val="4"/>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b/>
                <w:sz w:val="14"/>
              </w:rPr>
              <w:t>Химиопрепараты</w:t>
            </w:r>
          </w:p>
        </w:tc>
        <w:tc>
          <w:tcPr>
            <w:tcW w:w="2428" w:type="dxa"/>
            <w:gridSpan w:val="2"/>
            <w:vMerge w:val="restart"/>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right="270" w:firstLine="0"/>
              <w:jc w:val="left"/>
            </w:pPr>
            <w:r>
              <w:rPr>
                <w:b/>
                <w:sz w:val="14"/>
              </w:rPr>
              <w:t>Мультикиназные ингибиторы и BRAF-ингибиторы</w:t>
            </w:r>
          </w:p>
        </w:tc>
      </w:tr>
      <w:tr w:rsidR="001D3E6E">
        <w:trPr>
          <w:gridBefore w:val="1"/>
          <w:trHeight w:val="419"/>
        </w:trPr>
        <w:tc>
          <w:tcPr>
            <w:tcW w:w="0" w:type="auto"/>
            <w:gridSpan w:val="2"/>
            <w:vMerge/>
            <w:tcBorders>
              <w:top w:val="nil"/>
              <w:left w:val="single" w:sz="4" w:space="0" w:color="000000"/>
              <w:bottom w:val="single" w:sz="8" w:space="0" w:color="000000"/>
              <w:right w:val="single" w:sz="4" w:space="0" w:color="000000"/>
            </w:tcBorders>
          </w:tcPr>
          <w:p w:rsidR="001D3E6E" w:rsidRDefault="001D3E6E">
            <w:pPr>
              <w:spacing w:after="160" w:line="259" w:lineRule="auto"/>
              <w:ind w:firstLine="0"/>
              <w:jc w:val="left"/>
            </w:pPr>
          </w:p>
        </w:tc>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Таксаны</w:t>
            </w:r>
          </w:p>
        </w:tc>
        <w:tc>
          <w:tcPr>
            <w:tcW w:w="1361" w:type="dxa"/>
            <w:gridSpan w:val="2"/>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right="12" w:firstLine="0"/>
              <w:jc w:val="left"/>
            </w:pPr>
            <w:r>
              <w:rPr>
                <w:b/>
                <w:sz w:val="14"/>
              </w:rPr>
              <w:t>Антрациклины и антиметаболиты</w:t>
            </w:r>
          </w:p>
        </w:tc>
        <w:tc>
          <w:tcPr>
            <w:tcW w:w="0" w:type="auto"/>
            <w:gridSpan w:val="2"/>
            <w:vMerge/>
            <w:tcBorders>
              <w:top w:val="nil"/>
              <w:left w:val="single" w:sz="4" w:space="0" w:color="000000"/>
              <w:bottom w:val="single" w:sz="8" w:space="0" w:color="000000"/>
              <w:right w:val="single" w:sz="4" w:space="0" w:color="000000"/>
            </w:tcBorders>
          </w:tcPr>
          <w:p w:rsidR="001D3E6E" w:rsidRDefault="001D3E6E">
            <w:pPr>
              <w:spacing w:after="160" w:line="259" w:lineRule="auto"/>
              <w:ind w:firstLine="0"/>
              <w:jc w:val="left"/>
            </w:pPr>
          </w:p>
        </w:tc>
      </w:tr>
      <w:tr w:rsidR="001D3E6E">
        <w:trPr>
          <w:gridBefore w:val="1"/>
          <w:trHeight w:val="426"/>
        </w:trPr>
        <w:tc>
          <w:tcPr>
            <w:tcW w:w="1304" w:type="dxa"/>
            <w:gridSpan w:val="2"/>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Предвестники</w:t>
            </w:r>
          </w:p>
        </w:tc>
        <w:tc>
          <w:tcPr>
            <w:tcW w:w="5092" w:type="dxa"/>
            <w:gridSpan w:val="6"/>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185" w:firstLine="0"/>
              <w:jc w:val="left"/>
            </w:pPr>
            <w:r>
              <w:rPr>
                <w:sz w:val="14"/>
              </w:rPr>
              <w:t xml:space="preserve">Дизестезия или парестезия (покалывание, онемение), гиперчувствительность к горячему (воде, предметам) </w:t>
            </w:r>
          </w:p>
        </w:tc>
      </w:tr>
      <w:tr w:rsidR="001D3E6E">
        <w:trPr>
          <w:gridBefore w:val="1"/>
          <w:trHeight w:val="762"/>
        </w:trPr>
        <w:tc>
          <w:tcPr>
            <w:tcW w:w="1304"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Клинические проявления</w:t>
            </w:r>
          </w:p>
        </w:tc>
        <w:tc>
          <w:tcPr>
            <w:tcW w:w="1304"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Отек, пятнистопапулезные высыпания, эритема</w:t>
            </w:r>
          </w:p>
        </w:tc>
        <w:tc>
          <w:tcPr>
            <w:tcW w:w="1361"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firstLine="0"/>
              <w:jc w:val="left"/>
            </w:pPr>
            <w:r>
              <w:rPr>
                <w:sz w:val="14"/>
              </w:rPr>
              <w:t xml:space="preserve">Эритема, отек, шелушение </w:t>
            </w:r>
          </w:p>
          <w:p w:rsidR="001D3E6E" w:rsidRDefault="007043AF">
            <w:pPr>
              <w:spacing w:after="0" w:line="259" w:lineRule="auto"/>
              <w:ind w:left="28" w:firstLine="0"/>
              <w:jc w:val="left"/>
            </w:pPr>
            <w:r>
              <w:rPr>
                <w:sz w:val="14"/>
              </w:rPr>
              <w:t>(десквамация), трещины</w:t>
            </w:r>
          </w:p>
        </w:tc>
        <w:tc>
          <w:tcPr>
            <w:tcW w:w="2428"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Гиперкератоз, эритема, пузыри, окруженные ободком эритемы</w:t>
            </w:r>
          </w:p>
        </w:tc>
      </w:tr>
      <w:tr w:rsidR="001D3E6E">
        <w:tblPrEx>
          <w:tblCellMar>
            <w:right w:w="83" w:type="dxa"/>
          </w:tblCellMar>
        </w:tblPrEx>
        <w:trPr>
          <w:gridAfter w:val="1"/>
          <w:trHeight w:val="258"/>
        </w:trPr>
        <w:tc>
          <w:tcPr>
            <w:tcW w:w="1304" w:type="dxa"/>
            <w:gridSpan w:val="2"/>
            <w:vMerge w:val="restart"/>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Препараты</w:t>
            </w:r>
          </w:p>
        </w:tc>
        <w:tc>
          <w:tcPr>
            <w:tcW w:w="2665" w:type="dxa"/>
            <w:gridSpan w:val="4"/>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b/>
                <w:sz w:val="14"/>
              </w:rPr>
              <w:t>Химиопрепараты</w:t>
            </w:r>
          </w:p>
        </w:tc>
        <w:tc>
          <w:tcPr>
            <w:tcW w:w="2428" w:type="dxa"/>
            <w:gridSpan w:val="2"/>
            <w:vMerge w:val="restart"/>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right="302" w:firstLine="0"/>
              <w:jc w:val="left"/>
            </w:pPr>
            <w:r>
              <w:rPr>
                <w:b/>
                <w:sz w:val="14"/>
              </w:rPr>
              <w:t>Мультикиназные ингибиторы и BRAF-ингибиторы</w:t>
            </w:r>
          </w:p>
        </w:tc>
      </w:tr>
      <w:tr w:rsidR="001D3E6E">
        <w:tblPrEx>
          <w:tblCellMar>
            <w:right w:w="83" w:type="dxa"/>
          </w:tblCellMar>
        </w:tblPrEx>
        <w:trPr>
          <w:gridAfter w:val="1"/>
          <w:trHeight w:val="419"/>
        </w:trPr>
        <w:tc>
          <w:tcPr>
            <w:tcW w:w="0" w:type="auto"/>
            <w:gridSpan w:val="2"/>
            <w:vMerge/>
            <w:tcBorders>
              <w:top w:val="nil"/>
              <w:left w:val="single" w:sz="4" w:space="0" w:color="000000"/>
              <w:bottom w:val="single" w:sz="8" w:space="0" w:color="000000"/>
              <w:right w:val="single" w:sz="4" w:space="0" w:color="000000"/>
            </w:tcBorders>
          </w:tcPr>
          <w:p w:rsidR="001D3E6E" w:rsidRDefault="001D3E6E">
            <w:pPr>
              <w:spacing w:after="160" w:line="259" w:lineRule="auto"/>
              <w:ind w:firstLine="0"/>
              <w:jc w:val="left"/>
            </w:pPr>
          </w:p>
        </w:tc>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Таксаны</w:t>
            </w:r>
          </w:p>
        </w:tc>
        <w:tc>
          <w:tcPr>
            <w:tcW w:w="1361" w:type="dxa"/>
            <w:gridSpan w:val="2"/>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right="45" w:firstLine="0"/>
              <w:jc w:val="left"/>
            </w:pPr>
            <w:r>
              <w:rPr>
                <w:b/>
                <w:sz w:val="14"/>
              </w:rPr>
              <w:t>Антрациклины и антиметаболиты</w:t>
            </w:r>
          </w:p>
        </w:tc>
        <w:tc>
          <w:tcPr>
            <w:tcW w:w="0" w:type="auto"/>
            <w:gridSpan w:val="2"/>
            <w:vMerge/>
            <w:tcBorders>
              <w:top w:val="nil"/>
              <w:left w:val="single" w:sz="4" w:space="0" w:color="000000"/>
              <w:bottom w:val="single" w:sz="8" w:space="0" w:color="000000"/>
              <w:right w:val="single" w:sz="4" w:space="0" w:color="000000"/>
            </w:tcBorders>
          </w:tcPr>
          <w:p w:rsidR="001D3E6E" w:rsidRDefault="001D3E6E">
            <w:pPr>
              <w:spacing w:after="160" w:line="259" w:lineRule="auto"/>
              <w:ind w:firstLine="0"/>
              <w:jc w:val="left"/>
            </w:pPr>
          </w:p>
        </w:tc>
      </w:tr>
      <w:tr w:rsidR="001D3E6E">
        <w:tblPrEx>
          <w:tblCellMar>
            <w:right w:w="83" w:type="dxa"/>
          </w:tblCellMar>
        </w:tblPrEx>
        <w:trPr>
          <w:gridAfter w:val="1"/>
          <w:trHeight w:val="1775"/>
        </w:trPr>
        <w:tc>
          <w:tcPr>
            <w:tcW w:w="1304" w:type="dxa"/>
            <w:gridSpan w:val="2"/>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256" w:firstLine="0"/>
              <w:jc w:val="left"/>
            </w:pPr>
            <w:r>
              <w:rPr>
                <w:sz w:val="14"/>
              </w:rPr>
              <w:t>Локализация на подошвах и ладонях</w:t>
            </w:r>
          </w:p>
        </w:tc>
        <w:tc>
          <w:tcPr>
            <w:tcW w:w="1304" w:type="dxa"/>
            <w:gridSpan w:val="2"/>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Дорсальная поверхность</w:t>
            </w:r>
          </w:p>
        </w:tc>
        <w:tc>
          <w:tcPr>
            <w:tcW w:w="1361" w:type="dxa"/>
            <w:gridSpan w:val="2"/>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Вентральная поверхность или диффузное поражение</w:t>
            </w:r>
          </w:p>
        </w:tc>
        <w:tc>
          <w:tcPr>
            <w:tcW w:w="2428" w:type="dxa"/>
            <w:gridSpan w:val="2"/>
            <w:tcBorders>
              <w:top w:val="single" w:sz="8" w:space="0" w:color="000000"/>
              <w:left w:val="single" w:sz="4" w:space="0" w:color="000000"/>
              <w:bottom w:val="single" w:sz="4" w:space="0" w:color="000000"/>
              <w:right w:val="single" w:sz="4" w:space="0" w:color="000000"/>
            </w:tcBorders>
          </w:tcPr>
          <w:p w:rsidR="001D3E6E" w:rsidRDefault="007043AF">
            <w:pPr>
              <w:numPr>
                <w:ilvl w:val="0"/>
                <w:numId w:val="12"/>
              </w:numPr>
              <w:spacing w:after="0" w:line="259" w:lineRule="auto"/>
              <w:ind w:hanging="170"/>
              <w:jc w:val="left"/>
            </w:pPr>
            <w:r>
              <w:rPr>
                <w:sz w:val="14"/>
              </w:rPr>
              <w:t>Вентральная поверхность</w:t>
            </w:r>
          </w:p>
          <w:p w:rsidR="001D3E6E" w:rsidRDefault="007043AF">
            <w:pPr>
              <w:numPr>
                <w:ilvl w:val="0"/>
                <w:numId w:val="12"/>
              </w:numPr>
              <w:spacing w:after="0" w:line="259" w:lineRule="auto"/>
              <w:ind w:hanging="170"/>
              <w:jc w:val="left"/>
            </w:pPr>
            <w:r>
              <w:rPr>
                <w:sz w:val="14"/>
              </w:rPr>
              <w:t>Локальное поражение</w:t>
            </w:r>
          </w:p>
          <w:p w:rsidR="001D3E6E" w:rsidRDefault="007043AF">
            <w:pPr>
              <w:numPr>
                <w:ilvl w:val="0"/>
                <w:numId w:val="12"/>
              </w:numPr>
              <w:spacing w:after="0" w:line="259" w:lineRule="auto"/>
              <w:ind w:hanging="170"/>
              <w:jc w:val="left"/>
            </w:pPr>
            <w:r>
              <w:rPr>
                <w:sz w:val="14"/>
              </w:rPr>
              <w:t>Преимущественно в местах наибольшего трения, давления, травматизации — феномен Кебнера</w:t>
            </w:r>
            <w:r>
              <w:rPr>
                <w:b/>
                <w:sz w:val="13"/>
                <w:vertAlign w:val="superscript"/>
              </w:rPr>
              <w:t>1</w:t>
            </w:r>
            <w:r>
              <w:rPr>
                <w:sz w:val="14"/>
              </w:rPr>
              <w:t>: дистальные фаланги пальцев, выпуклые части стопы, область межфаланговых сочленений, боковые поверхности пальцев.</w:t>
            </w:r>
          </w:p>
        </w:tc>
      </w:tr>
      <w:tr w:rsidR="001D3E6E">
        <w:tblPrEx>
          <w:tblCellMar>
            <w:right w:w="83" w:type="dxa"/>
          </w:tblCellMar>
        </w:tblPrEx>
        <w:trPr>
          <w:gridAfter w:val="1"/>
          <w:trHeight w:val="258"/>
        </w:trPr>
        <w:tc>
          <w:tcPr>
            <w:tcW w:w="1304"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Изменения ногтей</w:t>
            </w:r>
          </w:p>
        </w:tc>
        <w:tc>
          <w:tcPr>
            <w:tcW w:w="1304"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Онихолизис</w:t>
            </w:r>
          </w:p>
        </w:tc>
        <w:tc>
          <w:tcPr>
            <w:tcW w:w="1361"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Гиперкератоз</w:t>
            </w:r>
          </w:p>
        </w:tc>
        <w:tc>
          <w:tcPr>
            <w:tcW w:w="2428" w:type="dxa"/>
            <w:gridSpan w:val="2"/>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Подногтевые </w:t>
            </w:r>
            <w:r>
              <w:rPr>
                <w:sz w:val="14"/>
              </w:rPr>
              <w:t>гематомы</w:t>
            </w:r>
          </w:p>
        </w:tc>
      </w:tr>
    </w:tbl>
    <w:p w:rsidR="001D3E6E" w:rsidRDefault="007043AF">
      <w:pPr>
        <w:spacing w:after="304" w:line="250" w:lineRule="auto"/>
        <w:ind w:left="-15" w:right="21" w:firstLine="217"/>
      </w:pPr>
      <w:r>
        <w:rPr>
          <w:b/>
          <w:sz w:val="13"/>
          <w:vertAlign w:val="superscript"/>
        </w:rPr>
        <w:t>1</w:t>
      </w:r>
      <w:r>
        <w:rPr>
          <w:i/>
          <w:sz w:val="14"/>
        </w:rPr>
        <w:t xml:space="preserve"> Нарушение микроциркуляции в коже приводит к замедлению процессов репарации в местах, подверженных наибольшей травматизации (трение, давление).</w:t>
      </w:r>
    </w:p>
    <w:p w:rsidR="001D3E6E" w:rsidRDefault="007043AF">
      <w:pPr>
        <w:spacing w:after="0" w:line="259" w:lineRule="auto"/>
        <w:ind w:left="-4" w:hanging="10"/>
        <w:jc w:val="left"/>
      </w:pPr>
      <w:r>
        <w:rPr>
          <w:b/>
        </w:rPr>
        <w:t>Таблица 12.</w:t>
      </w:r>
      <w:r>
        <w:t xml:space="preserve"> Степени выраженности ладонно-подошвенного синдрома NCI-CTCAE V. 5.</w:t>
      </w:r>
    </w:p>
    <w:tbl>
      <w:tblPr>
        <w:tblStyle w:val="TableGrid"/>
        <w:tblW w:w="6396" w:type="dxa"/>
        <w:tblInd w:w="5" w:type="dxa"/>
        <w:tblCellMar>
          <w:top w:w="45" w:type="dxa"/>
          <w:left w:w="108" w:type="dxa"/>
          <w:bottom w:w="0" w:type="dxa"/>
          <w:right w:w="76" w:type="dxa"/>
        </w:tblCellMar>
        <w:tblLook w:val="04A0" w:firstRow="1" w:lastRow="0" w:firstColumn="1" w:lastColumn="0" w:noHBand="0" w:noVBand="1"/>
      </w:tblPr>
      <w:tblGrid>
        <w:gridCol w:w="2154"/>
        <w:gridCol w:w="2154"/>
        <w:gridCol w:w="2088"/>
      </w:tblGrid>
      <w:tr w:rsidR="001D3E6E">
        <w:trPr>
          <w:trHeight w:val="258"/>
        </w:trPr>
        <w:tc>
          <w:tcPr>
            <w:tcW w:w="215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1</w:t>
            </w:r>
          </w:p>
        </w:tc>
        <w:tc>
          <w:tcPr>
            <w:tcW w:w="215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2</w:t>
            </w:r>
          </w:p>
        </w:tc>
        <w:tc>
          <w:tcPr>
            <w:tcW w:w="2088"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3</w:t>
            </w:r>
          </w:p>
        </w:tc>
      </w:tr>
      <w:tr w:rsidR="001D3E6E">
        <w:trPr>
          <w:trHeight w:val="1770"/>
        </w:trPr>
        <w:tc>
          <w:tcPr>
            <w:tcW w:w="215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36" w:lineRule="auto"/>
              <w:ind w:firstLine="0"/>
              <w:jc w:val="left"/>
            </w:pPr>
            <w:r>
              <w:rPr>
                <w:sz w:val="14"/>
              </w:rPr>
              <w:t>Минимальные клинические проявления: эритема, отек, гиперкератоз.</w:t>
            </w:r>
          </w:p>
          <w:p w:rsidR="001D3E6E" w:rsidRDefault="007043AF">
            <w:pPr>
              <w:spacing w:after="0" w:line="259" w:lineRule="auto"/>
              <w:ind w:firstLine="0"/>
              <w:jc w:val="left"/>
            </w:pPr>
            <w:r>
              <w:rPr>
                <w:sz w:val="14"/>
              </w:rPr>
              <w:t>Нет боли.</w:t>
            </w:r>
          </w:p>
          <w:p w:rsidR="001D3E6E" w:rsidRDefault="007043AF">
            <w:pPr>
              <w:spacing w:after="0" w:line="259" w:lineRule="auto"/>
              <w:ind w:firstLine="0"/>
              <w:jc w:val="left"/>
            </w:pPr>
            <w:r>
              <w:rPr>
                <w:sz w:val="14"/>
              </w:rPr>
              <w:t>Нет нарушения повседневной активности.</w:t>
            </w:r>
          </w:p>
        </w:tc>
        <w:tc>
          <w:tcPr>
            <w:tcW w:w="215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right="32" w:firstLine="0"/>
              <w:jc w:val="left"/>
            </w:pPr>
            <w:r>
              <w:rPr>
                <w:sz w:val="14"/>
              </w:rPr>
              <w:t>Умеренные клинические проявления: шелушение, трещины, пузыри, кровоподтеки, отек, гиперкератоз. Контактная болезненность. Ограничение повседневной активности (приготовление еды, обращение с предметами, работа по дому).</w:t>
            </w:r>
          </w:p>
        </w:tc>
        <w:tc>
          <w:tcPr>
            <w:tcW w:w="2088"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36" w:lineRule="auto"/>
              <w:ind w:firstLine="0"/>
              <w:jc w:val="left"/>
            </w:pPr>
            <w:r>
              <w:rPr>
                <w:sz w:val="14"/>
              </w:rPr>
              <w:t>Выраженные клинические проявления: ше</w:t>
            </w:r>
            <w:r>
              <w:rPr>
                <w:sz w:val="14"/>
              </w:rPr>
              <w:t>лушение, трещины, пузыри, кровоподтеки, отек, гиперкератоз.</w:t>
            </w:r>
          </w:p>
          <w:p w:rsidR="001D3E6E" w:rsidRDefault="007043AF">
            <w:pPr>
              <w:spacing w:after="0" w:line="259" w:lineRule="auto"/>
              <w:ind w:firstLine="0"/>
              <w:jc w:val="left"/>
            </w:pPr>
            <w:r>
              <w:rPr>
                <w:sz w:val="14"/>
              </w:rPr>
              <w:t>Болезненность.</w:t>
            </w:r>
          </w:p>
          <w:p w:rsidR="001D3E6E" w:rsidRDefault="007043AF">
            <w:pPr>
              <w:spacing w:after="0" w:line="259" w:lineRule="auto"/>
              <w:ind w:firstLine="0"/>
              <w:jc w:val="left"/>
            </w:pPr>
            <w:r>
              <w:rPr>
                <w:sz w:val="14"/>
              </w:rPr>
              <w:t>Ограничение самообслуживания (умывание, туалет, одевание и раздевание, прием лекарств), физической активности (ходьба).</w:t>
            </w:r>
          </w:p>
        </w:tc>
      </w:tr>
    </w:tbl>
    <w:p w:rsidR="001D3E6E" w:rsidRDefault="007043AF">
      <w:pPr>
        <w:pStyle w:val="Heading2"/>
        <w:ind w:left="-4"/>
      </w:pPr>
      <w:r>
        <w:t>3.3. Профилактика ЛПС</w:t>
      </w:r>
    </w:p>
    <w:p w:rsidR="001D3E6E" w:rsidRDefault="007043AF">
      <w:pPr>
        <w:numPr>
          <w:ilvl w:val="0"/>
          <w:numId w:val="4"/>
        </w:numPr>
        <w:ind w:right="25" w:hanging="284"/>
      </w:pPr>
      <w:r>
        <w:t>Осмотр кистей и стоп пациента до начала терапии. При выявлении факторов риска (гиперкератоз, экзема, грибковые заболевания и др.) пациент должен быть проконсультирован дерматологом для определения сопутствующей терапии</w:t>
      </w:r>
    </w:p>
    <w:p w:rsidR="001D3E6E" w:rsidRDefault="007043AF">
      <w:pPr>
        <w:numPr>
          <w:ilvl w:val="0"/>
          <w:numId w:val="4"/>
        </w:numPr>
        <w:ind w:right="25" w:hanging="284"/>
      </w:pPr>
      <w:r>
        <w:t>Осмотр кожи ладоней и подошв на каждо</w:t>
      </w:r>
      <w:r>
        <w:t>м визите пациента</w:t>
      </w:r>
    </w:p>
    <w:p w:rsidR="001D3E6E" w:rsidRDefault="007043AF">
      <w:pPr>
        <w:numPr>
          <w:ilvl w:val="0"/>
          <w:numId w:val="4"/>
        </w:numPr>
        <w:ind w:right="25" w:hanging="284"/>
      </w:pPr>
      <w:r>
        <w:t>Проинформировать пациента о мерах профилактики, необходимости ежедневно самостоятельно осматривать кожу ладоней и стоп, незамедлительно обращаться к врачу при появлении первых признаков ЛПС</w:t>
      </w:r>
    </w:p>
    <w:p w:rsidR="001D3E6E" w:rsidRDefault="007043AF">
      <w:pPr>
        <w:numPr>
          <w:ilvl w:val="0"/>
          <w:numId w:val="4"/>
        </w:numPr>
        <w:ind w:right="25" w:hanging="284"/>
      </w:pPr>
      <w:r>
        <w:t xml:space="preserve">Регулярно наносить смягчающий, увлажняющий крем </w:t>
      </w:r>
      <w:r>
        <w:t>на кисти и стопы (4–5 и более раз в день)</w:t>
      </w:r>
    </w:p>
    <w:p w:rsidR="001D3E6E" w:rsidRDefault="007043AF">
      <w:pPr>
        <w:numPr>
          <w:ilvl w:val="0"/>
          <w:numId w:val="4"/>
        </w:numPr>
        <w:ind w:right="25" w:hanging="284"/>
      </w:pPr>
      <w:r>
        <w:t>Избегать вещества, раздражающие кожу (духи, алкоголь, сильнодействующие моющие средства и др.)</w:t>
      </w:r>
    </w:p>
    <w:p w:rsidR="001D3E6E" w:rsidRDefault="007043AF">
      <w:pPr>
        <w:numPr>
          <w:ilvl w:val="0"/>
          <w:numId w:val="4"/>
        </w:numPr>
        <w:ind w:right="25" w:hanging="284"/>
      </w:pPr>
      <w:r>
        <w:t>Рекомендовать пациенту до начала терапии удалить загрубевшие участки кожи, мозоли (желательно аппаратным методом). Само</w:t>
      </w:r>
      <w:r>
        <w:t xml:space="preserve">стоятельно использовать только мягкие пилинги для обработки кожи стоп, ванночки с морской солью, натуральную неабразивную мочалку — не чаще одного раза в неделю. Ежедневно мыть ноги теплой водой (утром и вечером). При принятии водных процедур использовать </w:t>
      </w:r>
      <w:r>
        <w:t>теплую воду, мягкое (жидкое) мыло, промокать (не растирать!) кожу мягким полотенцем</w:t>
      </w:r>
    </w:p>
    <w:p w:rsidR="001D3E6E" w:rsidRDefault="007043AF">
      <w:pPr>
        <w:numPr>
          <w:ilvl w:val="0"/>
          <w:numId w:val="4"/>
        </w:numPr>
        <w:ind w:right="25" w:hanging="284"/>
      </w:pPr>
      <w:r>
        <w:t>За 3–5 дней до начала противоопухолевой терапии начать профилактическую медикаментозную терапию (табл. 13)</w:t>
      </w:r>
    </w:p>
    <w:p w:rsidR="001D3E6E" w:rsidRDefault="007043AF">
      <w:pPr>
        <w:numPr>
          <w:ilvl w:val="0"/>
          <w:numId w:val="4"/>
        </w:numPr>
        <w:ind w:right="25" w:hanging="284"/>
      </w:pPr>
      <w:r>
        <w:t>Рекомендовать пациенту носить только хлопчатобумажное белье (толс</w:t>
      </w:r>
      <w:r>
        <w:t>тые носки, перчатки) и комфортную обувь, исключающую чрезмерное сжатие стопы. Обувь должна быть из натуральных материалов, хорошо вентилируемая (исключить кроссовки), с мягкими (ортопедические) стельками</w:t>
      </w:r>
    </w:p>
    <w:p w:rsidR="001D3E6E" w:rsidRDefault="007043AF">
      <w:pPr>
        <w:numPr>
          <w:ilvl w:val="0"/>
          <w:numId w:val="4"/>
        </w:numPr>
        <w:ind w:right="25" w:hanging="284"/>
      </w:pPr>
      <w:r>
        <w:t>Избегать использования любых типов пластырей</w:t>
      </w:r>
    </w:p>
    <w:p w:rsidR="001D3E6E" w:rsidRDefault="007043AF">
      <w:pPr>
        <w:numPr>
          <w:ilvl w:val="0"/>
          <w:numId w:val="4"/>
        </w:numPr>
        <w:ind w:right="25" w:hanging="284"/>
      </w:pPr>
      <w:r>
        <w:t>Избегат</w:t>
      </w:r>
      <w:r>
        <w:t>ь длительно повторяющихся движений, вызывающих трение кожи, а также пребывание в одном положении в течение длительного времени</w:t>
      </w:r>
    </w:p>
    <w:p w:rsidR="001D3E6E" w:rsidRDefault="007043AF">
      <w:pPr>
        <w:numPr>
          <w:ilvl w:val="0"/>
          <w:numId w:val="4"/>
        </w:numPr>
        <w:ind w:right="25" w:hanging="284"/>
      </w:pPr>
      <w:r>
        <w:t>Давать в течение дня несколько раз возвышенное положение конечностям</w:t>
      </w:r>
    </w:p>
    <w:p w:rsidR="001D3E6E" w:rsidRDefault="007043AF">
      <w:pPr>
        <w:numPr>
          <w:ilvl w:val="0"/>
          <w:numId w:val="4"/>
        </w:numPr>
        <w:ind w:right="25" w:hanging="284"/>
      </w:pPr>
      <w:r>
        <w:t>Рекомендовать пациенту ограничить или по возможности исключи</w:t>
      </w:r>
      <w:r>
        <w:t>ть занятия спортом, длительные пешие прогулки, но при этом стараться часто изменять позицию стопы; по возможности ограничить активные виды деятельности с использованием пальцев рук (клавиатура компьютера, клавишные инструменты, оборудование, требующее плот</w:t>
      </w:r>
      <w:r>
        <w:t>ного захвата (музыкальные инструменты, теннисная ракетка и т. д.); выполнять работу лучше сидя</w:t>
      </w:r>
    </w:p>
    <w:p w:rsidR="001D3E6E" w:rsidRDefault="007043AF">
      <w:pPr>
        <w:numPr>
          <w:ilvl w:val="0"/>
          <w:numId w:val="4"/>
        </w:numPr>
        <w:ind w:right="25" w:hanging="284"/>
      </w:pPr>
      <w:r>
        <w:t>Использовать перчатки при домашней работе, приготовлении пищи</w:t>
      </w:r>
    </w:p>
    <w:p w:rsidR="001D3E6E" w:rsidRDefault="007043AF">
      <w:pPr>
        <w:numPr>
          <w:ilvl w:val="0"/>
          <w:numId w:val="4"/>
        </w:numPr>
        <w:ind w:right="25" w:hanging="284"/>
      </w:pPr>
      <w:r>
        <w:t>Аккуратно использовать полотенца, не растирать кожу</w:t>
      </w:r>
    </w:p>
    <w:p w:rsidR="001D3E6E" w:rsidRDefault="007043AF">
      <w:pPr>
        <w:numPr>
          <w:ilvl w:val="0"/>
          <w:numId w:val="4"/>
        </w:numPr>
        <w:spacing w:after="210"/>
        <w:ind w:right="25" w:hanging="284"/>
      </w:pPr>
      <w:r>
        <w:t>Рекомендовать пациенту полноценное питание, бог</w:t>
      </w:r>
      <w:r>
        <w:t>атое нутриентами, витаминами и минералами (особенно важно потреблять продукты, богатые кальцием, железом, цинком, витаминами А, Е и омега-3 жирными кислотами); обеспечить адекватную гидратацию для предотвращения сухости кожи: 8–12 стаканов воды в день (есл</w:t>
      </w:r>
      <w:r>
        <w:t>и нет противопоказаний).</w:t>
      </w:r>
    </w:p>
    <w:p w:rsidR="001D3E6E" w:rsidRDefault="007043AF">
      <w:pPr>
        <w:spacing w:after="0" w:line="259" w:lineRule="auto"/>
        <w:ind w:left="-4" w:right="717" w:hanging="10"/>
        <w:jc w:val="left"/>
      </w:pPr>
      <w:r>
        <w:rPr>
          <w:b/>
        </w:rPr>
        <w:t>Таблица 13.</w:t>
      </w:r>
      <w:r>
        <w:t xml:space="preserve"> Профилактическая медикаментозная терапия ладонно- подошвенного синдрома.</w:t>
      </w:r>
    </w:p>
    <w:tbl>
      <w:tblPr>
        <w:tblStyle w:val="TableGrid"/>
        <w:tblW w:w="6396" w:type="dxa"/>
        <w:tblInd w:w="5" w:type="dxa"/>
        <w:tblCellMar>
          <w:top w:w="45" w:type="dxa"/>
          <w:left w:w="108" w:type="dxa"/>
          <w:bottom w:w="0" w:type="dxa"/>
          <w:right w:w="89" w:type="dxa"/>
        </w:tblCellMar>
        <w:tblLook w:val="04A0" w:firstRow="1" w:lastRow="0" w:firstColumn="1" w:lastColumn="0" w:noHBand="0" w:noVBand="1"/>
      </w:tblPr>
      <w:tblGrid>
        <w:gridCol w:w="1752"/>
        <w:gridCol w:w="2642"/>
        <w:gridCol w:w="2002"/>
      </w:tblGrid>
      <w:tr w:rsidR="001D3E6E">
        <w:trPr>
          <w:trHeight w:val="258"/>
        </w:trPr>
        <w:tc>
          <w:tcPr>
            <w:tcW w:w="1752"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Категория средств</w:t>
            </w:r>
          </w:p>
        </w:tc>
        <w:tc>
          <w:tcPr>
            <w:tcW w:w="2642"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Препарат</w:t>
            </w:r>
          </w:p>
        </w:tc>
        <w:tc>
          <w:tcPr>
            <w:tcW w:w="2002"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Способ применения</w:t>
            </w:r>
          </w:p>
        </w:tc>
      </w:tr>
      <w:tr w:rsidR="001D3E6E">
        <w:trPr>
          <w:trHeight w:val="594"/>
        </w:trPr>
        <w:tc>
          <w:tcPr>
            <w:tcW w:w="1752"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Увлажняющий крем</w:t>
            </w:r>
          </w:p>
        </w:tc>
        <w:tc>
          <w:tcPr>
            <w:tcW w:w="2642"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w:t>
            </w:r>
          </w:p>
        </w:tc>
        <w:tc>
          <w:tcPr>
            <w:tcW w:w="2002"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right="32" w:firstLine="0"/>
              <w:jc w:val="left"/>
            </w:pPr>
            <w:r>
              <w:rPr>
                <w:sz w:val="14"/>
              </w:rPr>
              <w:t xml:space="preserve">Наносить на кожу ладоней и подошв 2 раза в день (после ванны, перед сном) </w:t>
            </w:r>
          </w:p>
        </w:tc>
      </w:tr>
      <w:tr w:rsidR="001D3E6E">
        <w:trPr>
          <w:trHeight w:val="594"/>
        </w:trPr>
        <w:tc>
          <w:tcPr>
            <w:tcW w:w="175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Другие средства</w:t>
            </w:r>
          </w:p>
        </w:tc>
        <w:tc>
          <w:tcPr>
            <w:tcW w:w="264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Пантенол 5 %, 9 %</w:t>
            </w:r>
          </w:p>
        </w:tc>
        <w:tc>
          <w:tcPr>
            <w:tcW w:w="200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right="32" w:firstLine="0"/>
              <w:jc w:val="left"/>
            </w:pPr>
            <w:r>
              <w:rPr>
                <w:sz w:val="14"/>
              </w:rPr>
              <w:t xml:space="preserve">Наносить на кожу ладоней и подошв 2 раза в день (после ванны, перед сном) </w:t>
            </w:r>
          </w:p>
        </w:tc>
      </w:tr>
      <w:tr w:rsidR="001D3E6E">
        <w:trPr>
          <w:trHeight w:val="594"/>
        </w:trPr>
        <w:tc>
          <w:tcPr>
            <w:tcW w:w="175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Другие средства</w:t>
            </w:r>
          </w:p>
        </w:tc>
        <w:tc>
          <w:tcPr>
            <w:tcW w:w="264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Антиоксидантная гель-пленка для профилактики ладонно-подошвенного синдрома при проведении химиотерапии</w:t>
            </w:r>
          </w:p>
        </w:tc>
        <w:tc>
          <w:tcPr>
            <w:tcW w:w="200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right="107" w:firstLine="0"/>
              <w:jc w:val="left"/>
            </w:pPr>
            <w:r>
              <w:rPr>
                <w:sz w:val="14"/>
              </w:rPr>
              <w:t>Наносить на кожу ладоней и подошв 3 раза в день</w:t>
            </w:r>
          </w:p>
        </w:tc>
      </w:tr>
      <w:tr w:rsidR="001D3E6E">
        <w:trPr>
          <w:trHeight w:val="426"/>
        </w:trPr>
        <w:tc>
          <w:tcPr>
            <w:tcW w:w="175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firstLine="0"/>
              <w:jc w:val="left"/>
            </w:pPr>
            <w:r>
              <w:rPr>
                <w:sz w:val="14"/>
              </w:rPr>
              <w:t>Керотолитический крем</w:t>
            </w:r>
          </w:p>
        </w:tc>
        <w:tc>
          <w:tcPr>
            <w:tcW w:w="264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right="622" w:firstLine="0"/>
              <w:jc w:val="left"/>
            </w:pPr>
            <w:r>
              <w:rPr>
                <w:sz w:val="14"/>
              </w:rPr>
              <w:t>Мочевина крем 10 %, Мочевина крем 2–5 %</w:t>
            </w:r>
          </w:p>
        </w:tc>
        <w:tc>
          <w:tcPr>
            <w:tcW w:w="200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1" w:right="106" w:firstLine="0"/>
              <w:jc w:val="left"/>
            </w:pPr>
            <w:r>
              <w:rPr>
                <w:sz w:val="14"/>
              </w:rPr>
              <w:t>Наносить на кожу ладоней и подошв 2 раза в день</w:t>
            </w:r>
          </w:p>
        </w:tc>
      </w:tr>
    </w:tbl>
    <w:p w:rsidR="001D3E6E" w:rsidRDefault="007043AF">
      <w:pPr>
        <w:pStyle w:val="Heading2"/>
        <w:ind w:left="-4"/>
      </w:pPr>
      <w:r>
        <w:t>3.4. Лечение ЛПС</w:t>
      </w:r>
    </w:p>
    <w:p w:rsidR="001D3E6E" w:rsidRDefault="007043AF">
      <w:pPr>
        <w:spacing w:after="210"/>
        <w:ind w:right="25"/>
      </w:pPr>
      <w:r>
        <w:t>При развитии ЛПС наиболее важным является правильная оценка степени выраженности. При ЛПС I степени терапия может быть продолжена, при ЛПС II–III степени необходимо прервать прием препарата до снижения ЛПС до I степени. Медикаментозная терапия ЛПС назначае</w:t>
      </w:r>
      <w:r>
        <w:t>тся в зависимости от степени выраженности ЛПС (табл. 14). При возобновлении приема цитостатика или таргетного препарата необходима редукция дозы, при этом следует руководствоваться инструкцией к конкретному препарату.</w:t>
      </w:r>
    </w:p>
    <w:p w:rsidR="001D3E6E" w:rsidRDefault="007043AF">
      <w:pPr>
        <w:spacing w:after="0" w:line="259" w:lineRule="auto"/>
        <w:ind w:left="-4" w:hanging="10"/>
        <w:jc w:val="left"/>
      </w:pPr>
      <w:r>
        <w:rPr>
          <w:b/>
        </w:rPr>
        <w:t>Таблица 14.</w:t>
      </w:r>
      <w:r>
        <w:t xml:space="preserve"> Медикаментозная терапия ла</w:t>
      </w:r>
      <w:r>
        <w:t>донно-подошвенного синдрома.</w:t>
      </w:r>
    </w:p>
    <w:tbl>
      <w:tblPr>
        <w:tblStyle w:val="TableGrid"/>
        <w:tblW w:w="6401" w:type="dxa"/>
        <w:tblInd w:w="5" w:type="dxa"/>
        <w:tblCellMar>
          <w:top w:w="45" w:type="dxa"/>
          <w:left w:w="80" w:type="dxa"/>
          <w:bottom w:w="46" w:type="dxa"/>
          <w:right w:w="70" w:type="dxa"/>
        </w:tblCellMar>
        <w:tblLook w:val="04A0" w:firstRow="1" w:lastRow="0" w:firstColumn="1" w:lastColumn="0" w:noHBand="0" w:noVBand="1"/>
      </w:tblPr>
      <w:tblGrid>
        <w:gridCol w:w="704"/>
        <w:gridCol w:w="1120"/>
        <w:gridCol w:w="1027"/>
        <w:gridCol w:w="2077"/>
        <w:gridCol w:w="1474"/>
      </w:tblGrid>
      <w:tr w:rsidR="001D3E6E">
        <w:trPr>
          <w:trHeight w:val="739"/>
        </w:trPr>
        <w:tc>
          <w:tcPr>
            <w:tcW w:w="70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 xml:space="preserve">Степень </w:t>
            </w:r>
          </w:p>
          <w:p w:rsidR="001D3E6E" w:rsidRDefault="007043AF">
            <w:pPr>
              <w:spacing w:after="0" w:line="259" w:lineRule="auto"/>
              <w:ind w:firstLine="0"/>
              <w:jc w:val="left"/>
            </w:pPr>
            <w:r>
              <w:rPr>
                <w:b/>
                <w:sz w:val="14"/>
              </w:rPr>
              <w:t>ЛПС</w:t>
            </w:r>
          </w:p>
        </w:tc>
        <w:tc>
          <w:tcPr>
            <w:tcW w:w="1120"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Редукция дозы противоопухолевого препарата</w:t>
            </w:r>
          </w:p>
        </w:tc>
        <w:tc>
          <w:tcPr>
            <w:tcW w:w="1027"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Категория средств</w:t>
            </w:r>
          </w:p>
        </w:tc>
        <w:tc>
          <w:tcPr>
            <w:tcW w:w="2077"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Препарат</w:t>
            </w:r>
          </w:p>
        </w:tc>
        <w:tc>
          <w:tcPr>
            <w:tcW w:w="147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Способ применения</w:t>
            </w:r>
          </w:p>
        </w:tc>
      </w:tr>
      <w:tr w:rsidR="001D3E6E">
        <w:trPr>
          <w:trHeight w:val="767"/>
        </w:trPr>
        <w:tc>
          <w:tcPr>
            <w:tcW w:w="704"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1</w:t>
            </w:r>
          </w:p>
        </w:tc>
        <w:tc>
          <w:tcPr>
            <w:tcW w:w="1120"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Нет</w:t>
            </w:r>
          </w:p>
        </w:tc>
        <w:tc>
          <w:tcPr>
            <w:tcW w:w="102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Керато-литический крем</w:t>
            </w:r>
          </w:p>
        </w:tc>
        <w:tc>
          <w:tcPr>
            <w:tcW w:w="207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Мочевина крем 10 %,</w:t>
            </w:r>
          </w:p>
          <w:p w:rsidR="001D3E6E" w:rsidRDefault="007043AF">
            <w:pPr>
              <w:spacing w:after="0" w:line="259" w:lineRule="auto"/>
              <w:ind w:left="28" w:firstLine="0"/>
              <w:jc w:val="left"/>
            </w:pPr>
            <w:r>
              <w:rPr>
                <w:sz w:val="14"/>
              </w:rPr>
              <w:t>Мочевина крем 2–5 %</w:t>
            </w:r>
          </w:p>
          <w:p w:rsidR="001D3E6E" w:rsidRDefault="007043AF">
            <w:pPr>
              <w:spacing w:after="0" w:line="259" w:lineRule="auto"/>
              <w:ind w:left="28" w:right="73" w:firstLine="0"/>
              <w:jc w:val="left"/>
            </w:pPr>
            <w:r>
              <w:rPr>
                <w:sz w:val="14"/>
              </w:rPr>
              <w:t>Крем с мочевиной, молочной и гликолевой кислотами</w:t>
            </w:r>
          </w:p>
        </w:tc>
        <w:tc>
          <w:tcPr>
            <w:tcW w:w="147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106" w:firstLine="0"/>
              <w:jc w:val="left"/>
            </w:pPr>
            <w:r>
              <w:rPr>
                <w:sz w:val="14"/>
              </w:rPr>
              <w:t>Наносить на кожу ладоней и подошв 3 раза в день</w:t>
            </w:r>
          </w:p>
        </w:tc>
      </w:tr>
      <w:tr w:rsidR="001D3E6E">
        <w:trPr>
          <w:trHeight w:val="762"/>
        </w:trPr>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102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Другие средства</w:t>
            </w: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Антиоксидантная гель-пленка для профилактики ладонноподошвенного синдрома при проведении химиотерапии</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06" w:firstLine="0"/>
              <w:jc w:val="left"/>
            </w:pPr>
            <w:r>
              <w:rPr>
                <w:sz w:val="14"/>
              </w:rPr>
              <w:t>Наносить на кожу ладоней и подошв 3 раза в день</w:t>
            </w:r>
          </w:p>
        </w:tc>
      </w:tr>
      <w:tr w:rsidR="001D3E6E">
        <w:trPr>
          <w:trHeight w:val="426"/>
        </w:trPr>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1027"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30" w:firstLine="0"/>
              <w:jc w:val="left"/>
            </w:pPr>
            <w:r>
              <w:rPr>
                <w:sz w:val="14"/>
              </w:rPr>
              <w:t>Местные антисептические средства</w:t>
            </w: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Салициловая мазь 2 %</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2 раза в день в виде компрессов.</w:t>
            </w:r>
          </w:p>
        </w:tc>
      </w:tr>
      <w:tr w:rsidR="001D3E6E">
        <w:trPr>
          <w:trHeight w:val="336"/>
        </w:trPr>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Пантенол 5 %, 9 %</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2 раза в день.</w:t>
            </w:r>
          </w:p>
        </w:tc>
      </w:tr>
      <w:tr w:rsidR="001D3E6E">
        <w:trPr>
          <w:trHeight w:val="1098"/>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02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29" w:firstLine="0"/>
              <w:jc w:val="left"/>
            </w:pPr>
            <w:r>
              <w:rPr>
                <w:sz w:val="14"/>
              </w:rPr>
              <w:t>Увлажняющие, репаративные покрытия</w:t>
            </w: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Силиконовые повязки</w:t>
            </w:r>
          </w:p>
          <w:p w:rsidR="001D3E6E" w:rsidRDefault="007043AF">
            <w:pPr>
              <w:spacing w:after="0" w:line="259" w:lineRule="auto"/>
              <w:ind w:left="28" w:firstLine="0"/>
              <w:jc w:val="left"/>
            </w:pPr>
            <w:r>
              <w:rPr>
                <w:sz w:val="14"/>
              </w:rPr>
              <w:t>Гидрогели</w:t>
            </w:r>
          </w:p>
          <w:p w:rsidR="001D3E6E" w:rsidRDefault="007043AF">
            <w:pPr>
              <w:spacing w:after="0" w:line="236" w:lineRule="auto"/>
              <w:ind w:left="28" w:firstLine="0"/>
              <w:jc w:val="left"/>
            </w:pPr>
            <w:r>
              <w:rPr>
                <w:sz w:val="14"/>
              </w:rPr>
              <w:t>Защитные пленки (биополимерные)</w:t>
            </w:r>
          </w:p>
          <w:p w:rsidR="001D3E6E" w:rsidRDefault="007043AF">
            <w:pPr>
              <w:spacing w:after="0" w:line="259" w:lineRule="auto"/>
              <w:ind w:left="28" w:firstLine="0"/>
              <w:jc w:val="left"/>
            </w:pPr>
            <w:r>
              <w:rPr>
                <w:sz w:val="14"/>
              </w:rPr>
              <w:t>Сетчатые покрытия</w:t>
            </w:r>
          </w:p>
          <w:p w:rsidR="001D3E6E" w:rsidRDefault="007043AF">
            <w:pPr>
              <w:spacing w:after="0" w:line="259" w:lineRule="auto"/>
              <w:ind w:left="28" w:firstLine="0"/>
              <w:jc w:val="left"/>
            </w:pPr>
            <w:r>
              <w:rPr>
                <w:sz w:val="14"/>
              </w:rPr>
              <w:t>Пористые покрытия</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2 раза в день.</w:t>
            </w:r>
          </w:p>
        </w:tc>
      </w:tr>
      <w:tr w:rsidR="001D3E6E">
        <w:trPr>
          <w:trHeight w:val="762"/>
        </w:trPr>
        <w:tc>
          <w:tcPr>
            <w:tcW w:w="704"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2</w:t>
            </w:r>
          </w:p>
        </w:tc>
        <w:tc>
          <w:tcPr>
            <w:tcW w:w="1120"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Редукция дозы препарата</w:t>
            </w:r>
            <w:r>
              <w:rPr>
                <w:b/>
                <w:sz w:val="13"/>
                <w:vertAlign w:val="superscript"/>
              </w:rPr>
              <w:t>1</w:t>
            </w:r>
          </w:p>
        </w:tc>
        <w:tc>
          <w:tcPr>
            <w:tcW w:w="1027"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Глюкокортикоиды, применяемые в дерматологии (ГКС II–IV класса активности) </w:t>
            </w: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Гидрокотизона бутират 0,1 %</w:t>
            </w:r>
          </w:p>
          <w:p w:rsidR="001D3E6E" w:rsidRDefault="007043AF">
            <w:pPr>
              <w:spacing w:after="0" w:line="259" w:lineRule="auto"/>
              <w:ind w:left="28" w:firstLine="0"/>
              <w:jc w:val="left"/>
            </w:pPr>
            <w:r>
              <w:rPr>
                <w:sz w:val="14"/>
              </w:rPr>
              <w:t xml:space="preserve">Метилпреднизолона ацепонат </w:t>
            </w:r>
          </w:p>
          <w:p w:rsidR="001D3E6E" w:rsidRDefault="007043AF">
            <w:pPr>
              <w:spacing w:after="0" w:line="259" w:lineRule="auto"/>
              <w:ind w:left="28" w:firstLine="0"/>
              <w:jc w:val="left"/>
            </w:pPr>
            <w:r>
              <w:rPr>
                <w:sz w:val="14"/>
              </w:rPr>
              <w:t>0,1 %</w:t>
            </w:r>
          </w:p>
          <w:p w:rsidR="001D3E6E" w:rsidRDefault="007043AF">
            <w:pPr>
              <w:spacing w:after="0" w:line="259" w:lineRule="auto"/>
              <w:ind w:left="28" w:firstLine="0"/>
              <w:jc w:val="left"/>
            </w:pPr>
            <w:r>
              <w:rPr>
                <w:sz w:val="14"/>
              </w:rPr>
              <w:t>Бетаметазон 0?1 %</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31" w:firstLine="0"/>
              <w:jc w:val="left"/>
            </w:pPr>
            <w:r>
              <w:rPr>
                <w:sz w:val="14"/>
              </w:rPr>
              <w:t>Применять 2 раза в день на воспаленные участки</w:t>
            </w:r>
          </w:p>
        </w:tc>
      </w:tr>
      <w:tr w:rsidR="001D3E6E">
        <w:trPr>
          <w:trHeight w:val="426"/>
        </w:trPr>
        <w:tc>
          <w:tcPr>
            <w:tcW w:w="0" w:type="auto"/>
            <w:vMerge/>
            <w:tcBorders>
              <w:top w:val="nil"/>
              <w:left w:val="single" w:sz="4" w:space="0" w:color="000000"/>
              <w:bottom w:val="nil"/>
              <w:right w:val="single" w:sz="4" w:space="0" w:color="000000"/>
            </w:tcBorders>
            <w:vAlign w:val="bottom"/>
          </w:tcPr>
          <w:p w:rsidR="001D3E6E" w:rsidRDefault="001D3E6E">
            <w:pPr>
              <w:spacing w:after="160" w:line="259" w:lineRule="auto"/>
              <w:ind w:firstLine="0"/>
              <w:jc w:val="left"/>
            </w:pPr>
          </w:p>
        </w:tc>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53" w:firstLine="0"/>
              <w:jc w:val="left"/>
            </w:pPr>
            <w:r>
              <w:rPr>
                <w:sz w:val="14"/>
              </w:rPr>
              <w:t>Клобетазона бутират мазь 0,05 % или крем 0,05 %</w:t>
            </w:r>
          </w:p>
        </w:tc>
        <w:tc>
          <w:tcPr>
            <w:tcW w:w="1474" w:type="dxa"/>
            <w:vMerge w:val="restart"/>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right="35" w:firstLine="0"/>
              <w:jc w:val="left"/>
            </w:pPr>
            <w:r>
              <w:rPr>
                <w:sz w:val="14"/>
              </w:rPr>
              <w:t xml:space="preserve">Применять 1–2 раза в день на воспаленные участки </w:t>
            </w:r>
          </w:p>
          <w:p w:rsidR="001D3E6E" w:rsidRDefault="007043AF">
            <w:pPr>
              <w:spacing w:after="0" w:line="259" w:lineRule="auto"/>
              <w:ind w:left="28" w:firstLine="0"/>
              <w:jc w:val="left"/>
            </w:pPr>
            <w:r>
              <w:rPr>
                <w:sz w:val="14"/>
              </w:rPr>
              <w:t xml:space="preserve">(не более 28 дней). </w:t>
            </w:r>
          </w:p>
        </w:tc>
      </w:tr>
      <w:tr w:rsidR="001D3E6E">
        <w:trPr>
          <w:trHeight w:val="762"/>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Флуметазона пивалат мазь или крем (1 г крема или мази — 0,0002 г флуметазона пивалата) </w:t>
            </w: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r w:rsidR="001D3E6E">
        <w:trPr>
          <w:trHeight w:val="594"/>
        </w:trPr>
        <w:tc>
          <w:tcPr>
            <w:tcW w:w="704" w:type="dxa"/>
            <w:tcBorders>
              <w:top w:val="single" w:sz="4" w:space="0" w:color="000000"/>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120" w:type="dxa"/>
            <w:tcBorders>
              <w:top w:val="single" w:sz="4" w:space="0" w:color="000000"/>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02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Обезболивающие средства</w:t>
            </w: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40" w:firstLine="0"/>
              <w:jc w:val="left"/>
            </w:pPr>
            <w:r>
              <w:rPr>
                <w:sz w:val="14"/>
              </w:rPr>
              <w:t>Лидокаин гель, спрей Лидокаин асепт 10 %</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2–4 раза в день</w:t>
            </w:r>
          </w:p>
        </w:tc>
      </w:tr>
      <w:tr w:rsidR="001D3E6E">
        <w:trPr>
          <w:trHeight w:val="739"/>
        </w:trPr>
        <w:tc>
          <w:tcPr>
            <w:tcW w:w="70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 xml:space="preserve">Степень </w:t>
            </w:r>
          </w:p>
          <w:p w:rsidR="001D3E6E" w:rsidRDefault="007043AF">
            <w:pPr>
              <w:spacing w:after="0" w:line="259" w:lineRule="auto"/>
              <w:ind w:firstLine="0"/>
              <w:jc w:val="left"/>
            </w:pPr>
            <w:r>
              <w:rPr>
                <w:b/>
                <w:sz w:val="14"/>
              </w:rPr>
              <w:t>ЛПС</w:t>
            </w:r>
          </w:p>
        </w:tc>
        <w:tc>
          <w:tcPr>
            <w:tcW w:w="1120"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Редукция дозы противоопухолевого препарата</w:t>
            </w:r>
          </w:p>
        </w:tc>
        <w:tc>
          <w:tcPr>
            <w:tcW w:w="1027"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Категория средств</w:t>
            </w:r>
          </w:p>
        </w:tc>
        <w:tc>
          <w:tcPr>
            <w:tcW w:w="2077"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Препарат</w:t>
            </w:r>
          </w:p>
        </w:tc>
        <w:tc>
          <w:tcPr>
            <w:tcW w:w="147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Способ применения</w:t>
            </w:r>
          </w:p>
        </w:tc>
      </w:tr>
      <w:tr w:rsidR="001D3E6E">
        <w:trPr>
          <w:trHeight w:val="767"/>
        </w:trPr>
        <w:tc>
          <w:tcPr>
            <w:tcW w:w="704"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3</w:t>
            </w:r>
          </w:p>
        </w:tc>
        <w:tc>
          <w:tcPr>
            <w:tcW w:w="1120"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36" w:lineRule="auto"/>
              <w:ind w:left="28" w:right="31" w:firstLine="0"/>
              <w:jc w:val="left"/>
            </w:pPr>
            <w:r>
              <w:rPr>
                <w:sz w:val="14"/>
              </w:rPr>
              <w:t>Прекратить терапию до снижения токсичности до 1 степени, Затем редукция дозы пре-</w:t>
            </w:r>
          </w:p>
          <w:p w:rsidR="001D3E6E" w:rsidRDefault="007043AF">
            <w:pPr>
              <w:spacing w:after="0" w:line="259" w:lineRule="auto"/>
              <w:ind w:left="28" w:firstLine="0"/>
              <w:jc w:val="left"/>
            </w:pPr>
            <w:r>
              <w:rPr>
                <w:sz w:val="14"/>
              </w:rPr>
              <w:t>парата</w:t>
            </w:r>
            <w:r>
              <w:rPr>
                <w:b/>
                <w:sz w:val="13"/>
                <w:vertAlign w:val="superscript"/>
              </w:rPr>
              <w:t xml:space="preserve"> 1, 2</w:t>
            </w:r>
          </w:p>
        </w:tc>
        <w:tc>
          <w:tcPr>
            <w:tcW w:w="102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116" w:firstLine="0"/>
              <w:jc w:val="left"/>
            </w:pPr>
            <w:r>
              <w:rPr>
                <w:sz w:val="14"/>
              </w:rPr>
              <w:t>Кортикостероид в комбинациях</w:t>
            </w:r>
          </w:p>
        </w:tc>
        <w:tc>
          <w:tcPr>
            <w:tcW w:w="207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Комбинированные составы (кортикостероиды + антибактериальный и / или антимикотический компонент) </w:t>
            </w:r>
          </w:p>
        </w:tc>
        <w:tc>
          <w:tcPr>
            <w:tcW w:w="147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36" w:lineRule="auto"/>
              <w:ind w:left="28" w:right="131" w:firstLine="0"/>
              <w:jc w:val="left"/>
            </w:pPr>
            <w:r>
              <w:rPr>
                <w:sz w:val="14"/>
              </w:rPr>
              <w:t xml:space="preserve">Применять 2 раза в день на воспаленные участки </w:t>
            </w:r>
          </w:p>
          <w:p w:rsidR="001D3E6E" w:rsidRDefault="007043AF">
            <w:pPr>
              <w:spacing w:after="0" w:line="259" w:lineRule="auto"/>
              <w:ind w:left="28" w:firstLine="0"/>
              <w:jc w:val="left"/>
            </w:pPr>
            <w:r>
              <w:rPr>
                <w:sz w:val="14"/>
              </w:rPr>
              <w:t xml:space="preserve">(не более 14 дней). </w:t>
            </w:r>
          </w:p>
        </w:tc>
      </w:tr>
      <w:tr w:rsidR="001D3E6E">
        <w:trPr>
          <w:trHeight w:val="762"/>
        </w:trPr>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102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16" w:firstLine="0"/>
              <w:jc w:val="left"/>
            </w:pPr>
            <w:r>
              <w:rPr>
                <w:sz w:val="14"/>
              </w:rPr>
              <w:t>Кортикостероид в комбинациях</w:t>
            </w: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Фиксированная комбинация </w:t>
            </w:r>
          </w:p>
          <w:p w:rsidR="001D3E6E" w:rsidRDefault="007043AF">
            <w:pPr>
              <w:spacing w:after="0" w:line="259" w:lineRule="auto"/>
              <w:ind w:left="28" w:firstLine="0"/>
              <w:jc w:val="left"/>
            </w:pPr>
            <w:r>
              <w:rPr>
                <w:sz w:val="14"/>
              </w:rPr>
              <w:t xml:space="preserve">(бетаметазон + кальципотриол) </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31" w:firstLine="0"/>
              <w:jc w:val="left"/>
            </w:pPr>
            <w:r>
              <w:rPr>
                <w:sz w:val="14"/>
              </w:rPr>
              <w:t>Применять 2 раза в день на воспаленные участки</w:t>
            </w:r>
          </w:p>
        </w:tc>
      </w:tr>
      <w:tr w:rsidR="001D3E6E">
        <w:trPr>
          <w:trHeight w:val="1602"/>
        </w:trPr>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nil"/>
              <w:right w:val="single" w:sz="4" w:space="0" w:color="000000"/>
            </w:tcBorders>
          </w:tcPr>
          <w:p w:rsidR="001D3E6E" w:rsidRDefault="001D3E6E">
            <w:pPr>
              <w:spacing w:after="160" w:line="259" w:lineRule="auto"/>
              <w:ind w:firstLine="0"/>
              <w:jc w:val="left"/>
            </w:pPr>
          </w:p>
        </w:tc>
        <w:tc>
          <w:tcPr>
            <w:tcW w:w="102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right="34" w:firstLine="0"/>
              <w:jc w:val="left"/>
            </w:pPr>
            <w:r>
              <w:rPr>
                <w:sz w:val="14"/>
              </w:rPr>
              <w:t xml:space="preserve">Местные комбинированные антибактериальные средства (при сыпи </w:t>
            </w:r>
          </w:p>
          <w:p w:rsidR="001D3E6E" w:rsidRDefault="007043AF">
            <w:pPr>
              <w:spacing w:after="0" w:line="259" w:lineRule="auto"/>
              <w:ind w:left="28" w:firstLine="0"/>
              <w:jc w:val="left"/>
            </w:pPr>
            <w:r>
              <w:rPr>
                <w:sz w:val="14"/>
              </w:rPr>
              <w:t xml:space="preserve">III–IV </w:t>
            </w:r>
          </w:p>
          <w:p w:rsidR="001D3E6E" w:rsidRDefault="007043AF">
            <w:pPr>
              <w:spacing w:after="0" w:line="259" w:lineRule="auto"/>
              <w:ind w:left="28" w:firstLine="0"/>
              <w:jc w:val="left"/>
            </w:pPr>
            <w:r>
              <w:rPr>
                <w:sz w:val="14"/>
              </w:rPr>
              <w:t>степени)</w:t>
            </w:r>
            <w:r>
              <w:rPr>
                <w:b/>
                <w:sz w:val="13"/>
                <w:vertAlign w:val="superscript"/>
              </w:rPr>
              <w:t>1</w:t>
            </w: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firstLine="0"/>
              <w:jc w:val="left"/>
            </w:pPr>
            <w:r>
              <w:rPr>
                <w:sz w:val="14"/>
              </w:rPr>
              <w:t>Бетаметазон + фузидовая кислота</w:t>
            </w:r>
          </w:p>
          <w:p w:rsidR="001D3E6E" w:rsidRDefault="007043AF">
            <w:pPr>
              <w:spacing w:after="0" w:line="259" w:lineRule="auto"/>
              <w:ind w:left="28" w:firstLine="0"/>
              <w:jc w:val="left"/>
            </w:pPr>
            <w:r>
              <w:rPr>
                <w:sz w:val="14"/>
              </w:rPr>
              <w:t xml:space="preserve">Гидрокортизон + неомицин </w:t>
            </w:r>
          </w:p>
          <w:p w:rsidR="001D3E6E" w:rsidRDefault="007043AF">
            <w:pPr>
              <w:spacing w:after="0" w:line="259" w:lineRule="auto"/>
              <w:ind w:left="28" w:firstLine="0"/>
              <w:jc w:val="left"/>
            </w:pPr>
            <w:r>
              <w:rPr>
                <w:sz w:val="14"/>
              </w:rPr>
              <w:t>+ натамицин</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right="131" w:firstLine="0"/>
              <w:jc w:val="left"/>
            </w:pPr>
            <w:r>
              <w:rPr>
                <w:sz w:val="14"/>
              </w:rPr>
              <w:t xml:space="preserve">Применять 2 раза в день на воспаленные участки </w:t>
            </w:r>
          </w:p>
          <w:p w:rsidR="001D3E6E" w:rsidRDefault="007043AF">
            <w:pPr>
              <w:spacing w:after="0" w:line="259" w:lineRule="auto"/>
              <w:ind w:left="28" w:firstLine="0"/>
              <w:jc w:val="left"/>
            </w:pPr>
            <w:r>
              <w:rPr>
                <w:sz w:val="14"/>
              </w:rPr>
              <w:t xml:space="preserve">(не более 14 дней). </w:t>
            </w:r>
          </w:p>
        </w:tc>
      </w:tr>
      <w:tr w:rsidR="001D3E6E">
        <w:trPr>
          <w:trHeight w:val="594"/>
        </w:trPr>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102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Антиаритмические препараты</w:t>
            </w:r>
          </w:p>
        </w:tc>
        <w:tc>
          <w:tcPr>
            <w:tcW w:w="2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Лидокаин гель 5 %</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Для обезболивания. на воспаленные участки 2 раза в день</w:t>
            </w:r>
          </w:p>
        </w:tc>
      </w:tr>
    </w:tbl>
    <w:p w:rsidR="001D3E6E" w:rsidRDefault="007043AF">
      <w:pPr>
        <w:numPr>
          <w:ilvl w:val="0"/>
          <w:numId w:val="5"/>
        </w:numPr>
        <w:spacing w:after="34" w:line="250" w:lineRule="auto"/>
        <w:ind w:right="25" w:firstLine="217"/>
      </w:pPr>
      <w:r>
        <w:rPr>
          <w:i/>
          <w:sz w:val="14"/>
        </w:rPr>
        <w:t>Коррекцию доз противоопухолевой терапии необходимо проводить, руководствуясь инструкцией по применению противоопухолевого препарата.</w:t>
      </w:r>
    </w:p>
    <w:p w:rsidR="001D3E6E" w:rsidRDefault="007043AF">
      <w:pPr>
        <w:numPr>
          <w:ilvl w:val="0"/>
          <w:numId w:val="5"/>
        </w:numPr>
        <w:spacing w:after="468" w:line="259" w:lineRule="auto"/>
        <w:ind w:right="25" w:firstLine="217"/>
      </w:pPr>
      <w:r>
        <w:rPr>
          <w:i/>
          <w:sz w:val="14"/>
        </w:rPr>
        <w:t>Лечение проявлений кожной токсической реакции должно быть согласовано с дерматологом.</w:t>
      </w:r>
    </w:p>
    <w:p w:rsidR="001D3E6E" w:rsidRDefault="007043AF">
      <w:pPr>
        <w:pStyle w:val="Heading1"/>
        <w:ind w:left="-5"/>
      </w:pPr>
      <w:r>
        <w:t>4. ИЗМЕНЕНИЕ ВОЛОС</w:t>
      </w:r>
    </w:p>
    <w:p w:rsidR="001D3E6E" w:rsidRDefault="007043AF">
      <w:pPr>
        <w:pStyle w:val="Heading2"/>
        <w:ind w:left="-4"/>
      </w:pPr>
      <w:r>
        <w:t>4.1. Алопеция</w:t>
      </w:r>
    </w:p>
    <w:p w:rsidR="001D3E6E" w:rsidRDefault="007043AF">
      <w:pPr>
        <w:spacing w:after="210"/>
        <w:ind w:right="25"/>
      </w:pPr>
      <w:r>
        <w:t>Алоп</w:t>
      </w:r>
      <w:r>
        <w:t xml:space="preserve">еция (выпадение волос) развивается при введении многих цитостатических препаратов. При этом алопеция является одним из наиболее эмоционально окрашенных нежелательных явлений химиотерапии. Страх пациентов перед этой стигмой может явиться причиной отказа от </w:t>
      </w:r>
      <w:r>
        <w:t>химиотерапии. Помимо волос на голове могут быть затронуты волосы на лице и лобке, меньшее повреждение волос этих зон, связано с тем, что в этих зонах фаза роста волосяного фолликула короче. Ряд пациентов могут испытывать болезненность кожи волосистой части</w:t>
      </w:r>
      <w:r>
        <w:t xml:space="preserve"> головы при прикосновении и боль. Отрастание волос обычно происходит в течение нескольких недель после прекращения противоопухолевой терапии. Отрастающие волосы могут отличаться по цвету (светлее или темнее) и структуре (вьющиеся) по сравнению с первоначал</w:t>
      </w:r>
      <w:r>
        <w:t>ьными. Ряд препаратов могут вызывать диффузное облысение (равномерное облысение по всей волосистой части головы): ингибиторы тирозинкиназы, ингибиторы BRAF, интерферон-альфа, тамоксифен. Механизм развития диффузного облысения до сих пор не ясен. Частота ра</w:t>
      </w:r>
      <w:r>
        <w:t>звития и интенсивность алопеции зависит от препарата, так таксаны вызывают алопецию более чем у 80 % пациентов, а антиметаболиты, например, 5-фторурацил — у 10–50 %. Комбинация двух или более цитостатиков вызывает алопецию чаще, чем монотерапия. В настояще</w:t>
      </w:r>
      <w:r>
        <w:t>е время не существует эффективных лекарственных препаратов для профилактики и лечения алопеции, вызванной химиотерапией, относительной профилактической мерой является только охлаждение кожи головы.</w:t>
      </w:r>
    </w:p>
    <w:p w:rsidR="001D3E6E" w:rsidRDefault="007043AF">
      <w:pPr>
        <w:spacing w:after="0" w:line="259" w:lineRule="auto"/>
        <w:ind w:left="-4" w:hanging="10"/>
        <w:jc w:val="left"/>
      </w:pPr>
      <w:r>
        <w:rPr>
          <w:b/>
        </w:rPr>
        <w:t>Таблица 15.</w:t>
      </w:r>
      <w:r>
        <w:t xml:space="preserve"> Частота развития алопеции при монотерапии разл</w:t>
      </w:r>
      <w:r>
        <w:t>ичными противоопухолевыми препаратами.</w:t>
      </w:r>
    </w:p>
    <w:tbl>
      <w:tblPr>
        <w:tblStyle w:val="TableGrid"/>
        <w:tblW w:w="6406" w:type="dxa"/>
        <w:tblInd w:w="5" w:type="dxa"/>
        <w:tblCellMar>
          <w:top w:w="45" w:type="dxa"/>
          <w:left w:w="108" w:type="dxa"/>
          <w:bottom w:w="0" w:type="dxa"/>
          <w:right w:w="115" w:type="dxa"/>
        </w:tblCellMar>
        <w:tblLook w:val="04A0" w:firstRow="1" w:lastRow="0" w:firstColumn="1" w:lastColumn="0" w:noHBand="0" w:noVBand="1"/>
      </w:tblPr>
      <w:tblGrid>
        <w:gridCol w:w="3005"/>
        <w:gridCol w:w="1701"/>
        <w:gridCol w:w="1701"/>
      </w:tblGrid>
      <w:tr w:rsidR="001D3E6E">
        <w:trPr>
          <w:trHeight w:val="258"/>
        </w:trPr>
        <w:tc>
          <w:tcPr>
            <w:tcW w:w="3005"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Высокая частота</w:t>
            </w:r>
          </w:p>
        </w:tc>
        <w:tc>
          <w:tcPr>
            <w:tcW w:w="170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Умеренная частота</w:t>
            </w:r>
          </w:p>
        </w:tc>
        <w:tc>
          <w:tcPr>
            <w:tcW w:w="170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Низкая частота</w:t>
            </w:r>
          </w:p>
        </w:tc>
      </w:tr>
      <w:tr w:rsidR="001D3E6E">
        <w:trPr>
          <w:trHeight w:val="1266"/>
        </w:trPr>
        <w:tc>
          <w:tcPr>
            <w:tcW w:w="3005"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Циклофосфамид</w:t>
            </w:r>
          </w:p>
          <w:p w:rsidR="001D3E6E" w:rsidRDefault="007043AF">
            <w:pPr>
              <w:spacing w:after="0" w:line="259" w:lineRule="auto"/>
              <w:ind w:firstLine="0"/>
              <w:jc w:val="left"/>
            </w:pPr>
            <w:r>
              <w:rPr>
                <w:sz w:val="14"/>
              </w:rPr>
              <w:t>Доксорубицин Эпирубицин</w:t>
            </w:r>
          </w:p>
          <w:p w:rsidR="001D3E6E" w:rsidRDefault="007043AF">
            <w:pPr>
              <w:spacing w:after="0" w:line="259" w:lineRule="auto"/>
              <w:ind w:firstLine="0"/>
              <w:jc w:val="left"/>
            </w:pPr>
            <w:r>
              <w:rPr>
                <w:sz w:val="14"/>
              </w:rPr>
              <w:t>Даунорубицин</w:t>
            </w:r>
          </w:p>
          <w:p w:rsidR="001D3E6E" w:rsidRDefault="007043AF">
            <w:pPr>
              <w:spacing w:after="0" w:line="259" w:lineRule="auto"/>
              <w:ind w:firstLine="0"/>
              <w:jc w:val="left"/>
            </w:pPr>
            <w:r>
              <w:rPr>
                <w:sz w:val="14"/>
              </w:rPr>
              <w:t xml:space="preserve">Доцетаксел Паклитаксел </w:t>
            </w:r>
          </w:p>
          <w:p w:rsidR="001D3E6E" w:rsidRDefault="007043AF">
            <w:pPr>
              <w:spacing w:after="0" w:line="259" w:lineRule="auto"/>
              <w:ind w:firstLine="0"/>
              <w:jc w:val="left"/>
            </w:pPr>
            <w:r>
              <w:rPr>
                <w:sz w:val="14"/>
              </w:rPr>
              <w:t>Этопозид в / в Ифосфамид</w:t>
            </w:r>
          </w:p>
          <w:p w:rsidR="001D3E6E" w:rsidRDefault="007043AF">
            <w:pPr>
              <w:spacing w:after="0" w:line="259" w:lineRule="auto"/>
              <w:ind w:firstLine="0"/>
              <w:jc w:val="left"/>
            </w:pPr>
            <w:r>
              <w:rPr>
                <w:sz w:val="14"/>
              </w:rPr>
              <w:t>Топотекан Иринотекан</w:t>
            </w:r>
          </w:p>
          <w:p w:rsidR="001D3E6E" w:rsidRDefault="007043AF">
            <w:pPr>
              <w:spacing w:after="0" w:line="259" w:lineRule="auto"/>
              <w:ind w:firstLine="0"/>
              <w:jc w:val="left"/>
            </w:pPr>
            <w:r>
              <w:rPr>
                <w:sz w:val="14"/>
              </w:rPr>
              <w:t>Виндезин Винорелбин в / в</w:t>
            </w:r>
          </w:p>
        </w:tc>
        <w:tc>
          <w:tcPr>
            <w:tcW w:w="1701"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Блеомицин</w:t>
            </w:r>
          </w:p>
          <w:p w:rsidR="001D3E6E" w:rsidRDefault="007043AF">
            <w:pPr>
              <w:spacing w:after="0" w:line="259" w:lineRule="auto"/>
              <w:ind w:firstLine="0"/>
              <w:jc w:val="left"/>
            </w:pPr>
            <w:r>
              <w:rPr>
                <w:sz w:val="14"/>
              </w:rPr>
              <w:t>5-фторурацил</w:t>
            </w:r>
          </w:p>
          <w:p w:rsidR="001D3E6E" w:rsidRDefault="007043AF">
            <w:pPr>
              <w:spacing w:after="0" w:line="259" w:lineRule="auto"/>
              <w:ind w:firstLine="0"/>
              <w:jc w:val="left"/>
            </w:pPr>
            <w:r>
              <w:rPr>
                <w:sz w:val="14"/>
              </w:rPr>
              <w:t>Цитарабин</w:t>
            </w:r>
          </w:p>
          <w:p w:rsidR="001D3E6E" w:rsidRDefault="007043AF">
            <w:pPr>
              <w:spacing w:after="0" w:line="259" w:lineRule="auto"/>
              <w:ind w:firstLine="0"/>
              <w:jc w:val="left"/>
            </w:pPr>
            <w:r>
              <w:rPr>
                <w:sz w:val="14"/>
              </w:rPr>
              <w:t>Гемцитабин</w:t>
            </w:r>
          </w:p>
          <w:p w:rsidR="001D3E6E" w:rsidRDefault="007043AF">
            <w:pPr>
              <w:spacing w:after="0" w:line="259" w:lineRule="auto"/>
              <w:ind w:firstLine="0"/>
              <w:jc w:val="left"/>
            </w:pPr>
            <w:r>
              <w:rPr>
                <w:sz w:val="14"/>
              </w:rPr>
              <w:t>Ломустин</w:t>
            </w:r>
          </w:p>
          <w:p w:rsidR="001D3E6E" w:rsidRDefault="007043AF">
            <w:pPr>
              <w:spacing w:after="0" w:line="259" w:lineRule="auto"/>
              <w:ind w:firstLine="0"/>
              <w:jc w:val="left"/>
            </w:pPr>
            <w:r>
              <w:rPr>
                <w:sz w:val="14"/>
              </w:rPr>
              <w:t>Мелфалан</w:t>
            </w:r>
          </w:p>
          <w:p w:rsidR="001D3E6E" w:rsidRDefault="007043AF">
            <w:pPr>
              <w:spacing w:after="0" w:line="259" w:lineRule="auto"/>
              <w:ind w:firstLine="0"/>
              <w:jc w:val="left"/>
            </w:pPr>
            <w:r>
              <w:rPr>
                <w:sz w:val="14"/>
              </w:rPr>
              <w:t>Тиофосфамид</w:t>
            </w:r>
          </w:p>
          <w:p w:rsidR="001D3E6E" w:rsidRDefault="007043AF">
            <w:pPr>
              <w:spacing w:after="0" w:line="259" w:lineRule="auto"/>
              <w:ind w:firstLine="0"/>
              <w:jc w:val="left"/>
            </w:pPr>
            <w:r>
              <w:rPr>
                <w:sz w:val="14"/>
              </w:rPr>
              <w:t>Винбластин</w:t>
            </w:r>
          </w:p>
          <w:p w:rsidR="001D3E6E" w:rsidRDefault="007043AF">
            <w:pPr>
              <w:spacing w:after="0" w:line="259" w:lineRule="auto"/>
              <w:ind w:firstLine="0"/>
              <w:jc w:val="left"/>
            </w:pPr>
            <w:r>
              <w:rPr>
                <w:sz w:val="14"/>
              </w:rPr>
              <w:t>Винкристин</w:t>
            </w:r>
          </w:p>
        </w:tc>
        <w:tc>
          <w:tcPr>
            <w:tcW w:w="1701" w:type="dxa"/>
            <w:vMerge w:val="restart"/>
            <w:tcBorders>
              <w:top w:val="single" w:sz="8" w:space="0" w:color="000000"/>
              <w:left w:val="single" w:sz="4" w:space="0" w:color="000000"/>
              <w:bottom w:val="single" w:sz="4" w:space="0" w:color="000000"/>
              <w:right w:val="single" w:sz="4" w:space="0" w:color="000000"/>
            </w:tcBorders>
          </w:tcPr>
          <w:p w:rsidR="001D3E6E" w:rsidRDefault="007043AF">
            <w:pPr>
              <w:spacing w:after="0" w:line="236" w:lineRule="auto"/>
              <w:ind w:right="62" w:firstLine="0"/>
              <w:jc w:val="left"/>
            </w:pPr>
            <w:r>
              <w:rPr>
                <w:sz w:val="14"/>
              </w:rPr>
              <w:t>Карбоплатин Цисплатин</w:t>
            </w:r>
          </w:p>
          <w:p w:rsidR="001D3E6E" w:rsidRDefault="007043AF">
            <w:pPr>
              <w:spacing w:after="0" w:line="259" w:lineRule="auto"/>
              <w:ind w:firstLine="0"/>
              <w:jc w:val="left"/>
            </w:pPr>
            <w:r>
              <w:rPr>
                <w:sz w:val="14"/>
              </w:rPr>
              <w:t>Капецитабин</w:t>
            </w:r>
          </w:p>
          <w:p w:rsidR="001D3E6E" w:rsidRDefault="007043AF">
            <w:pPr>
              <w:spacing w:after="0" w:line="259" w:lineRule="auto"/>
              <w:ind w:firstLine="0"/>
              <w:jc w:val="left"/>
            </w:pPr>
            <w:r>
              <w:rPr>
                <w:sz w:val="14"/>
              </w:rPr>
              <w:t>Кармустин</w:t>
            </w:r>
          </w:p>
          <w:p w:rsidR="001D3E6E" w:rsidRDefault="007043AF">
            <w:pPr>
              <w:spacing w:after="0" w:line="259" w:lineRule="auto"/>
              <w:ind w:firstLine="0"/>
              <w:jc w:val="left"/>
            </w:pPr>
            <w:r>
              <w:rPr>
                <w:sz w:val="14"/>
              </w:rPr>
              <w:t>Флударабин</w:t>
            </w:r>
          </w:p>
          <w:p w:rsidR="001D3E6E" w:rsidRDefault="007043AF">
            <w:pPr>
              <w:spacing w:after="0" w:line="259" w:lineRule="auto"/>
              <w:ind w:firstLine="0"/>
              <w:jc w:val="left"/>
            </w:pPr>
            <w:r>
              <w:rPr>
                <w:sz w:val="14"/>
              </w:rPr>
              <w:t>6-меркаптопурин</w:t>
            </w:r>
          </w:p>
          <w:p w:rsidR="001D3E6E" w:rsidRDefault="007043AF">
            <w:pPr>
              <w:spacing w:after="0" w:line="259" w:lineRule="auto"/>
              <w:ind w:firstLine="0"/>
              <w:jc w:val="left"/>
            </w:pPr>
            <w:r>
              <w:rPr>
                <w:sz w:val="14"/>
              </w:rPr>
              <w:t>Метотрексат</w:t>
            </w:r>
          </w:p>
          <w:p w:rsidR="001D3E6E" w:rsidRDefault="007043AF">
            <w:pPr>
              <w:spacing w:after="0" w:line="236" w:lineRule="auto"/>
              <w:ind w:firstLine="0"/>
              <w:jc w:val="left"/>
            </w:pPr>
            <w:r>
              <w:rPr>
                <w:sz w:val="14"/>
              </w:rPr>
              <w:t>Митоксантрон Прокарбазин</w:t>
            </w:r>
          </w:p>
          <w:p w:rsidR="001D3E6E" w:rsidRDefault="007043AF">
            <w:pPr>
              <w:spacing w:after="0" w:line="259" w:lineRule="auto"/>
              <w:ind w:firstLine="0"/>
              <w:jc w:val="left"/>
            </w:pPr>
            <w:r>
              <w:rPr>
                <w:sz w:val="14"/>
              </w:rPr>
              <w:t>Винорелбин капс.</w:t>
            </w:r>
          </w:p>
        </w:tc>
      </w:tr>
      <w:tr w:rsidR="001D3E6E">
        <w:trPr>
          <w:trHeight w:val="1134"/>
        </w:trPr>
        <w:tc>
          <w:tcPr>
            <w:tcW w:w="3005"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Сорафениб</w:t>
            </w:r>
          </w:p>
          <w:p w:rsidR="001D3E6E" w:rsidRDefault="007043AF">
            <w:pPr>
              <w:spacing w:after="0" w:line="259" w:lineRule="auto"/>
              <w:ind w:firstLine="0"/>
              <w:jc w:val="left"/>
            </w:pPr>
            <w:r>
              <w:rPr>
                <w:sz w:val="14"/>
              </w:rPr>
              <w:t>Вемурофениб</w:t>
            </w:r>
          </w:p>
          <w:p w:rsidR="001D3E6E" w:rsidRDefault="007043AF">
            <w:pPr>
              <w:spacing w:after="0" w:line="259" w:lineRule="auto"/>
              <w:ind w:firstLine="0"/>
              <w:jc w:val="left"/>
            </w:pPr>
            <w:r>
              <w:rPr>
                <w:sz w:val="14"/>
              </w:rPr>
              <w:t>Регорафениб</w:t>
            </w:r>
          </w:p>
          <w:p w:rsidR="001D3E6E" w:rsidRDefault="007043AF">
            <w:pPr>
              <w:spacing w:after="0" w:line="259" w:lineRule="auto"/>
              <w:ind w:firstLine="0"/>
              <w:jc w:val="left"/>
            </w:pPr>
            <w:r>
              <w:rPr>
                <w:sz w:val="14"/>
              </w:rPr>
              <w:t>Дабрафениб</w:t>
            </w:r>
          </w:p>
          <w:p w:rsidR="001D3E6E" w:rsidRDefault="007043AF">
            <w:pPr>
              <w:spacing w:after="0" w:line="259" w:lineRule="auto"/>
              <w:ind w:firstLine="0"/>
              <w:jc w:val="left"/>
            </w:pPr>
            <w:r>
              <w:rPr>
                <w:sz w:val="14"/>
              </w:rPr>
              <w:t>Кабозатиниб</w:t>
            </w:r>
          </w:p>
          <w:p w:rsidR="001D3E6E" w:rsidRDefault="007043AF">
            <w:pPr>
              <w:spacing w:after="0" w:line="259" w:lineRule="auto"/>
              <w:ind w:firstLine="0"/>
              <w:jc w:val="left"/>
            </w:pPr>
            <w:r>
              <w:rPr>
                <w:sz w:val="14"/>
              </w:rPr>
              <w:t>Нилотиниб</w:t>
            </w: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c>
          <w:tcPr>
            <w:tcW w:w="0" w:type="auto"/>
            <w:vMerge/>
            <w:tcBorders>
              <w:top w:val="nil"/>
              <w:left w:val="single" w:sz="4" w:space="0" w:color="000000"/>
              <w:bottom w:val="single" w:sz="4" w:space="0" w:color="000000"/>
              <w:right w:val="single" w:sz="4" w:space="0" w:color="000000"/>
            </w:tcBorders>
          </w:tcPr>
          <w:p w:rsidR="001D3E6E" w:rsidRDefault="001D3E6E">
            <w:pPr>
              <w:spacing w:after="160" w:line="259" w:lineRule="auto"/>
              <w:ind w:firstLine="0"/>
              <w:jc w:val="left"/>
            </w:pPr>
          </w:p>
        </w:tc>
      </w:tr>
    </w:tbl>
    <w:p w:rsidR="001D3E6E" w:rsidRDefault="007043AF">
      <w:pPr>
        <w:spacing w:after="270"/>
        <w:ind w:right="25"/>
      </w:pPr>
      <w:r>
        <w:t>Учитывая значительный страх пациентов перед алопецией, отсутствие возможности профилактики и терапии, пациенты должны быть проинформированы об алопеции, обратимости алопеции, психологически подготовлены к потере волос. Целесообраз</w:t>
      </w:r>
      <w:r>
        <w:t>но до потери волос дать пациенту советы по ношению парика и головных уборов. Позитивную роль могут играть пациентские сообщества. Применение охлаждающих шлемов для уменьшения выраженности алопеции при проведении химиотерапии может быть применено при заплан</w:t>
      </w:r>
      <w:r>
        <w:t>ированном ограниченном числе циклов химиотерапии. Применение охлаждающих шлемов может уменьшить степень выраженности алопеции, но не предотвратить ее.</w:t>
      </w:r>
    </w:p>
    <w:p w:rsidR="001D3E6E" w:rsidRDefault="007043AF">
      <w:pPr>
        <w:pStyle w:val="Heading2"/>
        <w:spacing w:after="43"/>
        <w:ind w:left="0" w:firstLine="0"/>
      </w:pPr>
      <w:r>
        <w:t xml:space="preserve">4.2. Гипертрихоз </w:t>
      </w:r>
    </w:p>
    <w:p w:rsidR="001D3E6E" w:rsidRDefault="007043AF">
      <w:pPr>
        <w:ind w:right="25"/>
      </w:pPr>
      <w:r>
        <w:t xml:space="preserve">Гипертрихоз — избыточный рост волос на любых участках тела, и трихомегалия появляются после первых 1–2 месяцев терапии ингибиторами EFGR, и эти симптомы не ослабевают с течением времени; вместо этого они имеют тенденцию сохраняться в течение всего периода </w:t>
      </w:r>
      <w:r>
        <w:t>терапии. Характерным является рост длинных ресниц с неправильным направлением роста. Для удаления волос используют тримминг, химическую или лазерную эпиляцию.</w:t>
      </w:r>
    </w:p>
    <w:p w:rsidR="001D3E6E" w:rsidRDefault="007043AF">
      <w:pPr>
        <w:spacing w:after="0" w:line="259" w:lineRule="auto"/>
        <w:ind w:left="-4" w:hanging="10"/>
        <w:jc w:val="left"/>
      </w:pPr>
      <w:r>
        <w:rPr>
          <w:b/>
        </w:rPr>
        <w:t>Таблица 16.</w:t>
      </w:r>
      <w:r>
        <w:t xml:space="preserve"> Степени выраженности поражения волос NCI-CTCAE V. 5.0.</w:t>
      </w:r>
    </w:p>
    <w:tbl>
      <w:tblPr>
        <w:tblStyle w:val="TableGrid"/>
        <w:tblW w:w="6396" w:type="dxa"/>
        <w:tblInd w:w="5" w:type="dxa"/>
        <w:tblCellMar>
          <w:top w:w="45" w:type="dxa"/>
          <w:left w:w="108" w:type="dxa"/>
          <w:bottom w:w="0" w:type="dxa"/>
          <w:right w:w="113" w:type="dxa"/>
        </w:tblCellMar>
        <w:tblLook w:val="04A0" w:firstRow="1" w:lastRow="0" w:firstColumn="1" w:lastColumn="0" w:noHBand="0" w:noVBand="1"/>
      </w:tblPr>
      <w:tblGrid>
        <w:gridCol w:w="964"/>
        <w:gridCol w:w="2721"/>
        <w:gridCol w:w="2711"/>
      </w:tblGrid>
      <w:tr w:rsidR="001D3E6E">
        <w:trPr>
          <w:trHeight w:val="258"/>
        </w:trPr>
        <w:tc>
          <w:tcPr>
            <w:tcW w:w="964" w:type="dxa"/>
            <w:tcBorders>
              <w:top w:val="single" w:sz="4" w:space="0" w:color="000000"/>
              <w:left w:val="single" w:sz="4" w:space="0" w:color="000000"/>
              <w:bottom w:val="single" w:sz="8" w:space="0" w:color="000000"/>
              <w:right w:val="single" w:sz="4" w:space="0" w:color="000000"/>
            </w:tcBorders>
          </w:tcPr>
          <w:p w:rsidR="001D3E6E" w:rsidRDefault="001D3E6E">
            <w:pPr>
              <w:spacing w:after="160" w:line="259" w:lineRule="auto"/>
              <w:ind w:firstLine="0"/>
              <w:jc w:val="left"/>
            </w:pPr>
          </w:p>
        </w:tc>
        <w:tc>
          <w:tcPr>
            <w:tcW w:w="272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1</w:t>
            </w:r>
          </w:p>
        </w:tc>
        <w:tc>
          <w:tcPr>
            <w:tcW w:w="271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2</w:t>
            </w:r>
          </w:p>
        </w:tc>
      </w:tr>
      <w:tr w:rsidR="001D3E6E">
        <w:trPr>
          <w:trHeight w:val="1266"/>
        </w:trPr>
        <w:tc>
          <w:tcPr>
            <w:tcW w:w="96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Алопеция</w:t>
            </w:r>
          </w:p>
        </w:tc>
        <w:tc>
          <w:tcPr>
            <w:tcW w:w="2721"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Выпадение волос &lt; 50 % от нормы для этого человека, которое не очевидно издалека, но только при ближайшем рассмотрении; может потребоваться другая прическа, чтобы покрыть выпадение волос, но она не требует парика или кусочка волос для маскировки</w:t>
            </w:r>
          </w:p>
        </w:tc>
        <w:tc>
          <w:tcPr>
            <w:tcW w:w="2711"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right="52" w:firstLine="0"/>
              <w:jc w:val="left"/>
            </w:pPr>
            <w:r>
              <w:rPr>
                <w:sz w:val="14"/>
              </w:rPr>
              <w:t>Выпадение волос &gt; 50 % нормально для этого человека, что легко заметно для других; парик или кусок волос необходим, если пациент желает полностью замаскировать выпадение волос; связано с психосоциальным воздействием</w:t>
            </w:r>
          </w:p>
        </w:tc>
      </w:tr>
      <w:tr w:rsidR="001D3E6E">
        <w:trPr>
          <w:trHeight w:val="1266"/>
        </w:trPr>
        <w:tc>
          <w:tcPr>
            <w:tcW w:w="96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Гипертрихоз</w:t>
            </w:r>
          </w:p>
        </w:tc>
        <w:tc>
          <w:tcPr>
            <w:tcW w:w="27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firstLine="0"/>
              <w:jc w:val="left"/>
            </w:pPr>
            <w:r>
              <w:rPr>
                <w:sz w:val="14"/>
              </w:rPr>
              <w:t>Увеличение длины, толщины и</w:t>
            </w:r>
            <w:r>
              <w:rPr>
                <w:sz w:val="14"/>
              </w:rPr>
              <w:t>ли плотности волос, которое пациент либо способен замаскировать периодическим бритьем или удалением волос, либо недостаточно обеспокоен чрезмерным ростом, чтобы использовать любую форму удаления волос</w:t>
            </w:r>
          </w:p>
        </w:tc>
        <w:tc>
          <w:tcPr>
            <w:tcW w:w="271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right="45" w:firstLine="0"/>
              <w:jc w:val="left"/>
            </w:pPr>
            <w:r>
              <w:rPr>
                <w:sz w:val="14"/>
              </w:rPr>
              <w:t>Увеличение длины, толщины или густоты волос, по крайней</w:t>
            </w:r>
            <w:r>
              <w:rPr>
                <w:sz w:val="14"/>
              </w:rPr>
              <w:t xml:space="preserve"> мере, на обычных открытых участках тела, что требует частого бритья или использования эпиляции для маскировки; оказывает с психосоциальное воздействие.</w:t>
            </w:r>
          </w:p>
        </w:tc>
      </w:tr>
    </w:tbl>
    <w:p w:rsidR="001D3E6E" w:rsidRDefault="007043AF">
      <w:pPr>
        <w:ind w:right="25"/>
      </w:pPr>
      <w:r>
        <w:t>Дерматологические нежелательные проявления при терапии ингибиторами контрольных точек (ИКТ)</w:t>
      </w:r>
    </w:p>
    <w:p w:rsidR="001D3E6E" w:rsidRDefault="007043AF">
      <w:pPr>
        <w:ind w:right="25"/>
      </w:pPr>
      <w:r>
        <w:t>Иммуноопосредованные нежелательные явления (иНЯ) — особый класс нежелательных явлений, возникающих при иммунотерапии злокачественных новообразований. Иммуноопосредованные нежелательные явления со стороны кожи могут развиться в любой момент проведения терап</w:t>
      </w:r>
      <w:r>
        <w:t>ии ИКТ. Сыпь чаще всего развивается на коже туловища и конечностей; ладони, стопы и голова, как правило, не поражаются.</w:t>
      </w:r>
    </w:p>
    <w:p w:rsidR="001D3E6E" w:rsidRDefault="007043AF">
      <w:pPr>
        <w:spacing w:after="210"/>
        <w:ind w:right="25"/>
      </w:pPr>
      <w:r>
        <w:t xml:space="preserve">Помимо развития специфических кожных проявлений могут также обостряться уже существующие кожные заболевания, такие как экзема, псориаз, </w:t>
      </w:r>
      <w:r>
        <w:t>розацеа, волчанка, герпес, пемфигоид, витилиго, гнездной алопеция.</w:t>
      </w:r>
    </w:p>
    <w:p w:rsidR="001D3E6E" w:rsidRDefault="007043AF">
      <w:pPr>
        <w:spacing w:after="0" w:line="259" w:lineRule="auto"/>
        <w:ind w:left="-4" w:hanging="10"/>
        <w:jc w:val="left"/>
      </w:pPr>
      <w:r>
        <w:rPr>
          <w:b/>
        </w:rPr>
        <w:t>Таблица 17.</w:t>
      </w:r>
      <w:r>
        <w:t xml:space="preserve"> Иммуноопосредованные нежелательные явления со стороны кожи.</w:t>
      </w:r>
    </w:p>
    <w:tbl>
      <w:tblPr>
        <w:tblStyle w:val="TableGrid"/>
        <w:tblW w:w="6401" w:type="dxa"/>
        <w:tblInd w:w="5" w:type="dxa"/>
        <w:tblCellMar>
          <w:top w:w="45" w:type="dxa"/>
          <w:left w:w="80" w:type="dxa"/>
          <w:bottom w:w="46" w:type="dxa"/>
          <w:right w:w="79" w:type="dxa"/>
        </w:tblCellMar>
        <w:tblLook w:val="04A0" w:firstRow="1" w:lastRow="0" w:firstColumn="1" w:lastColumn="0" w:noHBand="0" w:noVBand="1"/>
      </w:tblPr>
      <w:tblGrid>
        <w:gridCol w:w="1752"/>
        <w:gridCol w:w="2324"/>
        <w:gridCol w:w="2324"/>
      </w:tblGrid>
      <w:tr w:rsidR="001D3E6E">
        <w:trPr>
          <w:trHeight w:val="419"/>
        </w:trPr>
        <w:tc>
          <w:tcPr>
            <w:tcW w:w="1752"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Иммуноопосредованное нежелательное явление</w:t>
            </w:r>
          </w:p>
        </w:tc>
        <w:tc>
          <w:tcPr>
            <w:tcW w:w="232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Определение</w:t>
            </w:r>
          </w:p>
        </w:tc>
        <w:tc>
          <w:tcPr>
            <w:tcW w:w="2324" w:type="dxa"/>
            <w:tcBorders>
              <w:top w:val="single" w:sz="4" w:space="0" w:color="000000"/>
              <w:left w:val="single" w:sz="4" w:space="0" w:color="000000"/>
              <w:bottom w:val="single" w:sz="8" w:space="0" w:color="000000"/>
              <w:right w:val="single" w:sz="4" w:space="0" w:color="000000"/>
            </w:tcBorders>
            <w:vAlign w:val="bottom"/>
          </w:tcPr>
          <w:p w:rsidR="001D3E6E" w:rsidRDefault="007043AF">
            <w:pPr>
              <w:spacing w:after="0" w:line="259" w:lineRule="auto"/>
              <w:ind w:firstLine="0"/>
              <w:jc w:val="left"/>
            </w:pPr>
            <w:r>
              <w:rPr>
                <w:b/>
                <w:sz w:val="14"/>
              </w:rPr>
              <w:t>Симптомы</w:t>
            </w:r>
          </w:p>
        </w:tc>
      </w:tr>
      <w:tr w:rsidR="001D3E6E">
        <w:trPr>
          <w:trHeight w:val="1103"/>
        </w:trPr>
        <w:tc>
          <w:tcPr>
            <w:tcW w:w="1752"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Экзантемы</w:t>
            </w:r>
          </w:p>
        </w:tc>
        <w:tc>
          <w:tcPr>
            <w:tcW w:w="232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Высыпания на коже</w:t>
            </w:r>
          </w:p>
        </w:tc>
        <w:tc>
          <w:tcPr>
            <w:tcW w:w="232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Розеолезная, пятнистая (реже — пятнисто-папулезная, уртикарная, петехиальная) сыпь преимущественно на туловище и конечностях, зуд кожи с или без элементов сыпи</w:t>
            </w:r>
          </w:p>
        </w:tc>
      </w:tr>
      <w:tr w:rsidR="001D3E6E">
        <w:trPr>
          <w:trHeight w:val="762"/>
        </w:trPr>
        <w:tc>
          <w:tcPr>
            <w:tcW w:w="175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Синдром Лайела</w:t>
            </w:r>
          </w:p>
        </w:tc>
        <w:tc>
          <w:tcPr>
            <w:tcW w:w="232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3" w:firstLine="0"/>
              <w:jc w:val="left"/>
            </w:pPr>
            <w:r>
              <w:rPr>
                <w:sz w:val="14"/>
              </w:rPr>
              <w:t>Крайняя форма кожной токсичности — токсический эпидермальный некролиз</w:t>
            </w:r>
          </w:p>
        </w:tc>
        <w:tc>
          <w:tcPr>
            <w:tcW w:w="232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Буллезные сливающиеся элементы, как правило: эритема, пурпура, контактная отслойка эпидермиса, мукозит, отслойка слизистых</w:t>
            </w:r>
          </w:p>
        </w:tc>
      </w:tr>
      <w:tr w:rsidR="001D3E6E">
        <w:trPr>
          <w:trHeight w:val="930"/>
        </w:trPr>
        <w:tc>
          <w:tcPr>
            <w:tcW w:w="1752"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Синдром  </w:t>
            </w:r>
          </w:p>
          <w:p w:rsidR="001D3E6E" w:rsidRDefault="007043AF">
            <w:pPr>
              <w:spacing w:after="0" w:line="259" w:lineRule="auto"/>
              <w:ind w:left="28" w:firstLine="0"/>
              <w:jc w:val="left"/>
            </w:pPr>
            <w:r>
              <w:rPr>
                <w:sz w:val="14"/>
              </w:rPr>
              <w:t>Стивена – Джонса</w:t>
            </w:r>
          </w:p>
        </w:tc>
        <w:tc>
          <w:tcPr>
            <w:tcW w:w="232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Тяжелый пузырный кожно-слизистый синдром, вызывающий поражение как минимум 2 участков слизистой оболочки</w:t>
            </w:r>
          </w:p>
        </w:tc>
        <w:tc>
          <w:tcPr>
            <w:tcW w:w="232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Эритематозные папулы, везикулы темного цвета, пурпура, мишеневидные очаги, чаще на лице и туловище. Отмечается также поражение слизистых, иногда — конъюнктивы.</w:t>
            </w:r>
          </w:p>
        </w:tc>
      </w:tr>
    </w:tbl>
    <w:p w:rsidR="001D3E6E" w:rsidRDefault="007043AF">
      <w:pPr>
        <w:spacing w:after="0" w:line="259" w:lineRule="auto"/>
        <w:ind w:left="-4" w:hanging="10"/>
        <w:jc w:val="left"/>
      </w:pPr>
      <w:r>
        <w:rPr>
          <w:b/>
        </w:rPr>
        <w:t>Таблица 18.</w:t>
      </w:r>
      <w:r>
        <w:t xml:space="preserve"> Степени выраженности дерматологических иммуноопосредованных нежелательных явлений.</w:t>
      </w:r>
    </w:p>
    <w:tbl>
      <w:tblPr>
        <w:tblStyle w:val="TableGrid"/>
        <w:tblW w:w="6396" w:type="dxa"/>
        <w:tblInd w:w="5" w:type="dxa"/>
        <w:tblCellMar>
          <w:top w:w="45" w:type="dxa"/>
          <w:left w:w="80" w:type="dxa"/>
          <w:bottom w:w="0" w:type="dxa"/>
          <w:right w:w="79" w:type="dxa"/>
        </w:tblCellMar>
        <w:tblLook w:val="04A0" w:firstRow="1" w:lastRow="0" w:firstColumn="1" w:lastColumn="0" w:noHBand="0" w:noVBand="1"/>
      </w:tblPr>
      <w:tblGrid>
        <w:gridCol w:w="1077"/>
        <w:gridCol w:w="1077"/>
        <w:gridCol w:w="1247"/>
        <w:gridCol w:w="1474"/>
        <w:gridCol w:w="1521"/>
      </w:tblGrid>
      <w:tr w:rsidR="001D3E6E">
        <w:trPr>
          <w:trHeight w:val="259"/>
        </w:trPr>
        <w:tc>
          <w:tcPr>
            <w:tcW w:w="1077"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иНЯ</w:t>
            </w:r>
          </w:p>
        </w:tc>
        <w:tc>
          <w:tcPr>
            <w:tcW w:w="1077"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1</w:t>
            </w:r>
          </w:p>
        </w:tc>
        <w:tc>
          <w:tcPr>
            <w:tcW w:w="1247"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2</w:t>
            </w:r>
          </w:p>
        </w:tc>
        <w:tc>
          <w:tcPr>
            <w:tcW w:w="1474"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3</w:t>
            </w:r>
          </w:p>
        </w:tc>
        <w:tc>
          <w:tcPr>
            <w:tcW w:w="1521" w:type="dxa"/>
            <w:tcBorders>
              <w:top w:val="single" w:sz="4" w:space="0" w:color="000000"/>
              <w:left w:val="single" w:sz="4" w:space="0" w:color="000000"/>
              <w:bottom w:val="single" w:sz="8" w:space="0" w:color="000000"/>
              <w:right w:val="single" w:sz="4" w:space="0" w:color="000000"/>
            </w:tcBorders>
          </w:tcPr>
          <w:p w:rsidR="001D3E6E" w:rsidRDefault="007043AF">
            <w:pPr>
              <w:spacing w:after="0" w:line="259" w:lineRule="auto"/>
              <w:ind w:firstLine="0"/>
              <w:jc w:val="left"/>
            </w:pPr>
            <w:r>
              <w:rPr>
                <w:b/>
                <w:sz w:val="14"/>
              </w:rPr>
              <w:t>Степень 4</w:t>
            </w:r>
          </w:p>
        </w:tc>
      </w:tr>
      <w:tr w:rsidR="001D3E6E">
        <w:trPr>
          <w:trHeight w:val="2615"/>
        </w:trPr>
        <w:tc>
          <w:tcPr>
            <w:tcW w:w="107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Сыпь</w:t>
            </w:r>
          </w:p>
        </w:tc>
        <w:tc>
          <w:tcPr>
            <w:tcW w:w="107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36" w:lineRule="auto"/>
              <w:ind w:left="28" w:firstLine="0"/>
              <w:jc w:val="left"/>
            </w:pPr>
            <w:r>
              <w:rPr>
                <w:sz w:val="14"/>
              </w:rPr>
              <w:t xml:space="preserve">Папулы и / или пустулы, поражение </w:t>
            </w:r>
          </w:p>
          <w:p w:rsidR="001D3E6E" w:rsidRDefault="007043AF">
            <w:pPr>
              <w:spacing w:after="0" w:line="259" w:lineRule="auto"/>
              <w:ind w:left="28" w:firstLine="0"/>
              <w:jc w:val="left"/>
            </w:pPr>
            <w:r>
              <w:rPr>
                <w:sz w:val="14"/>
              </w:rPr>
              <w:t xml:space="preserve">тела &lt; 10 %; </w:t>
            </w:r>
          </w:p>
          <w:p w:rsidR="001D3E6E" w:rsidRDefault="007043AF">
            <w:pPr>
              <w:spacing w:after="0" w:line="259" w:lineRule="auto"/>
              <w:ind w:left="28" w:right="32" w:firstLine="0"/>
              <w:jc w:val="left"/>
            </w:pPr>
            <w:r>
              <w:rPr>
                <w:sz w:val="14"/>
              </w:rPr>
              <w:t>сопровождается или не сопровождается кожным зудом или болезненностью</w:t>
            </w:r>
          </w:p>
        </w:tc>
        <w:tc>
          <w:tcPr>
            <w:tcW w:w="1247"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29" w:firstLine="0"/>
            </w:pPr>
            <w:r>
              <w:rPr>
                <w:sz w:val="14"/>
              </w:rPr>
              <w:t xml:space="preserve">Папулы и / или пустулы; поражение тела 10–30 %; </w:t>
            </w:r>
            <w:r>
              <w:rPr>
                <w:sz w:val="14"/>
              </w:rPr>
              <w:t>сопровождается или не сопровождается кожным зудом или болезненностью; отрицательное психологическое воздействие; ограничение активности</w:t>
            </w:r>
          </w:p>
        </w:tc>
        <w:tc>
          <w:tcPr>
            <w:tcW w:w="1474"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60" w:firstLine="0"/>
            </w:pPr>
            <w:r>
              <w:rPr>
                <w:sz w:val="14"/>
              </w:rPr>
              <w:t>Папулы и / или пустулы; поражение тела &gt; 30 %; сопровождается или не сопровождается кожным зудом или болезненностью; ограничение самообслуживания; возможна локальная суперинфекция</w:t>
            </w:r>
          </w:p>
        </w:tc>
        <w:tc>
          <w:tcPr>
            <w:tcW w:w="1521" w:type="dxa"/>
            <w:tcBorders>
              <w:top w:val="single" w:sz="8" w:space="0" w:color="000000"/>
              <w:left w:val="single" w:sz="4" w:space="0" w:color="000000"/>
              <w:bottom w:val="single" w:sz="4" w:space="0" w:color="000000"/>
              <w:right w:val="single" w:sz="4" w:space="0" w:color="000000"/>
            </w:tcBorders>
          </w:tcPr>
          <w:p w:rsidR="001D3E6E" w:rsidRDefault="007043AF">
            <w:pPr>
              <w:spacing w:after="0" w:line="259" w:lineRule="auto"/>
              <w:ind w:left="28" w:right="29" w:firstLine="0"/>
            </w:pPr>
            <w:r>
              <w:rPr>
                <w:sz w:val="14"/>
              </w:rPr>
              <w:t>Папулы и / или пустулы; площадь поражения тела любая; ассоциируется с распро</w:t>
            </w:r>
            <w:r>
              <w:rPr>
                <w:sz w:val="14"/>
              </w:rPr>
              <w:t>страненной суперинфекцией, требующей назначения в / в антибиотикотерапии; жизнеугрожающие последствия</w:t>
            </w:r>
          </w:p>
        </w:tc>
      </w:tr>
      <w:tr w:rsidR="001D3E6E">
        <w:trPr>
          <w:trHeight w:val="1434"/>
        </w:trPr>
        <w:tc>
          <w:tcPr>
            <w:tcW w:w="1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111" w:firstLine="0"/>
              <w:jc w:val="left"/>
            </w:pPr>
            <w:r>
              <w:rPr>
                <w:sz w:val="14"/>
              </w:rPr>
              <w:t xml:space="preserve">Синдром Лайела, токсический эпидермальный некролиз (ТЭН) </w:t>
            </w:r>
          </w:p>
        </w:tc>
        <w:tc>
          <w:tcPr>
            <w:tcW w:w="1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w:t>
            </w:r>
          </w:p>
        </w:tc>
        <w:tc>
          <w:tcPr>
            <w:tcW w:w="124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w:t>
            </w:r>
          </w:p>
        </w:tc>
        <w:tc>
          <w:tcPr>
            <w:tcW w:w="15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36" w:lineRule="auto"/>
              <w:ind w:left="28" w:right="73" w:firstLine="0"/>
              <w:jc w:val="left"/>
            </w:pPr>
            <w:r>
              <w:rPr>
                <w:sz w:val="14"/>
              </w:rPr>
              <w:t xml:space="preserve">Шелушение кожных покровов, покрывающее &gt; 30 % площади поверхности тела, с сопутствующими симптомами </w:t>
            </w:r>
          </w:p>
          <w:p w:rsidR="001D3E6E" w:rsidRDefault="007043AF">
            <w:pPr>
              <w:spacing w:after="0" w:line="259" w:lineRule="auto"/>
              <w:ind w:left="28" w:right="12" w:firstLine="0"/>
              <w:jc w:val="left"/>
            </w:pPr>
            <w:r>
              <w:rPr>
                <w:sz w:val="14"/>
              </w:rPr>
              <w:t xml:space="preserve">(эритема, пурпура или отслоение кожи) </w:t>
            </w:r>
          </w:p>
        </w:tc>
      </w:tr>
      <w:tr w:rsidR="001D3E6E">
        <w:trPr>
          <w:trHeight w:val="1770"/>
        </w:trPr>
        <w:tc>
          <w:tcPr>
            <w:tcW w:w="1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 xml:space="preserve">Синдром </w:t>
            </w:r>
          </w:p>
          <w:p w:rsidR="001D3E6E" w:rsidRDefault="007043AF">
            <w:pPr>
              <w:spacing w:after="0" w:line="259" w:lineRule="auto"/>
              <w:ind w:left="28" w:firstLine="0"/>
              <w:jc w:val="left"/>
            </w:pPr>
            <w:r>
              <w:rPr>
                <w:sz w:val="14"/>
              </w:rPr>
              <w:t xml:space="preserve">СтивенаДжонса (ССД) </w:t>
            </w:r>
          </w:p>
        </w:tc>
        <w:tc>
          <w:tcPr>
            <w:tcW w:w="107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w:t>
            </w:r>
          </w:p>
        </w:tc>
        <w:tc>
          <w:tcPr>
            <w:tcW w:w="1247"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firstLine="0"/>
              <w:jc w:val="left"/>
            </w:pPr>
            <w:r>
              <w:rPr>
                <w:sz w:val="14"/>
              </w:rPr>
              <w:t>-</w:t>
            </w:r>
          </w:p>
        </w:tc>
        <w:tc>
          <w:tcPr>
            <w:tcW w:w="1474"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51" w:firstLine="0"/>
              <w:jc w:val="left"/>
            </w:pPr>
            <w:r>
              <w:rPr>
                <w:sz w:val="14"/>
              </w:rPr>
              <w:t xml:space="preserve">Отслойка кожи менее 10 % поверхности тела с сопутствующими симптомами (эритема, пурпура, контактная отслойка эпидермиса, мукозит, отслойка слизистых) </w:t>
            </w:r>
          </w:p>
        </w:tc>
        <w:tc>
          <w:tcPr>
            <w:tcW w:w="1521" w:type="dxa"/>
            <w:tcBorders>
              <w:top w:val="single" w:sz="4" w:space="0" w:color="000000"/>
              <w:left w:val="single" w:sz="4" w:space="0" w:color="000000"/>
              <w:bottom w:val="single" w:sz="4" w:space="0" w:color="000000"/>
              <w:right w:val="single" w:sz="4" w:space="0" w:color="000000"/>
            </w:tcBorders>
          </w:tcPr>
          <w:p w:rsidR="001D3E6E" w:rsidRDefault="007043AF">
            <w:pPr>
              <w:spacing w:after="0" w:line="259" w:lineRule="auto"/>
              <w:ind w:left="28" w:right="57" w:firstLine="0"/>
              <w:jc w:val="left"/>
            </w:pPr>
            <w:r>
              <w:rPr>
                <w:sz w:val="14"/>
              </w:rPr>
              <w:t>Отслойка 10–30 % поверхности тела с сопутствующими симптомами (эритема, пурпура, контактная отслойка эпид</w:t>
            </w:r>
            <w:r>
              <w:rPr>
                <w:sz w:val="14"/>
              </w:rPr>
              <w:t xml:space="preserve">ермиса, мукозит, отслойка слизистых) </w:t>
            </w:r>
          </w:p>
        </w:tc>
      </w:tr>
    </w:tbl>
    <w:p w:rsidR="001D3E6E" w:rsidRDefault="007043AF">
      <w:pPr>
        <w:ind w:right="25"/>
      </w:pPr>
      <w:r>
        <w:t>Принципы лечения иммуноопосредованных нежелательных явлений со стороны кожи изложены в разделе «Практические рекомендации по управлению иммуноопосредованными нежелательными явлениями».</w:t>
      </w:r>
    </w:p>
    <w:sectPr w:rsidR="001D3E6E">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8391" w:h="11906"/>
      <w:pgMar w:top="1477" w:right="846" w:bottom="982" w:left="1133" w:header="584" w:footer="333" w:gutter="0"/>
      <w:pgNumType w:start="1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043AF">
      <w:pPr>
        <w:spacing w:after="0" w:line="240" w:lineRule="auto"/>
      </w:pPr>
      <w:r>
        <w:separator/>
      </w:r>
    </w:p>
  </w:endnote>
  <w:endnote w:type="continuationSeparator" w:id="0">
    <w:p w:rsidR="00000000" w:rsidRDefault="00704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E" w:rsidRDefault="007043AF">
    <w:pPr>
      <w:spacing w:after="0" w:line="253" w:lineRule="auto"/>
      <w:ind w:left="-283"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онкологии Russian Society of Clinical Oncology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E" w:rsidRDefault="007043AF">
    <w:pPr>
      <w:spacing w:after="0" w:line="253" w:lineRule="auto"/>
      <w:ind w:left="1"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w:t>
    </w:r>
    <w:r>
      <w:rPr>
        <w:b/>
        <w:sz w:val="11"/>
      </w:rPr>
      <w:t>огии Russian Society of Clinical Oncology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E" w:rsidRDefault="007043AF">
    <w:pPr>
      <w:spacing w:after="0" w:line="253" w:lineRule="auto"/>
      <w:ind w:left="1"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онкологии Russian Society of Clinical Oncology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E6E" w:rsidRDefault="007043AF">
      <w:pPr>
        <w:spacing w:after="0" w:line="258" w:lineRule="auto"/>
        <w:ind w:firstLine="227"/>
      </w:pPr>
      <w:r>
        <w:separator/>
      </w:r>
    </w:p>
  </w:footnote>
  <w:footnote w:type="continuationSeparator" w:id="0">
    <w:p w:rsidR="001D3E6E" w:rsidRDefault="007043AF">
      <w:pPr>
        <w:spacing w:after="0" w:line="258" w:lineRule="auto"/>
        <w:ind w:firstLine="227"/>
      </w:pPr>
      <w:r>
        <w:continuationSeparator/>
      </w:r>
    </w:p>
  </w:footnote>
  <w:footnote w:id="1">
    <w:p w:rsidR="001D3E6E" w:rsidRDefault="007043AF">
      <w:pPr>
        <w:pStyle w:val="footnotedescription"/>
        <w:spacing w:after="33" w:line="253" w:lineRule="auto"/>
      </w:pPr>
      <w:r>
        <w:rPr>
          <w:rStyle w:val="footnotemark"/>
        </w:rPr>
        <w:footnoteRef/>
      </w:r>
      <w:r>
        <w:t xml:space="preserve"> Для уточнения торгового названия комбинированного препарата следует ввести состав препарата из таблицы в поисковую строку в любой поисковой системе интернета.</w:t>
      </w:r>
    </w:p>
  </w:footnote>
  <w:footnote w:id="2">
    <w:p w:rsidR="001D3E6E" w:rsidRDefault="007043AF">
      <w:pPr>
        <w:pStyle w:val="footnotedescription"/>
        <w:tabs>
          <w:tab w:val="center" w:pos="254"/>
          <w:tab w:val="center" w:pos="1766"/>
        </w:tabs>
        <w:spacing w:line="259" w:lineRule="auto"/>
        <w:ind w:firstLine="0"/>
      </w:pPr>
      <w:r>
        <w:rPr>
          <w:rStyle w:val="footnotemark"/>
        </w:rPr>
        <w:footnoteRef/>
      </w:r>
      <w:r>
        <w:tab/>
      </w:r>
      <w:r>
        <w:t>Рекомендована консультация дерматолога.</w:t>
      </w:r>
    </w:p>
  </w:footnote>
  <w:footnote w:id="3">
    <w:p w:rsidR="001D3E6E" w:rsidRDefault="007043AF">
      <w:pPr>
        <w:pStyle w:val="footnotedescription"/>
        <w:jc w:val="both"/>
      </w:pPr>
      <w:r>
        <w:rPr>
          <w:rStyle w:val="footnotemark"/>
        </w:rPr>
        <w:footnoteRef/>
      </w:r>
      <w:r>
        <w:t xml:space="preserve"> Хирургическая классификация паронихии приведена в клиническ</w:t>
      </w:r>
      <w:r>
        <w:t>их рекомендациях по хирургическому лечению паронихии.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E" w:rsidRDefault="007043AF">
    <w:pPr>
      <w:spacing w:after="0" w:line="259" w:lineRule="auto"/>
      <w:ind w:left="-1133" w:right="288"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page">
                <wp:posOffset>540000</wp:posOffset>
              </wp:positionH>
              <wp:positionV relativeFrom="page">
                <wp:posOffset>370562</wp:posOffset>
              </wp:positionV>
              <wp:extent cx="4068002" cy="313442"/>
              <wp:effectExtent l="0" t="0" r="0" b="0"/>
              <wp:wrapSquare wrapText="bothSides"/>
              <wp:docPr id="38486" name="Group 38486"/>
              <wp:cNvGraphicFramePr/>
              <a:graphic xmlns:a="http://schemas.openxmlformats.org/drawingml/2006/main">
                <a:graphicData uri="http://schemas.microsoft.com/office/word/2010/wordprocessingGroup">
                  <wpg:wgp>
                    <wpg:cNvGrpSpPr/>
                    <wpg:grpSpPr>
                      <a:xfrm>
                        <a:off x="0" y="0"/>
                        <a:ext cx="4068002" cy="313442"/>
                        <a:chOff x="0" y="0"/>
                        <a:chExt cx="4068002" cy="313442"/>
                      </a:xfrm>
                    </wpg:grpSpPr>
                    <wps:wsp>
                      <wps:cNvPr id="38487" name="Shape 38487"/>
                      <wps:cNvSpPr/>
                      <wps:spPr>
                        <a:xfrm>
                          <a:off x="0" y="313442"/>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s:wsp>
                      <wps:cNvPr id="38506" name="Rectangle 38506"/>
                      <wps:cNvSpPr/>
                      <wps:spPr>
                        <a:xfrm>
                          <a:off x="0" y="0"/>
                          <a:ext cx="345961" cy="282350"/>
                        </a:xfrm>
                        <a:prstGeom prst="rect">
                          <a:avLst/>
                        </a:prstGeom>
                        <a:ln>
                          <a:noFill/>
                        </a:ln>
                      </wps:spPr>
                      <wps:txbx>
                        <w:txbxContent>
                          <w:p w:rsidR="001D3E6E" w:rsidRDefault="007043AF">
                            <w:pPr>
                              <w:spacing w:after="160" w:line="259" w:lineRule="auto"/>
                              <w:ind w:firstLine="0"/>
                              <w:jc w:val="left"/>
                            </w:pPr>
                            <w:r>
                              <w:fldChar w:fldCharType="begin"/>
                            </w:r>
                            <w:r>
                              <w:instrText xml:space="preserve"> PAGE   \* MERGEFORMAT </w:instrText>
                            </w:r>
                            <w:r>
                              <w:fldChar w:fldCharType="separate"/>
                            </w:r>
                            <w:r>
                              <w:rPr>
                                <w:sz w:val="28"/>
                              </w:rPr>
                              <w:t>102</w:t>
                            </w:r>
                            <w:r>
                              <w:rPr>
                                <w:sz w:val="28"/>
                              </w:rPr>
                              <w:fldChar w:fldCharType="end"/>
                            </w:r>
                          </w:p>
                        </w:txbxContent>
                      </wps:txbx>
                      <wps:bodyPr horzOverflow="overflow" vert="horz" lIns="0" tIns="0" rIns="0" bIns="0" rtlCol="0">
                        <a:noAutofit/>
                      </wps:bodyPr>
                    </wps:wsp>
                    <wps:wsp>
                      <wps:cNvPr id="38507" name="Rectangle 38507"/>
                      <wps:cNvSpPr/>
                      <wps:spPr>
                        <a:xfrm>
                          <a:off x="1757862" y="86165"/>
                          <a:ext cx="1700957" cy="141176"/>
                        </a:xfrm>
                        <a:prstGeom prst="rect">
                          <a:avLst/>
                        </a:prstGeom>
                        <a:ln>
                          <a:noFill/>
                        </a:ln>
                      </wps:spPr>
                      <wps:txbx>
                        <w:txbxContent>
                          <w:p w:rsidR="001D3E6E" w:rsidRDefault="007043AF">
                            <w:pPr>
                              <w:spacing w:after="160" w:line="259" w:lineRule="auto"/>
                              <w:ind w:firstLine="0"/>
                              <w:jc w:val="left"/>
                            </w:pPr>
                            <w:r>
                              <w:rPr>
                                <w:sz w:val="14"/>
                              </w:rPr>
                              <w:t>Практические</w:t>
                            </w:r>
                            <w:r>
                              <w:rPr>
                                <w:spacing w:val="22"/>
                                <w:sz w:val="14"/>
                              </w:rPr>
                              <w:t xml:space="preserve"> </w:t>
                            </w:r>
                            <w:r>
                              <w:rPr>
                                <w:sz w:val="14"/>
                              </w:rPr>
                              <w:t>рекомендации</w:t>
                            </w:r>
                          </w:p>
                        </w:txbxContent>
                      </wps:txbx>
                      <wps:bodyPr horzOverflow="overflow" vert="horz" lIns="0" tIns="0" rIns="0" bIns="0" rtlCol="0">
                        <a:noAutofit/>
                      </wps:bodyPr>
                    </wps:wsp>
                    <wps:wsp>
                      <wps:cNvPr id="38488" name="Shape 38488"/>
                      <wps:cNvSpPr/>
                      <wps:spPr>
                        <a:xfrm>
                          <a:off x="3376957" y="40400"/>
                          <a:ext cx="37884" cy="130150"/>
                        </a:xfrm>
                        <a:custGeom>
                          <a:avLst/>
                          <a:gdLst/>
                          <a:ahLst/>
                          <a:cxnLst/>
                          <a:rect l="0" t="0" r="0" b="0"/>
                          <a:pathLst>
                            <a:path w="37884" h="130150">
                              <a:moveTo>
                                <a:pt x="0" y="0"/>
                              </a:moveTo>
                              <a:lnTo>
                                <a:pt x="33401" y="0"/>
                              </a:lnTo>
                              <a:lnTo>
                                <a:pt x="37884" y="624"/>
                              </a:lnTo>
                              <a:lnTo>
                                <a:pt x="37884" y="9205"/>
                              </a:lnTo>
                              <a:lnTo>
                                <a:pt x="31305" y="8395"/>
                              </a:lnTo>
                              <a:lnTo>
                                <a:pt x="10122" y="8395"/>
                              </a:lnTo>
                              <a:lnTo>
                                <a:pt x="10122" y="59360"/>
                              </a:lnTo>
                              <a:lnTo>
                                <a:pt x="31686" y="59360"/>
                              </a:lnTo>
                              <a:lnTo>
                                <a:pt x="37884" y="57682"/>
                              </a:lnTo>
                              <a:lnTo>
                                <a:pt x="37884" y="70078"/>
                              </a:lnTo>
                              <a:lnTo>
                                <a:pt x="27674" y="67754"/>
                              </a:lnTo>
                              <a:lnTo>
                                <a:pt x="10122" y="67754"/>
                              </a:lnTo>
                              <a:lnTo>
                                <a:pt x="10122" y="130150"/>
                              </a:lnTo>
                              <a:lnTo>
                                <a:pt x="0" y="1301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89" name="Shape 38489"/>
                      <wps:cNvSpPr/>
                      <wps:spPr>
                        <a:xfrm>
                          <a:off x="3414841" y="41023"/>
                          <a:ext cx="60592" cy="129526"/>
                        </a:xfrm>
                        <a:custGeom>
                          <a:avLst/>
                          <a:gdLst/>
                          <a:ahLst/>
                          <a:cxnLst/>
                          <a:rect l="0" t="0" r="0" b="0"/>
                          <a:pathLst>
                            <a:path w="60592" h="129526">
                              <a:moveTo>
                                <a:pt x="0" y="0"/>
                              </a:moveTo>
                              <a:lnTo>
                                <a:pt x="15699" y="2184"/>
                              </a:lnTo>
                              <a:cubicBezTo>
                                <a:pt x="32310" y="7562"/>
                                <a:pt x="38646" y="19947"/>
                                <a:pt x="38646" y="32968"/>
                              </a:cubicBezTo>
                              <a:cubicBezTo>
                                <a:pt x="38646" y="48043"/>
                                <a:pt x="30442" y="58546"/>
                                <a:pt x="13843" y="64654"/>
                              </a:cubicBezTo>
                              <a:cubicBezTo>
                                <a:pt x="19939" y="67893"/>
                                <a:pt x="25095" y="75335"/>
                                <a:pt x="31204" y="84492"/>
                              </a:cubicBezTo>
                              <a:lnTo>
                                <a:pt x="60592" y="129526"/>
                              </a:lnTo>
                              <a:lnTo>
                                <a:pt x="48768" y="129526"/>
                              </a:lnTo>
                              <a:lnTo>
                                <a:pt x="26048" y="93852"/>
                              </a:lnTo>
                              <a:cubicBezTo>
                                <a:pt x="18224" y="81539"/>
                                <a:pt x="13071" y="74859"/>
                                <a:pt x="7919" y="71257"/>
                              </a:cubicBezTo>
                              <a:lnTo>
                                <a:pt x="0" y="69455"/>
                              </a:lnTo>
                              <a:lnTo>
                                <a:pt x="0" y="57058"/>
                              </a:lnTo>
                              <a:lnTo>
                                <a:pt x="19369" y="51815"/>
                              </a:lnTo>
                              <a:cubicBezTo>
                                <a:pt x="24997" y="47376"/>
                                <a:pt x="27762" y="40982"/>
                                <a:pt x="27762" y="33158"/>
                              </a:cubicBezTo>
                              <a:cubicBezTo>
                                <a:pt x="27762" y="22138"/>
                                <a:pt x="21861" y="13368"/>
                                <a:pt x="8849" y="9672"/>
                              </a:cubicBezTo>
                              <a:lnTo>
                                <a:pt x="0" y="858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90" name="Shape 38490"/>
                      <wps:cNvSpPr/>
                      <wps:spPr>
                        <a:xfrm>
                          <a:off x="3483432" y="40400"/>
                          <a:ext cx="108966" cy="131864"/>
                        </a:xfrm>
                        <a:custGeom>
                          <a:avLst/>
                          <a:gdLst/>
                          <a:ahLst/>
                          <a:cxnLst/>
                          <a:rect l="0" t="0" r="0" b="0"/>
                          <a:pathLst>
                            <a:path w="108966" h="131864">
                              <a:moveTo>
                                <a:pt x="0" y="0"/>
                              </a:moveTo>
                              <a:lnTo>
                                <a:pt x="10122" y="0"/>
                              </a:lnTo>
                              <a:lnTo>
                                <a:pt x="10122" y="72898"/>
                              </a:lnTo>
                              <a:cubicBezTo>
                                <a:pt x="10122" y="107061"/>
                                <a:pt x="31102" y="122530"/>
                                <a:pt x="54381" y="122530"/>
                              </a:cubicBezTo>
                              <a:cubicBezTo>
                                <a:pt x="76530" y="122530"/>
                                <a:pt x="98857" y="108585"/>
                                <a:pt x="98857" y="71565"/>
                              </a:cubicBezTo>
                              <a:lnTo>
                                <a:pt x="98857" y="0"/>
                              </a:lnTo>
                              <a:lnTo>
                                <a:pt x="108966" y="0"/>
                              </a:lnTo>
                              <a:lnTo>
                                <a:pt x="108966" y="70993"/>
                              </a:lnTo>
                              <a:cubicBezTo>
                                <a:pt x="108966" y="115659"/>
                                <a:pt x="80911" y="131864"/>
                                <a:pt x="54381" y="131864"/>
                              </a:cubicBezTo>
                              <a:cubicBezTo>
                                <a:pt x="25006" y="131864"/>
                                <a:pt x="0" y="112408"/>
                                <a:pt x="0" y="73279"/>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91" name="Shape 38491"/>
                      <wps:cNvSpPr/>
                      <wps:spPr>
                        <a:xfrm>
                          <a:off x="3614269" y="38685"/>
                          <a:ext cx="72898" cy="133579"/>
                        </a:xfrm>
                        <a:custGeom>
                          <a:avLst/>
                          <a:gdLst/>
                          <a:ahLst/>
                          <a:cxnLst/>
                          <a:rect l="0" t="0" r="0" b="0"/>
                          <a:pathLst>
                            <a:path w="72898" h="133579">
                              <a:moveTo>
                                <a:pt x="37402" y="0"/>
                              </a:moveTo>
                              <a:cubicBezTo>
                                <a:pt x="47511" y="0"/>
                                <a:pt x="57442" y="2680"/>
                                <a:pt x="67551" y="8204"/>
                              </a:cubicBezTo>
                              <a:lnTo>
                                <a:pt x="67551" y="19279"/>
                              </a:lnTo>
                              <a:cubicBezTo>
                                <a:pt x="54204" y="11646"/>
                                <a:pt x="47333" y="9360"/>
                                <a:pt x="38354" y="9360"/>
                              </a:cubicBezTo>
                              <a:cubicBezTo>
                                <a:pt x="22708" y="9360"/>
                                <a:pt x="10871" y="20041"/>
                                <a:pt x="10871" y="34163"/>
                              </a:cubicBezTo>
                              <a:cubicBezTo>
                                <a:pt x="10871" y="68885"/>
                                <a:pt x="72898" y="52286"/>
                                <a:pt x="72898" y="97892"/>
                              </a:cubicBezTo>
                              <a:cubicBezTo>
                                <a:pt x="72898" y="117932"/>
                                <a:pt x="56299" y="133579"/>
                                <a:pt x="35103" y="133579"/>
                              </a:cubicBezTo>
                              <a:cubicBezTo>
                                <a:pt x="24435" y="133579"/>
                                <a:pt x="13157" y="129756"/>
                                <a:pt x="1715" y="122136"/>
                              </a:cubicBezTo>
                              <a:lnTo>
                                <a:pt x="1715" y="110300"/>
                              </a:lnTo>
                              <a:cubicBezTo>
                                <a:pt x="16231" y="120802"/>
                                <a:pt x="24435" y="124244"/>
                                <a:pt x="34531" y="124244"/>
                              </a:cubicBezTo>
                              <a:cubicBezTo>
                                <a:pt x="50000" y="124244"/>
                                <a:pt x="62014" y="112967"/>
                                <a:pt x="62014" y="98273"/>
                              </a:cubicBezTo>
                              <a:cubicBezTo>
                                <a:pt x="62014" y="61252"/>
                                <a:pt x="0" y="77483"/>
                                <a:pt x="0" y="34531"/>
                              </a:cubicBezTo>
                              <a:cubicBezTo>
                                <a:pt x="0" y="15265"/>
                                <a:pt x="16789" y="0"/>
                                <a:pt x="3740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92" name="Shape 38492"/>
                      <wps:cNvSpPr/>
                      <wps:spPr>
                        <a:xfrm>
                          <a:off x="3710594" y="38685"/>
                          <a:ext cx="72898" cy="133579"/>
                        </a:xfrm>
                        <a:custGeom>
                          <a:avLst/>
                          <a:gdLst/>
                          <a:ahLst/>
                          <a:cxnLst/>
                          <a:rect l="0" t="0" r="0" b="0"/>
                          <a:pathLst>
                            <a:path w="72898" h="133579">
                              <a:moveTo>
                                <a:pt x="37402" y="0"/>
                              </a:moveTo>
                              <a:cubicBezTo>
                                <a:pt x="47511" y="0"/>
                                <a:pt x="57442" y="2680"/>
                                <a:pt x="67551" y="8204"/>
                              </a:cubicBezTo>
                              <a:lnTo>
                                <a:pt x="67551" y="19279"/>
                              </a:lnTo>
                              <a:cubicBezTo>
                                <a:pt x="54191" y="11646"/>
                                <a:pt x="47333" y="9360"/>
                                <a:pt x="38354" y="9360"/>
                              </a:cubicBezTo>
                              <a:cubicBezTo>
                                <a:pt x="22708" y="9360"/>
                                <a:pt x="10871" y="20041"/>
                                <a:pt x="10871" y="34163"/>
                              </a:cubicBezTo>
                              <a:cubicBezTo>
                                <a:pt x="10871" y="68885"/>
                                <a:pt x="72898" y="52286"/>
                                <a:pt x="72898" y="97892"/>
                              </a:cubicBezTo>
                              <a:cubicBezTo>
                                <a:pt x="72898" y="117932"/>
                                <a:pt x="56286" y="133579"/>
                                <a:pt x="35103" y="133579"/>
                              </a:cubicBezTo>
                              <a:cubicBezTo>
                                <a:pt x="24422" y="133579"/>
                                <a:pt x="13157" y="129756"/>
                                <a:pt x="1715" y="122136"/>
                              </a:cubicBezTo>
                              <a:lnTo>
                                <a:pt x="1715" y="110300"/>
                              </a:lnTo>
                              <a:cubicBezTo>
                                <a:pt x="16218" y="120802"/>
                                <a:pt x="24422" y="124244"/>
                                <a:pt x="34544" y="124244"/>
                              </a:cubicBezTo>
                              <a:cubicBezTo>
                                <a:pt x="50000" y="124244"/>
                                <a:pt x="62027" y="112967"/>
                                <a:pt x="62027" y="98273"/>
                              </a:cubicBezTo>
                              <a:cubicBezTo>
                                <a:pt x="62027" y="61252"/>
                                <a:pt x="0" y="77483"/>
                                <a:pt x="0" y="34531"/>
                              </a:cubicBezTo>
                              <a:cubicBezTo>
                                <a:pt x="0" y="15265"/>
                                <a:pt x="16789" y="0"/>
                                <a:pt x="3740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93" name="Shape 38493"/>
                      <wps:cNvSpPr/>
                      <wps:spPr>
                        <a:xfrm>
                          <a:off x="3800660" y="38686"/>
                          <a:ext cx="115443" cy="133579"/>
                        </a:xfrm>
                        <a:custGeom>
                          <a:avLst/>
                          <a:gdLst/>
                          <a:ahLst/>
                          <a:cxnLst/>
                          <a:rect l="0" t="0" r="0" b="0"/>
                          <a:pathLst>
                            <a:path w="115443" h="133579">
                              <a:moveTo>
                                <a:pt x="68313" y="0"/>
                              </a:moveTo>
                              <a:cubicBezTo>
                                <a:pt x="82817" y="0"/>
                                <a:pt x="98272" y="3619"/>
                                <a:pt x="114109" y="10884"/>
                              </a:cubicBezTo>
                              <a:lnTo>
                                <a:pt x="114109" y="21946"/>
                              </a:lnTo>
                              <a:cubicBezTo>
                                <a:pt x="97891" y="13360"/>
                                <a:pt x="83198" y="9360"/>
                                <a:pt x="67742" y="9360"/>
                              </a:cubicBezTo>
                              <a:cubicBezTo>
                                <a:pt x="35306" y="9360"/>
                                <a:pt x="10871" y="33972"/>
                                <a:pt x="10871" y="66993"/>
                              </a:cubicBezTo>
                              <a:cubicBezTo>
                                <a:pt x="10871" y="100571"/>
                                <a:pt x="35115" y="124244"/>
                                <a:pt x="69075" y="124244"/>
                              </a:cubicBezTo>
                              <a:cubicBezTo>
                                <a:pt x="83769" y="124244"/>
                                <a:pt x="97701" y="120218"/>
                                <a:pt x="115443" y="110884"/>
                              </a:cubicBezTo>
                              <a:lnTo>
                                <a:pt x="115443" y="121374"/>
                              </a:lnTo>
                              <a:cubicBezTo>
                                <a:pt x="100368" y="129375"/>
                                <a:pt x="84341" y="133579"/>
                                <a:pt x="69266" y="133579"/>
                              </a:cubicBezTo>
                              <a:cubicBezTo>
                                <a:pt x="29578" y="133579"/>
                                <a:pt x="0" y="105143"/>
                                <a:pt x="0" y="66993"/>
                              </a:cubicBezTo>
                              <a:cubicBezTo>
                                <a:pt x="0" y="27102"/>
                                <a:pt x="32626" y="0"/>
                                <a:pt x="6831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94" name="Shape 38494"/>
                      <wps:cNvSpPr/>
                      <wps:spPr>
                        <a:xfrm>
                          <a:off x="3930220" y="38689"/>
                          <a:ext cx="68891" cy="133579"/>
                        </a:xfrm>
                        <a:custGeom>
                          <a:avLst/>
                          <a:gdLst/>
                          <a:ahLst/>
                          <a:cxnLst/>
                          <a:rect l="0" t="0" r="0" b="0"/>
                          <a:pathLst>
                            <a:path w="68891" h="133579">
                              <a:moveTo>
                                <a:pt x="68694" y="0"/>
                              </a:moveTo>
                              <a:lnTo>
                                <a:pt x="68891" y="38"/>
                              </a:lnTo>
                              <a:lnTo>
                                <a:pt x="68891" y="9395"/>
                              </a:lnTo>
                              <a:lnTo>
                                <a:pt x="46217" y="13772"/>
                              </a:lnTo>
                              <a:cubicBezTo>
                                <a:pt x="25259" y="22322"/>
                                <a:pt x="10871" y="42462"/>
                                <a:pt x="10871" y="66789"/>
                              </a:cubicBezTo>
                              <a:cubicBezTo>
                                <a:pt x="10871" y="91126"/>
                                <a:pt x="25259" y="111269"/>
                                <a:pt x="46217" y="119819"/>
                              </a:cubicBezTo>
                              <a:lnTo>
                                <a:pt x="68891" y="124196"/>
                              </a:lnTo>
                              <a:lnTo>
                                <a:pt x="68891" y="133541"/>
                              </a:lnTo>
                              <a:lnTo>
                                <a:pt x="68694" y="133579"/>
                              </a:lnTo>
                              <a:cubicBezTo>
                                <a:pt x="30150" y="133579"/>
                                <a:pt x="0" y="104191"/>
                                <a:pt x="0" y="66789"/>
                              </a:cubicBezTo>
                              <a:cubicBezTo>
                                <a:pt x="0" y="29388"/>
                                <a:pt x="30150" y="0"/>
                                <a:pt x="6869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95" name="Shape 38495"/>
                      <wps:cNvSpPr/>
                      <wps:spPr>
                        <a:xfrm>
                          <a:off x="3999111" y="38727"/>
                          <a:ext cx="68891" cy="133503"/>
                        </a:xfrm>
                        <a:custGeom>
                          <a:avLst/>
                          <a:gdLst/>
                          <a:ahLst/>
                          <a:cxnLst/>
                          <a:rect l="0" t="0" r="0" b="0"/>
                          <a:pathLst>
                            <a:path w="68891" h="133503">
                              <a:moveTo>
                                <a:pt x="0" y="0"/>
                              </a:moveTo>
                              <a:lnTo>
                                <a:pt x="26939" y="5139"/>
                              </a:lnTo>
                              <a:cubicBezTo>
                                <a:pt x="51817" y="15157"/>
                                <a:pt x="68891" y="38701"/>
                                <a:pt x="68891" y="66752"/>
                              </a:cubicBezTo>
                              <a:cubicBezTo>
                                <a:pt x="68891" y="94803"/>
                                <a:pt x="51817" y="118346"/>
                                <a:pt x="26939" y="128365"/>
                              </a:cubicBezTo>
                              <a:lnTo>
                                <a:pt x="0" y="133503"/>
                              </a:lnTo>
                              <a:lnTo>
                                <a:pt x="0" y="124158"/>
                              </a:lnTo>
                              <a:lnTo>
                                <a:pt x="184" y="124194"/>
                              </a:lnTo>
                              <a:cubicBezTo>
                                <a:pt x="32823" y="124194"/>
                                <a:pt x="58020" y="99200"/>
                                <a:pt x="58020" y="66752"/>
                              </a:cubicBezTo>
                              <a:cubicBezTo>
                                <a:pt x="58020" y="34316"/>
                                <a:pt x="32823" y="9322"/>
                                <a:pt x="184" y="9322"/>
                              </a:cubicBezTo>
                              <a:lnTo>
                                <a:pt x="0" y="93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96" name="Shape 38496"/>
                      <wps:cNvSpPr/>
                      <wps:spPr>
                        <a:xfrm>
                          <a:off x="3135701" y="16345"/>
                          <a:ext cx="178257" cy="178257"/>
                        </a:xfrm>
                        <a:custGeom>
                          <a:avLst/>
                          <a:gdLst/>
                          <a:ahLst/>
                          <a:cxnLst/>
                          <a:rect l="0" t="0" r="0" b="0"/>
                          <a:pathLst>
                            <a:path w="178257" h="178257">
                              <a:moveTo>
                                <a:pt x="89129" y="0"/>
                              </a:moveTo>
                              <a:cubicBezTo>
                                <a:pt x="138354" y="0"/>
                                <a:pt x="178257" y="39903"/>
                                <a:pt x="178257" y="89141"/>
                              </a:cubicBezTo>
                              <a:cubicBezTo>
                                <a:pt x="178257" y="138354"/>
                                <a:pt x="138354" y="178257"/>
                                <a:pt x="89129" y="178257"/>
                              </a:cubicBezTo>
                              <a:cubicBezTo>
                                <a:pt x="39903" y="178257"/>
                                <a:pt x="0" y="138354"/>
                                <a:pt x="0" y="89141"/>
                              </a:cubicBezTo>
                              <a:cubicBezTo>
                                <a:pt x="0" y="39903"/>
                                <a:pt x="39903" y="0"/>
                                <a:pt x="89129" y="0"/>
                              </a:cubicBezTo>
                              <a:close/>
                            </a:path>
                          </a:pathLst>
                        </a:custGeom>
                        <a:ln w="11684" cap="flat">
                          <a:miter lim="127000"/>
                        </a:ln>
                      </wps:spPr>
                      <wps:style>
                        <a:lnRef idx="1">
                          <a:srgbClr val="000000"/>
                        </a:lnRef>
                        <a:fillRef idx="0">
                          <a:srgbClr val="000000">
                            <a:alpha val="0"/>
                          </a:srgbClr>
                        </a:fillRef>
                        <a:effectRef idx="0">
                          <a:scrgbClr r="0" g="0" b="0"/>
                        </a:effectRef>
                        <a:fontRef idx="none"/>
                      </wps:style>
                      <wps:bodyPr/>
                    </wps:wsp>
                    <wps:wsp>
                      <wps:cNvPr id="38497" name="Shape 38497"/>
                      <wps:cNvSpPr/>
                      <wps:spPr>
                        <a:xfrm>
                          <a:off x="3201478" y="83498"/>
                          <a:ext cx="46711" cy="46711"/>
                        </a:xfrm>
                        <a:custGeom>
                          <a:avLst/>
                          <a:gdLst/>
                          <a:ahLst/>
                          <a:cxnLst/>
                          <a:rect l="0" t="0" r="0" b="0"/>
                          <a:pathLst>
                            <a:path w="46711" h="46711">
                              <a:moveTo>
                                <a:pt x="23266" y="0"/>
                              </a:moveTo>
                              <a:lnTo>
                                <a:pt x="23444" y="0"/>
                              </a:lnTo>
                              <a:cubicBezTo>
                                <a:pt x="24448" y="12395"/>
                                <a:pt x="34315" y="22276"/>
                                <a:pt x="46711" y="23266"/>
                              </a:cubicBezTo>
                              <a:lnTo>
                                <a:pt x="46711" y="23444"/>
                              </a:lnTo>
                              <a:cubicBezTo>
                                <a:pt x="34315" y="24447"/>
                                <a:pt x="24448" y="34315"/>
                                <a:pt x="23444" y="46711"/>
                              </a:cubicBezTo>
                              <a:lnTo>
                                <a:pt x="23266" y="46711"/>
                              </a:lnTo>
                              <a:cubicBezTo>
                                <a:pt x="22276" y="34315"/>
                                <a:pt x="12395" y="24447"/>
                                <a:pt x="0" y="23444"/>
                              </a:cubicBezTo>
                              <a:lnTo>
                                <a:pt x="0" y="23266"/>
                              </a:lnTo>
                              <a:cubicBezTo>
                                <a:pt x="12395" y="22276"/>
                                <a:pt x="22276" y="12395"/>
                                <a:pt x="23266" y="0"/>
                              </a:cubicBezTo>
                              <a:close/>
                            </a:path>
                          </a:pathLst>
                        </a:custGeom>
                        <a:ln w="0" cap="flat">
                          <a:miter lim="127000"/>
                        </a:ln>
                      </wps:spPr>
                      <wps:style>
                        <a:lnRef idx="0">
                          <a:srgbClr val="000000">
                            <a:alpha val="0"/>
                          </a:srgbClr>
                        </a:lnRef>
                        <a:fillRef idx="1">
                          <a:srgbClr val="CCCCCB"/>
                        </a:fillRef>
                        <a:effectRef idx="0">
                          <a:scrgbClr r="0" g="0" b="0"/>
                        </a:effectRef>
                        <a:fontRef idx="none"/>
                      </wps:style>
                      <wps:bodyPr/>
                    </wps:wsp>
                    <wps:wsp>
                      <wps:cNvPr id="38498" name="Shape 38498"/>
                      <wps:cNvSpPr/>
                      <wps:spPr>
                        <a:xfrm>
                          <a:off x="3242833" y="55565"/>
                          <a:ext cx="33299" cy="33287"/>
                        </a:xfrm>
                        <a:custGeom>
                          <a:avLst/>
                          <a:gdLst/>
                          <a:ahLst/>
                          <a:cxnLst/>
                          <a:rect l="0" t="0" r="0" b="0"/>
                          <a:pathLst>
                            <a:path w="33299" h="33287">
                              <a:moveTo>
                                <a:pt x="33299" y="0"/>
                              </a:moveTo>
                              <a:lnTo>
                                <a:pt x="21196" y="21184"/>
                              </a:lnTo>
                              <a:lnTo>
                                <a:pt x="21184" y="21184"/>
                              </a:lnTo>
                              <a:lnTo>
                                <a:pt x="21196" y="21196"/>
                              </a:lnTo>
                              <a:lnTo>
                                <a:pt x="25629" y="25616"/>
                              </a:lnTo>
                              <a:lnTo>
                                <a:pt x="25629" y="25629"/>
                              </a:lnTo>
                              <a:lnTo>
                                <a:pt x="25603" y="25629"/>
                              </a:lnTo>
                              <a:lnTo>
                                <a:pt x="0" y="33287"/>
                              </a:lnTo>
                              <a:lnTo>
                                <a:pt x="7671" y="7684"/>
                              </a:lnTo>
                              <a:lnTo>
                                <a:pt x="7658" y="7684"/>
                              </a:lnTo>
                              <a:lnTo>
                                <a:pt x="7671" y="7671"/>
                              </a:lnTo>
                              <a:lnTo>
                                <a:pt x="12090" y="12090"/>
                              </a:lnTo>
                              <a:lnTo>
                                <a:pt x="12116" y="12103"/>
                              </a:lnTo>
                              <a:lnTo>
                                <a:pt x="12103" y="12090"/>
                              </a:lnTo>
                              <a:lnTo>
                                <a:pt x="3329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499" name="Shape 38499"/>
                      <wps:cNvSpPr/>
                      <wps:spPr>
                        <a:xfrm>
                          <a:off x="3212139" y="34307"/>
                          <a:ext cx="25387" cy="47092"/>
                        </a:xfrm>
                        <a:custGeom>
                          <a:avLst/>
                          <a:gdLst/>
                          <a:ahLst/>
                          <a:cxnLst/>
                          <a:rect l="0" t="0" r="0" b="0"/>
                          <a:pathLst>
                            <a:path w="25387" h="47092">
                              <a:moveTo>
                                <a:pt x="12700" y="0"/>
                              </a:moveTo>
                              <a:lnTo>
                                <a:pt x="12700" y="13"/>
                              </a:lnTo>
                              <a:lnTo>
                                <a:pt x="19139" y="23546"/>
                              </a:lnTo>
                              <a:lnTo>
                                <a:pt x="25387" y="23546"/>
                              </a:lnTo>
                              <a:lnTo>
                                <a:pt x="25375" y="23571"/>
                              </a:lnTo>
                              <a:lnTo>
                                <a:pt x="12700" y="47092"/>
                              </a:lnTo>
                              <a:lnTo>
                                <a:pt x="13" y="23571"/>
                              </a:lnTo>
                              <a:lnTo>
                                <a:pt x="0" y="23546"/>
                              </a:lnTo>
                              <a:lnTo>
                                <a:pt x="6261" y="23546"/>
                              </a:lnTo>
                              <a:lnTo>
                                <a:pt x="127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500" name="Shape 38500"/>
                      <wps:cNvSpPr/>
                      <wps:spPr>
                        <a:xfrm>
                          <a:off x="3212141" y="132309"/>
                          <a:ext cx="25387" cy="47092"/>
                        </a:xfrm>
                        <a:custGeom>
                          <a:avLst/>
                          <a:gdLst/>
                          <a:ahLst/>
                          <a:cxnLst/>
                          <a:rect l="0" t="0" r="0" b="0"/>
                          <a:pathLst>
                            <a:path w="25387" h="47092">
                              <a:moveTo>
                                <a:pt x="12687" y="0"/>
                              </a:moveTo>
                              <a:lnTo>
                                <a:pt x="15532" y="5271"/>
                              </a:lnTo>
                              <a:lnTo>
                                <a:pt x="25374" y="23520"/>
                              </a:lnTo>
                              <a:lnTo>
                                <a:pt x="25387" y="23520"/>
                              </a:lnTo>
                              <a:lnTo>
                                <a:pt x="25387" y="23546"/>
                              </a:lnTo>
                              <a:lnTo>
                                <a:pt x="19126" y="23546"/>
                              </a:lnTo>
                              <a:lnTo>
                                <a:pt x="12687" y="47092"/>
                              </a:lnTo>
                              <a:lnTo>
                                <a:pt x="6248" y="23546"/>
                              </a:lnTo>
                              <a:lnTo>
                                <a:pt x="0" y="23546"/>
                              </a:lnTo>
                              <a:lnTo>
                                <a:pt x="0" y="23533"/>
                              </a:lnTo>
                              <a:lnTo>
                                <a:pt x="12" y="23520"/>
                              </a:lnTo>
                              <a:lnTo>
                                <a:pt x="126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501" name="Shape 38501"/>
                      <wps:cNvSpPr/>
                      <wps:spPr>
                        <a:xfrm>
                          <a:off x="3173537" y="55560"/>
                          <a:ext cx="33300" cy="33299"/>
                        </a:xfrm>
                        <a:custGeom>
                          <a:avLst/>
                          <a:gdLst/>
                          <a:ahLst/>
                          <a:cxnLst/>
                          <a:rect l="0" t="0" r="0" b="0"/>
                          <a:pathLst>
                            <a:path w="33300" h="33299">
                              <a:moveTo>
                                <a:pt x="0" y="0"/>
                              </a:moveTo>
                              <a:lnTo>
                                <a:pt x="13" y="0"/>
                              </a:lnTo>
                              <a:lnTo>
                                <a:pt x="21196" y="12090"/>
                              </a:lnTo>
                              <a:lnTo>
                                <a:pt x="21184" y="12116"/>
                              </a:lnTo>
                              <a:lnTo>
                                <a:pt x="25629" y="7671"/>
                              </a:lnTo>
                              <a:lnTo>
                                <a:pt x="25629" y="7696"/>
                              </a:lnTo>
                              <a:lnTo>
                                <a:pt x="33300" y="33299"/>
                              </a:lnTo>
                              <a:lnTo>
                                <a:pt x="28207" y="31775"/>
                              </a:lnTo>
                              <a:lnTo>
                                <a:pt x="7696" y="25629"/>
                              </a:lnTo>
                              <a:lnTo>
                                <a:pt x="7671" y="25629"/>
                              </a:lnTo>
                              <a:lnTo>
                                <a:pt x="12116" y="21184"/>
                              </a:lnTo>
                              <a:lnTo>
                                <a:pt x="12103" y="21196"/>
                              </a:lnTo>
                              <a:lnTo>
                                <a:pt x="1994" y="34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502" name="Shape 38502"/>
                      <wps:cNvSpPr/>
                      <wps:spPr>
                        <a:xfrm>
                          <a:off x="3152289" y="94151"/>
                          <a:ext cx="47091" cy="25400"/>
                        </a:xfrm>
                        <a:custGeom>
                          <a:avLst/>
                          <a:gdLst/>
                          <a:ahLst/>
                          <a:cxnLst/>
                          <a:rect l="0" t="0" r="0" b="0"/>
                          <a:pathLst>
                            <a:path w="47091" h="25400">
                              <a:moveTo>
                                <a:pt x="23545" y="0"/>
                              </a:moveTo>
                              <a:lnTo>
                                <a:pt x="23571" y="25"/>
                              </a:lnTo>
                              <a:lnTo>
                                <a:pt x="47091" y="12700"/>
                              </a:lnTo>
                              <a:lnTo>
                                <a:pt x="31724" y="20993"/>
                              </a:lnTo>
                              <a:lnTo>
                                <a:pt x="23571" y="25387"/>
                              </a:lnTo>
                              <a:lnTo>
                                <a:pt x="23545" y="25400"/>
                              </a:lnTo>
                              <a:lnTo>
                                <a:pt x="23545" y="19139"/>
                              </a:lnTo>
                              <a:lnTo>
                                <a:pt x="0" y="12700"/>
                              </a:lnTo>
                              <a:lnTo>
                                <a:pt x="23545" y="6261"/>
                              </a:lnTo>
                              <a:lnTo>
                                <a:pt x="235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503" name="Shape 38503"/>
                      <wps:cNvSpPr/>
                      <wps:spPr>
                        <a:xfrm>
                          <a:off x="3173542" y="124859"/>
                          <a:ext cx="33299" cy="33287"/>
                        </a:xfrm>
                        <a:custGeom>
                          <a:avLst/>
                          <a:gdLst/>
                          <a:ahLst/>
                          <a:cxnLst/>
                          <a:rect l="0" t="0" r="0" b="0"/>
                          <a:pathLst>
                            <a:path w="33299" h="33287">
                              <a:moveTo>
                                <a:pt x="33287" y="0"/>
                              </a:moveTo>
                              <a:lnTo>
                                <a:pt x="33299" y="0"/>
                              </a:lnTo>
                              <a:lnTo>
                                <a:pt x="25628" y="25590"/>
                              </a:lnTo>
                              <a:lnTo>
                                <a:pt x="25628" y="25616"/>
                              </a:lnTo>
                              <a:lnTo>
                                <a:pt x="21184" y="21184"/>
                              </a:lnTo>
                              <a:lnTo>
                                <a:pt x="21196" y="21196"/>
                              </a:lnTo>
                              <a:lnTo>
                                <a:pt x="10706" y="27178"/>
                              </a:lnTo>
                              <a:lnTo>
                                <a:pt x="0" y="33287"/>
                              </a:lnTo>
                              <a:lnTo>
                                <a:pt x="12090" y="12090"/>
                              </a:lnTo>
                              <a:lnTo>
                                <a:pt x="12116" y="12103"/>
                              </a:lnTo>
                              <a:lnTo>
                                <a:pt x="7670" y="7658"/>
                              </a:lnTo>
                              <a:lnTo>
                                <a:pt x="7696" y="7658"/>
                              </a:lnTo>
                              <a:lnTo>
                                <a:pt x="332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504" name="Shape 38504"/>
                      <wps:cNvSpPr/>
                      <wps:spPr>
                        <a:xfrm>
                          <a:off x="3250283" y="94159"/>
                          <a:ext cx="47092" cy="25387"/>
                        </a:xfrm>
                        <a:custGeom>
                          <a:avLst/>
                          <a:gdLst/>
                          <a:ahLst/>
                          <a:cxnLst/>
                          <a:rect l="0" t="0" r="0" b="0"/>
                          <a:pathLst>
                            <a:path w="47092" h="25387">
                              <a:moveTo>
                                <a:pt x="23533" y="0"/>
                              </a:moveTo>
                              <a:lnTo>
                                <a:pt x="23546" y="0"/>
                              </a:lnTo>
                              <a:lnTo>
                                <a:pt x="23546" y="6261"/>
                              </a:lnTo>
                              <a:lnTo>
                                <a:pt x="44793" y="12065"/>
                              </a:lnTo>
                              <a:lnTo>
                                <a:pt x="47092" y="12687"/>
                              </a:lnTo>
                              <a:lnTo>
                                <a:pt x="47092" y="12700"/>
                              </a:lnTo>
                              <a:lnTo>
                                <a:pt x="23546" y="19126"/>
                              </a:lnTo>
                              <a:lnTo>
                                <a:pt x="23546" y="25387"/>
                              </a:lnTo>
                              <a:lnTo>
                                <a:pt x="23533" y="25387"/>
                              </a:lnTo>
                              <a:lnTo>
                                <a:pt x="23533" y="25375"/>
                              </a:lnTo>
                              <a:lnTo>
                                <a:pt x="0" y="12700"/>
                              </a:lnTo>
                              <a:lnTo>
                                <a:pt x="13" y="12700"/>
                              </a:lnTo>
                              <a:lnTo>
                                <a:pt x="9208" y="7734"/>
                              </a:lnTo>
                              <a:lnTo>
                                <a:pt x="23521" y="13"/>
                              </a:lnTo>
                              <a:lnTo>
                                <a:pt x="235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8505" name="Shape 38505"/>
                      <wps:cNvSpPr/>
                      <wps:spPr>
                        <a:xfrm>
                          <a:off x="3242824" y="124850"/>
                          <a:ext cx="33300" cy="33299"/>
                        </a:xfrm>
                        <a:custGeom>
                          <a:avLst/>
                          <a:gdLst/>
                          <a:ahLst/>
                          <a:cxnLst/>
                          <a:rect l="0" t="0" r="0" b="0"/>
                          <a:pathLst>
                            <a:path w="33300" h="33299">
                              <a:moveTo>
                                <a:pt x="0" y="0"/>
                              </a:moveTo>
                              <a:lnTo>
                                <a:pt x="25603" y="7671"/>
                              </a:lnTo>
                              <a:lnTo>
                                <a:pt x="25629" y="7671"/>
                              </a:lnTo>
                              <a:lnTo>
                                <a:pt x="21209" y="12103"/>
                              </a:lnTo>
                              <a:lnTo>
                                <a:pt x="33300" y="33287"/>
                              </a:lnTo>
                              <a:lnTo>
                                <a:pt x="33300" y="33299"/>
                              </a:lnTo>
                              <a:lnTo>
                                <a:pt x="22746" y="27280"/>
                              </a:lnTo>
                              <a:lnTo>
                                <a:pt x="12103" y="21209"/>
                              </a:lnTo>
                              <a:lnTo>
                                <a:pt x="12116" y="21196"/>
                              </a:lnTo>
                              <a:lnTo>
                                <a:pt x="12103" y="21196"/>
                              </a:lnTo>
                              <a:lnTo>
                                <a:pt x="7671" y="25629"/>
                              </a:lnTo>
                              <a:lnTo>
                                <a:pt x="7671" y="2560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38486" style="width:320.315pt;height:24.6805pt;position:absolute;mso-position-horizontal-relative:page;mso-position-horizontal:absolute;margin-left:42.5197pt;mso-position-vertical-relative:page;margin-top:29.1781pt;" coordsize="40680,3134">
              <v:shape id="Shape 38487" style="position:absolute;width:40680;height:0;left:0;top:3134;" coordsize="4068001,0" path="m0,0l4068001,0">
                <v:stroke weight="0.5pt" endcap="flat" joinstyle="miter" miterlimit="4" on="true" color="#000000"/>
                <v:fill on="false" color="#000000" opacity="0"/>
              </v:shape>
              <v:rect id="Rectangle 38506" style="position:absolute;width:3459;height:2823;left:0;top:0;" filled="f" stroked="f">
                <v:textbox inset="0,0,0,0">
                  <w:txbxContent>
                    <w:p>
                      <w:pPr>
                        <w:spacing w:before="0" w:after="160" w:line="259" w:lineRule="auto"/>
                        <w:ind w:left="0" w:firstLine="0"/>
                        <w:jc w:val="left"/>
                      </w:pPr>
                      <w:fldSimple w:instr=" PAGE   \* MERGEFORMAT ">
                        <w:r>
                          <w:rPr>
                            <w:rFonts w:cs="Calibri" w:hAnsi="Calibri" w:eastAsia="Calibri" w:ascii="Calibri"/>
                            <w:sz w:val="28"/>
                          </w:rPr>
                          <w:t xml:space="preserve">102</w:t>
                        </w:r>
                      </w:fldSimple>
                    </w:p>
                  </w:txbxContent>
                </v:textbox>
              </v:rect>
              <v:rect id="Rectangle 38507" style="position:absolute;width:17009;height:1411;left:17578;top:861;" filled="f" stroked="f">
                <v:textbox inset="0,0,0,0">
                  <w:txbxContent>
                    <w:p>
                      <w:pPr>
                        <w:spacing w:before="0" w:after="160" w:line="259" w:lineRule="auto"/>
                        <w:ind w:left="0" w:firstLine="0"/>
                        <w:jc w:val="left"/>
                      </w:pPr>
                      <w:r>
                        <w:rPr>
                          <w:rFonts w:cs="Calibri" w:hAnsi="Calibri" w:eastAsia="Calibri" w:ascii="Calibri"/>
                          <w:sz w:val="14"/>
                        </w:rPr>
                        <w:t xml:space="preserve">Практические</w:t>
                      </w:r>
                      <w:r>
                        <w:rPr>
                          <w:rFonts w:cs="Calibri" w:hAnsi="Calibri" w:eastAsia="Calibri" w:ascii="Calibri"/>
                          <w:spacing w:val="22"/>
                          <w:sz w:val="14"/>
                        </w:rPr>
                        <w:t xml:space="preserve"> </w:t>
                      </w:r>
                      <w:r>
                        <w:rPr>
                          <w:rFonts w:cs="Calibri" w:hAnsi="Calibri" w:eastAsia="Calibri" w:ascii="Calibri"/>
                          <w:sz w:val="14"/>
                        </w:rPr>
                        <w:t xml:space="preserve">рекомендации</w:t>
                      </w:r>
                    </w:p>
                  </w:txbxContent>
                </v:textbox>
              </v:rect>
              <v:shape id="Shape 38488" style="position:absolute;width:378;height:1301;left:33769;top:404;" coordsize="37884,130150" path="m0,0l33401,0l37884,624l37884,9205l31305,8395l10122,8395l10122,59360l31686,59360l37884,57682l37884,70078l27674,67754l10122,67754l10122,130150l0,130150l0,0x">
                <v:stroke weight="0pt" endcap="flat" joinstyle="miter" miterlimit="10" on="false" color="#000000" opacity="0"/>
                <v:fill on="true" color="#000000"/>
              </v:shape>
              <v:shape id="Shape 38489" style="position:absolute;width:605;height:1295;left:34148;top:410;" coordsize="60592,129526" path="m0,0l15699,2184c32310,7562,38646,19947,38646,32968c38646,48043,30442,58546,13843,64654c19939,67893,25095,75335,31204,84492l60592,129526l48768,129526l26048,93852c18224,81539,13071,74859,7919,71257l0,69455l0,57058l19369,51815c24997,47376,27762,40982,27762,33158c27762,22138,21861,13368,8849,9672l0,8581l0,0x">
                <v:stroke weight="0pt" endcap="flat" joinstyle="miter" miterlimit="10" on="false" color="#000000" opacity="0"/>
                <v:fill on="true" color="#000000"/>
              </v:shape>
              <v:shape id="Shape 38490" style="position:absolute;width:1089;height:1318;left:34834;top:404;" coordsize="108966,131864" path="m0,0l10122,0l10122,72898c10122,107061,31102,122530,54381,122530c76530,122530,98857,108585,98857,71565l98857,0l108966,0l108966,70993c108966,115659,80911,131864,54381,131864c25006,131864,0,112408,0,73279l0,0x">
                <v:stroke weight="0pt" endcap="flat" joinstyle="miter" miterlimit="10" on="false" color="#000000" opacity="0"/>
                <v:fill on="true" color="#000000"/>
              </v:shape>
              <v:shape id="Shape 38491" style="position:absolute;width:728;height:1335;left:36142;top:386;" coordsize="72898,133579" path="m37402,0c47511,0,57442,2680,67551,8204l67551,19279c54204,11646,47333,9360,38354,9360c22708,9360,10871,20041,10871,34163c10871,68885,72898,52286,72898,97892c72898,117932,56299,133579,35103,133579c24435,133579,13157,129756,1715,122136l1715,110300c16231,120802,24435,124244,34531,124244c50000,124244,62014,112967,62014,98273c62014,61252,0,77483,0,34531c0,15265,16789,0,37402,0x">
                <v:stroke weight="0pt" endcap="flat" joinstyle="miter" miterlimit="10" on="false" color="#000000" opacity="0"/>
                <v:fill on="true" color="#000000"/>
              </v:shape>
              <v:shape id="Shape 38492" style="position:absolute;width:728;height:1335;left:37105;top:386;" coordsize="72898,133579" path="m37402,0c47511,0,57442,2680,67551,8204l67551,19279c54191,11646,47333,9360,38354,9360c22708,9360,10871,20041,10871,34163c10871,68885,72898,52286,72898,97892c72898,117932,56286,133579,35103,133579c24422,133579,13157,129756,1715,122136l1715,110300c16218,120802,24422,124244,34544,124244c50000,124244,62027,112967,62027,98273c62027,61252,0,77483,0,34531c0,15265,16789,0,37402,0x">
                <v:stroke weight="0pt" endcap="flat" joinstyle="miter" miterlimit="10" on="false" color="#000000" opacity="0"/>
                <v:fill on="true" color="#000000"/>
              </v:shape>
              <v:shape id="Shape 38493" style="position:absolute;width:1154;height:1335;left:38006;top:386;" coordsize="115443,133579" path="m68313,0c82817,0,98272,3619,114109,10884l114109,21946c97891,13360,83198,9360,67742,9360c35306,9360,10871,33972,10871,66993c10871,100571,35115,124244,69075,124244c83769,124244,97701,120218,115443,110884l115443,121374c100368,129375,84341,133579,69266,133579c29578,133579,0,105143,0,66993c0,27102,32626,0,68313,0x">
                <v:stroke weight="0pt" endcap="flat" joinstyle="miter" miterlimit="10" on="false" color="#000000" opacity="0"/>
                <v:fill on="true" color="#000000"/>
              </v:shape>
              <v:shape id="Shape 38494" style="position:absolute;width:688;height:1335;left:39302;top:386;" coordsize="68891,133579" path="m68694,0l68891,38l68891,9395l46217,13772c25259,22322,10871,42462,10871,66789c10871,91126,25259,111269,46217,119819l68891,124196l68891,133541l68694,133579c30150,133579,0,104191,0,66789c0,29388,30150,0,68694,0x">
                <v:stroke weight="0pt" endcap="flat" joinstyle="miter" miterlimit="10" on="false" color="#000000" opacity="0"/>
                <v:fill on="true" color="#000000"/>
              </v:shape>
              <v:shape id="Shape 38495" style="position:absolute;width:688;height:1335;left:39991;top:387;" coordsize="68891,133503" path="m0,0l26939,5139c51817,15157,68891,38701,68891,66752c68891,94803,51817,118346,26939,128365l0,133503l0,124158l184,124194c32823,124194,58020,99200,58020,66752c58020,34316,32823,9322,184,9322l0,9358l0,0x">
                <v:stroke weight="0pt" endcap="flat" joinstyle="miter" miterlimit="10" on="false" color="#000000" opacity="0"/>
                <v:fill on="true" color="#000000"/>
              </v:shape>
              <v:shape id="Shape 38496" style="position:absolute;width:1782;height:1782;left:31357;top:163;" coordsize="178257,178257" path="m89129,0c138354,0,178257,39903,178257,89141c178257,138354,138354,178257,89129,178257c39903,178257,0,138354,0,89141c0,39903,39903,0,89129,0x">
                <v:stroke weight="0.92pt" endcap="flat" joinstyle="miter" miterlimit="10" on="true" color="#000000"/>
                <v:fill on="false" color="#000000" opacity="0"/>
              </v:shape>
              <v:shape id="Shape 38497" style="position:absolute;width:467;height:467;left:32014;top:834;" coordsize="46711,46711" path="m23266,0l23444,0c24448,12395,34315,22276,46711,23266l46711,23444c34315,24447,24448,34315,23444,46711l23266,46711c22276,34315,12395,24447,0,23444l0,23266c12395,22276,22276,12395,23266,0x">
                <v:stroke weight="0pt" endcap="flat" joinstyle="miter" miterlimit="10" on="false" color="#000000" opacity="0"/>
                <v:fill on="true" color="#cccccb"/>
              </v:shape>
              <v:shape id="Shape 38498" style="position:absolute;width:332;height:332;left:32428;top:555;" coordsize="33299,33287" path="m33299,0l21196,21184l21184,21184l21196,21196l25629,25616l25629,25629l25603,25629l0,33287l7671,7684l7658,7684l7671,7671l12090,12090l12116,12103l12103,12090l33299,0x">
                <v:stroke weight="0pt" endcap="flat" joinstyle="miter" miterlimit="10" on="false" color="#000000" opacity="0"/>
                <v:fill on="true" color="#000000"/>
              </v:shape>
              <v:shape id="Shape 38499" style="position:absolute;width:253;height:470;left:32121;top:343;" coordsize="25387,47092" path="m12700,0l12700,13l19139,23546l25387,23546l25375,23571l12700,47092l13,23571l0,23546l6261,23546l12700,0x">
                <v:stroke weight="0pt" endcap="flat" joinstyle="miter" miterlimit="10" on="false" color="#000000" opacity="0"/>
                <v:fill on="true" color="#000000"/>
              </v:shape>
              <v:shape id="Shape 38500" style="position:absolute;width:253;height:470;left:32121;top:1323;" coordsize="25387,47092" path="m12687,0l15532,5271l25374,23520l25387,23520l25387,23546l19126,23546l12687,47092l6248,23546l0,23546l0,23533l12,23520l12687,0x">
                <v:stroke weight="0pt" endcap="flat" joinstyle="miter" miterlimit="10" on="false" color="#000000" opacity="0"/>
                <v:fill on="true" color="#000000"/>
              </v:shape>
              <v:shape id="Shape 38501" style="position:absolute;width:333;height:332;left:31735;top:555;" coordsize="33300,33299" path="m0,0l13,0l21196,12090l21184,12116l25629,7671l25629,7696l33300,33299l28207,31775l7696,25629l7671,25629l12116,21184l12103,21196l1994,3493l0,0x">
                <v:stroke weight="0pt" endcap="flat" joinstyle="miter" miterlimit="10" on="false" color="#000000" opacity="0"/>
                <v:fill on="true" color="#000000"/>
              </v:shape>
              <v:shape id="Shape 38502" style="position:absolute;width:470;height:254;left:31522;top:941;" coordsize="47091,25400" path="m23545,0l23571,25l47091,12700l31724,20993l23571,25387l23545,25400l23545,19139l0,12700l23545,6261l23545,0x">
                <v:stroke weight="0pt" endcap="flat" joinstyle="miter" miterlimit="10" on="false" color="#000000" opacity="0"/>
                <v:fill on="true" color="#000000"/>
              </v:shape>
              <v:shape id="Shape 38503" style="position:absolute;width:332;height:332;left:31735;top:1248;" coordsize="33299,33287" path="m33287,0l33299,0l25628,25590l25628,25616l21184,21184l21196,21196l10706,27178l0,33287l12090,12090l12116,12103l7670,7658l7696,7658l33287,0x">
                <v:stroke weight="0pt" endcap="flat" joinstyle="miter" miterlimit="10" on="false" color="#000000" opacity="0"/>
                <v:fill on="true" color="#000000"/>
              </v:shape>
              <v:shape id="Shape 38504" style="position:absolute;width:470;height:253;left:32502;top:941;" coordsize="47092,25387" path="m23533,0l23546,0l23546,6261l44793,12065l47092,12687l47092,12700l23546,19126l23546,25387l23533,25387l23533,25375l0,12700l13,12700l9208,7734l23521,13l23533,0x">
                <v:stroke weight="0pt" endcap="flat" joinstyle="miter" miterlimit="10" on="false" color="#000000" opacity="0"/>
                <v:fill on="true" color="#000000"/>
              </v:shape>
              <v:shape id="Shape 38505" style="position:absolute;width:333;height:332;left:32428;top:1248;" coordsize="33300,33299" path="m0,0l25603,7671l25629,7671l21209,12103l33300,33287l33300,33299l22746,27280l12103,21209l12116,21196l12103,21196l7671,25629l7671,25603l0,0x">
                <v:stroke weight="0pt" endcap="flat" joinstyle="miter" miterlimit="10" on="false" color="#000000" opacity="0"/>
                <v:fill on="true" color="#00000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E" w:rsidRDefault="007043AF">
    <w:pPr>
      <w:tabs>
        <w:tab w:val="right" w:pos="6412"/>
      </w:tabs>
      <w:spacing w:after="0" w:line="259" w:lineRule="auto"/>
      <w:ind w:firstLine="0"/>
      <w:jc w:val="left"/>
    </w:pPr>
    <w:r>
      <w:rPr>
        <w:noProof/>
        <w:sz w:val="22"/>
      </w:rPr>
      <mc:AlternateContent>
        <mc:Choice Requires="wpg">
          <w:drawing>
            <wp:anchor distT="0" distB="0" distL="114300" distR="114300" simplePos="0" relativeHeight="251659264"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38464" name="Group 38464"/>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38465" name="Shape 38465"/>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464" style="width:320.315pt;height:0.5pt;position:absolute;mso-position-horizontal-relative:page;mso-position-horizontal:absolute;margin-left:56.6929pt;mso-position-vertical-relative:page;margin-top:53.8586pt;" coordsize="40680,63">
              <v:shape id="Shape 38465"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14"/>
      </w:rPr>
      <w:t>Версия 2022</w:t>
    </w:r>
    <w:r>
      <w:rPr>
        <w:sz w:val="14"/>
      </w:rPr>
      <w:tab/>
    </w:r>
    <w:r>
      <w:rPr>
        <w:b/>
      </w:rPr>
      <w:t xml:space="preserve">ДЕРМАТОЛОГИЧЕСКИЕ РЕАКЦИИ </w:t>
    </w:r>
    <w:r>
      <w:fldChar w:fldCharType="begin"/>
    </w:r>
    <w:r>
      <w:instrText xml:space="preserve"> PAGE   \* MERGEFORMAT </w:instrText>
    </w:r>
    <w:r>
      <w:fldChar w:fldCharType="separate"/>
    </w:r>
    <w:r w:rsidRPr="007043AF">
      <w:rPr>
        <w:noProof/>
        <w:sz w:val="28"/>
      </w:rPr>
      <w:t>101</w:t>
    </w:r>
    <w:r>
      <w:rPr>
        <w:sz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6E" w:rsidRDefault="007043AF">
    <w:pPr>
      <w:tabs>
        <w:tab w:val="right" w:pos="6412"/>
      </w:tabs>
      <w:spacing w:after="0" w:line="259" w:lineRule="auto"/>
      <w:ind w:firstLine="0"/>
      <w:jc w:val="left"/>
    </w:pPr>
    <w:r>
      <w:rPr>
        <w:noProof/>
        <w:sz w:val="22"/>
      </w:rPr>
      <mc:AlternateContent>
        <mc:Choice Requires="wpg">
          <w:drawing>
            <wp:anchor distT="0" distB="0" distL="114300" distR="114300" simplePos="0" relativeHeight="251660288"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38436" name="Group 38436"/>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38437" name="Shape 38437"/>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38436" style="width:320.315pt;height:0.5pt;position:absolute;mso-position-horizontal-relative:page;mso-position-horizontal:absolute;margin-left:56.6929pt;mso-position-vertical-relative:page;margin-top:53.8586pt;" coordsize="40680,63">
              <v:shape id="Shape 38437"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14"/>
      </w:rPr>
      <w:t>Версия 2022</w:t>
    </w:r>
    <w:r>
      <w:rPr>
        <w:sz w:val="14"/>
      </w:rPr>
      <w:tab/>
    </w:r>
    <w:r>
      <w:rPr>
        <w:b/>
      </w:rPr>
      <w:t xml:space="preserve">ДЕРМАТОЛОГИЧЕСКИЕ РЕАКЦИИ </w:t>
    </w:r>
    <w:r>
      <w:fldChar w:fldCharType="begin"/>
    </w:r>
    <w:r>
      <w:instrText xml:space="preserve"> PAGE   \* MERGEFORMAT </w:instrText>
    </w:r>
    <w:r>
      <w:fldChar w:fldCharType="separate"/>
    </w:r>
    <w:r>
      <w:rPr>
        <w:sz w:val="28"/>
      </w:rPr>
      <w:t>101</w:t>
    </w:r>
    <w:r>
      <w:rPr>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284"/>
    <w:multiLevelType w:val="hybridMultilevel"/>
    <w:tmpl w:val="5AE69D1E"/>
    <w:lvl w:ilvl="0" w:tplc="14AC6CF0">
      <w:start w:val="1"/>
      <w:numFmt w:val="bullet"/>
      <w:lvlText w:val="•"/>
      <w:lvlJc w:val="left"/>
      <w:pPr>
        <w:ind w:left="2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CCDEDB96">
      <w:start w:val="1"/>
      <w:numFmt w:val="bullet"/>
      <w:lvlText w:val="o"/>
      <w:lvlJc w:val="left"/>
      <w:pPr>
        <w:ind w:left="13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980C6AA8">
      <w:start w:val="1"/>
      <w:numFmt w:val="bullet"/>
      <w:lvlText w:val="▪"/>
      <w:lvlJc w:val="left"/>
      <w:pPr>
        <w:ind w:left="20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40042E7E">
      <w:start w:val="1"/>
      <w:numFmt w:val="bullet"/>
      <w:lvlText w:val="•"/>
      <w:lvlJc w:val="left"/>
      <w:pPr>
        <w:ind w:left="27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F72CD536">
      <w:start w:val="1"/>
      <w:numFmt w:val="bullet"/>
      <w:lvlText w:val="o"/>
      <w:lvlJc w:val="left"/>
      <w:pPr>
        <w:ind w:left="351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08062B16">
      <w:start w:val="1"/>
      <w:numFmt w:val="bullet"/>
      <w:lvlText w:val="▪"/>
      <w:lvlJc w:val="left"/>
      <w:pPr>
        <w:ind w:left="423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3ED03842">
      <w:start w:val="1"/>
      <w:numFmt w:val="bullet"/>
      <w:lvlText w:val="•"/>
      <w:lvlJc w:val="left"/>
      <w:pPr>
        <w:ind w:left="49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8DF80BB6">
      <w:start w:val="1"/>
      <w:numFmt w:val="bullet"/>
      <w:lvlText w:val="o"/>
      <w:lvlJc w:val="left"/>
      <w:pPr>
        <w:ind w:left="56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8D209672">
      <w:start w:val="1"/>
      <w:numFmt w:val="bullet"/>
      <w:lvlText w:val="▪"/>
      <w:lvlJc w:val="left"/>
      <w:pPr>
        <w:ind w:left="63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 w15:restartNumberingAfterBreak="0">
    <w:nsid w:val="17537A72"/>
    <w:multiLevelType w:val="hybridMultilevel"/>
    <w:tmpl w:val="606EBDEC"/>
    <w:lvl w:ilvl="0" w:tplc="8B082A72">
      <w:start w:val="1"/>
      <w:numFmt w:val="bullet"/>
      <w:lvlText w:val="•"/>
      <w:lvlJc w:val="left"/>
      <w:pPr>
        <w:ind w:left="2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DAB288CA">
      <w:start w:val="1"/>
      <w:numFmt w:val="bullet"/>
      <w:lvlText w:val="o"/>
      <w:lvlJc w:val="left"/>
      <w:pPr>
        <w:ind w:left="13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31BE96AE">
      <w:start w:val="1"/>
      <w:numFmt w:val="bullet"/>
      <w:lvlText w:val="▪"/>
      <w:lvlJc w:val="left"/>
      <w:pPr>
        <w:ind w:left="20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381CFD0C">
      <w:start w:val="1"/>
      <w:numFmt w:val="bullet"/>
      <w:lvlText w:val="•"/>
      <w:lvlJc w:val="left"/>
      <w:pPr>
        <w:ind w:left="27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777C5842">
      <w:start w:val="1"/>
      <w:numFmt w:val="bullet"/>
      <w:lvlText w:val="o"/>
      <w:lvlJc w:val="left"/>
      <w:pPr>
        <w:ind w:left="351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5EF2C074">
      <w:start w:val="1"/>
      <w:numFmt w:val="bullet"/>
      <w:lvlText w:val="▪"/>
      <w:lvlJc w:val="left"/>
      <w:pPr>
        <w:ind w:left="423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B38C6FAE">
      <w:start w:val="1"/>
      <w:numFmt w:val="bullet"/>
      <w:lvlText w:val="•"/>
      <w:lvlJc w:val="left"/>
      <w:pPr>
        <w:ind w:left="49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D7EC3308">
      <w:start w:val="1"/>
      <w:numFmt w:val="bullet"/>
      <w:lvlText w:val="o"/>
      <w:lvlJc w:val="left"/>
      <w:pPr>
        <w:ind w:left="56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49BE82F8">
      <w:start w:val="1"/>
      <w:numFmt w:val="bullet"/>
      <w:lvlText w:val="▪"/>
      <w:lvlJc w:val="left"/>
      <w:pPr>
        <w:ind w:left="63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19446DC0"/>
    <w:multiLevelType w:val="hybridMultilevel"/>
    <w:tmpl w:val="607A7D46"/>
    <w:lvl w:ilvl="0" w:tplc="7876BD5A">
      <w:start w:val="1"/>
      <w:numFmt w:val="bullet"/>
      <w:lvlText w:val="•"/>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BE2781C">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2DA8E62A">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947E3CC6">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0F47086">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2A88FDDC">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9E2A521C">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7AC072DC">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D8FA8D64">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3" w15:restartNumberingAfterBreak="0">
    <w:nsid w:val="1C644C2F"/>
    <w:multiLevelType w:val="hybridMultilevel"/>
    <w:tmpl w:val="CA22386A"/>
    <w:lvl w:ilvl="0" w:tplc="AC26E2A2">
      <w:start w:val="1"/>
      <w:numFmt w:val="decimal"/>
      <w:lvlText w:val="%1"/>
      <w:lvlJc w:val="left"/>
      <w:pPr>
        <w:ind w:left="0"/>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1" w:tplc="DFF6747A">
      <w:start w:val="1"/>
      <w:numFmt w:val="lowerLetter"/>
      <w:lvlText w:val="%2"/>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E17CFE80">
      <w:start w:val="1"/>
      <w:numFmt w:val="lowerRoman"/>
      <w:lvlText w:val="%3"/>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1B166C48">
      <w:start w:val="1"/>
      <w:numFmt w:val="decimal"/>
      <w:lvlText w:val="%4"/>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6BE49298">
      <w:start w:val="1"/>
      <w:numFmt w:val="lowerLetter"/>
      <w:lvlText w:val="%5"/>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52DE8A52">
      <w:start w:val="1"/>
      <w:numFmt w:val="lowerRoman"/>
      <w:lvlText w:val="%6"/>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F24A9BEE">
      <w:start w:val="1"/>
      <w:numFmt w:val="decimal"/>
      <w:lvlText w:val="%7"/>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8F647B7E">
      <w:start w:val="1"/>
      <w:numFmt w:val="lowerLetter"/>
      <w:lvlText w:val="%8"/>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2FD6AC54">
      <w:start w:val="1"/>
      <w:numFmt w:val="lowerRoman"/>
      <w:lvlText w:val="%9"/>
      <w:lvlJc w:val="left"/>
      <w:pPr>
        <w:ind w:left="63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4" w15:restartNumberingAfterBreak="0">
    <w:nsid w:val="379455C6"/>
    <w:multiLevelType w:val="hybridMultilevel"/>
    <w:tmpl w:val="9C48F89E"/>
    <w:lvl w:ilvl="0" w:tplc="836C4372">
      <w:start w:val="1"/>
      <w:numFmt w:val="bullet"/>
      <w:lvlText w:val="•"/>
      <w:lvlJc w:val="left"/>
      <w:pPr>
        <w:ind w:left="1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F0E2D164">
      <w:start w:val="1"/>
      <w:numFmt w:val="bullet"/>
      <w:lvlText w:val="o"/>
      <w:lvlJc w:val="left"/>
      <w:pPr>
        <w:ind w:left="13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9A60F724">
      <w:start w:val="1"/>
      <w:numFmt w:val="bullet"/>
      <w:lvlText w:val="▪"/>
      <w:lvlJc w:val="left"/>
      <w:pPr>
        <w:ind w:left="20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C4BE5D86">
      <w:start w:val="1"/>
      <w:numFmt w:val="bullet"/>
      <w:lvlText w:val="•"/>
      <w:lvlJc w:val="left"/>
      <w:pPr>
        <w:ind w:left="27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3FD08DD2">
      <w:start w:val="1"/>
      <w:numFmt w:val="bullet"/>
      <w:lvlText w:val="o"/>
      <w:lvlJc w:val="left"/>
      <w:pPr>
        <w:ind w:left="351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517218F0">
      <w:start w:val="1"/>
      <w:numFmt w:val="bullet"/>
      <w:lvlText w:val="▪"/>
      <w:lvlJc w:val="left"/>
      <w:pPr>
        <w:ind w:left="423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2CD098B4">
      <w:start w:val="1"/>
      <w:numFmt w:val="bullet"/>
      <w:lvlText w:val="•"/>
      <w:lvlJc w:val="left"/>
      <w:pPr>
        <w:ind w:left="49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D49E5F48">
      <w:start w:val="1"/>
      <w:numFmt w:val="bullet"/>
      <w:lvlText w:val="o"/>
      <w:lvlJc w:val="left"/>
      <w:pPr>
        <w:ind w:left="56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B0925E14">
      <w:start w:val="1"/>
      <w:numFmt w:val="bullet"/>
      <w:lvlText w:val="▪"/>
      <w:lvlJc w:val="left"/>
      <w:pPr>
        <w:ind w:left="63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4CA64DF2"/>
    <w:multiLevelType w:val="hybridMultilevel"/>
    <w:tmpl w:val="EBA0145C"/>
    <w:lvl w:ilvl="0" w:tplc="5002C464">
      <w:start w:val="1"/>
      <w:numFmt w:val="bullet"/>
      <w:lvlText w:val="•"/>
      <w:lvlJc w:val="left"/>
      <w:pPr>
        <w:ind w:left="1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A83232B8">
      <w:start w:val="1"/>
      <w:numFmt w:val="bullet"/>
      <w:lvlText w:val="o"/>
      <w:lvlJc w:val="left"/>
      <w:pPr>
        <w:ind w:left="13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2DFC821C">
      <w:start w:val="1"/>
      <w:numFmt w:val="bullet"/>
      <w:lvlText w:val="▪"/>
      <w:lvlJc w:val="left"/>
      <w:pPr>
        <w:ind w:left="20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FE3619D2">
      <w:start w:val="1"/>
      <w:numFmt w:val="bullet"/>
      <w:lvlText w:val="•"/>
      <w:lvlJc w:val="left"/>
      <w:pPr>
        <w:ind w:left="27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03508AA0">
      <w:start w:val="1"/>
      <w:numFmt w:val="bullet"/>
      <w:lvlText w:val="o"/>
      <w:lvlJc w:val="left"/>
      <w:pPr>
        <w:ind w:left="351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7DE2A8CE">
      <w:start w:val="1"/>
      <w:numFmt w:val="bullet"/>
      <w:lvlText w:val="▪"/>
      <w:lvlJc w:val="left"/>
      <w:pPr>
        <w:ind w:left="423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6EA2AC1E">
      <w:start w:val="1"/>
      <w:numFmt w:val="bullet"/>
      <w:lvlText w:val="•"/>
      <w:lvlJc w:val="left"/>
      <w:pPr>
        <w:ind w:left="49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7B52952A">
      <w:start w:val="1"/>
      <w:numFmt w:val="bullet"/>
      <w:lvlText w:val="o"/>
      <w:lvlJc w:val="left"/>
      <w:pPr>
        <w:ind w:left="56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F26CA06E">
      <w:start w:val="1"/>
      <w:numFmt w:val="bullet"/>
      <w:lvlText w:val="▪"/>
      <w:lvlJc w:val="left"/>
      <w:pPr>
        <w:ind w:left="63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6" w15:restartNumberingAfterBreak="0">
    <w:nsid w:val="51707290"/>
    <w:multiLevelType w:val="hybridMultilevel"/>
    <w:tmpl w:val="9BCC88CE"/>
    <w:lvl w:ilvl="0" w:tplc="C1BA99BC">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3348CF06">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91F84FEA">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181AF526">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7994AD70">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52D8A716">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9CA8687A">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8118105C">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E2CC5C9C">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54657181"/>
    <w:multiLevelType w:val="hybridMultilevel"/>
    <w:tmpl w:val="7E3071DC"/>
    <w:lvl w:ilvl="0" w:tplc="7F36AA3E">
      <w:start w:val="1"/>
      <w:numFmt w:val="bullet"/>
      <w:lvlText w:val="•"/>
      <w:lvlJc w:val="left"/>
      <w:pPr>
        <w:ind w:left="1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8C04E1E4">
      <w:start w:val="1"/>
      <w:numFmt w:val="bullet"/>
      <w:lvlText w:val="o"/>
      <w:lvlJc w:val="left"/>
      <w:pPr>
        <w:ind w:left="13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7F02FCA2">
      <w:start w:val="1"/>
      <w:numFmt w:val="bullet"/>
      <w:lvlText w:val="▪"/>
      <w:lvlJc w:val="left"/>
      <w:pPr>
        <w:ind w:left="20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5AE0B1EE">
      <w:start w:val="1"/>
      <w:numFmt w:val="bullet"/>
      <w:lvlText w:val="•"/>
      <w:lvlJc w:val="left"/>
      <w:pPr>
        <w:ind w:left="27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AE8E33B8">
      <w:start w:val="1"/>
      <w:numFmt w:val="bullet"/>
      <w:lvlText w:val="o"/>
      <w:lvlJc w:val="left"/>
      <w:pPr>
        <w:ind w:left="351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7264E75A">
      <w:start w:val="1"/>
      <w:numFmt w:val="bullet"/>
      <w:lvlText w:val="▪"/>
      <w:lvlJc w:val="left"/>
      <w:pPr>
        <w:ind w:left="423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085C07CA">
      <w:start w:val="1"/>
      <w:numFmt w:val="bullet"/>
      <w:lvlText w:val="•"/>
      <w:lvlJc w:val="left"/>
      <w:pPr>
        <w:ind w:left="495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27F8B178">
      <w:start w:val="1"/>
      <w:numFmt w:val="bullet"/>
      <w:lvlText w:val="o"/>
      <w:lvlJc w:val="left"/>
      <w:pPr>
        <w:ind w:left="567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B9103C38">
      <w:start w:val="1"/>
      <w:numFmt w:val="bullet"/>
      <w:lvlText w:val="▪"/>
      <w:lvlJc w:val="left"/>
      <w:pPr>
        <w:ind w:left="63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8" w15:restartNumberingAfterBreak="0">
    <w:nsid w:val="5F190205"/>
    <w:multiLevelType w:val="hybridMultilevel"/>
    <w:tmpl w:val="746E34B6"/>
    <w:lvl w:ilvl="0" w:tplc="72D23CE8">
      <w:start w:val="2"/>
      <w:numFmt w:val="decimal"/>
      <w:lvlText w:val="%1"/>
      <w:lvlJc w:val="left"/>
      <w:pPr>
        <w:ind w:left="133"/>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F238106A">
      <w:start w:val="1"/>
      <w:numFmt w:val="lowerLetter"/>
      <w:lvlText w:val="%2"/>
      <w:lvlJc w:val="left"/>
      <w:pPr>
        <w:ind w:left="118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3794B770">
      <w:start w:val="1"/>
      <w:numFmt w:val="lowerRoman"/>
      <w:lvlText w:val="%3"/>
      <w:lvlJc w:val="left"/>
      <w:pPr>
        <w:ind w:left="190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C73E492C">
      <w:start w:val="1"/>
      <w:numFmt w:val="decimal"/>
      <w:lvlText w:val="%4"/>
      <w:lvlJc w:val="left"/>
      <w:pPr>
        <w:ind w:left="262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8E3CFCB8">
      <w:start w:val="1"/>
      <w:numFmt w:val="lowerLetter"/>
      <w:lvlText w:val="%5"/>
      <w:lvlJc w:val="left"/>
      <w:pPr>
        <w:ind w:left="334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B1B26D46">
      <w:start w:val="1"/>
      <w:numFmt w:val="lowerRoman"/>
      <w:lvlText w:val="%6"/>
      <w:lvlJc w:val="left"/>
      <w:pPr>
        <w:ind w:left="406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A9967620">
      <w:start w:val="1"/>
      <w:numFmt w:val="decimal"/>
      <w:lvlText w:val="%7"/>
      <w:lvlJc w:val="left"/>
      <w:pPr>
        <w:ind w:left="478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3E8E1D1E">
      <w:start w:val="1"/>
      <w:numFmt w:val="lowerLetter"/>
      <w:lvlText w:val="%8"/>
      <w:lvlJc w:val="left"/>
      <w:pPr>
        <w:ind w:left="550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7A301150">
      <w:start w:val="1"/>
      <w:numFmt w:val="lowerRoman"/>
      <w:lvlText w:val="%9"/>
      <w:lvlJc w:val="left"/>
      <w:pPr>
        <w:ind w:left="622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9" w15:restartNumberingAfterBreak="0">
    <w:nsid w:val="615720D4"/>
    <w:multiLevelType w:val="hybridMultilevel"/>
    <w:tmpl w:val="2CA2B782"/>
    <w:lvl w:ilvl="0" w:tplc="A418DF68">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F8885B0">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55AE60BC">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664ABC90">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8EE094D2">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DB90D004">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062FB30">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F92A4F98">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F4A87AC4">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62760B80"/>
    <w:multiLevelType w:val="hybridMultilevel"/>
    <w:tmpl w:val="C02CD48A"/>
    <w:lvl w:ilvl="0" w:tplc="2DC08694">
      <w:start w:val="1"/>
      <w:numFmt w:val="bullet"/>
      <w:lvlText w:val="•"/>
      <w:lvlJc w:val="left"/>
      <w:pPr>
        <w:ind w:left="19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1" w:tplc="788033C0">
      <w:start w:val="1"/>
      <w:numFmt w:val="bullet"/>
      <w:lvlText w:val="o"/>
      <w:lvlJc w:val="left"/>
      <w:pPr>
        <w:ind w:left="118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2" w:tplc="A70AB6DE">
      <w:start w:val="1"/>
      <w:numFmt w:val="bullet"/>
      <w:lvlText w:val="▪"/>
      <w:lvlJc w:val="left"/>
      <w:pPr>
        <w:ind w:left="190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3" w:tplc="EE4699F6">
      <w:start w:val="1"/>
      <w:numFmt w:val="bullet"/>
      <w:lvlText w:val="•"/>
      <w:lvlJc w:val="left"/>
      <w:pPr>
        <w:ind w:left="262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4" w:tplc="D77C502E">
      <w:start w:val="1"/>
      <w:numFmt w:val="bullet"/>
      <w:lvlText w:val="o"/>
      <w:lvlJc w:val="left"/>
      <w:pPr>
        <w:ind w:left="334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5" w:tplc="5F92012E">
      <w:start w:val="1"/>
      <w:numFmt w:val="bullet"/>
      <w:lvlText w:val="▪"/>
      <w:lvlJc w:val="left"/>
      <w:pPr>
        <w:ind w:left="406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6" w:tplc="A990798E">
      <w:start w:val="1"/>
      <w:numFmt w:val="bullet"/>
      <w:lvlText w:val="•"/>
      <w:lvlJc w:val="left"/>
      <w:pPr>
        <w:ind w:left="478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7" w:tplc="9D66F1BA">
      <w:start w:val="1"/>
      <w:numFmt w:val="bullet"/>
      <w:lvlText w:val="o"/>
      <w:lvlJc w:val="left"/>
      <w:pPr>
        <w:ind w:left="550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lvl w:ilvl="8" w:tplc="1D26BC4E">
      <w:start w:val="1"/>
      <w:numFmt w:val="bullet"/>
      <w:lvlText w:val="▪"/>
      <w:lvlJc w:val="left"/>
      <w:pPr>
        <w:ind w:left="6228"/>
      </w:pPr>
      <w:rPr>
        <w:rFonts w:ascii="Calibri" w:eastAsia="Calibri" w:hAnsi="Calibri" w:cs="Calibri"/>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643A5A15"/>
    <w:multiLevelType w:val="hybridMultilevel"/>
    <w:tmpl w:val="3820847E"/>
    <w:lvl w:ilvl="0" w:tplc="4210EFB4">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56124C80">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3F04C874">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8E62BFFC">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C01EBC0C">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9C7E1C90">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1CE4B32A">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DCCC3608">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41502B40">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num w:numId="1">
    <w:abstractNumId w:val="9"/>
  </w:num>
  <w:num w:numId="2">
    <w:abstractNumId w:val="2"/>
  </w:num>
  <w:num w:numId="3">
    <w:abstractNumId w:val="11"/>
  </w:num>
  <w:num w:numId="4">
    <w:abstractNumId w:val="6"/>
  </w:num>
  <w:num w:numId="5">
    <w:abstractNumId w:val="3"/>
  </w:num>
  <w:num w:numId="6">
    <w:abstractNumId w:val="8"/>
  </w:num>
  <w:num w:numId="7">
    <w:abstractNumId w:val="4"/>
  </w:num>
  <w:num w:numId="8">
    <w:abstractNumId w:val="7"/>
  </w:num>
  <w:num w:numId="9">
    <w:abstractNumId w:val="5"/>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mirrorMargins/>
  <w:revisionView w:inkAnnotations="0"/>
  <w:defaultTabStop w:val="720"/>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E6E"/>
    <w:rsid w:val="001D3E6E"/>
    <w:rsid w:val="007043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04936F8-4B0F-41B3-9D85-3C66D7208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 w:line="265" w:lineRule="auto"/>
      <w:ind w:firstLine="274"/>
      <w:jc w:val="both"/>
    </w:pPr>
    <w:rPr>
      <w:rFonts w:ascii="Calibri" w:eastAsia="Calibri" w:hAnsi="Calibri" w:cs="Calibri"/>
      <w:color w:val="000000"/>
      <w:sz w:val="16"/>
    </w:rPr>
  </w:style>
  <w:style w:type="paragraph" w:styleId="Heading1">
    <w:name w:val="heading 1"/>
    <w:next w:val="Normal"/>
    <w:link w:val="Heading1Char"/>
    <w:uiPriority w:val="9"/>
    <w:unhideWhenUsed/>
    <w:qFormat/>
    <w:pPr>
      <w:keepNext/>
      <w:keepLines/>
      <w:spacing w:after="122" w:line="252" w:lineRule="auto"/>
      <w:ind w:left="10" w:hanging="10"/>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46"/>
      <w:ind w:left="10" w:hanging="10"/>
      <w:outlineLvl w:val="1"/>
    </w:pPr>
    <w:rPr>
      <w:rFonts w:ascii="Calibri" w:eastAsia="Calibri" w:hAnsi="Calibri" w:cs="Calibri"/>
      <w:b/>
      <w:color w:val="000000"/>
    </w:rPr>
  </w:style>
  <w:style w:type="paragraph" w:styleId="Heading3">
    <w:name w:val="heading 3"/>
    <w:next w:val="Normal"/>
    <w:link w:val="Heading3Char"/>
    <w:uiPriority w:val="9"/>
    <w:unhideWhenUsed/>
    <w:qFormat/>
    <w:pPr>
      <w:keepNext/>
      <w:keepLines/>
      <w:spacing w:after="70"/>
      <w:ind w:left="10" w:hanging="10"/>
      <w:outlineLvl w:val="2"/>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color w:val="000000"/>
      <w:sz w:val="20"/>
    </w:rPr>
  </w:style>
  <w:style w:type="character" w:customStyle="1" w:styleId="Heading1Char">
    <w:name w:val="Heading 1 Char"/>
    <w:link w:val="Heading1"/>
    <w:rPr>
      <w:rFonts w:ascii="Calibri" w:eastAsia="Calibri" w:hAnsi="Calibri" w:cs="Calibri"/>
      <w:b/>
      <w:color w:val="000000"/>
      <w:sz w:val="24"/>
    </w:rPr>
  </w:style>
  <w:style w:type="paragraph" w:customStyle="1" w:styleId="footnotedescription">
    <w:name w:val="footnote description"/>
    <w:next w:val="Normal"/>
    <w:link w:val="footnotedescriptionChar"/>
    <w:hidden/>
    <w:pPr>
      <w:spacing w:after="0" w:line="258" w:lineRule="auto"/>
      <w:ind w:firstLine="227"/>
    </w:pPr>
    <w:rPr>
      <w:rFonts w:ascii="Calibri" w:eastAsia="Calibri" w:hAnsi="Calibri" w:cs="Calibri"/>
      <w:i/>
      <w:color w:val="000000"/>
      <w:sz w:val="14"/>
    </w:rPr>
  </w:style>
  <w:style w:type="character" w:customStyle="1" w:styleId="footnotedescriptionChar">
    <w:name w:val="footnote description Char"/>
    <w:link w:val="footnotedescription"/>
    <w:rPr>
      <w:rFonts w:ascii="Calibri" w:eastAsia="Calibri" w:hAnsi="Calibri" w:cs="Calibri"/>
      <w:i/>
      <w:color w:val="000000"/>
      <w:sz w:val="14"/>
    </w:rPr>
  </w:style>
  <w:style w:type="character" w:customStyle="1" w:styleId="Heading2Char">
    <w:name w:val="Heading 2 Char"/>
    <w:link w:val="Heading2"/>
    <w:rPr>
      <w:rFonts w:ascii="Calibri" w:eastAsia="Calibri" w:hAnsi="Calibri" w:cs="Calibri"/>
      <w:b/>
      <w:color w:val="000000"/>
      <w:sz w:val="22"/>
    </w:rPr>
  </w:style>
  <w:style w:type="character" w:customStyle="1" w:styleId="footnotemark">
    <w:name w:val="footnote mark"/>
    <w:hidden/>
    <w:rPr>
      <w:rFonts w:ascii="Calibri" w:eastAsia="Calibri" w:hAnsi="Calibri" w:cs="Calibri"/>
      <w:b/>
      <w:color w:val="000000"/>
      <w:sz w:val="13"/>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6984</Words>
  <Characters>39810</Characters>
  <Application>Microsoft Office Word</Application>
  <DocSecurity>4</DocSecurity>
  <Lines>331</Lines>
  <Paragraphs>93</Paragraphs>
  <ScaleCrop>false</ScaleCrop>
  <Company/>
  <LinksUpToDate>false</LinksUpToDate>
  <CharactersWithSpaces>46701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Практические рекомендации по лекарственному лечению дерматологических реакций у пациентов, получающих противоопухолевую лекарственную терапию</dc:title>
  <dc:subject/>
  <dc:creator>Российское общество клинической онкологии (RUSSCO)</dc:creator>
  <cp:keywords>Практические рекомендации RUSSCO, поддерживающая терапия, химиотерапия, таргетная терапия, акнеподобная сыпь, макуло-папуллезная сыпь, зуд, сухость кожи, трещины кожи, паронихий, ладонно-подошвенный синдром, ЛПС, EGFR</cp:keywords>
  <cp:lastModifiedBy>word</cp:lastModifiedBy>
  <cp:revision>2</cp:revision>
  <dcterms:created xsi:type="dcterms:W3CDTF">2025-06-02T06:56:00Z</dcterms:created>
  <dcterms:modified xsi:type="dcterms:W3CDTF">2025-06-02T06:56:00Z</dcterms:modified>
</cp:coreProperties>
</file>