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CB" w:rsidRDefault="00C91B84">
      <w:pPr>
        <w:spacing w:after="365" w:line="259" w:lineRule="auto"/>
        <w:ind w:left="3731"/>
        <w:jc w:val="lef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960362" cy="1076046"/>
            <wp:effectExtent l="0" t="0" r="0" b="0"/>
            <wp:docPr id="1170" name="Picture 1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Picture 117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0362" cy="1076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1CB" w:rsidRDefault="00C91B84">
      <w:pPr>
        <w:spacing w:after="150" w:line="259" w:lineRule="auto"/>
        <w:ind w:left="39" w:hanging="10"/>
        <w:jc w:val="center"/>
      </w:pPr>
      <w:r>
        <w:rPr>
          <w:sz w:val="36"/>
        </w:rPr>
        <w:t>ПРАВИТЕЛЬСТВО РОССИЙСКОЙ ФЕДЕРАЦИИ</w:t>
      </w:r>
    </w:p>
    <w:p w:rsidR="004D11CB" w:rsidRDefault="00C91B84">
      <w:pPr>
        <w:spacing w:after="114" w:line="259" w:lineRule="auto"/>
        <w:ind w:left="39" w:right="24" w:hanging="10"/>
        <w:jc w:val="center"/>
      </w:pPr>
      <w:r>
        <w:rPr>
          <w:sz w:val="36"/>
        </w:rPr>
        <w:t>ПОСТАНОВЛЕНИЕ</w:t>
      </w:r>
    </w:p>
    <w:p w:rsidR="004D11CB" w:rsidRDefault="00C91B84">
      <w:pPr>
        <w:spacing w:after="118" w:line="259" w:lineRule="auto"/>
        <w:ind w:left="15" w:hanging="10"/>
        <w:jc w:val="center"/>
      </w:pPr>
      <w:r>
        <w:t>от 8 мая 2025 г.№ 609</w:t>
      </w:r>
    </w:p>
    <w:p w:rsidR="004D11CB" w:rsidRDefault="00C91B84">
      <w:pPr>
        <w:spacing w:after="938" w:line="259" w:lineRule="auto"/>
        <w:ind w:left="0" w:right="19"/>
        <w:jc w:val="center"/>
      </w:pPr>
      <w:r>
        <w:rPr>
          <w:sz w:val="22"/>
        </w:rPr>
        <w:t>МОСКВА</w:t>
      </w:r>
    </w:p>
    <w:p w:rsidR="004D11CB" w:rsidRDefault="00C91B84">
      <w:pPr>
        <w:spacing w:after="0" w:line="265" w:lineRule="auto"/>
        <w:ind w:left="19" w:right="14" w:hanging="10"/>
        <w:jc w:val="center"/>
      </w:pPr>
      <w:r>
        <w:rPr>
          <w:sz w:val="30"/>
        </w:rPr>
        <w:t>О внесении изменении в некоторые акты</w:t>
      </w:r>
    </w:p>
    <w:p w:rsidR="004D11CB" w:rsidRDefault="00C91B84">
      <w:pPr>
        <w:spacing w:after="459" w:line="265" w:lineRule="auto"/>
        <w:ind w:left="19" w:right="23" w:hanging="10"/>
        <w:jc w:val="center"/>
      </w:pPr>
      <w:r>
        <w:rPr>
          <w:sz w:val="30"/>
        </w:rPr>
        <w:t>Правительства Российской Федерации</w:t>
      </w:r>
    </w:p>
    <w:p w:rsidR="004D11CB" w:rsidRDefault="00C91B84">
      <w:pPr>
        <w:ind w:left="711"/>
      </w:pPr>
      <w:r>
        <w:t>Правительство Российской Федерации п о с т а н о в л я е т :</w:t>
      </w:r>
    </w:p>
    <w:p w:rsidR="004D11CB" w:rsidRDefault="00C91B84">
      <w:pPr>
        <w:numPr>
          <w:ilvl w:val="0"/>
          <w:numId w:val="1"/>
        </w:numPr>
        <w:ind w:firstLine="739"/>
      </w:pPr>
      <w:r>
        <w:t xml:space="preserve">Утвердить прилагаемые изменения, которые вносятся в Положение о лицензировании медицинской деятельности (за исключением указанной деятельности, осуществляемои медицинскими организациями и другими </w:t>
      </w:r>
      <w:r>
        <w:lastRenderedPageBreak/>
        <w:t xml:space="preserve">организациями, входящими в частную систему здравоохранения, </w:t>
      </w:r>
      <w:r>
        <w:t>на территории инновационного центра ”Сколково”), утвержденное постановлением Правительства Российской Федерации от 1 июня 2021 г. № 852 ”О лицензировании медицинской деятельности (за исключением указаннои деятельности, осуществляемой медицинскими организац</w:t>
      </w:r>
      <w:r>
        <w:t>иями и другими организациями, входящими в частную систему здравоохранения, на территории инновационного центра ”Сколково”) и признании утратившими силу некоторых актов Правительства Российской Федерации“ (Собрание законодательства Российской Федерации, 202</w:t>
      </w:r>
      <w:r>
        <w:t>1, № 23, ст. 4091; 2022, № 8, ст. 1187; 2024, № в, ст. 1803).</w:t>
      </w:r>
    </w:p>
    <w:p w:rsidR="004D11CB" w:rsidRDefault="00C91B84">
      <w:pPr>
        <w:numPr>
          <w:ilvl w:val="0"/>
          <w:numId w:val="1"/>
        </w:numPr>
        <w:ind w:firstLine="739"/>
      </w:pPr>
      <w:r>
        <w:t>Признать утратившими силу:</w:t>
      </w:r>
    </w:p>
    <w:p w:rsidR="004D11CB" w:rsidRDefault="00C91B84">
      <w:pPr>
        <w:ind w:left="9" w:firstLine="715"/>
      </w:pPr>
      <w:r>
        <w:t>подпункт ”д” пункта 2 изменений, которые вносятся в постановление Правительства Российской Федерации от 1 июня 2021 г. № 852, утвержденных постановлением Правительства</w:t>
      </w:r>
      <w:r>
        <w:t xml:space="preserve"> Российской Федерации от 16 февраля 2022 г. № 181 ”О внесении изменений в постановление Правительства Российской Федерации от 1 июня 2021 г. № 852” (Собрание законодательства Российской Федерации, 2022, № 8, ст. 1187);</w:t>
      </w:r>
    </w:p>
    <w:p w:rsidR="004D11CB" w:rsidRDefault="00C91B84">
      <w:pPr>
        <w:spacing w:after="355" w:line="259" w:lineRule="auto"/>
        <w:ind w:left="15" w:right="19" w:hanging="10"/>
        <w:jc w:val="center"/>
      </w:pPr>
      <w:r>
        <w:t>2</w:t>
      </w:r>
    </w:p>
    <w:p w:rsidR="004D11CB" w:rsidRDefault="00C91B84">
      <w:pPr>
        <w:ind w:left="9" w:firstLine="711"/>
      </w:pPr>
      <w:r>
        <w:lastRenderedPageBreak/>
        <w:t xml:space="preserve">пункт 4 изменений, которые вносятся в Положение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</w:t>
      </w:r>
      <w:r>
        <w:t>инновационного центра ”Сколково”), утвержденных постановлением Правительства Российской Федерации от 20 марта 2024 г. № 334 ”О внесении изменений в постановление Правительства Российской Федерации от 1 июня 2021 г. № 852” (Собрание законодательства Российс</w:t>
      </w:r>
      <w:r>
        <w:t>кой Федерации, 2024, № 13, ст. 1803).</w:t>
      </w:r>
    </w:p>
    <w:p w:rsidR="004D11CB" w:rsidRDefault="00C91B84">
      <w:pPr>
        <w:spacing w:after="177" w:line="259" w:lineRule="auto"/>
        <w:ind w:left="10" w:right="-5" w:hanging="10"/>
        <w:jc w:val="right"/>
      </w:pPr>
      <w:r>
        <w:t>З. Настоящее постановление вступает в силу со дня его</w:t>
      </w:r>
    </w:p>
    <w:p w:rsidR="004D11CB" w:rsidRDefault="004D11CB">
      <w:pPr>
        <w:sectPr w:rsidR="004D11CB">
          <w:pgSz w:w="11907" w:h="16840"/>
          <w:pgMar w:top="821" w:right="1407" w:bottom="2117" w:left="1421" w:header="720" w:footer="720" w:gutter="0"/>
          <w:cols w:space="720"/>
        </w:sectPr>
      </w:pPr>
    </w:p>
    <w:p w:rsidR="004D11CB" w:rsidRDefault="00C91B84">
      <w:pPr>
        <w:spacing w:after="717"/>
        <w:ind w:left="9"/>
      </w:pPr>
      <w:r>
        <w:t>официального опубликования.</w:t>
      </w:r>
    </w:p>
    <w:p w:rsidR="004D11CB" w:rsidRDefault="00C91B84">
      <w:pPr>
        <w:ind w:left="9" w:right="2333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2664624</wp:posOffset>
            </wp:positionH>
            <wp:positionV relativeFrom="paragraph">
              <wp:posOffset>-335311</wp:posOffset>
            </wp:positionV>
            <wp:extent cx="1618896" cy="789507"/>
            <wp:effectExtent l="0" t="0" r="0" b="0"/>
            <wp:wrapSquare wrapText="bothSides"/>
            <wp:docPr id="14499" name="Picture 144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9" name="Picture 1449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8896" cy="789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Председатель Правительства</w:t>
      </w:r>
    </w:p>
    <w:p w:rsidR="004D11CB" w:rsidRDefault="00C91B84">
      <w:pPr>
        <w:spacing w:after="177" w:line="259" w:lineRule="auto"/>
        <w:ind w:left="10" w:right="-5" w:hanging="10"/>
        <w:jc w:val="right"/>
      </w:pPr>
      <w:r>
        <w:t>Российской ФедерацииМ.Мишустин</w:t>
      </w:r>
      <w:r>
        <w:br w:type="page"/>
      </w:r>
    </w:p>
    <w:p w:rsidR="004D11CB" w:rsidRDefault="00C91B84">
      <w:pPr>
        <w:spacing w:after="1377"/>
        <w:ind w:left="5147" w:right="149" w:firstLine="917"/>
      </w:pPr>
      <w:r>
        <w:t>УТВЕРЖДЕНЫ постановлением Правительства Российской Федерации о</w:t>
      </w:r>
      <w:r>
        <w:t>т 8 мая 2025 г. № 609</w:t>
      </w:r>
    </w:p>
    <w:p w:rsidR="004D11CB" w:rsidRDefault="00C91B84">
      <w:pPr>
        <w:spacing w:after="28" w:line="265" w:lineRule="auto"/>
        <w:ind w:left="19" w:right="23" w:hanging="10"/>
        <w:jc w:val="center"/>
      </w:pPr>
      <w:r>
        <w:rPr>
          <w:sz w:val="30"/>
        </w:rPr>
        <w:t>ИЗ МЕ НЕ Н И Я,</w:t>
      </w:r>
    </w:p>
    <w:p w:rsidR="004D11CB" w:rsidRDefault="00C91B84">
      <w:pPr>
        <w:spacing w:after="608" w:line="265" w:lineRule="auto"/>
        <w:ind w:left="9" w:right="14" w:firstLine="92"/>
        <w:jc w:val="center"/>
      </w:pPr>
      <w:r>
        <w:rPr>
          <w:sz w:val="30"/>
        </w:rPr>
        <w:t>которые вносятся в Положение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</w:t>
      </w:r>
      <w:r>
        <w:rPr>
          <w:sz w:val="30"/>
        </w:rPr>
        <w:t>ния, на территории инновационного центра ”Сколково”)</w:t>
      </w:r>
    </w:p>
    <w:p w:rsidR="004D11CB" w:rsidRDefault="00C91B84">
      <w:pPr>
        <w:ind w:left="744"/>
      </w:pPr>
      <w:r>
        <w:t>1. Пункт 8 изложить в следующей редакции:</w:t>
      </w:r>
    </w:p>
    <w:p w:rsidR="004D11CB" w:rsidRDefault="00C91B84">
      <w:pPr>
        <w:ind w:left="9" w:firstLine="725"/>
      </w:pPr>
      <w:r>
        <w:t>”8. Для получения лицензии соискатель лицензии направляет в лицензирующий орган заявление о предоставлении лицензии в форме электронного документа путем заполнен</w:t>
      </w:r>
      <w:r>
        <w:t>ия интерактивной формы заявления о предоставлении лицензии, в том числе с использованием данных из федеральной государственной информационной системы ”Единая система идентификации и аутентификации в инфраструктуре, обеспечивающей информационно-технологичес</w:t>
      </w:r>
      <w:r>
        <w:t xml:space="preserve">кое взаимодействие информационных систем, используемых для предоставления государственных и муниципальных услуг в электронной форме”, в личном кабинете федеральной государственной информационной системы ”Единый портал государственных и муниципальных услуг </w:t>
      </w:r>
      <w:r>
        <w:t>(функций)”, в котором указываются сведения, предусмотренные частью 1 статьи 13 Федерального закона ”О лицензировании отдельных видов деятельности”, а также сведения, подтверждающие соответствие соискателя лицензии лицензионным требованиям, в том числе:</w:t>
      </w:r>
    </w:p>
    <w:p w:rsidR="004D11CB" w:rsidRDefault="00C91B84">
      <w:pPr>
        <w:spacing w:after="372"/>
        <w:ind w:left="9" w:firstLine="711"/>
      </w:pPr>
      <w:r>
        <w:t>номер и дата выдачи санитарно-эпидемиологического заключения о соответствии санитарным правилам зданий, строений, сооружений и (или) помещений, необходимых для выполнения соискателем лицензии заявленных работ (услуг); фамилии, имена, отчества (при наличии)</w:t>
      </w:r>
      <w:r>
        <w:t>, страховые номера индивидуальных лицевых счетов (при наличии) заключивших 2</w:t>
      </w:r>
    </w:p>
    <w:p w:rsidR="004D11CB" w:rsidRDefault="00C91B84">
      <w:pPr>
        <w:ind w:left="9"/>
      </w:pPr>
      <w:r>
        <w:t>с соискателем лицензии трудовые договоры работников, указанных в подпункте ”в” пункта 5 настоящего Положения.</w:t>
      </w:r>
    </w:p>
    <w:p w:rsidR="004D11CB" w:rsidRDefault="00C91B84">
      <w:pPr>
        <w:ind w:left="9" w:firstLine="711"/>
      </w:pPr>
      <w:r>
        <w:t xml:space="preserve">При подаче заявления о предоставлении лицензии, заявления о внесении </w:t>
      </w:r>
      <w:r>
        <w:t xml:space="preserve">изменений в реестр лицензий юридическим лицом, индивидуальным предпринимателем осуществляется подписание такого заявления в соответствии с Федеральным законом ”О лицензировании отдельных видов деятельности“ усиленной квалифицированной электроннои подписью </w:t>
      </w:r>
      <w:r>
        <w:t>руководителя постоянно действующего исполнительного органа юридического лица или иного имеющего право действовать от имени этого юридического лица без доверенности лица либо индивидуального предпринимателя.</w:t>
      </w:r>
    </w:p>
    <w:p w:rsidR="004D11CB" w:rsidRDefault="00C91B84">
      <w:pPr>
        <w:ind w:left="9" w:firstLine="706"/>
      </w:pPr>
      <w:r>
        <w:t>При подаче заявления о предоставлении лицензии, з</w:t>
      </w:r>
      <w:r>
        <w:t>аявления о внесении изменении в реестр лицензий физическим лицом, представляющим интересы юридического лица или индивидуального предпринимателя по доверенности (при наличии в электронной форме в машиночитаемом виде доверенностей, подтверждающих соответству</w:t>
      </w:r>
      <w:r>
        <w:t>ющие полномочия) подписание такого заявления осуществляется усиленной квалифицированнои электроннои подписью или усиленной неквалифицированной электронной подписью, сертификат ключа проверки которой создан и используется в инфраструктуре, обеспечивающей ин</w:t>
      </w:r>
      <w:r>
        <w:t>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установленном Правительством Российской Феде</w:t>
      </w:r>
      <w:r>
        <w:t>рации порядке, указанного лица. ”.</w:t>
      </w:r>
    </w:p>
    <w:p w:rsidR="004D11CB" w:rsidRDefault="00C91B84">
      <w:pPr>
        <w:ind w:left="715"/>
      </w:pPr>
      <w:r>
        <w:t xml:space="preserve">2. Пункт 8 </w:t>
      </w:r>
      <w:r>
        <w:rPr>
          <w:vertAlign w:val="superscript"/>
        </w:rPr>
        <w:t xml:space="preserve">1 </w:t>
      </w:r>
      <w:r>
        <w:t>признать утратившим силу.</w:t>
      </w:r>
    </w:p>
    <w:p w:rsidR="004D11CB" w:rsidRDefault="00C91B84">
      <w:pPr>
        <w:ind w:left="720"/>
      </w:pPr>
      <w:r>
        <w:t>З. Пункт 10 изложить в следующей редакции:</w:t>
      </w:r>
    </w:p>
    <w:p w:rsidR="004D11CB" w:rsidRDefault="00C91B84">
      <w:pPr>
        <w:ind w:left="9" w:firstLine="725"/>
      </w:pPr>
      <w:r>
        <w:t xml:space="preserve">” 10. В срок, не превышающий 10 рабочих дней со дня приема заявления о предоставлении лицензии (за исключением случаев, указанных в абзаце </w:t>
      </w:r>
      <w:r>
        <w:t>втором настоящего пункта), лицензирующий орган осуществляет проверку полноты и достоверности содержащихся в указанном заявлении сведений, в том числе оценку соответствия соискателя лицензии лицензионным требованиям, и принимает решение о предоставлении лиц</w:t>
      </w:r>
      <w:r>
        <w:t>ензии или об отказе в ее предоставлении.</w:t>
      </w:r>
    </w:p>
    <w:p w:rsidR="004D11CB" w:rsidRDefault="00C91B84">
      <w:pPr>
        <w:spacing w:after="37"/>
        <w:ind w:left="9" w:firstLine="711"/>
      </w:pPr>
      <w:r>
        <w:t>При намерении соискателя лицензии осуществлять медицинскую деятельность на территории закрытого административнотерриториального образования срок осуществления проверки полноты и достоверности содержащихся в указанно</w:t>
      </w:r>
      <w:r>
        <w:t>м заявлении сведении,</w:t>
      </w:r>
    </w:p>
    <w:p w:rsidR="004D11CB" w:rsidRDefault="00C91B84">
      <w:pPr>
        <w:spacing w:after="420" w:line="259" w:lineRule="auto"/>
        <w:ind w:left="0" w:right="14"/>
        <w:jc w:val="center"/>
      </w:pPr>
      <w:r>
        <w:rPr>
          <w:sz w:val="24"/>
        </w:rPr>
        <w:t>З</w:t>
      </w:r>
    </w:p>
    <w:p w:rsidR="004D11CB" w:rsidRDefault="00C91B84">
      <w:pPr>
        <w:ind w:left="9"/>
      </w:pPr>
      <w:r>
        <w:t>в том числе оценки соответствия соискателя лицензии лицензионным требованиям, и принятия решения о предоставлении лицензии или об отказе в ее предоставлении не превышает 15 рабочих дней со дня приема заявления о предоставлении лицен</w:t>
      </w:r>
      <w:r>
        <w:t xml:space="preserve">зии. ” </w:t>
      </w:r>
      <w:r>
        <w:rPr>
          <w:noProof/>
        </w:rPr>
        <w:drawing>
          <wp:inline distT="0" distB="0" distL="0" distR="0">
            <wp:extent cx="21341" cy="21338"/>
            <wp:effectExtent l="0" t="0" r="0" b="0"/>
            <wp:docPr id="6647" name="Picture 66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7" name="Picture 664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41" cy="21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4. В пункте 1 1:</w:t>
      </w:r>
    </w:p>
    <w:p w:rsidR="004D11CB" w:rsidRDefault="00C91B84">
      <w:pPr>
        <w:ind w:left="720"/>
      </w:pPr>
      <w:r>
        <w:t>а) абзац первый изложить в следующей редакции:</w:t>
      </w:r>
    </w:p>
    <w:p w:rsidR="004D11CB" w:rsidRDefault="00C91B84">
      <w:pPr>
        <w:ind w:left="9" w:firstLine="725"/>
      </w:pPr>
      <w:r>
        <w:t>” 11. При намерении лицензиата осуществлять медицинскую деятельность по адресу, не указанному в реестре лицензий, и (или) выполнять работы (услуги), составляющие медицинскую деятельнос</w:t>
      </w:r>
      <w:r>
        <w:t>ть, не предусмотренные реестром лицензий, лицензиат направляет в лицензирующий орган заявление о внесении изменений в реестр лицензии в форме электронного документа путем заполнения интерактивной формы заявления о внесении изменений в реестр лицензии, в то</w:t>
      </w:r>
      <w:r>
        <w:t>м числе с использованием данных из федеральной государственной информационной системы ”Единая система идентификации и аутентификации в инфраструктуре, обеспечивающей информационнотехнологическое взаимодействие информационных систем, используемых для предос</w:t>
      </w:r>
      <w:r>
        <w:t>тавления государственных и муниципальных услуг в электронной форме”, в личном кабинете федеральной государственной информационной системы ”Единый портал государственных и муниципальных услуг (функций)”, в котором указываются этот адрес и (или) работы (услу</w:t>
      </w:r>
      <w:r>
        <w:t>ги), которые лицензиат намерен выполнять, а также сведения, подтверждающие соответствие лицензиата лицензионным требованиям, в том числе:</w:t>
      </w:r>
    </w:p>
    <w:p w:rsidR="004D11CB" w:rsidRDefault="00C91B84">
      <w:pPr>
        <w:ind w:left="9" w:firstLine="715"/>
      </w:pPr>
      <w:r>
        <w:t>номер и дата выдачи санитарно-эпидемиологического заключения о соответствии санитарным правилам зданий, строений, соор</w:t>
      </w:r>
      <w:r>
        <w:t>ужений и (или) помещении, необходимых для выполнения лицензиатом заявленных работ (услуг); фамилии, имена, отчества (при наличии), страховые номера индивидуальных лицевых счетов (при наличии) заключивших с лицензиатом трудовые договоры работников, указанны</w:t>
      </w:r>
      <w:r>
        <w:t>х в подпункте ”в” пункта 5 настоящего Положения, в отношении адреса, по которому лицензиат намерен осуществлять медицинскую деятельность, и (или) работ (услуг), которые лицензиат намерен выполнять. ”</w:t>
      </w:r>
      <w:r>
        <w:rPr>
          <w:noProof/>
        </w:rPr>
        <w:drawing>
          <wp:inline distT="0" distB="0" distL="0" distR="0">
            <wp:extent cx="30488" cy="112787"/>
            <wp:effectExtent l="0" t="0" r="0" b="0"/>
            <wp:docPr id="14502" name="Picture 145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2" name="Picture 1450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8" cy="11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1CB" w:rsidRDefault="00C91B84">
      <w:pPr>
        <w:spacing w:after="43"/>
        <w:ind w:left="720"/>
      </w:pPr>
      <w:r>
        <w:t>б) абзац третий изложить в следующий редакции:</w:t>
      </w:r>
    </w:p>
    <w:p w:rsidR="004D11CB" w:rsidRDefault="00C91B84">
      <w:pPr>
        <w:spacing w:after="446"/>
        <w:ind w:left="9" w:firstLine="720"/>
      </w:pPr>
      <w:r>
        <w:t>”Лицензирующий орган осуществляет проверку полноты и достоверности содержащихся в представленном в соответствии с настоящим пунктом заявлении сведений, в том числе оценку 4</w:t>
      </w:r>
    </w:p>
    <w:p w:rsidR="004D11CB" w:rsidRDefault="00C91B84">
      <w:pPr>
        <w:spacing w:after="28"/>
        <w:ind w:left="9"/>
      </w:pPr>
      <w:r>
        <w:t>соответствия лицензиата лицензионным требованиям, и принимает решение о внесении изменений в реестр лицензий или об отказе во внесении изменений в реестр лицензий в срок, не превышающий 5 рабочих дней со дня получения лицензирующим органом заявления о внес</w:t>
      </w:r>
      <w:r>
        <w:t>ении изменении в реестр лицензии, если в заявлении о внесении изменений в реестр лицензий указан 1 адрес, не указанный в реестре лицензий, и не более 10 работ (услуг), которые лицензиат намерен выполнять в амбулаторных условиях в соответствии с классификат</w:t>
      </w:r>
      <w:r>
        <w:t>ором работ (услуг), составляющих медицинскую деятельность, утвержденным Министерством здравоохранения Российской Федерации. ”</w:t>
      </w:r>
      <w:r>
        <w:rPr>
          <w:noProof/>
        </w:rPr>
        <w:drawing>
          <wp:inline distT="0" distB="0" distL="0" distR="0">
            <wp:extent cx="27439" cy="112787"/>
            <wp:effectExtent l="0" t="0" r="0" b="0"/>
            <wp:docPr id="14505" name="Picture 145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5" name="Picture 1450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9" cy="11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1CB" w:rsidRDefault="00C91B84">
      <w:pPr>
        <w:ind w:left="715"/>
      </w:pPr>
      <w:r>
        <w:t>в) дополнить абзацами следующего содержания:</w:t>
      </w:r>
    </w:p>
    <w:p w:rsidR="004D11CB" w:rsidRDefault="00C91B84">
      <w:pPr>
        <w:ind w:left="9" w:firstLine="725"/>
      </w:pPr>
      <w:r>
        <w:t>”В случаях, не указанных в абзаце пятом настоящего пункта, лицензирующий орган осуще</w:t>
      </w:r>
      <w:r>
        <w:t>ствляет проверку полноты и достоверности содержащихся в представленном в соответствии с настоящим пунктом заявлении сведении, в том числе оценку соответствия лицензиата лицензионным требованиям, и принимает решение о внесении изменений в реестр лицензии ил</w:t>
      </w:r>
      <w:r>
        <w:t>и об отказе во внесении изменений в реестр лицензий в срок, не превышающий 10 рабочих дней со дня получения лицензирующим органом заявления о внесении изменении в реестр лицензии, а при осуществлении медицинской деятельности на территории закрытого админис</w:t>
      </w:r>
      <w:r>
        <w:t>тративно-территориального образования в срок, не превышающий 15 рабочих дней со дня получения лицензирующим органом заявления о внесении изменений в реестр лицензий.</w:t>
      </w:r>
    </w:p>
    <w:p w:rsidR="004D11CB" w:rsidRDefault="00C91B84">
      <w:pPr>
        <w:ind w:left="9" w:firstLine="711"/>
      </w:pPr>
      <w:r>
        <w:t>Лицензирующий орган принимает решение о прекращении действия лицензии в срок, не превышающ</w:t>
      </w:r>
      <w:r>
        <w:t>ий З рабочих дней со дня получения заявления лицензиата о прекращении медицинской деятельности. ”</w:t>
      </w:r>
      <w:r>
        <w:rPr>
          <w:noProof/>
        </w:rPr>
        <w:drawing>
          <wp:inline distT="0" distB="0" distL="0" distR="0">
            <wp:extent cx="21341" cy="21338"/>
            <wp:effectExtent l="0" t="0" r="0" b="0"/>
            <wp:docPr id="8284" name="Picture 8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4" name="Picture 828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41" cy="21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1CB" w:rsidRDefault="00C91B84">
      <w:pPr>
        <w:numPr>
          <w:ilvl w:val="0"/>
          <w:numId w:val="2"/>
        </w:numPr>
        <w:ind w:firstLine="720"/>
      </w:pPr>
      <w:r>
        <w:t>Пункт 12 признать утратившим силу.</w:t>
      </w:r>
    </w:p>
    <w:p w:rsidR="004D11CB" w:rsidRDefault="00C91B84">
      <w:pPr>
        <w:numPr>
          <w:ilvl w:val="0"/>
          <w:numId w:val="2"/>
        </w:numPr>
        <w:spacing w:after="691"/>
        <w:ind w:firstLine="720"/>
      </w:pPr>
      <w:r>
        <w:t>В пункте 18 слова ”документов, необходимых для получения лицензии, и их прием лицензирующим органом, ” исключить.</w:t>
      </w:r>
    </w:p>
    <w:p w:rsidR="004D11CB" w:rsidRDefault="00C91B84">
      <w:pPr>
        <w:spacing w:after="0" w:line="259" w:lineRule="auto"/>
        <w:ind w:left="3764"/>
        <w:jc w:val="left"/>
      </w:pPr>
      <w:r>
        <w:rPr>
          <w:noProof/>
        </w:rPr>
        <w:drawing>
          <wp:inline distT="0" distB="0" distL="0" distR="0">
            <wp:extent cx="981704" cy="9145"/>
            <wp:effectExtent l="0" t="0" r="0" b="0"/>
            <wp:docPr id="8296" name="Picture 82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6" name="Picture 829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1704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11CB">
      <w:type w:val="continuous"/>
      <w:pgSz w:w="11907" w:h="16840"/>
      <w:pgMar w:top="763" w:right="1407" w:bottom="1738" w:left="14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A3123"/>
    <w:multiLevelType w:val="hybridMultilevel"/>
    <w:tmpl w:val="8A905804"/>
    <w:lvl w:ilvl="0" w:tplc="08249862">
      <w:start w:val="5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56C5B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D0AA5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B0259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4E2C1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4C3CC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7CC2F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5442B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CCE8D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951326"/>
    <w:multiLevelType w:val="hybridMultilevel"/>
    <w:tmpl w:val="AF5283FA"/>
    <w:lvl w:ilvl="0" w:tplc="71A0AABC">
      <w:start w:val="1"/>
      <w:numFmt w:val="decimal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D207F4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1E191E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A2FACE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348BA4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841E88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069C72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C8C5C2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72F220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CB"/>
    <w:rsid w:val="004D11CB"/>
    <w:rsid w:val="00C9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4EA369C3-7A72-4FBB-A6F9-E4F8BF891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2" w:lineRule="auto"/>
      <w:ind w:left="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1500</Words>
  <Characters>8550</Characters>
  <Application>Microsoft Office Word</Application>
  <DocSecurity>4</DocSecurity>
  <Lines>71</Lines>
  <Paragraphs>20</Paragraphs>
  <ScaleCrop>false</ScaleCrop>
  <Company>Organization</Company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word2</cp:lastModifiedBy>
  <cp:revision>2</cp:revision>
  <dcterms:created xsi:type="dcterms:W3CDTF">2025-05-19T08:15:00Z</dcterms:created>
  <dcterms:modified xsi:type="dcterms:W3CDTF">2025-05-19T08:15:00Z</dcterms:modified>
</cp:coreProperties>
</file>