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5B2" w:rsidRPr="009525B2" w:rsidRDefault="009525B2" w:rsidP="009525B2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  <w:br/>
      </w:r>
      <w:r w:rsidRPr="009525B2">
        <w:rPr>
          <w:rFonts w:ascii="Inter" w:eastAsia="Times New Roman" w:hAnsi="Inter" w:cs="Times New Roman"/>
          <w:noProof/>
          <w:color w:val="000000"/>
          <w:spacing w:val="4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assets/Logo-DcSD_Nh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66D52D" id="Прямоугольник 1" o:spid="_x0000_s1026" alt="https://cr.minzdrav.gov.ru/assets/Logo-DcSD_Nhn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3sAgMAAAQGAAAOAAAAZHJzL2Uyb0RvYy54bWysVN1u0zAUvkfiHSzfp0m6tGuiZdNoVoQ0&#10;xqTBNXITJ7FI7GC7zTaEhMQtEo/AQ3CD+NkzpG/EsdN23XaDAF9Y9jnH3/n7fA6OLusKLalUTPAY&#10;+wMPI8pTkTFexPjVy5kzwUhpwjNSCU5jfEUVPjp8/OigbSI6FKWoMioRgHAVtU2MS62byHVVWtKa&#10;qIFoKAdlLmRNNFxl4WaStIBeV+7Q88ZuK2TWSJFSpUCa9Ep8aPHznKb6RZ4rqlEVY4hN213afW52&#10;9/CARIUkTcnSdRjkL6KoCePgdAuVEE3QQrIHUDVLpVAi14NU1K7Ic5ZSmwNk43v3srkoSUNtLlAc&#10;1WzLpP4fbHq2PJeIZdA7jDipoUXdl9WH1efuZ3ez+th97W66H6tP3a/uW/cdgU1GVQr1M31S0KhU&#10;DmrGr6Epy0EhlgO5cImCeiv3VBTCSdKL5PVZyQdqWZhat/AIXF4059JUSzWnIn2jEBfTkvCCHqsG&#10;OtbHshFJKdqSkgyS9g2EewfDXBSgoXn7XGQQPVloYTtxmcva+IAao0vb8Kttw+mlRikI97xg4gEt&#10;UlCtz8YDiTaPG6n0UypqZA4xlhCdBSfLU6V7042J8cXFjFUVyElU8TsCwOwl4BqeGp0JwlLkXeiF&#10;J5OTSeAEw/GJE3hJ4hzPpoEznvn7o2QvmU4T/73x6wdRybKMcuNmQ1c/+DM6rD9OT7QtYZWoWGbg&#10;TEhKFvNpJdGSwHeZ2WVLDppbM/duGLZekMu9lPxh4D0Zhs5sPNl3glkwcsJ9b+J4fvgkHHtBGCSz&#10;uymdMk7/PSXUxjgcDUe2SztB38vNs+thbiSqmYaBVLE6xkANWMaIRIaBJzyzZ01Y1Z93SmHCvy0F&#10;tHvTaMtXQ9Ge/XORXQFdpQA6AfNgdMKhFPIaoxbGUIzV2wWRFKPqGQfKh34QmLllL8FofwgXuauZ&#10;72oITwEqxhqj/jjV/axbNJIVJXjybWG4OIZvkjNLYfOF+qjWnwtGjc1kPRbNLNu9W6vb4X34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xofewCAwAABA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9525B2" w:rsidRPr="009525B2" w:rsidRDefault="009525B2" w:rsidP="009525B2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t>Министерство</w:t>
      </w:r>
      <w:r w:rsidRPr="009525B2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Здравоохранения</w:t>
      </w:r>
      <w:r w:rsidRPr="009525B2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Российской Федерации</w:t>
      </w:r>
    </w:p>
    <w:p w:rsidR="009525B2" w:rsidRPr="009525B2" w:rsidRDefault="009525B2" w:rsidP="009525B2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color w:val="808080"/>
          <w:spacing w:val="4"/>
          <w:sz w:val="24"/>
          <w:szCs w:val="24"/>
          <w:lang w:eastAsia="ru-RU"/>
        </w:rPr>
        <w:t xml:space="preserve">Клинические </w:t>
      </w:r>
      <w:proofErr w:type="spellStart"/>
      <w:r w:rsidRPr="009525B2">
        <w:rPr>
          <w:rFonts w:ascii="Inter" w:eastAsia="Times New Roman" w:hAnsi="Inter" w:cs="Times New Roman"/>
          <w:color w:val="808080"/>
          <w:spacing w:val="4"/>
          <w:sz w:val="24"/>
          <w:szCs w:val="24"/>
          <w:lang w:eastAsia="ru-RU"/>
        </w:rPr>
        <w:t>рекомендации</w:t>
      </w:r>
      <w:r w:rsidRPr="009525B2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>Деформация</w:t>
      </w:r>
      <w:proofErr w:type="spellEnd"/>
      <w:r w:rsidRPr="009525B2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 xml:space="preserve"> перегородки носа</w:t>
      </w:r>
    </w:p>
    <w:p w:rsidR="009525B2" w:rsidRPr="009525B2" w:rsidRDefault="009525B2" w:rsidP="009525B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 xml:space="preserve">Кодирование по Международной статистической классификации болезней и проблем, связанных со </w:t>
      </w:r>
      <w:proofErr w:type="gramStart"/>
      <w:r w:rsidRPr="009525B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здоровьем: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J</w:t>
      </w:r>
      <w:proofErr w:type="gramEnd"/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34.2</w:t>
      </w:r>
    </w:p>
    <w:p w:rsidR="009525B2" w:rsidRPr="009525B2" w:rsidRDefault="009525B2" w:rsidP="009525B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Год утверждения (частота пересмотра):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2025</w:t>
      </w:r>
      <w:r w:rsidRPr="009525B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Пересмотр не позднее: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2027</w:t>
      </w:r>
    </w:p>
    <w:p w:rsidR="009525B2" w:rsidRPr="009525B2" w:rsidRDefault="009525B2" w:rsidP="009525B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ID: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913_1</w:t>
      </w:r>
    </w:p>
    <w:p w:rsidR="009525B2" w:rsidRPr="009525B2" w:rsidRDefault="009525B2" w:rsidP="009525B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 xml:space="preserve">Возрастная </w:t>
      </w:r>
      <w:proofErr w:type="spellStart"/>
      <w:proofErr w:type="gramStart"/>
      <w:r w:rsidRPr="009525B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категория: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Взрослые</w:t>
      </w:r>
      <w:proofErr w:type="spellEnd"/>
      <w:proofErr w:type="gramEnd"/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, Дети</w:t>
      </w:r>
    </w:p>
    <w:p w:rsidR="009525B2" w:rsidRPr="009525B2" w:rsidRDefault="009525B2" w:rsidP="009525B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proofErr w:type="spellStart"/>
      <w:proofErr w:type="gramStart"/>
      <w:r w:rsidRPr="009525B2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Специальность: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Оториноларингология</w:t>
      </w:r>
      <w:proofErr w:type="spellEnd"/>
      <w:proofErr w:type="gramEnd"/>
    </w:p>
    <w:p w:rsidR="009525B2" w:rsidRPr="009525B2" w:rsidRDefault="009525B2" w:rsidP="009525B2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 xml:space="preserve">Разработчик клинической </w:t>
      </w:r>
      <w:proofErr w:type="spellStart"/>
      <w:r w:rsidRPr="009525B2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рекомендации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Национальная</w:t>
      </w:r>
      <w:proofErr w:type="spellEnd"/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 xml:space="preserve"> медицинская ассоциация </w:t>
      </w:r>
      <w:proofErr w:type="spellStart"/>
      <w:r w:rsidRPr="009525B2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оториноларингологов</w:t>
      </w:r>
      <w:proofErr w:type="spellEnd"/>
    </w:p>
    <w:p w:rsidR="009525B2" w:rsidRPr="009525B2" w:rsidRDefault="009525B2" w:rsidP="009525B2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525B2">
        <w:rPr>
          <w:rFonts w:ascii="Inter" w:eastAsia="Times New Roman" w:hAnsi="Inter" w:cs="Times New Roman"/>
          <w:color w:val="000000"/>
          <w:spacing w:val="4"/>
          <w:sz w:val="27"/>
          <w:szCs w:val="27"/>
          <w:lang w:eastAsia="ru-RU"/>
        </w:rPr>
        <w:t>Одобрено Научно-практическим Советом Минздрава России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Оглавление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сокращений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Термины и определения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2.1 Жалобы и анамнез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 xml:space="preserve">2.2 </w:t>
      </w:r>
      <w:proofErr w:type="spellStart"/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Физикальное</w:t>
      </w:r>
      <w:proofErr w:type="spellEnd"/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 xml:space="preserve"> обследование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2.3 Лабораторные диагностические исследования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2.4 Инструментальные диагностические исследования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2.5 Иные диагностические исследования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6. Организация оказания медицинской помощи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Критерии оценки качества медицинской помощи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литературы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Б. Алгоритмы действий врача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В. Информация для пациента</w:t>
      </w:r>
    </w:p>
    <w:p w:rsidR="009525B2" w:rsidRPr="009525B2" w:rsidRDefault="009525B2" w:rsidP="009525B2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525B2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сокращений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ОНП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–околоносовые пазухи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КТ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–компьютерная томография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Термины и определения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Ксеростомия-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сухость во рту, вызванная сниженным или отсутствующим выделением слюны.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Гипосмия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-снижение обонятельной функции</w:t>
      </w: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Аносмия-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отсутствие обонятельной функции</w:t>
      </w: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Апноэ-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остановка дыхания во время сна.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Деформация перегородки носа-анатомическое изменение строения и положения перегородки носа относительно средней линии, вызывающее нарушение носового дыхания. Синонимы–девиация перегородки носа, искривление перегородки носа.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Деформация перегородки носа без участия травмирующего агента может сформироваться вследствие дисбаланса в развитии в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пренатальном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периоде, при прохождении по родовым путям, а также в периоды 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активного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роста-когда ткани костно-хрящевого остова перегородки носа растут быстрее, чем костная ткань свода и дна полости носа. Деформация перегородки носа также может сформироваться вследствие травмы. В зависимости от вида и механизма травмы деформации перегородки носа могут характерно варьироваться. Для детей характерна преимущественно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атравматичная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этиология девиации [1,2,3].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Данные научных исследований о распространённости деформации перегородки носа очень вариабельны: от 15% до 20% у детей и от 39.7% до 87.6% у взрослых [4,5].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1.4 Особенности кодирования заболевания или состояния (группы заболеваний или состояний) по 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Международной статистической классификации болезней и проблем, связанных со здоровьем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J34.2–Смещенная носовая перегородка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 настоящее время существует множество классификаций деформаций перегородки носа. Наиболее распространенными являются классификации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Cottle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M.,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R.Mladina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А.С.Лопатина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Г.З.Пискунова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[6,7,8,9].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силу своей унификации рекомендуем использовать следующую классификацию: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1) 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С-образная девиация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 S-образное искривление;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 Гребень;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4) Вывих четырехугольного хряща;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5) Утолщение ("бугор").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Объективно клиническая картина деформации перегородки носа представлена смещением перегородки носа от срединной линии и изменением формы. Основным симптомом является одно- или двустороннее затруднение носового дыхания. В числе сопутствующих симптомов, формирующих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симптомокомплекс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деформации перегородки носа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могут встречаться следующие: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гипо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- или аносмия, храп, апноэ сна, ксеростомия, сухость слизистой оболочки носа, наличие деформации наружного носа,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рецидивирующие носовые кровотечения, рецидивирующие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риносинуситы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стекание слизи по задней стенке глотки, закрытая гнусавость, рецидивирующая головная боль по типу головной боли напряжения. [10]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Критерии установления диагноза: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1) Жалобы пациента на стойкое одно- или двустороннее нарушение носового дыхания. Возможные сопутствующие жалобы описаны выше (см.1.6)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2) Данные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физикального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обследования: при передней риноскопии визуально определяется девиация перегородки носа и ее смещение от средней линии, изменение внутриносовой анатомии вследствие деформации других внутриносовых структур, субтотальная или тотальная назальная обструкция.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3) По данным инструментального обследования (эндоскопической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эндоназальной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ревизии полости носа, носоглотки или рентгенографии придаточных пазух носа или спиральной компьютерной томографии придаточных пазух носа визуализируется деформация перегородки носа, а также, как следствие, возможная деформация других внутриносовых структур.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2.1 Жалобы и анамнез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Основной жалобой пациентов с деформацией перегородки носа является стойкое одно- или двустороннее нарушение носового дыхания. Ряд возможных сопутствующих жалоб описан в разделе 1.6. У детей младшего возраста, без сформированного речевого навыка, основные проявления затруднения носового дыхания оцениваются со слов родителя\опекуна.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2.2 </w:t>
      </w:r>
      <w:proofErr w:type="spellStart"/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Физикальное</w:t>
      </w:r>
      <w:proofErr w:type="spellEnd"/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 обследование</w:t>
      </w:r>
    </w:p>
    <w:p w:rsidR="009525B2" w:rsidRPr="009525B2" w:rsidRDefault="009525B2" w:rsidP="009525B2">
      <w:pPr>
        <w:numPr>
          <w:ilvl w:val="0"/>
          <w:numId w:val="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прием (осмотр, консультация) врача-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оториноларинголога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первичный всем пациентам с жалобами на затруднение носового дыхания с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целью оценки состояния полости носа и перегородки носа, и определения дальнейшей тактики [11].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Во время осмотра врачом-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оториноларингологом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рутинно выполняется передняя риноскопия.</w:t>
      </w: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 проведении передней риноскопии необходимо оценить следующие анатомические структуры: перегородку носа и ее расположение, состояние смежных анатомических структур (нижних и средних носовых раковин, состояние слизистой оболочки полости носа).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 показаны для первичной диагностики.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9525B2" w:rsidRPr="009525B2" w:rsidRDefault="009525B2" w:rsidP="009525B2">
      <w:pPr>
        <w:numPr>
          <w:ilvl w:val="0"/>
          <w:numId w:val="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проведение эндоскопической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эндоназальной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ревизии полости носа, носоглотки всем пациентам (при наличии необходимого оборудования) для оценки локализации деформации перегородки носа, сопутствующих изменений других внутриносовых структур, состояния носоглотки [12].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 (уровень достоверности доказательств 4)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 показаны для первичной диагностики.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lastRenderedPageBreak/>
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3.1 Хирургическое лечение</w:t>
      </w:r>
    </w:p>
    <w:p w:rsidR="009525B2" w:rsidRPr="009525B2" w:rsidRDefault="009525B2" w:rsidP="009525B2">
      <w:pPr>
        <w:numPr>
          <w:ilvl w:val="0"/>
          <w:numId w:val="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выполнение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септопластики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или пластики носовой перегородки с использованием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видеоэндоскопических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технологий пациентам с деформацией перегородки носа при наличии показаний и отсутствии противопоказаний с целью восстановления носового дыхания [15,16,18].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2 (уровень достоверности доказательств – B)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Особенностью детского и подросткового возраста является наличие участков активного роста с повышенной митотической активностью -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сфенодорсальная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и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сфеноостевая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ростковые зоны. В связи с этим у пациентов детского и подросткового возраста необходимо соблюдать принципы щадящего подхода: минимальная резекция и осторожность в отношении тканей при давлении и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отсепаровке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слизистой оболочки в проекции ростковых зон. Избыточная резекция в передних отделах перегородки носа в связи с опорной функцией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передне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-верхней области каудального отдела перегородки носа, а также повреждение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сфенодорсальной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и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сфеноостевой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зон приводит к деформациям наружного носа и средней трети лица.</w:t>
      </w:r>
      <w:r w:rsidRPr="009525B2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В качестве методов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интраоперационной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визуализации целесообразно применение эндоскопической или микроскопической техники. Хирургическое лечение детям младше 12 лет возможно проводить в лечебных учреждениях третьего уровня системы оказания медицинской помощи.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При индивидуальных показаниях пациентам с выраженной деформацией перегородки носа и костей носа, пациентам с выраженным каудальным искривлением перегородки носа, пациентам с деформацией перегородки носа в верхних отделах, при высоких рисках неудовлетворительного результата или риске неполноценной коррекции деформации перегородки носа при выполнении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септопластики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, рекомендовано проведение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риносептопластики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или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риносептопластики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с использованием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видеоэндоскопических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технологий или иных методов визуализации. В этой ситуации необходимо формирование междисциплинарного взаимодействия на всех этапах диагностики, хирургического лечения и реабилитации данной категории пациентов 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совместно с врачом-пластическим хирургом. [3,11,17,19,20,21,22,23,24,25,26,27,28].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3.2 Иное лечение</w:t>
      </w:r>
    </w:p>
    <w:p w:rsidR="009525B2" w:rsidRPr="009525B2" w:rsidRDefault="009525B2" w:rsidP="009525B2">
      <w:pPr>
        <w:numPr>
          <w:ilvl w:val="0"/>
          <w:numId w:val="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отсасывание слизи из носа всем пациентам в послеоперационном периоде для очищения носовых ходов от скопившего фибрина, слизистого и геморрагического отделяемого, а также для профилактики формирования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синехий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между перегородкой носа и носовыми раковинами [29,30].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4)</w:t>
      </w:r>
    </w:p>
    <w:p w:rsidR="009525B2" w:rsidRPr="009525B2" w:rsidRDefault="009525B2" w:rsidP="009525B2">
      <w:pPr>
        <w:numPr>
          <w:ilvl w:val="0"/>
          <w:numId w:val="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применение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септальных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шин (Шина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интраназальная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для перегородки носа стерильная) в послеоперационном периоде при наличии индивидуальных показаний пациентам взрослого и детского возраста для профилактики формирования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синехий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полости носа [30].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4)</w:t>
      </w:r>
    </w:p>
    <w:p w:rsidR="009525B2" w:rsidRPr="009525B2" w:rsidRDefault="009525B2" w:rsidP="009525B2">
      <w:pPr>
        <w:numPr>
          <w:ilvl w:val="0"/>
          <w:numId w:val="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кратковременное использование препаратов для улучшения носового дыхания пациентам взрослого и детского возраста в послеоперационном периоде [32,33].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В (уровень достоверности доказательств 2)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В качестве лекарственных средств для улучшения носового дыхания в послеоперационном периоде допустимо использовать следующие препараты: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Ксилометазолин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** (код АТХ: R01AA07</w:t>
      </w:r>
      <w:r w:rsidRPr="009525B2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), 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Ксилометазолин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в комбинации с другими препаратами (Код ATX: R01AB  Симпатомиметики в комбинации с другими средствами, исключая кортикостероиды),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Фенилэфрин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(Код АТХ: R01AA04</w:t>
      </w:r>
      <w:r w:rsidRPr="009525B2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)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,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Фенилэфрин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в комбинации с другими препаратами (Код АТХ: R01AB Симпатомиметики в комбинации с другими средствами, исключая кортикостероиды),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Оксиметазолин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(Код АТХ: R01AA05). Дозировка и кратность применения у пациентов взрослого и детского возраста осуществляется в соответствии с инструкцией. Рекомендуется орошение полости носа солевыми растворами (код АТХ: B05CB) или стерильной морской водой (код АТХ: R01AX10) всем пациентам в послеоперационном периоде для удаления скоплений фибрина, геморрагического и серозного отделяемого из носовых ходов </w:t>
      </w:r>
      <w:r w:rsidRPr="009525B2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[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34,35,36,37</w:t>
      </w:r>
      <w:r w:rsidRPr="009525B2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4)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Комментарий: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возможно применение иных групп лекарственных препаратов при наличии индивидуальных показаний.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показано.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 отношении длительности диспансерного наблюдения и частоты послеоперационных осмотров на сегодняшний день нет конкретно сформулированных рекомендаций. Согласно устоявшемуся клиническому опыту наблюдения пациентов, целесообразно проводить плановые осмотры в период первого года после хирургического вмешательства.</w:t>
      </w:r>
    </w:p>
    <w:p w:rsidR="009525B2" w:rsidRPr="009525B2" w:rsidRDefault="009525B2" w:rsidP="009525B2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для профилактики деформации перегородки носа в детском возрасте проведение общего комплекса социальных мероприятий по профилактике травматизма, а также разъяснительной работы с родителями в детских дошкольных и общеобразовательных учреждениях [38,39].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4)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Общий комплекс социальных мероприятий по профилактике травматизма, включает в себя организацию безопасного досуга детей и подростков, организацию безопасного дорожно-транспортного движения и т.п. Родителям необходимо пояснять возможность развития сопутствующих заболеваний и необходимость своевременного хирургического лечения деформации перегородки носа у детей.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6. Организация оказания медицинской помощи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Показания для госпитализации в медицинскую организацию: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Госпитализация рекомендуется для планового хирургического лечения</w:t>
      </w: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при стойком затруднении носового дыхания, вызванном деформацией перегородки носа, подтвержденной результатами исследований: риноскопией, или эндоскопической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эндоназальной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ревизией полости носа, носоглотки, и рентгенографией придаточных пазух носа, или компьютерной томографией придаточных пазух носа, гортани.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Особенности показаний для госпитализации детского возраста: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 Стойкое затруднение носового дыхания у ребенка, одно- или двустороннее, и\или наличие апноэ сна, не связанное с другими причинами, со слов родителя\опекуна.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2) Деформация перегородки носа, подтвержденная инструментальными методами исследования (эндоскопической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эндоназальной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ревизией полости носа, носоглотки и компьютерной томографией придаточных пазух носа, гортани).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 Хирургическое лечение детям младше 12 лет возможно проводить в лечебных учреждениях третьего уровня системы оказания медицинской помощи.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Показания к выписке пациента из медицинской организации: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 Отсутствие гнойно-воспалительных процессов в полости носа.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 Отсутствие местных и системных осложнений.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Отсутствует.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4"/>
          <w:sz w:val="24"/>
          <w:szCs w:val="24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4"/>
          <w:szCs w:val="24"/>
          <w:lang w:eastAsia="ru-RU"/>
        </w:rPr>
        <w:lastRenderedPageBreak/>
        <w:t>Критерии оценки качества первичной медико-санитарной помощи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4"/>
        <w:gridCol w:w="9695"/>
        <w:gridCol w:w="3216"/>
      </w:tblGrid>
      <w:tr w:rsidR="009525B2" w:rsidRPr="009525B2" w:rsidTr="009525B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оценки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1.     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прием (осмотр, консультация) врача-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оториноларинголога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первичный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 </w:t>
            </w:r>
          </w:p>
        </w:tc>
      </w:tr>
    </w:tbl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9525B2" w:rsidRPr="009525B2" w:rsidRDefault="009525B2" w:rsidP="009525B2">
      <w:pPr>
        <w:shd w:val="clear" w:color="auto" w:fill="FFFFFF"/>
        <w:spacing w:after="0" w:line="390" w:lineRule="atLeast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4"/>
          <w:sz w:val="24"/>
          <w:szCs w:val="24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4"/>
          <w:szCs w:val="24"/>
          <w:lang w:eastAsia="ru-RU"/>
        </w:rPr>
        <w:t>Критерии оценки качества специализированной медицинской помощи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400"/>
        <w:gridCol w:w="2724"/>
      </w:tblGrid>
      <w:tr w:rsidR="009525B2" w:rsidRPr="009525B2" w:rsidTr="009525B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оценки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Выполнена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септопластика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или пластика носовой перегородки с использованием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видеоэндоскопических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технологий при отсутствии противопоказаний.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литературы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Gray L.P. Deviated nasal septum incidence and etiology. Annals of Otology, Rhinology &amp;; Laryngology.1978;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. 87.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№ 3. С. 3–20.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Brain, David (1992). The Etiology of Neonatal Septal Deviations.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Facial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Plastic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Surgery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8(4), 191–193.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Богомильский М.Р., Юнусов А.С.,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Риносептопластика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в детском и подростковом возрасте. – М., ООО Издательство «Гамма». – 2001. – 125 с.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Romoozi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E.,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Molaee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Rahimi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H., &amp;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Karimian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 The prevalence of nasal septum deviation and its association with maxillary sinus mucosal thickening using cone-beam computed tomography.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International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Journal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of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Health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Sciences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2022; № 6(S7). С. 6258–6270.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Harugop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A.S.,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Mudhol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R.S.,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Hajare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P.S. et al. Prevalence of Nasal Septal Deviation in New-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borns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and Its Precipitating Factors: A Cross-Sectional Study.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Indian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Otolaryngol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Head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Neck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2012; 64, С. 248–251.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Cottle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M. Modified nasal septum operations. Eye, Ear, Nose and Throat Monthly.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1950;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29, N 5. P. 480–484.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>Mladina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R. The role of maxilla morphology in the development of pathological septal deformities.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Rhinology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1987; 25. р.199-205.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Пискунов В.С. О классификации деформаций перегородки носа // Российская оториноларингология. 2009. №1 (38). С. 112-116.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Лопатин А.С. Развитие методов внутриносовых корригирующих операций. Обзор / А.С. Лопатин // МРЖ. – Разд. XIII. – 1986. – № 9. – С. 15–19.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Alghamdi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F.S.,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Albogami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D.,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Alsurayhi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A.S.,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Alshibely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A.Y.,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Alkaabi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T.H.,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Alqurashi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L.M.,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Alahdal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A.A., Saber A.A.,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Almansouri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O.S. Nasal Septal Deviation: A Comprehensive Narrative Review.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Cureus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2022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Nov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10;14(11)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Оториноларингология: национальное руководство/под ред. В.Т.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Пальчуна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М.: ГЭОТАР–Медиа, 2008.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Richard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A.Lebowitz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; Suzanne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K.Doud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Galli; Roy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A.Holliday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; Joseph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B.Jacobs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. (2001).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>Nasal septal deviation: A comparison of clinical and radiological evaluation. , 12(2), 104–106.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Karataş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D.,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Yüksel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F.,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Şentürk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M., &amp;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Doğan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M. (2013). The contribution of computed tomography to nasal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. 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The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Journal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of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craniofacial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surgery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24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(5), 1549–1551.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Setzen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G., Ferguson B. J., Han J. K., Rhee J. S., Cornelius R. S.,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Froum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S. J., Gillman G. S., Houser S. M.,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Krakovitz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P. R.,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Monfared,A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., Palmer J. N.,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Rosbe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K. W.,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Setzen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M., &amp; Patel M. M. (2012). Clinical consensus statement: appropriate use of computed tomography for paranasal sinus disease. Otolaryngology--head and neck 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surgery :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official journal of American Academy of Otolaryngology-Head and Neck Surgery, 147(5), 808–816.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Moore M., Eccles R. Objective evidence for the efficacy of surgical management of the deviated septum as a treatment for chronic nasal obstruction: a systematic review.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Clin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Otolaryngol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2011 Apr;36(2): С. 106-13.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Alessandri-Bonetti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M., Costantino A.,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Cottone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G., et al. Efficacy of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in Patients with Nasal Obstruction: A Systematic Review and Meta-analysis.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Laryngoscope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2023;133(12): С.3237-3246.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Грачев Н.С.,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Зябкин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И.В., Фролов С.В., Полев Г.А., Магомедова А.М.,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Атаева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Д.М., Галкина Т.А. Хирургическая коррекция посттравматических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деформаций носовых структур у подростков-спортсменов. Медицина экстремальных ситуаций. 04/2021 декабрь. С.12-16.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Singh A., Patel N., Kenyon G., Donaldson G. Is there objective evidence that septal surgery improves nasal airflow?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Laryngol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Otol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2006 Nov;120(11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):р.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916-20.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Kopacheva-Barsova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G.,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Nikolovski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N.\\\. Justification for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Rhinoseptoplasty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in Children - Our 10 Years Overview.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Open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Access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Maced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2016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Sep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15;4(3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: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р.397-403.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Dispenza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F.,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Saraniti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C.,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Sciandra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D.,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Kulamarva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G.,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Dispenza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C. Management of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naso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-septal deformity in childhood: long-term results.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Auris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Nasus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Larynx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2009;36(6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):р.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665-670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Cingi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C.,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Muluk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N.B.,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Ulusoy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S., et al.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in children. Am J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Rhinol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Allergy.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2016;30(2): р.42-47.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Verwoerd C.D., Verwoerd-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Verhoef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H.L.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Rhinosurgery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in children: developmental and surgical aspects of the growing nose.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Laryngorhinootologie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2010;89(1,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Suppl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):р.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46-48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Зябкин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И.В., Карпова Е.П. Микроэндоскопическая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септопластика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у детей. Российская ринология. 2004. - № 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3.-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С. 9-11.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Althobaiti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K. H.,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Fida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 R.,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Almahmoudi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AlGhamdi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D., &amp;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Alharbi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M. (2022).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Common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Causes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of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Failed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: A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Systematic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Review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 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Cureus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14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(12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Constantine F. C., Ahmad J.,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Geissler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P., &amp;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Rohrich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R. J. (2014). Simplifying the management of caudal septal deviation in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rhinoplasty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.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>Plastic and reconstructive surgery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,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>134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(3), 379e–388e.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Haack 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J.,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&amp;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Papel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I. D. (2009). Caudal septal deviation. 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>Otolaryngologic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 xml:space="preserve"> clinics of North America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,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>42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(3), 427–436. 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Nazim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Cerkes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, The Crooked Nose: Principles of Treatment,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val="en-US" w:eastAsia="ru-RU"/>
        </w:rPr>
        <w:t>Aesthetic Surgery Journal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, Volume 31, Issue 2, February 2011, Pages 241–257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Kosins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,A</w:t>
      </w:r>
      <w:proofErr w:type="spellEnd"/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. M., Daniel R. K., &amp; Nguyen D. P. (2016).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Rhinoplasty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: The Asymmetric Crooked Nose-An Overview. 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Facial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plastic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proofErr w:type="gram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surgery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:</w:t>
      </w:r>
      <w:proofErr w:type="gram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FPS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32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(4), 361–373.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Царапкин Г. Ю.,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Туровский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А. Б., Янюшкина Е. С. Оптимизация послеоперационного ведения пациентов, перенесших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септопластику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радиоволновую дезинтеграцию нижних носовых раковин // Российская Оториноларингология. 2008. №5. С.162-166.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Kim S.J. et al. Efficacy of nasal septal splints for preventing complications after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: A meta-analysis // American Journal of Otolaryngology.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2021.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42, № 3. P.38-39.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Васина Л.А. Восстановление структуры и функций слизистой оболочки полости носа в послеоперационном периоде у больных с искривлением перегородки носа и хроническим гипертрофическим ринитом. Вестник оториноларингологии. 2009;(2):33-35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Dağli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E.,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Ocak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E.,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Mirici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E., Kaya M.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Acar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 Effects of early postoperative nasal decongestant on symptom relief after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Int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Forum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Allergy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Rhinol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2018 Dec;8(12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):С.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1476-1480.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Dawood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M.H.,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Feroz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S.,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Sohail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S., Roshan M.,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Perveen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H.,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Nizam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T. Efficacy of 0.1%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Xylometazoline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-Hydrochloride Nasal Decongestant Spray in Postoperative Sign/Symptom Relief Following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: A Randomized Control Trial. 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Ear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,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Nose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&amp;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Throat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Journal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2024;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Свистушкин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В.М., Никифорова Г.Н., Шевчик Е.А., Золотова А.В. Применение ирригационной терапии после хирургических вмешательств в полости носа.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Вестник оториноларингологии. 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2021;86(5):63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noBreakHyphen/>
        <w:t>69.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Kurtaran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H.,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Ugur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K.S., Yilmaz C.S., Kaya M.,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Yuksel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A., Ark N., &amp;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Gunduz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, M. (2018). The effect of different nasal irrigation solutions following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and concha radiofrequency: a prospective randomized study. 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Brazilian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journal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of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otorhinolaryngology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84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(2), 185–190. 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Süslü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N.,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Bajin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M. D.,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Süslü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A. E., &amp;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Oğretmenoğlu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O. (2009).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Effects of buffered 2.3%, buffered 0.9%, and non-buffered 0.9% irrigation solutions on nasal mucosa after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septoplasty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. 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European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archives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of</w:t>
      </w:r>
      <w:proofErr w:type="spellEnd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oto-rhino-laryngology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 </w:t>
      </w:r>
      <w:r w:rsidRPr="009525B2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266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(5)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Тарасова Г.Д.,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Мирзабекян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Е.В., Гаращенко Т.И. Дифференцированный подход к использованию ирригационно-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элиминационной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терапии. Медицинский совет. 2015;(3):24-27.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Rocchi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Giovanni MD,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Fadda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Maria Teresa DMD,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Marianetti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Tito Matteo MD,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Reale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Gabriele MD,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Iannetti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Giorgio MD. Craniofacial Trauma in Adolescents: Incidence, Etiology, and Prevention. The Journal of Trauma: Injury, Infection, and Critical Care 62(2)</w:t>
      </w:r>
      <w:proofErr w:type="gram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:p</w:t>
      </w:r>
      <w:proofErr w:type="gram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 404-409, February 2007.</w:t>
      </w:r>
    </w:p>
    <w:p w:rsidR="009525B2" w:rsidRPr="009525B2" w:rsidRDefault="009525B2" w:rsidP="009525B2">
      <w:pPr>
        <w:numPr>
          <w:ilvl w:val="0"/>
          <w:numId w:val="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 xml:space="preserve">C.E. Zimmermann; M.J.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Troulis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; L.B.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Kaban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. (2006). Pediatric facial fractures: recent advances in prevention, diagnosis and management, 35(1), 0–13.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1. Юнусов А.С., д.м.н., профессор, член Национальной медицинской ассоциации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конфликт интересов отсутствует;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2. 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Артюшкин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С.А., д.м.н., профессор, член Национальной медицинской ассоциации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конфликт интересов отсутствует;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3. 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Зябкин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И.В., д.м.н., член Национальной медицинской ассоциации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конфликт интересов отсутствует;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4. Грачев Н.С., д.м.н., профессор, член Национальной медицинской ассоциации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конфликт интересов отсутствует;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5. Авербух В.М. к.м.н., доцент, член Национальной медицинской ассоциации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конфликт интересов отсутствует;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6.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Ивойлов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А.Ю., д.м.н., член Национальной медицинской ассоциации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конфликт интересов отсутствует;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7. 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Джамалудинов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Ю.А., д.м.н., член Национальной медицинской ассоциации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конфликт интересов отсутствует;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8. Товмасян А.С., к.м.н., член Национальной медицинской ассоциации 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оториноларингологов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конфликт интересов отсутствует.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Целевая аудитория данных клинических рекомендаций: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 врачи общей практики (семейные врачи);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 врачи-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оториноларингологи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 врачи-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сурдологи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оториноларингологи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4) врачи-педиатры;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5) врачи-педиатры городские (районные);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6) врачи-педиатры участковые;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7) врачи скорой медицинской помощи;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8) старшие врачи станций (отделений) скорой медицинской помощи;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9) врачи-терапевты;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10) врачи-терапевты подростковые;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11) врачи-терапевты участковые;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12) врачи-терапевты участковые цеховых врачебных участков;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13) судовые врачи.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1.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9525B2" w:rsidRPr="009525B2" w:rsidTr="009525B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Систематические обзоры исследований с контролем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систематический обзор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 с применением мета-анализа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Отдельные исследования с контролем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отдельные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рандомизированные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клинические исследования и систематические обзоры исследований любого дизайна, за исключением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исследований, с применением мета-анализа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Исследования без последовательного контроля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исследования с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методом, не являющимся независимым от исследуемого метода или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том числе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2.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Шкала оценки уровней достоверности доказательств (УДД) для методов профилактики, лечения, медицинской реабилитации, в том числе 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основанных на использовании природных лечебных факторов (профилактических,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9525B2" w:rsidRPr="009525B2" w:rsidTr="009525B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т.ч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 или серии случаев, исследования «случай-контроль»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3</w:t>
      </w: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Шкала оценки уровней убедительности рекомендаций (УУР)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 диагностических,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269"/>
      </w:tblGrid>
      <w:tr w:rsidR="009525B2" w:rsidRPr="009525B2" w:rsidTr="009525B2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9525B2" w:rsidRPr="009525B2" w:rsidTr="009525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525B2" w:rsidRPr="009525B2" w:rsidRDefault="009525B2" w:rsidP="009525B2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525B2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Приложение А3. Справочные материалы, включая соответствие показаний к применению и противопоказаний, </w:t>
      </w: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способов применения и доз лекарственных препаратов, инструкции по применению лекарственного препарата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1. Данные клинические рекомендации разработаны с учетом следующих нормативно-правовых документов: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Порядок оказания медицинской помощи по профилю «оториноларингология»: Приказ Министерства здравоохранения РФ от 12 ноября 2012 г. № 905н «Об утверждении Порядка оказания медицинской помощи населению по профилю «оториноларингология».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9525B2" w:rsidRPr="009525B2" w:rsidRDefault="009525B2" w:rsidP="009525B2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Септопластика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или пластика носовой перегородки – это операция для коррекции деформированной перегородки носа. Перегородка носа состоит из тонкой хрящевой пластины в переднем отделе и костных пластин в заднем отделе.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всегда затруднение носового дыхания может быть связано только с искривлением перегородки - есть еще множество потенциальных причин назальной обструкции. Необходимость в конкретной операции для улучшения носового дыхания может определить только врач-</w:t>
      </w:r>
      <w:proofErr w:type="spellStart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оториноларинголог</w:t>
      </w:r>
      <w:proofErr w:type="spellEnd"/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9525B2" w:rsidRPr="009525B2" w:rsidRDefault="009525B2" w:rsidP="009525B2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525B2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9525B2" w:rsidRPr="009525B2" w:rsidRDefault="009525B2" w:rsidP="009525B2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525B2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Нет</w:t>
      </w:r>
    </w:p>
    <w:p w:rsidR="009B3C5F" w:rsidRDefault="009B3C5F">
      <w:bookmarkStart w:id="0" w:name="_GoBack"/>
      <w:bookmarkEnd w:id="0"/>
    </w:p>
    <w:sectPr w:rsidR="009B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C3D94"/>
    <w:multiLevelType w:val="multilevel"/>
    <w:tmpl w:val="41AE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F77222"/>
    <w:multiLevelType w:val="multilevel"/>
    <w:tmpl w:val="C302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F707FB"/>
    <w:multiLevelType w:val="multilevel"/>
    <w:tmpl w:val="D6561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416880"/>
    <w:multiLevelType w:val="multilevel"/>
    <w:tmpl w:val="A866F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752136"/>
    <w:multiLevelType w:val="multilevel"/>
    <w:tmpl w:val="9FF8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F760F1"/>
    <w:multiLevelType w:val="multilevel"/>
    <w:tmpl w:val="907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D667E2"/>
    <w:multiLevelType w:val="multilevel"/>
    <w:tmpl w:val="305A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1461D8"/>
    <w:multiLevelType w:val="multilevel"/>
    <w:tmpl w:val="B992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872E7D"/>
    <w:multiLevelType w:val="multilevel"/>
    <w:tmpl w:val="37B20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B5"/>
    <w:rsid w:val="00405DB5"/>
    <w:rsid w:val="009525B2"/>
    <w:rsid w:val="009B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63DA"/>
  <w15:chartTrackingRefBased/>
  <w15:docId w15:val="{A3892CAC-39EB-47D5-ACBB-F891A78D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25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25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525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525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5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25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25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525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logotext">
    <w:name w:val="logo_text"/>
    <w:basedOn w:val="a0"/>
    <w:rsid w:val="009525B2"/>
  </w:style>
  <w:style w:type="character" w:customStyle="1" w:styleId="titlename">
    <w:name w:val="title_name"/>
    <w:basedOn w:val="a0"/>
    <w:rsid w:val="009525B2"/>
  </w:style>
  <w:style w:type="character" w:customStyle="1" w:styleId="titlecontent">
    <w:name w:val="title_content"/>
    <w:basedOn w:val="a0"/>
    <w:rsid w:val="009525B2"/>
  </w:style>
  <w:style w:type="character" w:customStyle="1" w:styleId="titlenamecolumn">
    <w:name w:val="title_name_column"/>
    <w:basedOn w:val="a0"/>
    <w:rsid w:val="009525B2"/>
  </w:style>
  <w:style w:type="character" w:customStyle="1" w:styleId="titlename1">
    <w:name w:val="title_name1"/>
    <w:basedOn w:val="a0"/>
    <w:rsid w:val="009525B2"/>
  </w:style>
  <w:style w:type="character" w:customStyle="1" w:styleId="titlecontent1">
    <w:name w:val="title_content1"/>
    <w:basedOn w:val="a0"/>
    <w:rsid w:val="009525B2"/>
  </w:style>
  <w:style w:type="character" w:customStyle="1" w:styleId="titlecontent2">
    <w:name w:val="title_content2"/>
    <w:basedOn w:val="a0"/>
    <w:rsid w:val="009525B2"/>
  </w:style>
  <w:style w:type="paragraph" w:styleId="a3">
    <w:name w:val="Normal (Web)"/>
    <w:basedOn w:val="a"/>
    <w:uiPriority w:val="99"/>
    <w:semiHidden/>
    <w:unhideWhenUsed/>
    <w:rsid w:val="0095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25B2"/>
    <w:rPr>
      <w:b/>
      <w:bCs/>
    </w:rPr>
  </w:style>
  <w:style w:type="character" w:styleId="a5">
    <w:name w:val="Emphasis"/>
    <w:basedOn w:val="a0"/>
    <w:uiPriority w:val="20"/>
    <w:qFormat/>
    <w:rsid w:val="009525B2"/>
    <w:rPr>
      <w:i/>
      <w:iCs/>
    </w:rPr>
  </w:style>
  <w:style w:type="paragraph" w:customStyle="1" w:styleId="marginl">
    <w:name w:val="marginl"/>
    <w:basedOn w:val="a"/>
    <w:rsid w:val="0095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8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8549">
                      <w:marLeft w:val="0"/>
                      <w:marRight w:val="0"/>
                      <w:marTop w:val="0"/>
                      <w:marBottom w:val="15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9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7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08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2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48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5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1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0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17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53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8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62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616723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40763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87375">
                      <w:marLeft w:val="0"/>
                      <w:marRight w:val="0"/>
                      <w:marTop w:val="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92615">
                      <w:marLeft w:val="0"/>
                      <w:marRight w:val="0"/>
                      <w:marTop w:val="9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8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061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0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5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145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2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79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93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8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1981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8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8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9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1944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81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883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66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550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3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1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4589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1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584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04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1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2195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5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0371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02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1976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8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3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9317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60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4404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95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9990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9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16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689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9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450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6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0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0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588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93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3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159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5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9673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384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8215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9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99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4819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2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7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8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5521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8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4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7212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24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106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2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656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3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4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643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7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695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5055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0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4295</Words>
  <Characters>24486</Characters>
  <Application>Microsoft Office Word</Application>
  <DocSecurity>0</DocSecurity>
  <Lines>204</Lines>
  <Paragraphs>57</Paragraphs>
  <ScaleCrop>false</ScaleCrop>
  <Company/>
  <LinksUpToDate>false</LinksUpToDate>
  <CharactersWithSpaces>28724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2025-05-20T12:04:00Z</dcterms:created>
  <dcterms:modified xsi:type="dcterms:W3CDTF">2025-05-20T12:05:00Z</dcterms:modified>
</cp:coreProperties>
</file>