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0D78" w:rsidRPr="00870D78" w:rsidRDefault="00870D78" w:rsidP="00870D78">
      <w:pPr>
        <w:shd w:val="clear" w:color="auto" w:fill="FFFFFF"/>
        <w:spacing w:after="0" w:line="240" w:lineRule="auto"/>
        <w:jc w:val="center"/>
        <w:rPr>
          <w:rFonts w:ascii="Inter" w:eastAsia="Times New Roman" w:hAnsi="Inter" w:cs="Times New Roman"/>
          <w:color w:val="000000"/>
          <w:spacing w:val="4"/>
          <w:sz w:val="21"/>
          <w:szCs w:val="21"/>
          <w:lang w:eastAsia="ru-RU"/>
        </w:rPr>
      </w:pPr>
      <w:r w:rsidRPr="00870D78">
        <w:rPr>
          <w:rFonts w:ascii="Inter" w:eastAsia="Times New Roman" w:hAnsi="Inter" w:cs="Times New Roman"/>
          <w:color w:val="000000"/>
          <w:spacing w:val="4"/>
          <w:sz w:val="21"/>
          <w:szCs w:val="21"/>
          <w:lang w:eastAsia="ru-RU"/>
        </w:rPr>
        <w:br/>
      </w:r>
      <w:r w:rsidRPr="00870D78">
        <w:rPr>
          <w:rFonts w:ascii="Inter" w:eastAsia="Times New Roman" w:hAnsi="Inter" w:cs="Times New Roman"/>
          <w:noProof/>
          <w:color w:val="000000"/>
          <w:spacing w:val="4"/>
          <w:sz w:val="21"/>
          <w:szCs w:val="21"/>
          <w:lang w:eastAsia="ru-RU"/>
        </w:rPr>
        <mc:AlternateContent>
          <mc:Choice Requires="wps">
            <w:drawing>
              <wp:inline distT="0" distB="0" distL="0" distR="0">
                <wp:extent cx="304800" cy="304800"/>
                <wp:effectExtent l="0" t="0" r="0" b="0"/>
                <wp:docPr id="1" name="Прямоугольник 1" descr="https://cr.minzdrav.gov.ru/assets/Logo-DcSD_Nhn.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0E573F2" id="Прямоугольник 1" o:spid="_x0000_s1026" alt="https://cr.minzdrav.gov.ru/assets/Logo-DcSD_Nhn.sv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" filled="f" stroked="f">
                <o:lock v:ext="edit" aspectratio="t"/>
                <w10:anchorlock/>
              </v:rect>
            </w:pict>
          </mc:Fallback>
        </mc:AlternateContent>
      </w:r>
    </w:p>
    <w:p w:rsidR="00870D78" w:rsidRPr="00870D78" w:rsidRDefault="00870D78" w:rsidP="00870D78">
      <w:pPr>
        <w:shd w:val="clear" w:color="auto" w:fill="FFFFFF"/>
        <w:spacing w:after="0" w:line="240" w:lineRule="auto"/>
        <w:jc w:val="center"/>
        <w:rPr>
          <w:rFonts w:ascii="Inter" w:eastAsia="Times New Roman" w:hAnsi="Inter" w:cs="Times New Roman"/>
          <w:color w:val="000000"/>
          <w:spacing w:val="4"/>
          <w:sz w:val="21"/>
          <w:szCs w:val="21"/>
          <w:lang w:eastAsia="ru-RU"/>
        </w:rPr>
      </w:pPr>
      <w:r w:rsidRPr="00870D78">
        <w:rPr>
          <w:rFonts w:ascii="Inter" w:eastAsia="Times New Roman" w:hAnsi="Inter" w:cs="Times New Roman"/>
          <w:b/>
          <w:bCs/>
          <w:color w:val="575756"/>
          <w:spacing w:val="4"/>
          <w:sz w:val="27"/>
          <w:szCs w:val="27"/>
          <w:lang w:eastAsia="ru-RU"/>
        </w:rPr>
        <w:t>Министерство</w:t>
      </w:r>
      <w:r w:rsidRPr="00870D78">
        <w:rPr>
          <w:rFonts w:ascii="Inter" w:eastAsia="Times New Roman" w:hAnsi="Inter" w:cs="Times New Roman"/>
          <w:b/>
          <w:bCs/>
          <w:color w:val="575756"/>
          <w:spacing w:val="4"/>
          <w:sz w:val="27"/>
          <w:szCs w:val="27"/>
          <w:lang w:eastAsia="ru-RU"/>
        </w:rPr>
        <w:br/>
        <w:t>Здравоохранения</w:t>
      </w:r>
      <w:r w:rsidRPr="00870D78">
        <w:rPr>
          <w:rFonts w:ascii="Inter" w:eastAsia="Times New Roman" w:hAnsi="Inter" w:cs="Times New Roman"/>
          <w:b/>
          <w:bCs/>
          <w:color w:val="575756"/>
          <w:spacing w:val="4"/>
          <w:sz w:val="27"/>
          <w:szCs w:val="27"/>
          <w:lang w:eastAsia="ru-RU"/>
        </w:rPr>
        <w:br/>
        <w:t>Российской Федерации</w:t>
      </w:r>
    </w:p>
    <w:p w:rsidR="00870D78" w:rsidRPr="00870D78" w:rsidRDefault="00870D78" w:rsidP="00870D78">
      <w:pPr>
        <w:shd w:val="clear" w:color="auto" w:fill="FFFFFF"/>
        <w:spacing w:line="240" w:lineRule="auto"/>
        <w:rPr>
          <w:rFonts w:ascii="Inter" w:eastAsia="Times New Roman" w:hAnsi="Inter" w:cs="Times New Roman"/>
          <w:color w:val="000000"/>
          <w:spacing w:val="4"/>
          <w:sz w:val="21"/>
          <w:szCs w:val="21"/>
          <w:lang w:eastAsia="ru-RU"/>
        </w:rPr>
      </w:pPr>
      <w:r w:rsidRPr="00870D78">
        <w:rPr>
          <w:rFonts w:ascii="Inter" w:eastAsia="Times New Roman" w:hAnsi="Inter" w:cs="Times New Roman"/>
          <w:color w:val="808080"/>
          <w:spacing w:val="4"/>
          <w:sz w:val="27"/>
          <w:szCs w:val="27"/>
          <w:lang w:eastAsia="ru-RU"/>
        </w:rPr>
        <w:t>Клинические рекомендации</w:t>
      </w:r>
      <w:r w:rsidRPr="00870D78">
        <w:rPr>
          <w:rFonts w:ascii="Inter" w:eastAsia="Times New Roman" w:hAnsi="Inter" w:cs="Times New Roman"/>
          <w:b/>
          <w:bCs/>
          <w:color w:val="008000"/>
          <w:spacing w:val="4"/>
          <w:sz w:val="42"/>
          <w:szCs w:val="42"/>
          <w:lang w:eastAsia="ru-RU"/>
        </w:rPr>
        <w:t>Синдром новорожденного, родившегося у матери с сахарным диабетом</w:t>
      </w:r>
    </w:p>
    <w:p w:rsidR="00870D78" w:rsidRPr="00870D78" w:rsidRDefault="00870D78" w:rsidP="00870D78">
      <w:pPr>
        <w:shd w:val="clear" w:color="auto" w:fill="FFFFFF"/>
        <w:spacing w:after="0" w:line="240" w:lineRule="auto"/>
        <w:rPr>
          <w:rFonts w:ascii="Inter" w:eastAsia="Times New Roman" w:hAnsi="Inter" w:cs="Times New Roman"/>
          <w:color w:val="000000"/>
          <w:spacing w:val="4"/>
          <w:sz w:val="21"/>
          <w:szCs w:val="21"/>
          <w:lang w:eastAsia="ru-RU"/>
        </w:rPr>
      </w:pPr>
      <w:r w:rsidRPr="00870D78">
        <w:rPr>
          <w:rFonts w:ascii="Inter" w:eastAsia="Times New Roman" w:hAnsi="Inter" w:cs="Times New Roman"/>
          <w:color w:val="9E9E9E"/>
          <w:spacing w:val="4"/>
          <w:sz w:val="27"/>
          <w:szCs w:val="27"/>
          <w:lang w:eastAsia="ru-RU"/>
        </w:rPr>
        <w:t>Кодирование по Международной статистической классификации болезней и проблем, связанных со здоровьем:</w:t>
      </w:r>
      <w:r w:rsidRPr="00870D78">
        <w:rPr>
          <w:rFonts w:ascii="Inter" w:eastAsia="Times New Roman" w:hAnsi="Inter" w:cs="Times New Roman"/>
          <w:b/>
          <w:bCs/>
          <w:color w:val="000000"/>
          <w:spacing w:val="4"/>
          <w:sz w:val="27"/>
          <w:szCs w:val="27"/>
          <w:lang w:eastAsia="ru-RU"/>
        </w:rPr>
        <w:t>P70.0, P70.1, P70</w:t>
      </w:r>
    </w:p>
    <w:p w:rsidR="00870D78" w:rsidRPr="00870D78" w:rsidRDefault="00870D78" w:rsidP="00870D78">
      <w:pPr>
        <w:shd w:val="clear" w:color="auto" w:fill="FFFFFF"/>
        <w:spacing w:after="0" w:line="240" w:lineRule="auto"/>
        <w:rPr>
          <w:rFonts w:ascii="Inter" w:eastAsia="Times New Roman" w:hAnsi="Inter" w:cs="Times New Roman"/>
          <w:color w:val="000000"/>
          <w:spacing w:val="4"/>
          <w:sz w:val="21"/>
          <w:szCs w:val="21"/>
          <w:lang w:eastAsia="ru-RU"/>
        </w:rPr>
      </w:pPr>
      <w:r w:rsidRPr="00870D78">
        <w:rPr>
          <w:rFonts w:ascii="Inter" w:eastAsia="Times New Roman" w:hAnsi="Inter" w:cs="Times New Roman"/>
          <w:color w:val="9E9E9E"/>
          <w:spacing w:val="4"/>
          <w:sz w:val="27"/>
          <w:szCs w:val="27"/>
          <w:lang w:eastAsia="ru-RU"/>
        </w:rPr>
        <w:t>Год утверждения (частота пересмотра):</w:t>
      </w:r>
      <w:r w:rsidRPr="00870D78">
        <w:rPr>
          <w:rFonts w:ascii="Inter" w:eastAsia="Times New Roman" w:hAnsi="Inter" w:cs="Times New Roman"/>
          <w:b/>
          <w:bCs/>
          <w:color w:val="000000"/>
          <w:spacing w:val="4"/>
          <w:sz w:val="27"/>
          <w:szCs w:val="27"/>
          <w:lang w:eastAsia="ru-RU"/>
        </w:rPr>
        <w:t>2025</w:t>
      </w:r>
      <w:r w:rsidRPr="00870D78">
        <w:rPr>
          <w:rFonts w:ascii="Inter" w:eastAsia="Times New Roman" w:hAnsi="Inter" w:cs="Times New Roman"/>
          <w:color w:val="9E9E9E"/>
          <w:spacing w:val="4"/>
          <w:sz w:val="27"/>
          <w:szCs w:val="27"/>
          <w:lang w:eastAsia="ru-RU"/>
        </w:rPr>
        <w:t>Пересмотр не позднее:</w:t>
      </w:r>
      <w:r w:rsidRPr="00870D78">
        <w:rPr>
          <w:rFonts w:ascii="Inter" w:eastAsia="Times New Roman" w:hAnsi="Inter" w:cs="Times New Roman"/>
          <w:b/>
          <w:bCs/>
          <w:color w:val="000000"/>
          <w:spacing w:val="4"/>
          <w:sz w:val="27"/>
          <w:szCs w:val="27"/>
          <w:lang w:eastAsia="ru-RU"/>
        </w:rPr>
        <w:t>2027</w:t>
      </w:r>
    </w:p>
    <w:p w:rsidR="00870D78" w:rsidRPr="00870D78" w:rsidRDefault="00870D78" w:rsidP="00870D78">
      <w:pPr>
        <w:shd w:val="clear" w:color="auto" w:fill="FFFFFF"/>
        <w:spacing w:after="0" w:line="240" w:lineRule="auto"/>
        <w:rPr>
          <w:rFonts w:ascii="Inter" w:eastAsia="Times New Roman" w:hAnsi="Inter" w:cs="Times New Roman"/>
          <w:color w:val="000000"/>
          <w:spacing w:val="4"/>
          <w:sz w:val="21"/>
          <w:szCs w:val="21"/>
          <w:lang w:eastAsia="ru-RU"/>
        </w:rPr>
      </w:pPr>
      <w:r w:rsidRPr="00870D78">
        <w:rPr>
          <w:rFonts w:ascii="Inter" w:eastAsia="Times New Roman" w:hAnsi="Inter" w:cs="Times New Roman"/>
          <w:color w:val="9E9E9E"/>
          <w:spacing w:val="4"/>
          <w:sz w:val="27"/>
          <w:szCs w:val="27"/>
          <w:lang w:eastAsia="ru-RU"/>
        </w:rPr>
        <w:t>ID:</w:t>
      </w:r>
      <w:r w:rsidRPr="00870D78">
        <w:rPr>
          <w:rFonts w:ascii="Inter" w:eastAsia="Times New Roman" w:hAnsi="Inter" w:cs="Times New Roman"/>
          <w:b/>
          <w:bCs/>
          <w:color w:val="000000"/>
          <w:spacing w:val="4"/>
          <w:sz w:val="27"/>
          <w:szCs w:val="27"/>
          <w:lang w:eastAsia="ru-RU"/>
        </w:rPr>
        <w:t>907_1</w:t>
      </w:r>
    </w:p>
    <w:p w:rsidR="00870D78" w:rsidRPr="00870D78" w:rsidRDefault="00870D78" w:rsidP="00870D78">
      <w:pPr>
        <w:shd w:val="clear" w:color="auto" w:fill="FFFFFF"/>
        <w:spacing w:after="0" w:line="240" w:lineRule="auto"/>
        <w:rPr>
          <w:rFonts w:ascii="Inter" w:eastAsia="Times New Roman" w:hAnsi="Inter" w:cs="Times New Roman"/>
          <w:color w:val="000000"/>
          <w:spacing w:val="4"/>
          <w:sz w:val="21"/>
          <w:szCs w:val="21"/>
          <w:lang w:eastAsia="ru-RU"/>
        </w:rPr>
      </w:pPr>
      <w:r w:rsidRPr="00870D78">
        <w:rPr>
          <w:rFonts w:ascii="Inter" w:eastAsia="Times New Roman" w:hAnsi="Inter" w:cs="Times New Roman"/>
          <w:color w:val="9E9E9E"/>
          <w:spacing w:val="4"/>
          <w:sz w:val="27"/>
          <w:szCs w:val="27"/>
          <w:lang w:eastAsia="ru-RU"/>
        </w:rPr>
        <w:t>Возрастная категория:</w:t>
      </w:r>
      <w:r w:rsidRPr="00870D78">
        <w:rPr>
          <w:rFonts w:ascii="Inter" w:eastAsia="Times New Roman" w:hAnsi="Inter" w:cs="Times New Roman"/>
          <w:b/>
          <w:bCs/>
          <w:color w:val="000000"/>
          <w:spacing w:val="4"/>
          <w:sz w:val="27"/>
          <w:szCs w:val="27"/>
          <w:lang w:eastAsia="ru-RU"/>
        </w:rPr>
        <w:t>Дети</w:t>
      </w:r>
    </w:p>
    <w:p w:rsidR="00870D78" w:rsidRPr="00870D78" w:rsidRDefault="00870D78" w:rsidP="00870D78">
      <w:pPr>
        <w:shd w:val="clear" w:color="auto" w:fill="FFFFFF"/>
        <w:spacing w:after="0" w:line="240" w:lineRule="auto"/>
        <w:rPr>
          <w:rFonts w:ascii="Inter" w:eastAsia="Times New Roman" w:hAnsi="Inter" w:cs="Times New Roman"/>
          <w:color w:val="000000"/>
          <w:spacing w:val="4"/>
          <w:sz w:val="21"/>
          <w:szCs w:val="21"/>
          <w:lang w:eastAsia="ru-RU"/>
        </w:rPr>
      </w:pPr>
      <w:r w:rsidRPr="00870D78">
        <w:rPr>
          <w:rFonts w:ascii="Inter" w:eastAsia="Times New Roman" w:hAnsi="Inter" w:cs="Times New Roman"/>
          <w:color w:val="9E9E9E"/>
          <w:spacing w:val="4"/>
          <w:sz w:val="27"/>
          <w:szCs w:val="27"/>
          <w:lang w:eastAsia="ru-RU"/>
        </w:rPr>
        <w:t>Специальность:</w:t>
      </w:r>
      <w:r w:rsidRPr="00870D78">
        <w:rPr>
          <w:rFonts w:ascii="Inter" w:eastAsia="Times New Roman" w:hAnsi="Inter" w:cs="Times New Roman"/>
          <w:b/>
          <w:bCs/>
          <w:color w:val="000000"/>
          <w:spacing w:val="4"/>
          <w:sz w:val="27"/>
          <w:szCs w:val="27"/>
          <w:lang w:eastAsia="ru-RU"/>
        </w:rPr>
        <w:t>Акушерство и гинекология, Неонатология</w:t>
      </w:r>
    </w:p>
    <w:p w:rsidR="00870D78" w:rsidRPr="00870D78" w:rsidRDefault="00870D78" w:rsidP="00870D78">
      <w:pPr>
        <w:shd w:val="clear" w:color="auto" w:fill="FFFFFF"/>
        <w:spacing w:after="0" w:line="240" w:lineRule="auto"/>
        <w:rPr>
          <w:rFonts w:ascii="Inter" w:eastAsia="Times New Roman" w:hAnsi="Inter" w:cs="Times New Roman"/>
          <w:color w:val="000000"/>
          <w:spacing w:val="4"/>
          <w:sz w:val="21"/>
          <w:szCs w:val="21"/>
          <w:lang w:eastAsia="ru-RU"/>
        </w:rPr>
      </w:pPr>
      <w:r w:rsidRPr="00870D78">
        <w:rPr>
          <w:rFonts w:ascii="Inter" w:eastAsia="Times New Roman" w:hAnsi="Inter" w:cs="Times New Roman"/>
          <w:color w:val="808080"/>
          <w:spacing w:val="4"/>
          <w:sz w:val="27"/>
          <w:szCs w:val="27"/>
          <w:lang w:eastAsia="ru-RU"/>
        </w:rPr>
        <w:t>Разработчик клинической рекомендации</w:t>
      </w:r>
      <w:r w:rsidRPr="00870D78">
        <w:rPr>
          <w:rFonts w:ascii="Inter" w:eastAsia="Times New Roman" w:hAnsi="Inter" w:cs="Times New Roman"/>
          <w:b/>
          <w:bCs/>
          <w:color w:val="000000"/>
          <w:spacing w:val="4"/>
          <w:sz w:val="27"/>
          <w:szCs w:val="27"/>
          <w:lang w:eastAsia="ru-RU"/>
        </w:rPr>
        <w:t>Общероссийская общественная организация содействия развитию неонатологии «Российское общество неонатологов», Ассоциация специалистов в области перинатальной медицины, оказания помощи беременной женщине и плоду, новорожденному и ребенку в возрасте до 3-х лет (АСПМ )</w:t>
      </w:r>
    </w:p>
    <w:p w:rsidR="00870D78" w:rsidRPr="00870D78" w:rsidRDefault="00870D78" w:rsidP="00870D78">
      <w:pPr>
        <w:shd w:val="clear" w:color="auto" w:fill="FFFFFF"/>
        <w:spacing w:line="240" w:lineRule="auto"/>
        <w:rPr>
          <w:rFonts w:ascii="Inter" w:eastAsia="Times New Roman" w:hAnsi="Inter" w:cs="Times New Roman"/>
          <w:color w:val="000000"/>
          <w:spacing w:val="4"/>
          <w:sz w:val="21"/>
          <w:szCs w:val="21"/>
          <w:lang w:eastAsia="ru-RU"/>
        </w:rPr>
      </w:pPr>
      <w:r w:rsidRPr="00870D78">
        <w:rPr>
          <w:rFonts w:ascii="Inter" w:eastAsia="Times New Roman" w:hAnsi="Inter" w:cs="Times New Roman"/>
          <w:color w:val="000000"/>
          <w:spacing w:val="4"/>
          <w:sz w:val="27"/>
          <w:szCs w:val="27"/>
          <w:lang w:eastAsia="ru-RU"/>
        </w:rPr>
        <w:t>Одобрено Научно-практическим Советом Минздрава России</w:t>
      </w:r>
    </w:p>
    <w:p w:rsidR="00870D78" w:rsidRPr="00870D78" w:rsidRDefault="00870D78" w:rsidP="00870D78">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70D78">
        <w:rPr>
          <w:rFonts w:ascii="Inter" w:eastAsia="Times New Roman" w:hAnsi="Inter" w:cs="Times New Roman"/>
          <w:b/>
          <w:bCs/>
          <w:color w:val="000000"/>
          <w:spacing w:val="4"/>
          <w:kern w:val="36"/>
          <w:sz w:val="48"/>
          <w:szCs w:val="48"/>
          <w:lang w:eastAsia="ru-RU"/>
        </w:rPr>
        <w:t>Оглавление</w:t>
      </w:r>
    </w:p>
    <w:p w:rsidR="00870D78" w:rsidRPr="00870D78" w:rsidRDefault="00870D78" w:rsidP="00870D78">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70D78">
        <w:rPr>
          <w:rFonts w:ascii="Inter" w:eastAsia="Times New Roman" w:hAnsi="Inter" w:cs="Times New Roman"/>
          <w:color w:val="2979FF"/>
          <w:spacing w:val="4"/>
          <w:sz w:val="27"/>
          <w:szCs w:val="27"/>
          <w:lang w:eastAsia="ru-RU"/>
        </w:rPr>
        <w:t>Список сокращений</w:t>
      </w:r>
    </w:p>
    <w:p w:rsidR="00870D78" w:rsidRPr="00870D78" w:rsidRDefault="00870D78" w:rsidP="00870D78">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70D78">
        <w:rPr>
          <w:rFonts w:ascii="Inter" w:eastAsia="Times New Roman" w:hAnsi="Inter" w:cs="Times New Roman"/>
          <w:color w:val="2979FF"/>
          <w:spacing w:val="4"/>
          <w:sz w:val="27"/>
          <w:szCs w:val="27"/>
          <w:lang w:eastAsia="ru-RU"/>
        </w:rPr>
        <w:t>Термины и определения</w:t>
      </w:r>
    </w:p>
    <w:p w:rsidR="00870D78" w:rsidRPr="00870D78" w:rsidRDefault="00870D78" w:rsidP="00870D78">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70D78">
        <w:rPr>
          <w:rFonts w:ascii="Inter" w:eastAsia="Times New Roman" w:hAnsi="Inter" w:cs="Times New Roman"/>
          <w:color w:val="2979FF"/>
          <w:spacing w:val="4"/>
          <w:sz w:val="27"/>
          <w:szCs w:val="27"/>
          <w:lang w:eastAsia="ru-RU"/>
        </w:rPr>
        <w:t>1. Краткая информация по заболеванию или состоянию (группы заболеваний или состояний)</w:t>
      </w:r>
    </w:p>
    <w:p w:rsidR="00870D78" w:rsidRPr="00870D78" w:rsidRDefault="00870D78" w:rsidP="00870D78">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70D78">
        <w:rPr>
          <w:rFonts w:ascii="Inter" w:eastAsia="Times New Roman" w:hAnsi="Inter" w:cs="Times New Roman"/>
          <w:color w:val="2979FF"/>
          <w:spacing w:val="4"/>
          <w:sz w:val="27"/>
          <w:szCs w:val="27"/>
          <w:lang w:eastAsia="ru-RU"/>
        </w:rPr>
        <w:t>1.1 Определение заболевания или состояния (группы заболеваний или состояний)</w:t>
      </w:r>
    </w:p>
    <w:p w:rsidR="00870D78" w:rsidRPr="00870D78" w:rsidRDefault="00870D78" w:rsidP="00870D78">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70D78">
        <w:rPr>
          <w:rFonts w:ascii="Inter" w:eastAsia="Times New Roman" w:hAnsi="Inter" w:cs="Times New Roman"/>
          <w:color w:val="2979FF"/>
          <w:spacing w:val="4"/>
          <w:sz w:val="27"/>
          <w:szCs w:val="27"/>
          <w:lang w:eastAsia="ru-RU"/>
        </w:rPr>
        <w:t>1.2 Этиология и патогенез заболевания или состояния (группы заболеваний или состояний)</w:t>
      </w:r>
    </w:p>
    <w:p w:rsidR="00870D78" w:rsidRPr="00870D78" w:rsidRDefault="00870D78" w:rsidP="00870D78">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70D78">
        <w:rPr>
          <w:rFonts w:ascii="Inter" w:eastAsia="Times New Roman" w:hAnsi="Inter" w:cs="Times New Roman"/>
          <w:color w:val="2979FF"/>
          <w:spacing w:val="4"/>
          <w:sz w:val="27"/>
          <w:szCs w:val="27"/>
          <w:lang w:eastAsia="ru-RU"/>
        </w:rPr>
        <w:t>1.3 Эпидемиология заболевания или состояния (группы заболеваний или состояний)</w:t>
      </w:r>
    </w:p>
    <w:p w:rsidR="00870D78" w:rsidRPr="00870D78" w:rsidRDefault="00870D78" w:rsidP="00870D78">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70D78">
        <w:rPr>
          <w:rFonts w:ascii="Inter" w:eastAsia="Times New Roman" w:hAnsi="Inter" w:cs="Times New Roman"/>
          <w:color w:val="2979FF"/>
          <w:spacing w:val="4"/>
          <w:sz w:val="27"/>
          <w:szCs w:val="27"/>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870D78" w:rsidRPr="00870D78" w:rsidRDefault="00870D78" w:rsidP="00870D78">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70D78">
        <w:rPr>
          <w:rFonts w:ascii="Inter" w:eastAsia="Times New Roman" w:hAnsi="Inter" w:cs="Times New Roman"/>
          <w:color w:val="2979FF"/>
          <w:spacing w:val="4"/>
          <w:sz w:val="27"/>
          <w:szCs w:val="27"/>
          <w:lang w:eastAsia="ru-RU"/>
        </w:rPr>
        <w:t>1.5 Классификация заболевания или состояния (группы заболеваний или состояний)</w:t>
      </w:r>
    </w:p>
    <w:p w:rsidR="00870D78" w:rsidRPr="00870D78" w:rsidRDefault="00870D78" w:rsidP="00870D78">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70D78">
        <w:rPr>
          <w:rFonts w:ascii="Inter" w:eastAsia="Times New Roman" w:hAnsi="Inter" w:cs="Times New Roman"/>
          <w:color w:val="2979FF"/>
          <w:spacing w:val="4"/>
          <w:sz w:val="27"/>
          <w:szCs w:val="27"/>
          <w:lang w:eastAsia="ru-RU"/>
        </w:rPr>
        <w:t>1.6 Клиническая картина заболевания или состояния (группы заболеваний или состояний)</w:t>
      </w:r>
    </w:p>
    <w:p w:rsidR="00870D78" w:rsidRPr="00870D78" w:rsidRDefault="00870D78" w:rsidP="00870D78">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70D78">
        <w:rPr>
          <w:rFonts w:ascii="Inter" w:eastAsia="Times New Roman" w:hAnsi="Inter" w:cs="Times New Roman"/>
          <w:color w:val="2979FF"/>
          <w:spacing w:val="4"/>
          <w:sz w:val="27"/>
          <w:szCs w:val="27"/>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870D78" w:rsidRPr="00870D78" w:rsidRDefault="00870D78" w:rsidP="00870D78">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70D78">
        <w:rPr>
          <w:rFonts w:ascii="Inter" w:eastAsia="Times New Roman" w:hAnsi="Inter" w:cs="Times New Roman"/>
          <w:color w:val="2979FF"/>
          <w:spacing w:val="4"/>
          <w:sz w:val="27"/>
          <w:szCs w:val="27"/>
          <w:lang w:eastAsia="ru-RU"/>
        </w:rPr>
        <w:t>2.1 Жалобы и анамнез</w:t>
      </w:r>
    </w:p>
    <w:p w:rsidR="00870D78" w:rsidRPr="00870D78" w:rsidRDefault="00870D78" w:rsidP="00870D78">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70D78">
        <w:rPr>
          <w:rFonts w:ascii="Inter" w:eastAsia="Times New Roman" w:hAnsi="Inter" w:cs="Times New Roman"/>
          <w:color w:val="2979FF"/>
          <w:spacing w:val="4"/>
          <w:sz w:val="27"/>
          <w:szCs w:val="27"/>
          <w:lang w:eastAsia="ru-RU"/>
        </w:rPr>
        <w:lastRenderedPageBreak/>
        <w:t>2.2 Физикальное обследование</w:t>
      </w:r>
    </w:p>
    <w:p w:rsidR="00870D78" w:rsidRPr="00870D78" w:rsidRDefault="00870D78" w:rsidP="00870D78">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70D78">
        <w:rPr>
          <w:rFonts w:ascii="Inter" w:eastAsia="Times New Roman" w:hAnsi="Inter" w:cs="Times New Roman"/>
          <w:color w:val="2979FF"/>
          <w:spacing w:val="4"/>
          <w:sz w:val="27"/>
          <w:szCs w:val="27"/>
          <w:lang w:eastAsia="ru-RU"/>
        </w:rPr>
        <w:t>2.3 Лабораторные диагностические исследования</w:t>
      </w:r>
    </w:p>
    <w:p w:rsidR="00870D78" w:rsidRPr="00870D78" w:rsidRDefault="00870D78" w:rsidP="00870D78">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70D78">
        <w:rPr>
          <w:rFonts w:ascii="Inter" w:eastAsia="Times New Roman" w:hAnsi="Inter" w:cs="Times New Roman"/>
          <w:color w:val="2979FF"/>
          <w:spacing w:val="4"/>
          <w:sz w:val="27"/>
          <w:szCs w:val="27"/>
          <w:lang w:eastAsia="ru-RU"/>
        </w:rPr>
        <w:t>2.4 Инструментальные диагностические исследования</w:t>
      </w:r>
    </w:p>
    <w:p w:rsidR="00870D78" w:rsidRPr="00870D78" w:rsidRDefault="00870D78" w:rsidP="00870D78">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70D78">
        <w:rPr>
          <w:rFonts w:ascii="Inter" w:eastAsia="Times New Roman" w:hAnsi="Inter" w:cs="Times New Roman"/>
          <w:color w:val="2979FF"/>
          <w:spacing w:val="4"/>
          <w:sz w:val="27"/>
          <w:szCs w:val="27"/>
          <w:lang w:eastAsia="ru-RU"/>
        </w:rPr>
        <w:t>2.5 Иные диагностические исследования</w:t>
      </w:r>
    </w:p>
    <w:p w:rsidR="00870D78" w:rsidRPr="00870D78" w:rsidRDefault="00870D78" w:rsidP="00870D78">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70D78">
        <w:rPr>
          <w:rFonts w:ascii="Inter" w:eastAsia="Times New Roman" w:hAnsi="Inter" w:cs="Times New Roman"/>
          <w:color w:val="2979FF"/>
          <w:spacing w:val="4"/>
          <w:sz w:val="27"/>
          <w:szCs w:val="27"/>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870D78" w:rsidRPr="00870D78" w:rsidRDefault="00870D78" w:rsidP="00870D78">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70D78">
        <w:rPr>
          <w:rFonts w:ascii="Inter" w:eastAsia="Times New Roman" w:hAnsi="Inter" w:cs="Times New Roman"/>
          <w:color w:val="2979FF"/>
          <w:spacing w:val="4"/>
          <w:sz w:val="27"/>
          <w:szCs w:val="27"/>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870D78" w:rsidRPr="00870D78" w:rsidRDefault="00870D78" w:rsidP="00870D78">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70D78">
        <w:rPr>
          <w:rFonts w:ascii="Inter" w:eastAsia="Times New Roman" w:hAnsi="Inter" w:cs="Times New Roman"/>
          <w:color w:val="2979FF"/>
          <w:spacing w:val="4"/>
          <w:sz w:val="27"/>
          <w:szCs w:val="27"/>
          <w:lang w:eastAsia="ru-RU"/>
        </w:rPr>
        <w:t>5. Профилактика и диспансерное наблюдение, медицинские показания и противопоказания к применению методов профилактики</w:t>
      </w:r>
    </w:p>
    <w:p w:rsidR="00870D78" w:rsidRPr="00870D78" w:rsidRDefault="00870D78" w:rsidP="00870D78">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70D78">
        <w:rPr>
          <w:rFonts w:ascii="Inter" w:eastAsia="Times New Roman" w:hAnsi="Inter" w:cs="Times New Roman"/>
          <w:color w:val="2979FF"/>
          <w:spacing w:val="4"/>
          <w:sz w:val="27"/>
          <w:szCs w:val="27"/>
          <w:lang w:eastAsia="ru-RU"/>
        </w:rPr>
        <w:t>6. Организация оказания медицинской помощи</w:t>
      </w:r>
    </w:p>
    <w:p w:rsidR="00870D78" w:rsidRPr="00870D78" w:rsidRDefault="00870D78" w:rsidP="00870D78">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70D78">
        <w:rPr>
          <w:rFonts w:ascii="Inter" w:eastAsia="Times New Roman" w:hAnsi="Inter" w:cs="Times New Roman"/>
          <w:color w:val="2979FF"/>
          <w:spacing w:val="4"/>
          <w:sz w:val="27"/>
          <w:szCs w:val="27"/>
          <w:lang w:eastAsia="ru-RU"/>
        </w:rPr>
        <w:t>7. Дополнительная информация (в том числе факторы, влияющие на исход заболевания или состояния)</w:t>
      </w:r>
    </w:p>
    <w:p w:rsidR="00870D78" w:rsidRPr="00870D78" w:rsidRDefault="00870D78" w:rsidP="00870D78">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70D78">
        <w:rPr>
          <w:rFonts w:ascii="Inter" w:eastAsia="Times New Roman" w:hAnsi="Inter" w:cs="Times New Roman"/>
          <w:color w:val="2979FF"/>
          <w:spacing w:val="4"/>
          <w:sz w:val="27"/>
          <w:szCs w:val="27"/>
          <w:lang w:eastAsia="ru-RU"/>
        </w:rPr>
        <w:t>Критерии оценки качества медицинской помощи</w:t>
      </w:r>
    </w:p>
    <w:p w:rsidR="00870D78" w:rsidRPr="00870D78" w:rsidRDefault="00870D78" w:rsidP="00870D78">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70D78">
        <w:rPr>
          <w:rFonts w:ascii="Inter" w:eastAsia="Times New Roman" w:hAnsi="Inter" w:cs="Times New Roman"/>
          <w:color w:val="2979FF"/>
          <w:spacing w:val="4"/>
          <w:sz w:val="27"/>
          <w:szCs w:val="27"/>
          <w:lang w:eastAsia="ru-RU"/>
        </w:rPr>
        <w:t>Список литературы</w:t>
      </w:r>
    </w:p>
    <w:p w:rsidR="00870D78" w:rsidRPr="00870D78" w:rsidRDefault="00870D78" w:rsidP="00870D78">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70D78">
        <w:rPr>
          <w:rFonts w:ascii="Inter" w:eastAsia="Times New Roman" w:hAnsi="Inter" w:cs="Times New Roman"/>
          <w:color w:val="2979FF"/>
          <w:spacing w:val="4"/>
          <w:sz w:val="27"/>
          <w:szCs w:val="27"/>
          <w:lang w:eastAsia="ru-RU"/>
        </w:rPr>
        <w:t>Приложение А1. Состав рабочей группы по разработке и пересмотру клинических рекомендаций</w:t>
      </w:r>
    </w:p>
    <w:p w:rsidR="00870D78" w:rsidRPr="00870D78" w:rsidRDefault="00870D78" w:rsidP="00870D78">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70D78">
        <w:rPr>
          <w:rFonts w:ascii="Inter" w:eastAsia="Times New Roman" w:hAnsi="Inter" w:cs="Times New Roman"/>
          <w:color w:val="2979FF"/>
          <w:spacing w:val="4"/>
          <w:sz w:val="27"/>
          <w:szCs w:val="27"/>
          <w:lang w:eastAsia="ru-RU"/>
        </w:rPr>
        <w:t>Приложение А2. Методология разработки клинических рекомендаций</w:t>
      </w:r>
    </w:p>
    <w:p w:rsidR="00870D78" w:rsidRPr="00870D78" w:rsidRDefault="00870D78" w:rsidP="00870D78">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70D78">
        <w:rPr>
          <w:rFonts w:ascii="Inter" w:eastAsia="Times New Roman" w:hAnsi="Inter" w:cs="Times New Roman"/>
          <w:color w:val="2979FF"/>
          <w:spacing w:val="4"/>
          <w:sz w:val="27"/>
          <w:szCs w:val="27"/>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870D78" w:rsidRPr="00870D78" w:rsidRDefault="00870D78" w:rsidP="00870D78">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70D78">
        <w:rPr>
          <w:rFonts w:ascii="Inter" w:eastAsia="Times New Roman" w:hAnsi="Inter" w:cs="Times New Roman"/>
          <w:color w:val="2979FF"/>
          <w:spacing w:val="4"/>
          <w:sz w:val="27"/>
          <w:szCs w:val="27"/>
          <w:lang w:eastAsia="ru-RU"/>
        </w:rPr>
        <w:t>Приложение Б. Алгоритмы действий врача</w:t>
      </w:r>
    </w:p>
    <w:p w:rsidR="00870D78" w:rsidRPr="00870D78" w:rsidRDefault="00870D78" w:rsidP="00870D78">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70D78">
        <w:rPr>
          <w:rFonts w:ascii="Inter" w:eastAsia="Times New Roman" w:hAnsi="Inter" w:cs="Times New Roman"/>
          <w:color w:val="2979FF"/>
          <w:spacing w:val="4"/>
          <w:sz w:val="27"/>
          <w:szCs w:val="27"/>
          <w:lang w:eastAsia="ru-RU"/>
        </w:rPr>
        <w:t>Приложение В. Информация для пациента</w:t>
      </w:r>
    </w:p>
    <w:p w:rsidR="00870D78" w:rsidRPr="00870D78" w:rsidRDefault="00870D78" w:rsidP="00870D78">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70D78">
        <w:rPr>
          <w:rFonts w:ascii="Inter" w:eastAsia="Times New Roman" w:hAnsi="Inter" w:cs="Times New Roman"/>
          <w:color w:val="2979FF"/>
          <w:spacing w:val="4"/>
          <w:sz w:val="27"/>
          <w:szCs w:val="27"/>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870D78" w:rsidRPr="00870D78" w:rsidRDefault="00870D78" w:rsidP="00870D78">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70D78">
        <w:rPr>
          <w:rFonts w:ascii="Inter" w:eastAsia="Times New Roman" w:hAnsi="Inter" w:cs="Times New Roman"/>
          <w:b/>
          <w:bCs/>
          <w:color w:val="000000"/>
          <w:spacing w:val="4"/>
          <w:kern w:val="36"/>
          <w:sz w:val="48"/>
          <w:szCs w:val="48"/>
          <w:lang w:eastAsia="ru-RU"/>
        </w:rPr>
        <w:t>Список сокращений</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IGF1 – инсулиноподобный фактор роста 1</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IGFBP-3 – инсулиноподобный фактор роста протеина 3</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ГСД – гестационнный сахарный диабет</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ДФ – диабетическая фетопатия</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СД – сахарный диабет</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СД2 – сахарный диабет 2-го типа</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УЗИ – ультразвуковое исследование</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lastRenderedPageBreak/>
        <w:t>ЦНС – центральная нервная система</w:t>
      </w:r>
    </w:p>
    <w:p w:rsidR="00870D78" w:rsidRPr="00870D78" w:rsidRDefault="00870D78" w:rsidP="00870D78">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70D78">
        <w:rPr>
          <w:rFonts w:ascii="Inter" w:eastAsia="Times New Roman" w:hAnsi="Inter" w:cs="Times New Roman"/>
          <w:b/>
          <w:bCs/>
          <w:color w:val="000000"/>
          <w:spacing w:val="4"/>
          <w:kern w:val="36"/>
          <w:sz w:val="48"/>
          <w:szCs w:val="48"/>
          <w:lang w:eastAsia="ru-RU"/>
        </w:rPr>
        <w:t>Термины и определения</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b/>
          <w:bCs/>
          <w:color w:val="222222"/>
          <w:spacing w:val="4"/>
          <w:sz w:val="27"/>
          <w:szCs w:val="27"/>
          <w:lang w:eastAsia="ru-RU"/>
        </w:rPr>
        <w:t>Сахарный диабет </w:t>
      </w:r>
      <w:r w:rsidRPr="00870D78">
        <w:rPr>
          <w:rFonts w:ascii="Times New Roman" w:eastAsia="Times New Roman" w:hAnsi="Times New Roman" w:cs="Times New Roman"/>
          <w:color w:val="222222"/>
          <w:spacing w:val="4"/>
          <w:sz w:val="27"/>
          <w:szCs w:val="27"/>
          <w:lang w:eastAsia="ru-RU"/>
        </w:rPr>
        <w:t>– группа эндокринных заболеваний, связанных с нарушением углеводного обмена вследствие абсолютной или относительной (нарушение взаимодействия с клетками-мишенями) недостаточности гормона инсулина, приводящее к гипо- или гипергликемии, при хроническом течении сопровождается повреждением, дисфункцией и недостаточностью различных органов, особенно глаз, почек, нервов, сердца и кровеносных сосудов [1]. </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b/>
          <w:bCs/>
          <w:color w:val="222222"/>
          <w:spacing w:val="4"/>
          <w:sz w:val="27"/>
          <w:szCs w:val="27"/>
          <w:lang w:eastAsia="ru-RU"/>
        </w:rPr>
        <w:t>Диабетическая эмбриофетопатия</w:t>
      </w:r>
      <w:r w:rsidRPr="00870D78">
        <w:rPr>
          <w:rFonts w:ascii="Times New Roman" w:eastAsia="Times New Roman" w:hAnsi="Times New Roman" w:cs="Times New Roman"/>
          <w:color w:val="222222"/>
          <w:spacing w:val="4"/>
          <w:sz w:val="27"/>
          <w:szCs w:val="27"/>
          <w:lang w:eastAsia="ru-RU"/>
        </w:rPr>
        <w:t> – это клинико-метаболический синдром, выявляемый у новорожденных, которые внутриутробно развивались при наличии декомпенсированного сахарного диабета у матери [2,3]. </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b/>
          <w:bCs/>
          <w:color w:val="222222"/>
          <w:spacing w:val="4"/>
          <w:sz w:val="27"/>
          <w:szCs w:val="27"/>
          <w:lang w:eastAsia="ru-RU"/>
        </w:rPr>
        <w:t>Диабетическая фетопатия – </w:t>
      </w:r>
      <w:r w:rsidRPr="00870D78">
        <w:rPr>
          <w:rFonts w:ascii="Times New Roman" w:eastAsia="Times New Roman" w:hAnsi="Times New Roman" w:cs="Times New Roman"/>
          <w:color w:val="222222"/>
          <w:spacing w:val="4"/>
          <w:sz w:val="27"/>
          <w:szCs w:val="27"/>
          <w:lang w:eastAsia="ru-RU"/>
        </w:rPr>
        <w:t>заболевание неонатального периода, развивающееся у новорожденных, матери которых страдают сахарным диабетом или гестационным диабетом, и характеризующееся полисистемным поражением, метаболическими и эндокринными дисфункциями [4,5].</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b/>
          <w:bCs/>
          <w:color w:val="222222"/>
          <w:spacing w:val="4"/>
          <w:sz w:val="27"/>
          <w:szCs w:val="27"/>
          <w:lang w:eastAsia="ru-RU"/>
        </w:rPr>
        <w:t>Гипергликемия</w:t>
      </w:r>
      <w:r w:rsidRPr="00870D78">
        <w:rPr>
          <w:rFonts w:ascii="Times New Roman" w:eastAsia="Times New Roman" w:hAnsi="Times New Roman" w:cs="Times New Roman"/>
          <w:color w:val="222222"/>
          <w:spacing w:val="4"/>
          <w:sz w:val="27"/>
          <w:szCs w:val="27"/>
          <w:lang w:eastAsia="ru-RU"/>
        </w:rPr>
        <w:t> – уровень глюкозы в крови выше нормальных значений  </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b/>
          <w:bCs/>
          <w:color w:val="222222"/>
          <w:spacing w:val="4"/>
          <w:sz w:val="27"/>
          <w:szCs w:val="27"/>
          <w:lang w:eastAsia="ru-RU"/>
        </w:rPr>
        <w:t>Гипогликемия</w:t>
      </w:r>
      <w:r w:rsidRPr="00870D78">
        <w:rPr>
          <w:rFonts w:ascii="Times New Roman" w:eastAsia="Times New Roman" w:hAnsi="Times New Roman" w:cs="Times New Roman"/>
          <w:color w:val="222222"/>
          <w:spacing w:val="4"/>
          <w:sz w:val="27"/>
          <w:szCs w:val="27"/>
          <w:lang w:eastAsia="ru-RU"/>
        </w:rPr>
        <w:t> – уровень глюкозы в крови ниже нормальных значений </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b/>
          <w:bCs/>
          <w:color w:val="222222"/>
          <w:spacing w:val="4"/>
          <w:sz w:val="27"/>
          <w:szCs w:val="27"/>
          <w:lang w:eastAsia="ru-RU"/>
        </w:rPr>
        <w:t>Гликемия</w:t>
      </w:r>
      <w:r w:rsidRPr="00870D78">
        <w:rPr>
          <w:rFonts w:ascii="Times New Roman" w:eastAsia="Times New Roman" w:hAnsi="Times New Roman" w:cs="Times New Roman"/>
          <w:color w:val="222222"/>
          <w:spacing w:val="4"/>
          <w:sz w:val="27"/>
          <w:szCs w:val="27"/>
          <w:lang w:eastAsia="ru-RU"/>
        </w:rPr>
        <w:t> – концентрация глюкозы в крови </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b/>
          <w:bCs/>
          <w:color w:val="222222"/>
          <w:spacing w:val="4"/>
          <w:sz w:val="27"/>
          <w:szCs w:val="27"/>
          <w:lang w:eastAsia="ru-RU"/>
        </w:rPr>
        <w:t>Макросомия</w:t>
      </w:r>
      <w:r w:rsidRPr="00870D78">
        <w:rPr>
          <w:rFonts w:ascii="Times New Roman" w:eastAsia="Times New Roman" w:hAnsi="Times New Roman" w:cs="Times New Roman"/>
          <w:color w:val="222222"/>
          <w:spacing w:val="4"/>
          <w:sz w:val="27"/>
          <w:szCs w:val="27"/>
          <w:lang w:eastAsia="ru-RU"/>
        </w:rPr>
        <w:t> – масса тела при рождении более 4000 г или более 90-го процентиля при использовании международных стандартов для оценки соответствия размеров плода гестационному возрасту [6]</w:t>
      </w:r>
    </w:p>
    <w:p w:rsidR="00870D78" w:rsidRPr="00870D78" w:rsidRDefault="00870D78" w:rsidP="00870D78">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70D78">
        <w:rPr>
          <w:rFonts w:ascii="Inter" w:eastAsia="Times New Roman" w:hAnsi="Inter" w:cs="Times New Roman"/>
          <w:b/>
          <w:bCs/>
          <w:color w:val="000000"/>
          <w:spacing w:val="4"/>
          <w:kern w:val="36"/>
          <w:sz w:val="48"/>
          <w:szCs w:val="48"/>
          <w:lang w:eastAsia="ru-RU"/>
        </w:rPr>
        <w:t>1. Краткая информация по заболеванию или состоянию (группы заболеваний или состояний)</w:t>
      </w:r>
    </w:p>
    <w:p w:rsidR="00870D78" w:rsidRPr="00870D78" w:rsidRDefault="00870D78" w:rsidP="00870D78">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70D78">
        <w:rPr>
          <w:rFonts w:ascii="Inter" w:eastAsia="Times New Roman" w:hAnsi="Inter" w:cs="Times New Roman"/>
          <w:b/>
          <w:bCs/>
          <w:color w:val="000000"/>
          <w:spacing w:val="4"/>
          <w:kern w:val="36"/>
          <w:sz w:val="48"/>
          <w:szCs w:val="48"/>
          <w:lang w:eastAsia="ru-RU"/>
        </w:rPr>
        <w:t>1.1 Определение заболевания или состояния (группы заболеваний или состояний)</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b/>
          <w:bCs/>
          <w:color w:val="222222"/>
          <w:spacing w:val="4"/>
          <w:sz w:val="27"/>
          <w:szCs w:val="27"/>
          <w:lang w:eastAsia="ru-RU"/>
        </w:rPr>
        <w:t>Диабетическая эмбриофетопатия</w:t>
      </w:r>
      <w:r w:rsidRPr="00870D78">
        <w:rPr>
          <w:rFonts w:ascii="Times New Roman" w:eastAsia="Times New Roman" w:hAnsi="Times New Roman" w:cs="Times New Roman"/>
          <w:color w:val="222222"/>
          <w:spacing w:val="4"/>
          <w:sz w:val="27"/>
          <w:szCs w:val="27"/>
          <w:lang w:eastAsia="ru-RU"/>
        </w:rPr>
        <w:t> – это клинико-метаболический синдром, выявляемый у новорожденных, которые внутриутробно развивались при наличии декомпенсированного сахарного диабета у матери [2,3].</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В зависимости от сроков возникновения патологии различают следующие формы:</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b/>
          <w:bCs/>
          <w:color w:val="222222"/>
          <w:spacing w:val="4"/>
          <w:sz w:val="27"/>
          <w:szCs w:val="27"/>
          <w:lang w:eastAsia="ru-RU"/>
        </w:rPr>
        <w:lastRenderedPageBreak/>
        <w:t>Диабетическая эмбриофетопатия</w:t>
      </w:r>
      <w:r w:rsidRPr="00870D78">
        <w:rPr>
          <w:rFonts w:ascii="Times New Roman" w:eastAsia="Times New Roman" w:hAnsi="Times New Roman" w:cs="Times New Roman"/>
          <w:color w:val="222222"/>
          <w:spacing w:val="4"/>
          <w:sz w:val="27"/>
          <w:szCs w:val="27"/>
          <w:lang w:eastAsia="ru-RU"/>
        </w:rPr>
        <w:t> – клинико-лабораторный комплекс, развивающийся у детей, матери которых страдают сахарным диабетом, и включающий характерные внешние признаки и пороки развития (поражение до 12 недели внутриутробной жизни);</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b/>
          <w:bCs/>
          <w:color w:val="222222"/>
          <w:spacing w:val="4"/>
          <w:sz w:val="27"/>
          <w:szCs w:val="27"/>
          <w:lang w:eastAsia="ru-RU"/>
        </w:rPr>
        <w:t>Диабетическая фетопатия (ДФ)</w:t>
      </w:r>
      <w:r w:rsidRPr="00870D78">
        <w:rPr>
          <w:rFonts w:ascii="Times New Roman" w:eastAsia="Times New Roman" w:hAnsi="Times New Roman" w:cs="Times New Roman"/>
          <w:color w:val="222222"/>
          <w:spacing w:val="4"/>
          <w:sz w:val="27"/>
          <w:szCs w:val="27"/>
          <w:lang w:eastAsia="ru-RU"/>
        </w:rPr>
        <w:t> - общее название болезней плода у матерей, страдающих сахарным диабетом (СД), возникающих после 12 недели внутриутробной жизни и до начала родов.</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ДФ определяется как заболевание неонатального периода, развивающееся у новорожденных, матери которых страдают сахарным диабетом или гестационным сахарным диабетом (ГСД), и характеризующееся полисистемным поражением, метаболическими и эндокринными дисфункциями [4,5].</w:t>
      </w:r>
    </w:p>
    <w:p w:rsidR="00870D78" w:rsidRPr="00870D78" w:rsidRDefault="00870D78" w:rsidP="00870D78">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70D78">
        <w:rPr>
          <w:rFonts w:ascii="Inter" w:eastAsia="Times New Roman" w:hAnsi="Inter" w:cs="Times New Roman"/>
          <w:b/>
          <w:bCs/>
          <w:color w:val="000000"/>
          <w:spacing w:val="4"/>
          <w:kern w:val="36"/>
          <w:sz w:val="48"/>
          <w:szCs w:val="48"/>
          <w:lang w:eastAsia="ru-RU"/>
        </w:rPr>
        <w:t>1.2 Этиология и патогенез заболевания или состояния (группы заболеваний или состояний)</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Основным этиологическим фактором развития ДФ является гипергликемия у матери, страдающей СД или ГСД [4]. Во время беременности глюкоза постоянно поступает от матери плоду, и взаимосвязь между концентрациями глюкозы у матери и у плода является линейной в середине и конце беременности [7]. Материнский инсулин не проникает через плаценту и плод вырабатывает собственный инсулин [8–10].</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Гипергликемия матери стимулирует у плода синтез инсулиноподобного фактора роста 1 (IGF1) и инсулиноподобного фактора роста протеина 3 (IGFBP-3) [11,12], приводит к гиперплазии клеток поджелудочной железы и компенсаторному повышению уровня инсулина [13].</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 xml:space="preserve">Инсулин является основным фактором роста плода. Постоянная гиперинсулинемия плода приводит к повышению синтеза белка и липогенеза, которые обусловливают развитие макросомии [14]. Инсулин также увеличивает синтез и отложение гликогена, преимущественно, в печени и сердце, что является причиной развития гепатомегалии и кардиопатии. При колебаниях уровня глюкозы крови у матери возникающая у нее гипогликемия стимулирует выработку у плода глюкокортикоидов и глюкагона с развитием у ребенка гиперкортицизма [15]. Таким образом, основным патогенетическим </w:t>
      </w:r>
      <w:r w:rsidRPr="00870D78">
        <w:rPr>
          <w:rFonts w:ascii="Times New Roman" w:eastAsia="Times New Roman" w:hAnsi="Times New Roman" w:cs="Times New Roman"/>
          <w:color w:val="222222"/>
          <w:spacing w:val="4"/>
          <w:sz w:val="27"/>
          <w:szCs w:val="27"/>
          <w:lang w:eastAsia="ru-RU"/>
        </w:rPr>
        <w:lastRenderedPageBreak/>
        <w:t>механизмом ДФ является гиперинсулинизм плода, в отдельных случаях сочетающийся с гиперкортицизмом. Кроме того, гиперинсулинемия препятствует влиянию глюкокортикоидных гормонов на созревание легких, задерживает синтез сурфактанта [16–18]. Пусковым фактором гипогликемии у новорожденного является отделение плаценты в родах, которое прекращает поступление глюкозы к плоду на фоне гиперинсулинизма [19,20].</w:t>
      </w:r>
    </w:p>
    <w:p w:rsidR="00870D78" w:rsidRPr="00870D78" w:rsidRDefault="00870D78" w:rsidP="00870D78">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70D78">
        <w:rPr>
          <w:rFonts w:ascii="Inter" w:eastAsia="Times New Roman" w:hAnsi="Inter" w:cs="Times New Roman"/>
          <w:b/>
          <w:bCs/>
          <w:color w:val="000000"/>
          <w:spacing w:val="4"/>
          <w:kern w:val="36"/>
          <w:sz w:val="48"/>
          <w:szCs w:val="48"/>
          <w:lang w:eastAsia="ru-RU"/>
        </w:rPr>
        <w:t>1.3 Эпидемиология заболевания или состояния (группы заболеваний или состояний)</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Около 366 миллионов человек во всем мире страдают СД, и ожидается, что это число удвоится к 2030 году [21]. Параллельно с ростом распространенности сахарного диабета наблюдается рост случаев гестационного сахарного диабета [22]. В США 1-5% беременностей осложняются гипергликемией, при этом только 0,2-0,3% беременных женщин страдали СД до беременности [23]. Согласно данным Международной федерации диабета (International  Diabetes  Federation,  IDF),  21,3 миллиона  (16,2%)  детей,  рождённых  в  2017  году,  во  внутриутробном  периоде  развития подверглись  воздействию  гипергликемии различной степени тяжести [24,25].</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Улучшение компенсации СД во время беременности, скрининг всех беременных для выявления ГСД приводят к значительному снижению выраженности ДФ у плодов и новорожденных, вплоть до отсутствия симптомов [26].</w:t>
      </w:r>
    </w:p>
    <w:p w:rsidR="00870D78" w:rsidRPr="00870D78" w:rsidRDefault="00870D78" w:rsidP="00870D78">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70D78">
        <w:rPr>
          <w:rFonts w:ascii="Inter" w:eastAsia="Times New Roman" w:hAnsi="Inter" w:cs="Times New Roman"/>
          <w:b/>
          <w:bCs/>
          <w:color w:val="000000"/>
          <w:spacing w:val="4"/>
          <w:kern w:val="36"/>
          <w:sz w:val="48"/>
          <w:szCs w:val="48"/>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b/>
          <w:bCs/>
          <w:color w:val="222222"/>
          <w:spacing w:val="4"/>
          <w:sz w:val="27"/>
          <w:szCs w:val="27"/>
          <w:lang w:eastAsia="ru-RU"/>
        </w:rPr>
        <w:lastRenderedPageBreak/>
        <w:t>P70</w:t>
      </w:r>
      <w:r w:rsidRPr="00870D78">
        <w:rPr>
          <w:rFonts w:ascii="Times New Roman" w:eastAsia="Times New Roman" w:hAnsi="Times New Roman" w:cs="Times New Roman"/>
          <w:color w:val="222222"/>
          <w:spacing w:val="4"/>
          <w:sz w:val="27"/>
          <w:szCs w:val="27"/>
          <w:lang w:eastAsia="ru-RU"/>
        </w:rPr>
        <w:t>     Преходящие нарушения углеводного обмена, специфичные для плода и новорожденного</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b/>
          <w:bCs/>
          <w:color w:val="222222"/>
          <w:spacing w:val="4"/>
          <w:sz w:val="27"/>
          <w:szCs w:val="27"/>
          <w:lang w:eastAsia="ru-RU"/>
        </w:rPr>
        <w:t>P70.0</w:t>
      </w:r>
      <w:r w:rsidRPr="00870D78">
        <w:rPr>
          <w:rFonts w:ascii="Times New Roman" w:eastAsia="Times New Roman" w:hAnsi="Times New Roman" w:cs="Times New Roman"/>
          <w:color w:val="222222"/>
          <w:spacing w:val="4"/>
          <w:sz w:val="27"/>
          <w:szCs w:val="27"/>
          <w:lang w:eastAsia="ru-RU"/>
        </w:rPr>
        <w:t>  Синдром новорожденного от матери с гестационным диабетом.</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Плод или новорожденный (с гипогликемией), вызванной материнским гестационным диабетом.</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b/>
          <w:bCs/>
          <w:color w:val="222222"/>
          <w:spacing w:val="4"/>
          <w:sz w:val="27"/>
          <w:szCs w:val="27"/>
          <w:lang w:eastAsia="ru-RU"/>
        </w:rPr>
        <w:t>P70.1</w:t>
      </w:r>
      <w:r w:rsidRPr="00870D78">
        <w:rPr>
          <w:rFonts w:ascii="Times New Roman" w:eastAsia="Times New Roman" w:hAnsi="Times New Roman" w:cs="Times New Roman"/>
          <w:color w:val="222222"/>
          <w:spacing w:val="4"/>
          <w:sz w:val="27"/>
          <w:szCs w:val="27"/>
          <w:lang w:eastAsia="ru-RU"/>
        </w:rPr>
        <w:t>  Синдром новорожденного от матери, страдающей диабетом.</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Плод или новорожденный (с гипогликемией), вызванной материнским сахарным диабетом (ранее существовавшим).</w:t>
      </w:r>
    </w:p>
    <w:p w:rsidR="00870D78" w:rsidRPr="00870D78" w:rsidRDefault="00870D78" w:rsidP="00870D78">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70D78">
        <w:rPr>
          <w:rFonts w:ascii="Inter" w:eastAsia="Times New Roman" w:hAnsi="Inter" w:cs="Times New Roman"/>
          <w:b/>
          <w:bCs/>
          <w:color w:val="000000"/>
          <w:spacing w:val="4"/>
          <w:kern w:val="36"/>
          <w:sz w:val="48"/>
          <w:szCs w:val="48"/>
          <w:lang w:eastAsia="ru-RU"/>
        </w:rPr>
        <w:t>1.5 Классификация заболевания или состояния (группы заболеваний или состояний)</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Не применимо</w:t>
      </w:r>
    </w:p>
    <w:p w:rsidR="00870D78" w:rsidRPr="00870D78" w:rsidRDefault="00870D78" w:rsidP="00870D78">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70D78">
        <w:rPr>
          <w:rFonts w:ascii="Inter" w:eastAsia="Times New Roman" w:hAnsi="Inter" w:cs="Times New Roman"/>
          <w:b/>
          <w:bCs/>
          <w:color w:val="000000"/>
          <w:spacing w:val="4"/>
          <w:kern w:val="36"/>
          <w:sz w:val="48"/>
          <w:szCs w:val="48"/>
          <w:lang w:eastAsia="ru-RU"/>
        </w:rPr>
        <w:t>1.6 Клиническая картина заболевания или состояния (группы заболеваний или состояний)</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Одним из основных клинических проявлений ДФ является гипогликемия при рождении, которая встречается у 13-63,8 % новорожденных, родившихся у матерей с СД или ГСД. Гипогликемия определяется уже в первые 2-6 часов после рождения и  является потенциально опасным осложнением, которое увеличивает риск ближайшего и отдаленного поражения центральной нервной системы (ЦНС) и сердечно-сосудистой системы [27]</w:t>
      </w:r>
      <w:r w:rsidRPr="00870D78">
        <w:rPr>
          <w:rFonts w:ascii="Times New Roman" w:eastAsia="Times New Roman" w:hAnsi="Times New Roman" w:cs="Times New Roman"/>
          <w:i/>
          <w:iCs/>
          <w:color w:val="333333"/>
          <w:spacing w:val="4"/>
          <w:sz w:val="27"/>
          <w:szCs w:val="27"/>
          <w:lang w:eastAsia="ru-RU"/>
        </w:rPr>
        <w:t>.</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Клинические симптомы неонатальной гипогликемии не специфичны и отражают реакции симпатической нервной системы - потоотделение, бледность, раздражительность, тремор, нерегулярное дыхание и тахикардия; когда уровень глюкозы в крови снижается еще больше, отмечаются апноэ, нарушение сосания, гипотония, судороги, угнетение ЦНС вплоть до комы [28].  Клинические проявления неонатальной гипогликемии не обязательно коррелируют с уровнем глюкозы в крови, у некоторых новорожденных выраженная гипогликемия протекает бессимптомно, а у других проявляются симптомы при относительно более высоком уровне глюкозы в крови [29,30].</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lastRenderedPageBreak/>
        <w:t>В настоящее время общепринятой точкой зрения является пороговое значение содержания глюкозы в крови 2,6 ммоль/л для лечения гипогликемии, безопасность и надежность которого доказаны многими исследованиями [31]. Хотя наиболее распространена точка зрения, что нижней границей нормы глюкозы крови у новорожденных является 2,6 ммоль/л, Педиатрическое эндокринологическое общество США рекомендует начинать лечение всех новорожденных, независимо от наличия факторов риска уже при концентрации глюкозы менее 2,8 ммоль/л в первые 48 часов жизни [32,33].</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Из других нарушений метаболизма при ДФ могут отмечаться гипомагниемия и гипокальциемия, гипомагнезиемия [34].</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Новорожденные с ДФ имеют характерный внешний вид - макросомия, «кушингоидное» круглое лицо, обильные жировые отложения, короткая шея, гипертрихоз лица, шаровидный живот, гепатомегалия, гипотония, выраженные жировые складки на конечностях. Макросомия может быть причиной родовых травм, преимущественно, дистоции плечиков и повреждения плечевого сплетения. Макросомия четко ассоциирована с увеличением заболеваемости новорожденных, которые по сравнению с общей популяцией в пять раз чаще страдают тяжелой гипогликемией и в два раза чаще -гипербилирубинемией новорожденных [6]. Транзиторное тахипноэ новорожденных встречается в два-три раза чаще при наличии у матери  СД [35]</w:t>
      </w:r>
      <w:r w:rsidRPr="00870D78">
        <w:rPr>
          <w:rFonts w:ascii="Times New Roman" w:eastAsia="Times New Roman" w:hAnsi="Times New Roman" w:cs="Times New Roman"/>
          <w:i/>
          <w:iCs/>
          <w:color w:val="333333"/>
          <w:spacing w:val="4"/>
          <w:sz w:val="27"/>
          <w:szCs w:val="27"/>
          <w:lang w:eastAsia="ru-RU"/>
        </w:rPr>
        <w:t>.</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Следует отметить, что беременность может протекать с задержкой внутриутробного развития плода и заканчивается рождением к сроку гестации маловесного ребенка с нечетко выраженными признаками диабетической фетопатии (ДФ).</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Врожденные пороки сердца у плода встречаются в 3-9 % случаев при диабете во время беременности [36,37]. Из других проявлений сердечной патологии  при ДФ могут отмечаться признаки кардиомиопатии [38].</w:t>
      </w:r>
    </w:p>
    <w:p w:rsidR="00870D78" w:rsidRPr="00870D78" w:rsidRDefault="00870D78" w:rsidP="00870D78">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70D78">
        <w:rPr>
          <w:rFonts w:ascii="Inter" w:eastAsia="Times New Roman" w:hAnsi="Inter" w:cs="Times New Roman"/>
          <w:b/>
          <w:bCs/>
          <w:color w:val="000000"/>
          <w:spacing w:val="4"/>
          <w:kern w:val="36"/>
          <w:sz w:val="48"/>
          <w:szCs w:val="48"/>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b/>
          <w:bCs/>
          <w:i/>
          <w:iCs/>
          <w:color w:val="333333"/>
          <w:spacing w:val="4"/>
          <w:sz w:val="27"/>
          <w:szCs w:val="27"/>
          <w:lang w:eastAsia="ru-RU"/>
        </w:rPr>
        <w:lastRenderedPageBreak/>
        <w:t>Критерии установления диагноза: </w:t>
      </w:r>
      <w:r w:rsidRPr="00870D78">
        <w:rPr>
          <w:rFonts w:ascii="Times New Roman" w:eastAsia="Times New Roman" w:hAnsi="Times New Roman" w:cs="Times New Roman"/>
          <w:i/>
          <w:iCs/>
          <w:color w:val="333333"/>
          <w:spacing w:val="4"/>
          <w:sz w:val="27"/>
          <w:szCs w:val="27"/>
          <w:lang w:eastAsia="ru-RU"/>
        </w:rPr>
        <w:t>Диагноз устанавливается на основании совокупности данных:</w:t>
      </w:r>
    </w:p>
    <w:p w:rsidR="00870D78" w:rsidRPr="00870D78" w:rsidRDefault="00870D78" w:rsidP="00870D78">
      <w:pPr>
        <w:numPr>
          <w:ilvl w:val="0"/>
          <w:numId w:val="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i/>
          <w:iCs/>
          <w:color w:val="333333"/>
          <w:spacing w:val="4"/>
          <w:sz w:val="27"/>
          <w:szCs w:val="27"/>
          <w:lang w:eastAsia="ru-RU"/>
        </w:rPr>
        <w:t>анамнестических данных (наличия СД  или ГСД у матери или предрасполагающих факторов, например, ожирения) [39],</w:t>
      </w:r>
    </w:p>
    <w:p w:rsidR="00870D78" w:rsidRPr="00870D78" w:rsidRDefault="00870D78" w:rsidP="00870D78">
      <w:pPr>
        <w:numPr>
          <w:ilvl w:val="0"/>
          <w:numId w:val="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i/>
          <w:iCs/>
          <w:color w:val="333333"/>
          <w:spacing w:val="4"/>
          <w:sz w:val="27"/>
          <w:szCs w:val="27"/>
          <w:lang w:eastAsia="ru-RU"/>
        </w:rPr>
        <w:t>физикального обследования (см. раздел «Клиническая картина»),</w:t>
      </w:r>
    </w:p>
    <w:p w:rsidR="00870D78" w:rsidRPr="00870D78" w:rsidRDefault="00870D78" w:rsidP="00870D78">
      <w:pPr>
        <w:numPr>
          <w:ilvl w:val="0"/>
          <w:numId w:val="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i/>
          <w:iCs/>
          <w:color w:val="333333"/>
          <w:spacing w:val="4"/>
          <w:sz w:val="27"/>
          <w:szCs w:val="27"/>
          <w:lang w:eastAsia="ru-RU"/>
        </w:rPr>
        <w:t>лабораторных исследований (наличия транзиторной гипогликемии, гипокальциемии, гипомагниемии, гипербилирубинемии),</w:t>
      </w:r>
    </w:p>
    <w:p w:rsidR="00870D78" w:rsidRPr="00870D78" w:rsidRDefault="00870D78" w:rsidP="00870D78">
      <w:pPr>
        <w:numPr>
          <w:ilvl w:val="0"/>
          <w:numId w:val="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i/>
          <w:iCs/>
          <w:color w:val="333333"/>
          <w:spacing w:val="4"/>
          <w:sz w:val="27"/>
          <w:szCs w:val="27"/>
          <w:lang w:eastAsia="ru-RU"/>
        </w:rPr>
        <w:t>инструментального обследования (диагностика макросомии внутренних органов, кардиомиопатии, исключение врожденных аномалий развития).</w:t>
      </w:r>
    </w:p>
    <w:p w:rsidR="00870D78" w:rsidRPr="00870D78" w:rsidRDefault="00870D78" w:rsidP="00870D78">
      <w:pPr>
        <w:numPr>
          <w:ilvl w:val="0"/>
          <w:numId w:val="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i/>
          <w:iCs/>
          <w:color w:val="333333"/>
          <w:spacing w:val="4"/>
          <w:sz w:val="27"/>
          <w:szCs w:val="27"/>
          <w:lang w:eastAsia="ru-RU"/>
        </w:rPr>
        <w:t>заключения профильного специалиста (врача-эндокринолога, врача-генетика, и т.д.) при наличии показаний.</w:t>
      </w:r>
    </w:p>
    <w:p w:rsidR="00870D78" w:rsidRPr="00870D78" w:rsidRDefault="00870D78" w:rsidP="00870D78">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70D78">
        <w:rPr>
          <w:rFonts w:ascii="Inter" w:eastAsia="Times New Roman" w:hAnsi="Inter" w:cs="Times New Roman"/>
          <w:b/>
          <w:bCs/>
          <w:color w:val="000000"/>
          <w:spacing w:val="4"/>
          <w:kern w:val="36"/>
          <w:sz w:val="48"/>
          <w:szCs w:val="48"/>
          <w:lang w:eastAsia="ru-RU"/>
        </w:rPr>
        <w:t>2.1 Жалобы и анамнез</w:t>
      </w:r>
    </w:p>
    <w:p w:rsidR="00870D78" w:rsidRPr="00870D78" w:rsidRDefault="00870D78" w:rsidP="00870D78">
      <w:pPr>
        <w:numPr>
          <w:ilvl w:val="0"/>
          <w:numId w:val="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При подозрении на ДФ </w:t>
      </w:r>
      <w:r w:rsidRPr="00870D78">
        <w:rPr>
          <w:rFonts w:ascii="Times New Roman" w:eastAsia="Times New Roman" w:hAnsi="Times New Roman" w:cs="Times New Roman"/>
          <w:b/>
          <w:bCs/>
          <w:color w:val="222222"/>
          <w:spacing w:val="4"/>
          <w:sz w:val="27"/>
          <w:szCs w:val="27"/>
          <w:lang w:eastAsia="ru-RU"/>
        </w:rPr>
        <w:t>рекомендуется</w:t>
      </w:r>
      <w:r w:rsidRPr="00870D78">
        <w:rPr>
          <w:rFonts w:ascii="Times New Roman" w:eastAsia="Times New Roman" w:hAnsi="Times New Roman" w:cs="Times New Roman"/>
          <w:color w:val="222222"/>
          <w:spacing w:val="4"/>
          <w:sz w:val="27"/>
          <w:szCs w:val="27"/>
          <w:lang w:eastAsia="ru-RU"/>
        </w:rPr>
        <w:t> изучить анамнез матери в части выявления нарушения углеводного обмена во время беременности [40].</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доказательств-5).</w:t>
      </w:r>
    </w:p>
    <w:p w:rsidR="00870D78" w:rsidRPr="00870D78" w:rsidRDefault="00870D78" w:rsidP="00870D78">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70D78">
        <w:rPr>
          <w:rFonts w:ascii="Inter" w:eastAsia="Times New Roman" w:hAnsi="Inter" w:cs="Times New Roman"/>
          <w:b/>
          <w:bCs/>
          <w:color w:val="000000"/>
          <w:spacing w:val="4"/>
          <w:kern w:val="36"/>
          <w:sz w:val="48"/>
          <w:szCs w:val="48"/>
          <w:lang w:eastAsia="ru-RU"/>
        </w:rPr>
        <w:t>2.2 Физикальное обследование</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i/>
          <w:iCs/>
          <w:color w:val="333333"/>
          <w:spacing w:val="4"/>
          <w:sz w:val="27"/>
          <w:szCs w:val="27"/>
          <w:lang w:eastAsia="ru-RU"/>
        </w:rPr>
        <w:t>См. раздел 1.6 «Клиническая картина»</w:t>
      </w:r>
    </w:p>
    <w:p w:rsidR="00870D78" w:rsidRPr="00870D78" w:rsidRDefault="00870D78" w:rsidP="00870D78">
      <w:pPr>
        <w:numPr>
          <w:ilvl w:val="0"/>
          <w:numId w:val="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При подозрении на ДФ </w:t>
      </w:r>
      <w:r w:rsidRPr="00870D78">
        <w:rPr>
          <w:rFonts w:ascii="Times New Roman" w:eastAsia="Times New Roman" w:hAnsi="Times New Roman" w:cs="Times New Roman"/>
          <w:b/>
          <w:bCs/>
          <w:color w:val="222222"/>
          <w:spacing w:val="4"/>
          <w:sz w:val="27"/>
          <w:szCs w:val="27"/>
          <w:lang w:eastAsia="ru-RU"/>
        </w:rPr>
        <w:t>рекомендуется</w:t>
      </w:r>
      <w:r w:rsidRPr="00870D78">
        <w:rPr>
          <w:rFonts w:ascii="Times New Roman" w:eastAsia="Times New Roman" w:hAnsi="Times New Roman" w:cs="Times New Roman"/>
          <w:color w:val="222222"/>
          <w:spacing w:val="4"/>
          <w:sz w:val="27"/>
          <w:szCs w:val="27"/>
          <w:lang w:eastAsia="ru-RU"/>
        </w:rPr>
        <w:t> проведение новорожденному визуального осмотра терапевтического [41].</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доказательств-3).</w:t>
      </w:r>
    </w:p>
    <w:p w:rsidR="00870D78" w:rsidRPr="00870D78" w:rsidRDefault="00870D78" w:rsidP="00870D78">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70D78">
        <w:rPr>
          <w:rFonts w:ascii="Inter" w:eastAsia="Times New Roman" w:hAnsi="Inter" w:cs="Times New Roman"/>
          <w:b/>
          <w:bCs/>
          <w:color w:val="000000"/>
          <w:spacing w:val="4"/>
          <w:kern w:val="36"/>
          <w:sz w:val="48"/>
          <w:szCs w:val="48"/>
          <w:lang w:eastAsia="ru-RU"/>
        </w:rPr>
        <w:t>2.3 Лабораторные диагностические исследования</w:t>
      </w:r>
    </w:p>
    <w:p w:rsidR="00870D78" w:rsidRPr="00870D78" w:rsidRDefault="00870D78" w:rsidP="00870D78">
      <w:pPr>
        <w:numPr>
          <w:ilvl w:val="0"/>
          <w:numId w:val="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Новорожденному ребенку с подозрением на ДФ для подтверждения гипогликемии и определения дальнейшей тактики лечения</w:t>
      </w:r>
      <w:r w:rsidRPr="00870D78">
        <w:rPr>
          <w:rFonts w:ascii="Times New Roman" w:eastAsia="Times New Roman" w:hAnsi="Times New Roman" w:cs="Times New Roman"/>
          <w:b/>
          <w:bCs/>
          <w:color w:val="222222"/>
          <w:spacing w:val="4"/>
          <w:sz w:val="27"/>
          <w:szCs w:val="27"/>
          <w:lang w:eastAsia="ru-RU"/>
        </w:rPr>
        <w:t> рекомендуется </w:t>
      </w:r>
      <w:r w:rsidRPr="00870D78">
        <w:rPr>
          <w:rFonts w:ascii="Times New Roman" w:eastAsia="Times New Roman" w:hAnsi="Times New Roman" w:cs="Times New Roman"/>
          <w:color w:val="222222"/>
          <w:spacing w:val="4"/>
          <w:sz w:val="27"/>
          <w:szCs w:val="27"/>
          <w:lang w:eastAsia="ru-RU"/>
        </w:rPr>
        <w:t>провести</w:t>
      </w:r>
      <w:r w:rsidRPr="00870D78">
        <w:rPr>
          <w:rFonts w:ascii="Times New Roman" w:eastAsia="Times New Roman" w:hAnsi="Times New Roman" w:cs="Times New Roman"/>
          <w:b/>
          <w:bCs/>
          <w:color w:val="222222"/>
          <w:spacing w:val="4"/>
          <w:sz w:val="27"/>
          <w:szCs w:val="27"/>
          <w:lang w:eastAsia="ru-RU"/>
        </w:rPr>
        <w:t> </w:t>
      </w:r>
      <w:r w:rsidRPr="00870D78">
        <w:rPr>
          <w:rFonts w:ascii="Times New Roman" w:eastAsia="Times New Roman" w:hAnsi="Times New Roman" w:cs="Times New Roman"/>
          <w:color w:val="222222"/>
          <w:spacing w:val="4"/>
          <w:sz w:val="27"/>
          <w:szCs w:val="27"/>
          <w:lang w:eastAsia="ru-RU"/>
        </w:rPr>
        <w:t>исследование уровня глюкозы в крови через 1–2 часа после рождения, а затем каждые 4 часа до конца 24 часов жизни [42,43].</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доказательств-5).</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b/>
          <w:bCs/>
          <w:color w:val="222222"/>
          <w:spacing w:val="4"/>
          <w:sz w:val="27"/>
          <w:szCs w:val="27"/>
          <w:lang w:eastAsia="ru-RU"/>
        </w:rPr>
        <w:t>Коммментарии:</w:t>
      </w:r>
      <w:r w:rsidRPr="00870D78">
        <w:rPr>
          <w:rFonts w:ascii="Times New Roman" w:eastAsia="Times New Roman" w:hAnsi="Times New Roman" w:cs="Times New Roman"/>
          <w:i/>
          <w:iCs/>
          <w:color w:val="333333"/>
          <w:spacing w:val="4"/>
          <w:sz w:val="27"/>
          <w:szCs w:val="27"/>
          <w:lang w:eastAsia="ru-RU"/>
        </w:rPr>
        <w:t xml:space="preserve"> Мониторинг уровня глюкозы в крови можно завершить раньше, если ребенок приложен к груди, у него нет никаких патологических </w:t>
      </w:r>
      <w:r w:rsidRPr="00870D78">
        <w:rPr>
          <w:rFonts w:ascii="Times New Roman" w:eastAsia="Times New Roman" w:hAnsi="Times New Roman" w:cs="Times New Roman"/>
          <w:i/>
          <w:iCs/>
          <w:color w:val="333333"/>
          <w:spacing w:val="4"/>
          <w:sz w:val="27"/>
          <w:szCs w:val="27"/>
          <w:lang w:eastAsia="ru-RU"/>
        </w:rPr>
        <w:lastRenderedPageBreak/>
        <w:t>признаков при клиническом осмотре и результаты двух последовательных измерений уровня глюкозы в крови нормальные.</w:t>
      </w:r>
    </w:p>
    <w:p w:rsidR="00870D78" w:rsidRPr="00870D78" w:rsidRDefault="00870D78" w:rsidP="00870D78">
      <w:pPr>
        <w:numPr>
          <w:ilvl w:val="0"/>
          <w:numId w:val="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Новорожденному ребенку с подозрением на ДФ для определения дальнейшей тактики лечения</w:t>
      </w:r>
      <w:r w:rsidRPr="00870D78">
        <w:rPr>
          <w:rFonts w:ascii="Times New Roman" w:eastAsia="Times New Roman" w:hAnsi="Times New Roman" w:cs="Times New Roman"/>
          <w:b/>
          <w:bCs/>
          <w:color w:val="222222"/>
          <w:spacing w:val="4"/>
          <w:sz w:val="27"/>
          <w:szCs w:val="27"/>
          <w:lang w:eastAsia="ru-RU"/>
        </w:rPr>
        <w:t> рекомендуется </w:t>
      </w:r>
      <w:r w:rsidRPr="00870D78">
        <w:rPr>
          <w:rFonts w:ascii="Times New Roman" w:eastAsia="Times New Roman" w:hAnsi="Times New Roman" w:cs="Times New Roman"/>
          <w:color w:val="222222"/>
          <w:spacing w:val="4"/>
          <w:sz w:val="27"/>
          <w:szCs w:val="27"/>
          <w:lang w:eastAsia="ru-RU"/>
        </w:rPr>
        <w:t>проводить</w:t>
      </w:r>
      <w:r w:rsidRPr="00870D78">
        <w:rPr>
          <w:rFonts w:ascii="Times New Roman" w:eastAsia="Times New Roman" w:hAnsi="Times New Roman" w:cs="Times New Roman"/>
          <w:b/>
          <w:bCs/>
          <w:color w:val="222222"/>
          <w:spacing w:val="4"/>
          <w:sz w:val="27"/>
          <w:szCs w:val="27"/>
          <w:lang w:eastAsia="ru-RU"/>
        </w:rPr>
        <w:t> </w:t>
      </w:r>
      <w:r w:rsidRPr="00870D78">
        <w:rPr>
          <w:rFonts w:ascii="Times New Roman" w:eastAsia="Times New Roman" w:hAnsi="Times New Roman" w:cs="Times New Roman"/>
          <w:color w:val="222222"/>
          <w:spacing w:val="4"/>
          <w:sz w:val="27"/>
          <w:szCs w:val="27"/>
          <w:lang w:eastAsia="ru-RU"/>
        </w:rPr>
        <w:t>оценку гематокрита [43,44].</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доказательств-5).</w:t>
      </w:r>
    </w:p>
    <w:p w:rsidR="00870D78" w:rsidRPr="00870D78" w:rsidRDefault="00870D78" w:rsidP="00870D78">
      <w:pPr>
        <w:numPr>
          <w:ilvl w:val="0"/>
          <w:numId w:val="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Новорожденному ребенку с подозрением на ДФ для подтверждения электролитных нарушений и определения дальнейшей тактики лечения</w:t>
      </w:r>
      <w:r w:rsidRPr="00870D78">
        <w:rPr>
          <w:rFonts w:ascii="Times New Roman" w:eastAsia="Times New Roman" w:hAnsi="Times New Roman" w:cs="Times New Roman"/>
          <w:b/>
          <w:bCs/>
          <w:color w:val="222222"/>
          <w:spacing w:val="4"/>
          <w:sz w:val="27"/>
          <w:szCs w:val="27"/>
          <w:lang w:eastAsia="ru-RU"/>
        </w:rPr>
        <w:t> рекомендуется </w:t>
      </w:r>
      <w:r w:rsidRPr="00870D78">
        <w:rPr>
          <w:rFonts w:ascii="Times New Roman" w:eastAsia="Times New Roman" w:hAnsi="Times New Roman" w:cs="Times New Roman"/>
          <w:color w:val="222222"/>
          <w:spacing w:val="4"/>
          <w:sz w:val="27"/>
          <w:szCs w:val="27"/>
          <w:lang w:eastAsia="ru-RU"/>
        </w:rPr>
        <w:t>исследование уровня общего кальция в крови и исследование уровня общего магния в сыворотке крови</w:t>
      </w:r>
      <w:r w:rsidRPr="00870D78">
        <w:rPr>
          <w:rFonts w:ascii="Times New Roman" w:eastAsia="Times New Roman" w:hAnsi="Times New Roman" w:cs="Times New Roman"/>
          <w:b/>
          <w:bCs/>
          <w:color w:val="222222"/>
          <w:spacing w:val="4"/>
          <w:sz w:val="27"/>
          <w:szCs w:val="27"/>
          <w:lang w:eastAsia="ru-RU"/>
        </w:rPr>
        <w:t> </w:t>
      </w:r>
      <w:r w:rsidRPr="00870D78">
        <w:rPr>
          <w:rFonts w:ascii="Times New Roman" w:eastAsia="Times New Roman" w:hAnsi="Times New Roman" w:cs="Times New Roman"/>
          <w:color w:val="222222"/>
          <w:spacing w:val="4"/>
          <w:sz w:val="27"/>
          <w:szCs w:val="27"/>
          <w:lang w:eastAsia="ru-RU"/>
        </w:rPr>
        <w:t>[42,43].</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 </w:t>
      </w:r>
      <w:r w:rsidRPr="00870D7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доказательств-5).</w:t>
      </w:r>
    </w:p>
    <w:p w:rsidR="00870D78" w:rsidRPr="00870D78" w:rsidRDefault="00870D78" w:rsidP="00870D78">
      <w:pPr>
        <w:numPr>
          <w:ilvl w:val="0"/>
          <w:numId w:val="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Новорожденному ребенку с подозрением на ДФ при появлении желтухи для выявления гипербилирубинемии и определения дальнейшей тактики лечения</w:t>
      </w:r>
      <w:r w:rsidRPr="00870D78">
        <w:rPr>
          <w:rFonts w:ascii="Times New Roman" w:eastAsia="Times New Roman" w:hAnsi="Times New Roman" w:cs="Times New Roman"/>
          <w:b/>
          <w:bCs/>
          <w:color w:val="222222"/>
          <w:spacing w:val="4"/>
          <w:sz w:val="27"/>
          <w:szCs w:val="27"/>
          <w:lang w:eastAsia="ru-RU"/>
        </w:rPr>
        <w:t> рекомендуется </w:t>
      </w:r>
      <w:r w:rsidRPr="00870D78">
        <w:rPr>
          <w:rFonts w:ascii="Times New Roman" w:eastAsia="Times New Roman" w:hAnsi="Times New Roman" w:cs="Times New Roman"/>
          <w:color w:val="222222"/>
          <w:spacing w:val="4"/>
          <w:sz w:val="27"/>
          <w:szCs w:val="27"/>
          <w:lang w:eastAsia="ru-RU"/>
        </w:rPr>
        <w:t>исследование уровня общего билирубина в крови [43,45].</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–5)</w:t>
      </w:r>
    </w:p>
    <w:p w:rsidR="00870D78" w:rsidRPr="00870D78" w:rsidRDefault="00870D78" w:rsidP="00870D78">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70D78">
        <w:rPr>
          <w:rFonts w:ascii="Inter" w:eastAsia="Times New Roman" w:hAnsi="Inter" w:cs="Times New Roman"/>
          <w:b/>
          <w:bCs/>
          <w:color w:val="000000"/>
          <w:spacing w:val="4"/>
          <w:kern w:val="36"/>
          <w:sz w:val="48"/>
          <w:szCs w:val="48"/>
          <w:lang w:eastAsia="ru-RU"/>
        </w:rPr>
        <w:t>2.4 Инструментальные диагностические исследования</w:t>
      </w:r>
    </w:p>
    <w:p w:rsidR="00870D78" w:rsidRPr="00870D78" w:rsidRDefault="00870D78" w:rsidP="00870D78">
      <w:pPr>
        <w:numPr>
          <w:ilvl w:val="0"/>
          <w:numId w:val="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Новорожденному, родившемуся у матери с СД или ГСД, </w:t>
      </w:r>
      <w:r w:rsidRPr="00870D78">
        <w:rPr>
          <w:rFonts w:ascii="Times New Roman" w:eastAsia="Times New Roman" w:hAnsi="Times New Roman" w:cs="Times New Roman"/>
          <w:b/>
          <w:bCs/>
          <w:color w:val="222222"/>
          <w:spacing w:val="4"/>
          <w:sz w:val="27"/>
          <w:szCs w:val="27"/>
          <w:lang w:eastAsia="ru-RU"/>
        </w:rPr>
        <w:t>рекомендуется</w:t>
      </w:r>
      <w:r w:rsidRPr="00870D78">
        <w:rPr>
          <w:rFonts w:ascii="Times New Roman" w:eastAsia="Times New Roman" w:hAnsi="Times New Roman" w:cs="Times New Roman"/>
          <w:color w:val="222222"/>
          <w:spacing w:val="4"/>
          <w:sz w:val="27"/>
          <w:szCs w:val="27"/>
          <w:lang w:eastAsia="ru-RU"/>
        </w:rPr>
        <w:t> провести эхокардиографию с целью выявления гипертрофической кардиомиопатии и возможных малых врожденных пороков сердца [41,43,46,47].</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- 3)</w:t>
      </w:r>
      <w:r w:rsidRPr="00870D78">
        <w:rPr>
          <w:rFonts w:ascii="Times New Roman" w:eastAsia="Times New Roman" w:hAnsi="Times New Roman" w:cs="Times New Roman"/>
          <w:color w:val="222222"/>
          <w:spacing w:val="4"/>
          <w:sz w:val="27"/>
          <w:szCs w:val="27"/>
          <w:lang w:eastAsia="ru-RU"/>
        </w:rPr>
        <w:t>       </w:t>
      </w:r>
    </w:p>
    <w:p w:rsidR="00870D78" w:rsidRPr="00870D78" w:rsidRDefault="00870D78" w:rsidP="00870D78">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70D78">
        <w:rPr>
          <w:rFonts w:ascii="Inter" w:eastAsia="Times New Roman" w:hAnsi="Inter" w:cs="Times New Roman"/>
          <w:b/>
          <w:bCs/>
          <w:color w:val="000000"/>
          <w:spacing w:val="4"/>
          <w:kern w:val="36"/>
          <w:sz w:val="48"/>
          <w:szCs w:val="48"/>
          <w:lang w:eastAsia="ru-RU"/>
        </w:rPr>
        <w:t>2.5 Иные диагностические исследования</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i/>
          <w:iCs/>
          <w:color w:val="333333"/>
          <w:spacing w:val="4"/>
          <w:sz w:val="27"/>
          <w:szCs w:val="27"/>
          <w:lang w:eastAsia="ru-RU"/>
        </w:rPr>
        <w:t>Не применяются.</w:t>
      </w:r>
    </w:p>
    <w:p w:rsidR="00870D78" w:rsidRPr="00870D78" w:rsidRDefault="00870D78" w:rsidP="00870D78">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70D78">
        <w:rPr>
          <w:rFonts w:ascii="Inter" w:eastAsia="Times New Roman" w:hAnsi="Inter" w:cs="Times New Roman"/>
          <w:b/>
          <w:bCs/>
          <w:color w:val="000000"/>
          <w:spacing w:val="4"/>
          <w:kern w:val="36"/>
          <w:sz w:val="48"/>
          <w:szCs w:val="48"/>
          <w:lang w:eastAsia="ru-RU"/>
        </w:rPr>
        <w:t xml:space="preserve">3. Лечение, включая медикаментозную и немедикаментозную терапии, диетотерапию, обезболивание, медицинские показания и </w:t>
      </w:r>
      <w:r w:rsidRPr="00870D78">
        <w:rPr>
          <w:rFonts w:ascii="Inter" w:eastAsia="Times New Roman" w:hAnsi="Inter" w:cs="Times New Roman"/>
          <w:b/>
          <w:bCs/>
          <w:color w:val="000000"/>
          <w:spacing w:val="4"/>
          <w:kern w:val="36"/>
          <w:sz w:val="48"/>
          <w:szCs w:val="48"/>
          <w:lang w:eastAsia="ru-RU"/>
        </w:rPr>
        <w:lastRenderedPageBreak/>
        <w:t>противопоказания к применению методов лечения</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b/>
          <w:bCs/>
          <w:color w:val="222222"/>
          <w:spacing w:val="4"/>
          <w:sz w:val="27"/>
          <w:szCs w:val="27"/>
          <w:lang w:eastAsia="ru-RU"/>
        </w:rPr>
        <w:t>3.1 Консервативное лечение</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i/>
          <w:iCs/>
          <w:color w:val="333333"/>
          <w:spacing w:val="4"/>
          <w:sz w:val="27"/>
          <w:szCs w:val="27"/>
          <w:lang w:eastAsia="ru-RU"/>
        </w:rPr>
        <w:t>Кормление является начальным лечением бессимптомной гипогликемии.</w:t>
      </w:r>
    </w:p>
    <w:p w:rsidR="00870D78" w:rsidRPr="00870D78" w:rsidRDefault="00870D78" w:rsidP="00870D78">
      <w:pPr>
        <w:numPr>
          <w:ilvl w:val="0"/>
          <w:numId w:val="1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Новорожденного, родившегося у матери с СД, </w:t>
      </w:r>
      <w:r w:rsidRPr="00870D78">
        <w:rPr>
          <w:rFonts w:ascii="Times New Roman" w:eastAsia="Times New Roman" w:hAnsi="Times New Roman" w:cs="Times New Roman"/>
          <w:b/>
          <w:bCs/>
          <w:color w:val="222222"/>
          <w:spacing w:val="4"/>
          <w:sz w:val="27"/>
          <w:szCs w:val="27"/>
          <w:lang w:eastAsia="ru-RU"/>
        </w:rPr>
        <w:t>рекомендуется</w:t>
      </w:r>
      <w:r w:rsidRPr="00870D78">
        <w:rPr>
          <w:rFonts w:ascii="Times New Roman" w:eastAsia="Times New Roman" w:hAnsi="Times New Roman" w:cs="Times New Roman"/>
          <w:color w:val="222222"/>
          <w:spacing w:val="4"/>
          <w:sz w:val="27"/>
          <w:szCs w:val="27"/>
          <w:lang w:eastAsia="ru-RU"/>
        </w:rPr>
        <w:t> начать кормить в течение первого часа после рождения [43,48,49].</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r w:rsidRPr="00870D78">
        <w:rPr>
          <w:rFonts w:ascii="Times New Roman" w:eastAsia="Times New Roman" w:hAnsi="Times New Roman" w:cs="Times New Roman"/>
          <w:color w:val="222222"/>
          <w:spacing w:val="4"/>
          <w:sz w:val="27"/>
          <w:szCs w:val="27"/>
          <w:lang w:eastAsia="ru-RU"/>
        </w:rPr>
        <w:t>       </w:t>
      </w:r>
    </w:p>
    <w:p w:rsidR="00870D78" w:rsidRPr="00870D78" w:rsidRDefault="00870D78" w:rsidP="00870D78">
      <w:pPr>
        <w:numPr>
          <w:ilvl w:val="0"/>
          <w:numId w:val="1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При содержании глюкозы в крови менее 2,6 ммоль/л новорожденному </w:t>
      </w:r>
      <w:r w:rsidRPr="00870D78">
        <w:rPr>
          <w:rFonts w:ascii="Times New Roman" w:eastAsia="Times New Roman" w:hAnsi="Times New Roman" w:cs="Times New Roman"/>
          <w:b/>
          <w:bCs/>
          <w:color w:val="222222"/>
          <w:spacing w:val="4"/>
          <w:sz w:val="27"/>
          <w:szCs w:val="27"/>
          <w:lang w:eastAsia="ru-RU"/>
        </w:rPr>
        <w:t>рекомендуется </w:t>
      </w:r>
      <w:r w:rsidRPr="00870D78">
        <w:rPr>
          <w:rFonts w:ascii="Times New Roman" w:eastAsia="Times New Roman" w:hAnsi="Times New Roman" w:cs="Times New Roman"/>
          <w:color w:val="222222"/>
          <w:spacing w:val="4"/>
          <w:sz w:val="27"/>
          <w:szCs w:val="27"/>
          <w:lang w:eastAsia="ru-RU"/>
        </w:rPr>
        <w:t>введение других ирригационных растворов (код АТХ В05СХ) – декстрозы** 10% раствора путем внутривенного введения лекарственных препаратов со скоростью 6 мг/кг в минуту для купирования гипогликемии [50]. Следует ввести #декстрозу** (код АТХ В05СХ01) 10% раствор в дозе 2 мл/кг путем внутривенного введения лекарственных препаратов с последующим непрерывным внутривенным введением лекарственных препаратов декстрозы**(код АТХ В05СХ01) 10% раствора, чтобы избежать рецидива гипогликемии [43,51].</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r w:rsidRPr="00870D78">
        <w:rPr>
          <w:rFonts w:ascii="Times New Roman" w:eastAsia="Times New Roman" w:hAnsi="Times New Roman" w:cs="Times New Roman"/>
          <w:color w:val="222222"/>
          <w:spacing w:val="4"/>
          <w:sz w:val="27"/>
          <w:szCs w:val="27"/>
          <w:lang w:eastAsia="ru-RU"/>
        </w:rPr>
        <w:t>       </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b/>
          <w:bCs/>
          <w:color w:val="222222"/>
          <w:spacing w:val="4"/>
          <w:sz w:val="27"/>
          <w:szCs w:val="27"/>
          <w:lang w:eastAsia="ru-RU"/>
        </w:rPr>
        <w:t>Комментарий.</w:t>
      </w:r>
      <w:r w:rsidRPr="00870D78">
        <w:rPr>
          <w:rFonts w:ascii="Times New Roman" w:eastAsia="Times New Roman" w:hAnsi="Times New Roman" w:cs="Times New Roman"/>
          <w:i/>
          <w:iCs/>
          <w:color w:val="333333"/>
          <w:spacing w:val="4"/>
          <w:sz w:val="27"/>
          <w:szCs w:val="27"/>
          <w:lang w:eastAsia="ru-RU"/>
        </w:rPr>
        <w:t> Следует избегать внутривенного введения лекарственных препаратов декстрозы** (код АТХ В05СХ) 20% раствора, так как при этом прогрессирует гиперинсулинемия и гипогликемия </w:t>
      </w:r>
      <w:r w:rsidRPr="00870D78">
        <w:rPr>
          <w:rFonts w:ascii="Times New Roman" w:eastAsia="Times New Roman" w:hAnsi="Times New Roman" w:cs="Times New Roman"/>
          <w:color w:val="222222"/>
          <w:spacing w:val="4"/>
          <w:sz w:val="27"/>
          <w:szCs w:val="27"/>
          <w:lang w:eastAsia="ru-RU"/>
        </w:rPr>
        <w:t>[43]</w:t>
      </w:r>
      <w:r w:rsidRPr="00870D78">
        <w:rPr>
          <w:rFonts w:ascii="Times New Roman" w:eastAsia="Times New Roman" w:hAnsi="Times New Roman" w:cs="Times New Roman"/>
          <w:i/>
          <w:iCs/>
          <w:color w:val="333333"/>
          <w:spacing w:val="4"/>
          <w:sz w:val="27"/>
          <w:szCs w:val="27"/>
          <w:lang w:eastAsia="ru-RU"/>
        </w:rPr>
        <w:t>.</w:t>
      </w:r>
    </w:p>
    <w:p w:rsidR="00870D78" w:rsidRPr="00870D78" w:rsidRDefault="00870D78" w:rsidP="00870D78">
      <w:pPr>
        <w:numPr>
          <w:ilvl w:val="0"/>
          <w:numId w:val="1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Новорожденному при снижении содержания магния в крови ниже 0,6 ммоль/л с целью купирования гипомагниемии </w:t>
      </w:r>
      <w:r w:rsidRPr="00870D78">
        <w:rPr>
          <w:rFonts w:ascii="Times New Roman" w:eastAsia="Times New Roman" w:hAnsi="Times New Roman" w:cs="Times New Roman"/>
          <w:b/>
          <w:bCs/>
          <w:color w:val="222222"/>
          <w:spacing w:val="4"/>
          <w:sz w:val="27"/>
          <w:szCs w:val="27"/>
          <w:lang w:eastAsia="ru-RU"/>
        </w:rPr>
        <w:t>рекомендуется</w:t>
      </w:r>
      <w:r w:rsidRPr="00870D78">
        <w:rPr>
          <w:rFonts w:ascii="Times New Roman" w:eastAsia="Times New Roman" w:hAnsi="Times New Roman" w:cs="Times New Roman"/>
          <w:color w:val="222222"/>
          <w:spacing w:val="4"/>
          <w:sz w:val="27"/>
          <w:szCs w:val="27"/>
          <w:lang w:eastAsia="ru-RU"/>
        </w:rPr>
        <w:t> введение растворов электролитов (код АТХ В05ХА) – #магния сульфата** 20% раствора путем внутривенного введения лекарственных препаратов в дозе 0,1–0,3 мл/кг [43].</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r w:rsidRPr="00870D78">
        <w:rPr>
          <w:rFonts w:ascii="Times New Roman" w:eastAsia="Times New Roman" w:hAnsi="Times New Roman" w:cs="Times New Roman"/>
          <w:color w:val="222222"/>
          <w:spacing w:val="4"/>
          <w:sz w:val="27"/>
          <w:szCs w:val="27"/>
          <w:lang w:eastAsia="ru-RU"/>
        </w:rPr>
        <w:t>       </w:t>
      </w:r>
    </w:p>
    <w:p w:rsidR="00870D78" w:rsidRPr="00870D78" w:rsidRDefault="00870D78" w:rsidP="00870D78">
      <w:pPr>
        <w:numPr>
          <w:ilvl w:val="0"/>
          <w:numId w:val="1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Новорожденному при снижении содержания кальция в крови ниже 1,8 ммоль/л с целью купирования гипокальциемии </w:t>
      </w:r>
      <w:r w:rsidRPr="00870D78">
        <w:rPr>
          <w:rFonts w:ascii="Times New Roman" w:eastAsia="Times New Roman" w:hAnsi="Times New Roman" w:cs="Times New Roman"/>
          <w:b/>
          <w:bCs/>
          <w:color w:val="222222"/>
          <w:spacing w:val="4"/>
          <w:sz w:val="27"/>
          <w:szCs w:val="27"/>
          <w:lang w:eastAsia="ru-RU"/>
        </w:rPr>
        <w:t>рекомендуется</w:t>
      </w:r>
      <w:r w:rsidRPr="00870D78">
        <w:rPr>
          <w:rFonts w:ascii="Times New Roman" w:eastAsia="Times New Roman" w:hAnsi="Times New Roman" w:cs="Times New Roman"/>
          <w:color w:val="222222"/>
          <w:spacing w:val="4"/>
          <w:sz w:val="27"/>
          <w:szCs w:val="27"/>
          <w:lang w:eastAsia="ru-RU"/>
        </w:rPr>
        <w:t> введение препаратов кальция (код АТХ А12АА) - #кальция глюконата** 10% раствор путем внутривенного введения лекарственных препаратов  в дозе 1–2 мл/кг с последующим пероральным введением поддерживающей дозой 50–60 мг/кг/сутки для купирования гипокальциемии [43,52].</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C (уровень достоверности доказательств - 5)</w:t>
      </w:r>
      <w:r w:rsidRPr="00870D78">
        <w:rPr>
          <w:rFonts w:ascii="Times New Roman" w:eastAsia="Times New Roman" w:hAnsi="Times New Roman" w:cs="Times New Roman"/>
          <w:color w:val="222222"/>
          <w:spacing w:val="4"/>
          <w:sz w:val="27"/>
          <w:szCs w:val="27"/>
          <w:lang w:eastAsia="ru-RU"/>
        </w:rPr>
        <w:t>       </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b/>
          <w:bCs/>
          <w:color w:val="222222"/>
          <w:spacing w:val="4"/>
          <w:sz w:val="27"/>
          <w:szCs w:val="27"/>
          <w:lang w:eastAsia="ru-RU"/>
        </w:rPr>
        <w:t>3.2 Хирургическое лечение</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i/>
          <w:iCs/>
          <w:color w:val="333333"/>
          <w:spacing w:val="4"/>
          <w:sz w:val="27"/>
          <w:szCs w:val="27"/>
          <w:lang w:eastAsia="ru-RU"/>
        </w:rPr>
        <w:t>Не применяется</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b/>
          <w:bCs/>
          <w:color w:val="222222"/>
          <w:spacing w:val="4"/>
          <w:sz w:val="27"/>
          <w:szCs w:val="27"/>
          <w:lang w:eastAsia="ru-RU"/>
        </w:rPr>
        <w:t>3.3 Иное лечение</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i/>
          <w:iCs/>
          <w:color w:val="333333"/>
          <w:spacing w:val="4"/>
          <w:sz w:val="27"/>
          <w:szCs w:val="27"/>
          <w:lang w:eastAsia="ru-RU"/>
        </w:rPr>
        <w:t>Лечебно-охранительный режим подразумевает создание оптимальных условий выхаживания новорожденных.</w:t>
      </w:r>
    </w:p>
    <w:p w:rsidR="00870D78" w:rsidRPr="00870D78" w:rsidRDefault="00870D78" w:rsidP="00870D78">
      <w:pPr>
        <w:numPr>
          <w:ilvl w:val="0"/>
          <w:numId w:val="1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Новорожденному при выявлении гипертрофической кардиомиопатии или малых врожденных пороков сердца по данным инструментального исследования эхокардиографии </w:t>
      </w:r>
      <w:r w:rsidRPr="00870D78">
        <w:rPr>
          <w:rFonts w:ascii="Times New Roman" w:eastAsia="Times New Roman" w:hAnsi="Times New Roman" w:cs="Times New Roman"/>
          <w:b/>
          <w:bCs/>
          <w:color w:val="222222"/>
          <w:spacing w:val="4"/>
          <w:sz w:val="27"/>
          <w:szCs w:val="27"/>
          <w:lang w:eastAsia="ru-RU"/>
        </w:rPr>
        <w:t>рекомендуется</w:t>
      </w:r>
      <w:r w:rsidRPr="00870D78">
        <w:rPr>
          <w:rFonts w:ascii="Times New Roman" w:eastAsia="Times New Roman" w:hAnsi="Times New Roman" w:cs="Times New Roman"/>
          <w:color w:val="222222"/>
          <w:spacing w:val="4"/>
          <w:sz w:val="27"/>
          <w:szCs w:val="27"/>
          <w:lang w:eastAsia="ru-RU"/>
        </w:rPr>
        <w:t> прием (осмотр, консультация) врача- детского кардиолога первичный [43].</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r w:rsidRPr="00870D78">
        <w:rPr>
          <w:rFonts w:ascii="Times New Roman" w:eastAsia="Times New Roman" w:hAnsi="Times New Roman" w:cs="Times New Roman"/>
          <w:color w:val="222222"/>
          <w:spacing w:val="4"/>
          <w:sz w:val="27"/>
          <w:szCs w:val="27"/>
          <w:lang w:eastAsia="ru-RU"/>
        </w:rPr>
        <w:t>     </w:t>
      </w:r>
    </w:p>
    <w:p w:rsidR="00870D78" w:rsidRPr="00870D78" w:rsidRDefault="00870D78" w:rsidP="00870D78">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70D78">
        <w:rPr>
          <w:rFonts w:ascii="Inter" w:eastAsia="Times New Roman" w:hAnsi="Inter" w:cs="Times New Roman"/>
          <w:b/>
          <w:bCs/>
          <w:color w:val="000000"/>
          <w:spacing w:val="4"/>
          <w:kern w:val="36"/>
          <w:sz w:val="48"/>
          <w:szCs w:val="48"/>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 Не применимо.</w:t>
      </w:r>
    </w:p>
    <w:p w:rsidR="00870D78" w:rsidRPr="00870D78" w:rsidRDefault="00870D78" w:rsidP="00870D78">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70D78">
        <w:rPr>
          <w:rFonts w:ascii="Inter" w:eastAsia="Times New Roman" w:hAnsi="Inter" w:cs="Times New Roman"/>
          <w:b/>
          <w:bCs/>
          <w:color w:val="000000"/>
          <w:spacing w:val="4"/>
          <w:kern w:val="36"/>
          <w:sz w:val="48"/>
          <w:szCs w:val="48"/>
          <w:lang w:eastAsia="ru-RU"/>
        </w:rPr>
        <w:t>5. Профилактика и диспансерное наблюдение, медицинские показания и противопоказания к применению методов профилактики</w:t>
      </w:r>
    </w:p>
    <w:p w:rsidR="00870D78" w:rsidRPr="00870D78" w:rsidRDefault="00870D78" w:rsidP="00870D78">
      <w:pPr>
        <w:numPr>
          <w:ilvl w:val="0"/>
          <w:numId w:val="1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С целью профилактики развития диабетической фетопатии у новорожденного и улучшение исходов </w:t>
      </w:r>
      <w:r w:rsidRPr="00870D78">
        <w:rPr>
          <w:rFonts w:ascii="Times New Roman" w:eastAsia="Times New Roman" w:hAnsi="Times New Roman" w:cs="Times New Roman"/>
          <w:b/>
          <w:bCs/>
          <w:color w:val="222222"/>
          <w:spacing w:val="4"/>
          <w:sz w:val="27"/>
          <w:szCs w:val="27"/>
          <w:lang w:eastAsia="ru-RU"/>
        </w:rPr>
        <w:t>рекомендуется</w:t>
      </w:r>
      <w:r w:rsidRPr="00870D78">
        <w:rPr>
          <w:rFonts w:ascii="Times New Roman" w:eastAsia="Times New Roman" w:hAnsi="Times New Roman" w:cs="Times New Roman"/>
          <w:color w:val="222222"/>
          <w:spacing w:val="4"/>
          <w:sz w:val="27"/>
          <w:szCs w:val="27"/>
          <w:lang w:eastAsia="ru-RU"/>
        </w:rPr>
        <w:t> лечение СД или ГСД у матери [53–55].</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p>
    <w:p w:rsidR="00870D78" w:rsidRPr="00870D78" w:rsidRDefault="00870D78" w:rsidP="00870D78">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70D78">
        <w:rPr>
          <w:rFonts w:ascii="Inter" w:eastAsia="Times New Roman" w:hAnsi="Inter" w:cs="Times New Roman"/>
          <w:b/>
          <w:bCs/>
          <w:color w:val="000000"/>
          <w:spacing w:val="4"/>
          <w:kern w:val="36"/>
          <w:sz w:val="48"/>
          <w:szCs w:val="48"/>
          <w:lang w:eastAsia="ru-RU"/>
        </w:rPr>
        <w:lastRenderedPageBreak/>
        <w:t>6. Организация оказания медицинской помощи</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Лечение новорожденного, родившегося у матери с СД проводится в стационарных условиях.</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Сроки выписки из акушерского стационара определяются состоянием здоровья матери и ребенка. Перед выпиской врачом неонатологом проводится консультирование матери/родителей по вопросам ухода за новорожденным, по вопросам грудного вскармливания, а также по вопросам профилактики сахарного диабета 2 типа (СД2) у ребенка. В выписке указывается информация о том, что мать ребенка страдает СД или ГСД.</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Показания к выписке пациента из медицинской организации:</w:t>
      </w:r>
    </w:p>
    <w:p w:rsidR="00870D78" w:rsidRPr="00870D78" w:rsidRDefault="00870D78" w:rsidP="00870D78">
      <w:pPr>
        <w:numPr>
          <w:ilvl w:val="0"/>
          <w:numId w:val="1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Стабильное удовлетворительное состояние ребенка;</w:t>
      </w:r>
    </w:p>
    <w:p w:rsidR="00870D78" w:rsidRPr="00870D78" w:rsidRDefault="00870D78" w:rsidP="00870D78">
      <w:pPr>
        <w:numPr>
          <w:ilvl w:val="0"/>
          <w:numId w:val="1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Стабилизация лабораторных показателей;</w:t>
      </w:r>
    </w:p>
    <w:p w:rsidR="00870D78" w:rsidRPr="00870D78" w:rsidRDefault="00870D78" w:rsidP="00870D78">
      <w:pPr>
        <w:numPr>
          <w:ilvl w:val="0"/>
          <w:numId w:val="1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Отсутствие противопоказаний к выписке.</w:t>
      </w:r>
    </w:p>
    <w:p w:rsidR="00870D78" w:rsidRPr="00870D78" w:rsidRDefault="00870D78" w:rsidP="00870D78">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70D78">
        <w:rPr>
          <w:rFonts w:ascii="Inter" w:eastAsia="Times New Roman" w:hAnsi="Inter" w:cs="Times New Roman"/>
          <w:b/>
          <w:bCs/>
          <w:color w:val="000000"/>
          <w:spacing w:val="4"/>
          <w:kern w:val="36"/>
          <w:sz w:val="48"/>
          <w:szCs w:val="48"/>
          <w:lang w:eastAsia="ru-RU"/>
        </w:rPr>
        <w:t>7. Дополнительная информация (в том числе факторы, влияющие на исход заболевания или состояния)</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Информирование врачей-педиатров и врачей-терапевтов подростковых о необходимости контроля за состоянием углеводного обмена, профилактики ожирения и СД2 у ребенка [40]</w:t>
      </w:r>
    </w:p>
    <w:p w:rsidR="00870D78" w:rsidRPr="00870D78" w:rsidRDefault="00870D78" w:rsidP="00870D78">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70D78">
        <w:rPr>
          <w:rFonts w:ascii="Inter" w:eastAsia="Times New Roman" w:hAnsi="Inter" w:cs="Times New Roman"/>
          <w:b/>
          <w:bCs/>
          <w:color w:val="000000"/>
          <w:spacing w:val="4"/>
          <w:kern w:val="36"/>
          <w:sz w:val="48"/>
          <w:szCs w:val="48"/>
          <w:lang w:eastAsia="ru-RU"/>
        </w:rPr>
        <w:t>Критерии оценки качества медицинской помощи</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870D78" w:rsidRPr="00870D78" w:rsidRDefault="00870D78" w:rsidP="00870D78">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70D78">
        <w:rPr>
          <w:rFonts w:ascii="Inter" w:eastAsia="Times New Roman" w:hAnsi="Inter" w:cs="Times New Roman"/>
          <w:b/>
          <w:bCs/>
          <w:color w:val="000000"/>
          <w:spacing w:val="4"/>
          <w:kern w:val="36"/>
          <w:sz w:val="48"/>
          <w:szCs w:val="48"/>
          <w:lang w:eastAsia="ru-RU"/>
        </w:rPr>
        <w:t>Список литературы</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Алгоритмы специализированной медицинской помощи больным сахарным диабетом / под ред. Дедов И.И., Шестакова М.В., Майоров А.Ю. 2023. 231 с.</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lastRenderedPageBreak/>
        <w:t>Painter K., Anand S., Philip K. Omphalitis // StatPearls. Treasure Island: Statpearls Publishing, 2021. № September.</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Cushing A.H. Omphalitis: a review // Pediatr. Infect. Dis. 1985. Т. 4, № 3. С. 282–285.</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WHO. Diagnostic Criteria and Classification of Hyperglycaemia First Detected in Pregnancy. 2013. 63 с.</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Бурумкулова Ф.Ф. и др. Диабетическая фетопатия и перинатальная патология при беременности, осложненной гестационным сахарным диабетом // Лечение и профилактика. 2013. Т. 2, № 6. С. 125–132.</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Wei Y., Yang H. Variation of prevalence of macrosomia and cesarean section and its influencing factors // Zhonghua Fu Chan Ke Za Zhi. 2015. Т. 50, № 3. С. 170–176.</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Bozzetti P., Ferrari M.M., Marconi A.M. The relationship of maternal and fetal glucose concentrations in the human from midgestation until term // Metabolism. 1988. Т. 37, № 4. С. 358–363.</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König S., Vest M., Stahl M. Interrelation of maternal and foetal glucose and free fatty acids. The role of insulin and glucagon. // Eur J Pediatr. 1978. Т. 128, № 3. С. 187–195.</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Li H., Chen X., Li M. Gestational diabetes induces chronic hypoxia stress and excessive inflammatory response in murine placenta. // Int J Clin Exp Pathol. 2013. Т. 6, № 4. С. 650–659.</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Meiramova A. и др. Peculiarities of the course of gestation and pregnancy outcomes in women with gestational diabetes mellitus. // Acta Endocrinol (Buchar). 2018. Т. 14, № 2. С. 213–218.</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Schäfer-Graf U.M., Wöckel A. Severe diabetic fetopathy due to undiagnosed gestational diabetes mellitus. // Dtsch Med Wochenschr. 2006. Т. 131, № 20. С. 1151–1154.</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Al-Matubsi H.Y. и др. Activities of cyclooxygenases, and levels of prostaglandins E2 and F2alpha, in fetopathy associated with experimental diabetic gestation. // Diabetes Metab. 2010. Т. 36, № 1. С. 43–50.</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lastRenderedPageBreak/>
        <w:t>Garcia-Flores J. и др. Weight-related and analytical maternal factors in gestational diabetes to predict birth weight and cord markers of diabetic fetopathy // Gynecol Endocrinol. 2016. Т. 32, № 7. С. 548–552.</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Mallet E. и др. Hyperinsulinism in infants of diabetic mothers: suppression by somatostatin infusion // Lancet. 1980. Т. 1, № 8171. С. 776–777.</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Tantbirojn P. и др. Diabetic fetopathy associated with bilateral adrenal hyperplasia and ambiguous genitalia: a case report // J Med Case Reports. 2008. Т. 2. С. 251.</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Bourbon J.R., Farrell P.M. Fetal lung development in the diabetic pregnancy. // Pediatr Res. 1985. Т. 19. С. 253.</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Gewolb I.H. Effect of high glucose on fetal lung maturation at different times in gestation. // Exp Lung Res. 1996. Т. 22. С. 201.</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Gewolb I.H., O’Brien J. Surfactant secretion by type II pneumocytes is inhibited by high glucose concentrations // Exp Lung Res. 1997. Т. 23. С. 245.</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Opara P.I., Jaja T., Onubogu U.C. Morbidity and mortality amongst infants of diabetic mothers admitted into a special care baby unit in Port Harcourt, Nigeria // Ital J Pediatr. 2010. Т. 36, № 1. С. 77.</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Opati P. и др. Comparison of neonatal outcomes in macrosomic infants of diabetic and non-diabetic mothers. // J Neonatal Perinat. Med. 2015.</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Kallem V.R., Pandita A., Pillai A. Infant of diabetic mother: what one needs to know? // J Matern Fetal Neonatal Med. 2020. Т. 33, № 3. С. 482–492.</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Committee. A.D.A.P.P. Management of Diabetes in Pregnancy: Standards of Care in Diabetes—2024. // Diabetes Care. 2024. Т. 47, № (Suppl. 1). С. 282–294.</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Calvo C.D.P., Capellini-Suárez A., Hernandez A.P.M. Diabetic Fetopathy // Med Clin Res Open Access. 2021. Т. 2, № 4. С. 1–7.</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Kharroubi A.T., Darwish H.M. Diabetes mellitus: The epidemic of the century. // World J Diabetes. 2015. Т. 6, № 6. С. 850–867.</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Federation I.D. IDF Diabetes Atlas, 7th ed. 7th изд. Brussels, Belgium: International Diabetes Federation, 2016.</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lastRenderedPageBreak/>
        <w:t>Мирошник Е.В. и др. Фенотип новорожденного с диабетической фетопатией // Неонатология: новости, мнения, обучение. 2020. Т. 8, № 4. С. 28–32.</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McKinlay C.J.D. и др. Children With Hypoglycemia and Their Later Development (CHYLD) Study Team. Association of Neonatal Glycemia With Neurodevelopmental Outcomes at 4.5 Years // JAMA Pediatr. 2017. Т. 171, № 10. С. 972–983.</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Cryer P.E. The barrier of hypoglycemia in diabetes. // Diabetes. 2008. Т. 57, № 12. С. 3169–3176.</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Rozance P.J., Wolfsdorf J.I. Hypoglycemia in the newborn. // Pediatr Clin North Am. 2019. Т. 66, № 2. С. 333–342.</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Hoermann H., Mokwa A., Roeper M. Reliability and observer dependence of signs of neonatal hypoglycemia // J Pediatr. 2022. Т. 245. С. 22–29.</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Luo K. и др. Systematic review of guidelines on neonatal hypoglycemia // Clin. Endocrinol. (Oxf). 2024. Т. 100, № 1. С. 36–49.</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Thornton P.S., Stanley C.A., De Leon D.D. Pediatric Endocrine Society. Recommendations from the Pediatric Endocrine Society for Evaluation and Management of Persistent Hypoglycemia in Neonates, Infants, and Children. // J Pediatr. 2015. Т. 167, № 2. С. 238–245.</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Harris D.L., Weston P.J., Harding J.E. Incidence of neonatal hypoglycemia in babies identified as at risk. // J Pediatr. 2012. Т. 161, № 5. С. 787–791.</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Horvath K. и др. Effects of treatment in women with gestational diabetes mellitus: systematic review and meta-analysis // BMJ. 2010. Т. 1, № 340. С. 1395.</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Esakoff T.F. и др. The association between birthweight 4000 g or greater and perinatal outcomes in patients with and without gestational diabetes mellitus // Am J Obs. Gynecol. 2009. Т. 200. С. 672.</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Wren C., Birrell G., Hawthorne G. Cardiovascular malformations in infants of diabetic mothers. // Heart. 2003. Т. 89. С. 1217.</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Becerra J.E. и др. Diabetes mellitus during pregnancy and the risks for specific birth defects: a population-based case-control study // Pediatrics. 1990. Т. 85, № 1.</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lastRenderedPageBreak/>
        <w:t>Cordero L. и др. Management of infants of diabetic mothers. // Arch Pediatr Adolesc Med. 1998. Т. 152. С. 249.</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Farrar D. и др. Different strategies for diagnosing gestational diabetes to improve maternal and infant health (Review). // Cochrane Libr. 2015. № 1.</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Дедов И.И., Краснопольский В.И., Сухих Г.Т. Российский национальный консенсус гестационный сахарный диабет: диагностика, лечение, послеродовое наблюдение // Сахарный диабет. 2012. Т. 15, № 4. С. 4–10.</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Mimouni F.B., Mimouni G., Bental Y.A. Neonatal Management of the Infant of Diabetic Mother. // Pediat Ther. 2013. Т. 4. С. 186.</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Wróblewska-Seniuk K. Management of a newborn with diabetes. // Standards of medical care for newborns in Poland. Recommendations of the Polish Neonatal Society. 5th ed. 5th изд. Warsaw: Media-Press, 2023. С. 2–91.</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Suda-Całus M., Dąbrowska K., Gulczyńska E. Infant of a diabetic mother: clinical presentation, diagnosis and treatment // Pediatr. Endocrinol. Diabetes Metab. 2024. Т. 30, № 1. С. 36–41.</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Mimouni F.B. и др. Neonatal polycythemia: critical review and a consensus statement of the Israeli Neonatology Association. // Acta Paediatr Scand. 52н. э. С. 497–512.</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Alam M. и др. Neonatal complications in infants born to diabetic mothers. // J Coll Physicians Surg Pak. 2006. Т. 16, № 3. С. 212–215.</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Oberhoffer R. и др. Cardiac and extracardiac complications in infants of diabetic mothers and their relation to parameters of carbohydrate metabolism // Eur J Pediatr. 1997. Т. 156. С. 262–265.</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Рожкова О.В., Брусенцов И.Г. Возможности ультразвуковой диагностики диабетической фетопатии при гестационном сахарном диабете // Мать и Дитя в Кузбассе. 2020. Т. 1, № 80. С. 32–37.</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Adamkin D.H. Postnatal glucose homeostasis in late-preterm and term infants. // Pediatrics. 2011. Т. 127, № 3. С. 575–579.</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Adamkin D.H. Low blood sugar levels in the newborn infant: Do changing goal posts matter? // Semin Fetal Neonatal Med. 2021. Т. 26. С. 101202.</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lastRenderedPageBreak/>
        <w:t>Wight N., Marinelli K.A. ABM clinical protocol #1: guidelines for glucose monitoring and treatment of hypoglycemia in breastfed neonates. // Breastfeed Med. 2006. Т. 1. С. 178–184.</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Logan K.M., Gale C., Hyde M.J. Diabetes in pregnancy and infant adiposity: systematic review and meta-analysis. // Arch Dis Child Fetal Neonatal Ed. 2017. Т. 102. С. 65–72.</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Wróblewska-Seniuk K. Postępowanie z noworodkiem chorym na cukrzycę. // Standardy opieki medycznej nad noworodkiem w Polsce. Zalecenia Polskiego Towarzystwa Neonatologicznego. 5th ed. Warszawa: Media-Press, 2023. С. 2–91.</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Gonzalez N.L. и др. Effect of pregestational diabetes mellitus on first trimester placental characteristics: three-dimensional placental volume and power Doppler indices // Placenta. 2014. Т. 35, № 3. С. 147–151.</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Guillen M.A. и др. Influence of gestational diabetes mellitus on neonatal weight outcome in twin pregnancies. // Diabet. Med. 2014. Т. 31. С. 1651–1656.</w:t>
      </w:r>
    </w:p>
    <w:p w:rsidR="00870D78" w:rsidRPr="00870D78" w:rsidRDefault="00870D78" w:rsidP="00870D78">
      <w:pPr>
        <w:numPr>
          <w:ilvl w:val="0"/>
          <w:numId w:val="1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American Diabetes Association.Position statement: diagnosis and classification of diabetes mellitus // Diabetes Care. 2010. Т. 33, № suppl. С. 62–69.</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870D78" w:rsidRPr="00870D78" w:rsidRDefault="00870D78" w:rsidP="00870D78">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70D78">
        <w:rPr>
          <w:rFonts w:ascii="Inter" w:eastAsia="Times New Roman" w:hAnsi="Inter" w:cs="Times New Roman"/>
          <w:b/>
          <w:bCs/>
          <w:color w:val="000000"/>
          <w:spacing w:val="4"/>
          <w:kern w:val="36"/>
          <w:sz w:val="48"/>
          <w:szCs w:val="48"/>
          <w:lang w:eastAsia="ru-RU"/>
        </w:rPr>
        <w:t>Приложение А1. Состав рабочей группы по разработке и пересмотру клинических рекомендаций</w:t>
      </w:r>
    </w:p>
    <w:p w:rsidR="00870D78" w:rsidRPr="00870D78" w:rsidRDefault="00870D78" w:rsidP="00870D78">
      <w:pPr>
        <w:numPr>
          <w:ilvl w:val="0"/>
          <w:numId w:val="1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Александровский Анатолий Викентьевич – кандидат медицинских наук, врач- неонатолог отделения патологии новорожденных и недоношенных детей института неонатологии и педиатрии ФГБУ «НМИЦ АГП имени В.И. Кулакова» Минздрава России, член Российского общества неонатологов</w:t>
      </w:r>
    </w:p>
    <w:p w:rsidR="00870D78" w:rsidRPr="00870D78" w:rsidRDefault="00870D78" w:rsidP="00870D78">
      <w:pPr>
        <w:numPr>
          <w:ilvl w:val="0"/>
          <w:numId w:val="1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Балашова Екатерина Николаевна – кандидат медицинских наук, ведущий научный сотрудник ОРИТ имени проф. А.Г. Антонова института неонатологии и педиатрии ФГБУ «НМИЦ АГП имени В.И. Кулакова» Минздрава России¸ доцент кафедры неонатологии Института профессионального образования ФГБУ «НМИЦ АГП имени В.И. Кулакова» Минздрава России, член Совета Российского общества неонатологов</w:t>
      </w:r>
    </w:p>
    <w:p w:rsidR="00870D78" w:rsidRPr="00870D78" w:rsidRDefault="00870D78" w:rsidP="00870D78">
      <w:pPr>
        <w:numPr>
          <w:ilvl w:val="0"/>
          <w:numId w:val="1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lastRenderedPageBreak/>
        <w:t>Байбарина Елена Николаевна - доктор медицинских наук, главный научный сотрудник отделения патологии новорожденных и недоношенных детей института неонатологии и педиатрии ФГБУ «НМИЦ АГП имени В.И. Кулакова» Минздрава России, член Совета Российского общества неонатологов</w:t>
      </w:r>
    </w:p>
    <w:p w:rsidR="00870D78" w:rsidRPr="00870D78" w:rsidRDefault="00870D78" w:rsidP="00870D78">
      <w:pPr>
        <w:numPr>
          <w:ilvl w:val="0"/>
          <w:numId w:val="1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Боброва Анна Михайловна – врач-неонатолог отделения патологии новорожденных и недоношенных детей института неонатологии и педиатрии ФГБУ «НМИЦ АГП имени В.И. Кулакова» Минздрава России, член Российского общества неонатологов</w:t>
      </w:r>
    </w:p>
    <w:p w:rsidR="00870D78" w:rsidRPr="00870D78" w:rsidRDefault="00870D78" w:rsidP="00870D78">
      <w:pPr>
        <w:numPr>
          <w:ilvl w:val="0"/>
          <w:numId w:val="1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Зубков Виктор Васильевич - доктор медицинских наук, директор института неонатологии и педиатрии ФГБУ «НМИЦ АГП имени В.И. Кулакова» Минздрава России, заведующий кафедрой неонатологии Института профессионального образования ФГБУ «НМИЦ АГП имени В.И. Кулакова» Минздрава России профессор кафедры неонатологии Клинического института детского здоровья им. Н.Ф. Филатова ФГАОУ ВО «Первый МГМУ им. И.М. Сеченова» МЗ РФ (Сеченовский Университет), член Совета Российского общества неонатологов</w:t>
      </w:r>
    </w:p>
    <w:p w:rsidR="00870D78" w:rsidRPr="00870D78" w:rsidRDefault="00870D78" w:rsidP="00870D78">
      <w:pPr>
        <w:numPr>
          <w:ilvl w:val="0"/>
          <w:numId w:val="1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Кухарцева Марина Вячеславовна – научный сотрудник отделения патологии новорожденных и недоношенных детей института неонатологии и педиатрии ФГБУ «НМИЦ АГП имени В.И. Кулакова» Минздрава России, член Российского общества неонатологов, Эксперт Российской ассоциации грудного вскармливания, преподаватель по программе ВОЗ/ЮНИСЕФ «Консультирование по грудному вскармливанию»</w:t>
      </w:r>
    </w:p>
    <w:p w:rsidR="00870D78" w:rsidRPr="00870D78" w:rsidRDefault="00870D78" w:rsidP="00870D78">
      <w:pPr>
        <w:numPr>
          <w:ilvl w:val="0"/>
          <w:numId w:val="1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Маркелова Марина Михайловна – врач неонатолог, научный сотрудник отделения патологии новорожденных и недоношенных детей института неонатологии и педиатрии ФГБУ «НМИЦ АГП имени В.И. Кулакова» Минздрава России, член Российского общества неонатологов</w:t>
      </w:r>
    </w:p>
    <w:p w:rsidR="00870D78" w:rsidRPr="00870D78" w:rsidRDefault="00870D78" w:rsidP="00870D78">
      <w:pPr>
        <w:numPr>
          <w:ilvl w:val="0"/>
          <w:numId w:val="1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Нароган Марина Викторовна – доктор медицинских наук, ведущий научный сотрудник отделения патологии новорожденных и недоношенных детей Института неонатологии и педиатрии ФГБУ «НМИЦ АГП имени В.И. Кулакова» Минздрава России, профессор кафедры неонатологии Клинического института детского здоровья им. Н.Ф. Филатова ФГАОУ ВО «Первый МГМУ им. И.М. Сеченова» Минздрава России (Сеченовский Университет), член Совета Российского общества неонатологов</w:t>
      </w:r>
    </w:p>
    <w:p w:rsidR="00870D78" w:rsidRPr="00870D78" w:rsidRDefault="00870D78" w:rsidP="00870D78">
      <w:pPr>
        <w:numPr>
          <w:ilvl w:val="0"/>
          <w:numId w:val="1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lastRenderedPageBreak/>
        <w:t>Орловская Ирина Владимировна – кандидат медицинских наук, старший научный сотрудник, заведующая по клинической работе отделения патологии новорожденных и недоношенных детей, доцент кафедры неонатологии Института профессионального образования ФГБУ «НМИЦ АГП имени В.И. Кулакова» Минздрава России, член Российского общества неонатологов</w:t>
      </w:r>
    </w:p>
    <w:p w:rsidR="00870D78" w:rsidRPr="00870D78" w:rsidRDefault="00870D78" w:rsidP="00870D78">
      <w:pPr>
        <w:numPr>
          <w:ilvl w:val="0"/>
          <w:numId w:val="1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Перепелкина Анна Евгеньевна - врач-неонатолог отделения патологии новорожденных и недоношенных детей института неонатологии и педиатрии ФГБУ «НМИЦ АГП имени В.И. Кулакова» Минздрава России, член Российского общества неонатологов</w:t>
      </w:r>
    </w:p>
    <w:p w:rsidR="00870D78" w:rsidRPr="00870D78" w:rsidRDefault="00870D78" w:rsidP="00870D78">
      <w:pPr>
        <w:numPr>
          <w:ilvl w:val="0"/>
          <w:numId w:val="1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Рюмина Ирина Ивановна – доктор медицинских наук, заведующая отделением патологии новорожденных и недоношенных детей, профессор кафедры неонатологии Института профессионального образования ФГБУ «НМИЦ АГП имени В.И. Кулакова» Минздрава России, заслуженный врач РФ, член Российского общества неонатологов</w:t>
      </w:r>
    </w:p>
    <w:p w:rsidR="00870D78" w:rsidRPr="00870D78" w:rsidRDefault="00870D78" w:rsidP="00870D78">
      <w:pPr>
        <w:numPr>
          <w:ilvl w:val="0"/>
          <w:numId w:val="1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Хабибуллина Азалия Ильшатовна - врач-неонатолог отделения патологии новорожденных и недоношенных детей института неонатологии и педиатрии ФГБУ «НМИЦ АГП имени В.И. Кулакова» Минздрава России, член Российского общества неонатологов</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Конфликт интересов: отсутствует.</w:t>
      </w:r>
    </w:p>
    <w:p w:rsidR="00870D78" w:rsidRPr="00870D78" w:rsidRDefault="00870D78" w:rsidP="00870D78">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70D78">
        <w:rPr>
          <w:rFonts w:ascii="Inter" w:eastAsia="Times New Roman" w:hAnsi="Inter" w:cs="Times New Roman"/>
          <w:b/>
          <w:bCs/>
          <w:color w:val="000000"/>
          <w:spacing w:val="4"/>
          <w:kern w:val="36"/>
          <w:sz w:val="48"/>
          <w:szCs w:val="48"/>
          <w:lang w:eastAsia="ru-RU"/>
        </w:rPr>
        <w:t>Приложение А2. Методология разработки клинических рекомендаций</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Методы, использованные для сбора/селекции доказательств: поиск в электронных базах данных.</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 xml:space="preserve">Описание методов, использованных для сбора/селекции доказательств: доказательной базой для рекомендаций являлись публикации, вошедшие в Кохрановскую библиотеку, базы данных PubMed, EMBASE и MEDLINE, Scopus, Web of Science, e-library, clinicaltrial.gov, электронные библиотеки, клинические рекомендации, размещенные на ресурсах The National Institute for Health and Care Excellence, The European Association of Perinatal Medicine, The European Society for Pediatric Research, The European Foundation for the Care of </w:t>
      </w:r>
      <w:r w:rsidRPr="00870D78">
        <w:rPr>
          <w:rFonts w:ascii="Times New Roman" w:eastAsia="Times New Roman" w:hAnsi="Times New Roman" w:cs="Times New Roman"/>
          <w:color w:val="222222"/>
          <w:spacing w:val="4"/>
          <w:sz w:val="27"/>
          <w:szCs w:val="27"/>
          <w:lang w:eastAsia="ru-RU"/>
        </w:rPr>
        <w:lastRenderedPageBreak/>
        <w:t>Newborn Infants, The European Society for Neonatology. Глубина поиска составляла 40 лет.</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Методы, использованные для оценки качества и силы доказательств:</w:t>
      </w:r>
    </w:p>
    <w:p w:rsidR="00870D78" w:rsidRPr="00870D78" w:rsidRDefault="00870D78" w:rsidP="00870D78">
      <w:pPr>
        <w:numPr>
          <w:ilvl w:val="0"/>
          <w:numId w:val="19"/>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консенсус экспертов;</w:t>
      </w:r>
    </w:p>
    <w:p w:rsidR="00870D78" w:rsidRPr="00870D78" w:rsidRDefault="00870D78" w:rsidP="00870D78">
      <w:pPr>
        <w:numPr>
          <w:ilvl w:val="0"/>
          <w:numId w:val="19"/>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оценка значимости в соответствии с рейтинговой схемой.</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Шкалы оценки уровней достоверности доказательств (УДД) (Таблица 1,2) для методов диагностики, профилактики, лечения и реабилитации (диагностических, профилактических, лечебных, реабилитационных вмешательств) с расшифровкой и шкала оценки уровней убедительности рекомендаций (УУР) (Таблица 3) для методов профилактики, диагностики, лечения и реабилитации (профилактических, диагностических, лечебных, реабилитационных вмешательств).</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Методы, использованные для анализа доказательств:</w:t>
      </w:r>
    </w:p>
    <w:p w:rsidR="00870D78" w:rsidRPr="00870D78" w:rsidRDefault="00870D78" w:rsidP="00870D78">
      <w:pPr>
        <w:numPr>
          <w:ilvl w:val="0"/>
          <w:numId w:val="20"/>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обзоры опубликованных метаанализов;</w:t>
      </w:r>
    </w:p>
    <w:p w:rsidR="00870D78" w:rsidRPr="00870D78" w:rsidRDefault="00870D78" w:rsidP="00870D78">
      <w:pPr>
        <w:numPr>
          <w:ilvl w:val="0"/>
          <w:numId w:val="20"/>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систематические обзоры с таблицами доказательств.</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Описание методов, использованных для анализа доказательств.</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При отборе публикаций, как потенциальных источников доказательств, использованная в каждом исследовании методология изучалась для того, чтобы убедиться в её валидности. Методологическое изучение базировалось на вопросах, которые сфокусированы на тех особенностях дизайна исследований, которые оказывают существенное влияние на валидность результатов и выводов.</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Для минимизации потенциальных ошибок субъективного характера каждое исследование оценивалось независимо, по меньшей мере, двумя членами рабочей группы. Какие-либо различия в оценках обсуждались всей группой в полном составе. При невозможности достижения консенсуса привлекался независимый эксперт.</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Экономический анализ:</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lastRenderedPageBreak/>
        <w:t>Анализ стоимости не проводился, и публикации по фармакоэкономике не анализировались.</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Метод валидизации рекомендаций:</w:t>
      </w:r>
    </w:p>
    <w:p w:rsidR="00870D78" w:rsidRPr="00870D78" w:rsidRDefault="00870D78" w:rsidP="00870D78">
      <w:pPr>
        <w:numPr>
          <w:ilvl w:val="0"/>
          <w:numId w:val="21"/>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внешняя экспертная оценка;</w:t>
      </w:r>
    </w:p>
    <w:p w:rsidR="00870D78" w:rsidRPr="00870D78" w:rsidRDefault="00870D78" w:rsidP="00870D78">
      <w:pPr>
        <w:numPr>
          <w:ilvl w:val="0"/>
          <w:numId w:val="21"/>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внутренняя экспертная оценка.</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Описание метода валидизации рекомендаций:</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Настоящие рекомендации в предварительной версии были рецензированы независимыми экспертами, которых попросили прокомментировать, прежде всего, то, насколько интерпретация доказательств, лежащих в основе рекомендаций, доступна для понимания.</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Получены комментарии со стороны врачей первичного звена и участковых педиатров в отношении доходчивости изложения рекомендаций и их оценки важности рекомендаций, как рабочего инструмента повседневной практики.</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Предварительная версия была также направлена рецензенту, не имеющему медицинского образования, для получения комментариев, с точки зрения перспектив пациентов.</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Комментарии, полученные от экспертов, тщательно систематизировались, и обсуждались председателем и членами рабочей группы. Каждый пункт обсуждался, и вносимые в результате этого изменения в рекомендации регистрировались. Если же изменения не вносились, то регистрировались причины отказа от внесения изменений.</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Консультация и экспертная оценка:</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Последние изменения в настоящих рекомендациях представлены для дискуссии в предварительной версии. Обновленная версия для широкого обсуждения была размещена на сайте Российского общества неонатологов (РОН) </w:t>
      </w:r>
      <w:hyperlink r:id="rId5" w:history="1">
        <w:r w:rsidRPr="00870D78">
          <w:rPr>
            <w:rFonts w:ascii="Times New Roman" w:eastAsia="Times New Roman" w:hAnsi="Times New Roman" w:cs="Times New Roman"/>
            <w:color w:val="0000FF"/>
            <w:spacing w:val="4"/>
            <w:sz w:val="27"/>
            <w:szCs w:val="27"/>
            <w:u w:val="single"/>
            <w:lang w:eastAsia="ru-RU"/>
          </w:rPr>
          <w:t>www.neonatology.pro</w:t>
        </w:r>
      </w:hyperlink>
      <w:r w:rsidRPr="00870D78">
        <w:rPr>
          <w:rFonts w:ascii="Times New Roman" w:eastAsia="Times New Roman" w:hAnsi="Times New Roman" w:cs="Times New Roman"/>
          <w:color w:val="222222"/>
          <w:spacing w:val="4"/>
          <w:sz w:val="27"/>
          <w:szCs w:val="27"/>
          <w:lang w:eastAsia="ru-RU"/>
        </w:rPr>
        <w:t> и ·Российской ассоциации специалистов перинатальной медицины (РАСПМ) </w:t>
      </w:r>
      <w:hyperlink r:id="rId6" w:history="1">
        <w:r w:rsidRPr="00870D78">
          <w:rPr>
            <w:rFonts w:ascii="Times New Roman" w:eastAsia="Times New Roman" w:hAnsi="Times New Roman" w:cs="Times New Roman"/>
            <w:color w:val="0000FF"/>
            <w:spacing w:val="4"/>
            <w:sz w:val="27"/>
            <w:szCs w:val="27"/>
            <w:u w:val="single"/>
            <w:lang w:eastAsia="ru-RU"/>
          </w:rPr>
          <w:t>www.raspm.ru</w:t>
        </w:r>
      </w:hyperlink>
      <w:r w:rsidRPr="00870D78">
        <w:rPr>
          <w:rFonts w:ascii="Times New Roman" w:eastAsia="Times New Roman" w:hAnsi="Times New Roman" w:cs="Times New Roman"/>
          <w:color w:val="222222"/>
          <w:spacing w:val="4"/>
          <w:sz w:val="27"/>
          <w:szCs w:val="27"/>
          <w:lang w:eastAsia="ru-RU"/>
        </w:rPr>
        <w:t>, https://portalcr.minzdrav.gov.ru/  для того, чтобы все заинтересованные лица имели возможность принять участие в обсуждении и совершенствовании рекомендаций.</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lastRenderedPageBreak/>
        <w:t>Проект рекомендаций рецензирован независимыми экспертами, которых попросили прокомментировать, прежде всего, доходчивость и точность интерпретации доказательной базы, лежащей в основе рекомендаций.</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Для окончательной редакции и контроля качества рекомендации были повторно проанализированы членами рабочей группы, которые пришли к заключению, что все замечания и комментарии экспертов приняты во внимание, риск систематических ошибок при разработке рекомендаций сведен к минимуму.</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b/>
          <w:bCs/>
          <w:color w:val="222222"/>
          <w:spacing w:val="4"/>
          <w:sz w:val="27"/>
          <w:szCs w:val="27"/>
          <w:lang w:eastAsia="ru-RU"/>
        </w:rPr>
        <w:t>Целевая аудитория данных клинических рекомендаций:</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1. врачи-неонатологи</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2. врачи-анестезиологи-реаниматологи</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3. врачи-педиатры</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4. врачи-акушеры-гинекологи</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5. врачи-эндокринологи</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6. врачи общей практики</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b/>
          <w:bCs/>
          <w:color w:val="222222"/>
          <w:spacing w:val="4"/>
          <w:sz w:val="27"/>
          <w:szCs w:val="27"/>
          <w:lang w:eastAsia="ru-RU"/>
        </w:rPr>
        <w:t>Таблица 1. </w:t>
      </w:r>
      <w:r w:rsidRPr="00870D78">
        <w:rPr>
          <w:rFonts w:ascii="Times New Roman" w:eastAsia="Times New Roman" w:hAnsi="Times New Roman" w:cs="Times New Roman"/>
          <w:color w:val="222222"/>
          <w:spacing w:val="4"/>
          <w:sz w:val="27"/>
          <w:szCs w:val="27"/>
          <w:lang w:eastAsia="ru-RU"/>
        </w:rPr>
        <w:t>Шкала оценки уровней достоверности доказательств (УДД) для методов диагностики (диагностических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870D78" w:rsidRPr="00870D78" w:rsidTr="00870D7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70D78" w:rsidRPr="00870D78" w:rsidRDefault="00870D78" w:rsidP="00870D78">
            <w:pPr>
              <w:spacing w:after="0" w:line="240" w:lineRule="atLeast"/>
              <w:jc w:val="both"/>
              <w:rPr>
                <w:rFonts w:ascii="Verdana" w:eastAsia="Times New Roman" w:hAnsi="Verdana" w:cs="Times New Roman"/>
                <w:b/>
                <w:bCs/>
                <w:sz w:val="27"/>
                <w:szCs w:val="27"/>
                <w:lang w:eastAsia="ru-RU"/>
              </w:rPr>
            </w:pPr>
            <w:r w:rsidRPr="00870D78">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70D78" w:rsidRPr="00870D78" w:rsidRDefault="00870D78" w:rsidP="00870D78">
            <w:pPr>
              <w:spacing w:after="0" w:line="240" w:lineRule="atLeast"/>
              <w:jc w:val="both"/>
              <w:rPr>
                <w:rFonts w:ascii="Verdana" w:eastAsia="Times New Roman" w:hAnsi="Verdana" w:cs="Times New Roman"/>
                <w:b/>
                <w:bCs/>
                <w:sz w:val="27"/>
                <w:szCs w:val="27"/>
                <w:lang w:eastAsia="ru-RU"/>
              </w:rPr>
            </w:pPr>
            <w:r w:rsidRPr="00870D78">
              <w:rPr>
                <w:rFonts w:ascii="Verdana" w:eastAsia="Times New Roman" w:hAnsi="Verdana" w:cs="Times New Roman"/>
                <w:b/>
                <w:bCs/>
                <w:sz w:val="27"/>
                <w:szCs w:val="27"/>
                <w:lang w:eastAsia="ru-RU"/>
              </w:rPr>
              <w:t>Расшифровка</w:t>
            </w:r>
          </w:p>
        </w:tc>
      </w:tr>
      <w:tr w:rsidR="00870D78" w:rsidRPr="00870D78" w:rsidTr="00870D7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70D78" w:rsidRPr="00870D78" w:rsidRDefault="00870D78" w:rsidP="00870D78">
            <w:pPr>
              <w:spacing w:after="0" w:line="240" w:lineRule="atLeast"/>
              <w:jc w:val="both"/>
              <w:rPr>
                <w:rFonts w:ascii="Verdana" w:eastAsia="Times New Roman" w:hAnsi="Verdana" w:cs="Times New Roman"/>
                <w:sz w:val="27"/>
                <w:szCs w:val="27"/>
                <w:lang w:eastAsia="ru-RU"/>
              </w:rPr>
            </w:pPr>
            <w:r w:rsidRPr="00870D7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70D78" w:rsidRPr="00870D78" w:rsidRDefault="00870D78" w:rsidP="00870D78">
            <w:pPr>
              <w:spacing w:after="0" w:line="240" w:lineRule="atLeast"/>
              <w:jc w:val="both"/>
              <w:rPr>
                <w:rFonts w:ascii="Verdana" w:eastAsia="Times New Roman" w:hAnsi="Verdana" w:cs="Times New Roman"/>
                <w:sz w:val="27"/>
                <w:szCs w:val="27"/>
                <w:lang w:eastAsia="ru-RU"/>
              </w:rPr>
            </w:pPr>
            <w:r w:rsidRPr="00870D78">
              <w:rPr>
                <w:rFonts w:ascii="Verdana" w:eastAsia="Times New Roman" w:hAnsi="Verdana" w:cs="Times New Roman"/>
                <w:sz w:val="27"/>
                <w:szCs w:val="27"/>
                <w:lang w:eastAsia="ru-RU"/>
              </w:rPr>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870D78" w:rsidRPr="00870D78" w:rsidTr="00870D7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70D78" w:rsidRPr="00870D78" w:rsidRDefault="00870D78" w:rsidP="00870D78">
            <w:pPr>
              <w:spacing w:after="0" w:line="240" w:lineRule="atLeast"/>
              <w:jc w:val="both"/>
              <w:rPr>
                <w:rFonts w:ascii="Verdana" w:eastAsia="Times New Roman" w:hAnsi="Verdana" w:cs="Times New Roman"/>
                <w:sz w:val="27"/>
                <w:szCs w:val="27"/>
                <w:lang w:eastAsia="ru-RU"/>
              </w:rPr>
            </w:pPr>
            <w:r w:rsidRPr="00870D7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70D78" w:rsidRPr="00870D78" w:rsidRDefault="00870D78" w:rsidP="00870D78">
            <w:pPr>
              <w:spacing w:after="0" w:line="240" w:lineRule="atLeast"/>
              <w:jc w:val="both"/>
              <w:rPr>
                <w:rFonts w:ascii="Verdana" w:eastAsia="Times New Roman" w:hAnsi="Verdana" w:cs="Times New Roman"/>
                <w:sz w:val="27"/>
                <w:szCs w:val="27"/>
                <w:lang w:eastAsia="ru-RU"/>
              </w:rPr>
            </w:pPr>
            <w:r w:rsidRPr="00870D78">
              <w:rPr>
                <w:rFonts w:ascii="Verdana" w:eastAsia="Times New Roman" w:hAnsi="Verdana" w:cs="Times New Roman"/>
                <w:sz w:val="27"/>
                <w:szCs w:val="27"/>
                <w:lang w:eastAsia="ru-RU"/>
              </w:rPr>
              <w:t>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870D78" w:rsidRPr="00870D78" w:rsidTr="00870D7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70D78" w:rsidRPr="00870D78" w:rsidRDefault="00870D78" w:rsidP="00870D78">
            <w:pPr>
              <w:spacing w:after="0" w:line="240" w:lineRule="atLeast"/>
              <w:jc w:val="both"/>
              <w:rPr>
                <w:rFonts w:ascii="Verdana" w:eastAsia="Times New Roman" w:hAnsi="Verdana" w:cs="Times New Roman"/>
                <w:sz w:val="27"/>
                <w:szCs w:val="27"/>
                <w:lang w:eastAsia="ru-RU"/>
              </w:rPr>
            </w:pPr>
            <w:r w:rsidRPr="00870D78">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70D78" w:rsidRPr="00870D78" w:rsidRDefault="00870D78" w:rsidP="00870D78">
            <w:pPr>
              <w:spacing w:after="0" w:line="240" w:lineRule="atLeast"/>
              <w:jc w:val="both"/>
              <w:rPr>
                <w:rFonts w:ascii="Verdana" w:eastAsia="Times New Roman" w:hAnsi="Verdana" w:cs="Times New Roman"/>
                <w:sz w:val="27"/>
                <w:szCs w:val="27"/>
                <w:lang w:eastAsia="ru-RU"/>
              </w:rPr>
            </w:pPr>
            <w:r w:rsidRPr="00870D78">
              <w:rPr>
                <w:rFonts w:ascii="Verdana" w:eastAsia="Times New Roman" w:hAnsi="Verdana" w:cs="Times New Roman"/>
                <w:sz w:val="27"/>
                <w:szCs w:val="27"/>
                <w:lang w:eastAsia="ru-RU"/>
              </w:rPr>
              <w:t>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870D78" w:rsidRPr="00870D78" w:rsidTr="00870D7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70D78" w:rsidRPr="00870D78" w:rsidRDefault="00870D78" w:rsidP="00870D78">
            <w:pPr>
              <w:spacing w:after="0" w:line="240" w:lineRule="atLeast"/>
              <w:jc w:val="both"/>
              <w:rPr>
                <w:rFonts w:ascii="Verdana" w:eastAsia="Times New Roman" w:hAnsi="Verdana" w:cs="Times New Roman"/>
                <w:sz w:val="27"/>
                <w:szCs w:val="27"/>
                <w:lang w:eastAsia="ru-RU"/>
              </w:rPr>
            </w:pPr>
            <w:r w:rsidRPr="00870D78">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70D78" w:rsidRPr="00870D78" w:rsidRDefault="00870D78" w:rsidP="00870D78">
            <w:pPr>
              <w:spacing w:after="0" w:line="240" w:lineRule="atLeast"/>
              <w:jc w:val="both"/>
              <w:rPr>
                <w:rFonts w:ascii="Verdana" w:eastAsia="Times New Roman" w:hAnsi="Verdana" w:cs="Times New Roman"/>
                <w:sz w:val="27"/>
                <w:szCs w:val="27"/>
                <w:lang w:eastAsia="ru-RU"/>
              </w:rPr>
            </w:pPr>
            <w:r w:rsidRPr="00870D78">
              <w:rPr>
                <w:rFonts w:ascii="Verdana" w:eastAsia="Times New Roman" w:hAnsi="Verdana" w:cs="Times New Roman"/>
                <w:sz w:val="27"/>
                <w:szCs w:val="27"/>
                <w:lang w:eastAsia="ru-RU"/>
              </w:rPr>
              <w:t>Несравнительные исследования, описание клинического случая</w:t>
            </w:r>
          </w:p>
        </w:tc>
      </w:tr>
      <w:tr w:rsidR="00870D78" w:rsidRPr="00870D78" w:rsidTr="00870D7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70D78" w:rsidRPr="00870D78" w:rsidRDefault="00870D78" w:rsidP="00870D78">
            <w:pPr>
              <w:spacing w:after="0" w:line="240" w:lineRule="atLeast"/>
              <w:jc w:val="both"/>
              <w:rPr>
                <w:rFonts w:ascii="Verdana" w:eastAsia="Times New Roman" w:hAnsi="Verdana" w:cs="Times New Roman"/>
                <w:sz w:val="27"/>
                <w:szCs w:val="27"/>
                <w:lang w:eastAsia="ru-RU"/>
              </w:rPr>
            </w:pPr>
            <w:r w:rsidRPr="00870D78">
              <w:rPr>
                <w:rFonts w:ascii="Verdana" w:eastAsia="Times New Roman" w:hAnsi="Verdana" w:cs="Times New Roman"/>
                <w:sz w:val="27"/>
                <w:szCs w:val="27"/>
                <w:lang w:eastAsia="ru-RU"/>
              </w:rPr>
              <w:lastRenderedPageBreak/>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70D78" w:rsidRPr="00870D78" w:rsidRDefault="00870D78" w:rsidP="00870D78">
            <w:pPr>
              <w:spacing w:after="0" w:line="240" w:lineRule="atLeast"/>
              <w:jc w:val="both"/>
              <w:rPr>
                <w:rFonts w:ascii="Verdana" w:eastAsia="Times New Roman" w:hAnsi="Verdana" w:cs="Times New Roman"/>
                <w:sz w:val="27"/>
                <w:szCs w:val="27"/>
                <w:lang w:eastAsia="ru-RU"/>
              </w:rPr>
            </w:pPr>
            <w:r w:rsidRPr="00870D78">
              <w:rPr>
                <w:rFonts w:ascii="Verdana" w:eastAsia="Times New Roman" w:hAnsi="Verdana" w:cs="Times New Roman"/>
                <w:sz w:val="27"/>
                <w:szCs w:val="27"/>
                <w:lang w:eastAsia="ru-RU"/>
              </w:rPr>
              <w:t>Имеется лишь обоснование механизма действия или мнение экспертов</w:t>
            </w:r>
          </w:p>
        </w:tc>
      </w:tr>
    </w:tbl>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b/>
          <w:bCs/>
          <w:color w:val="222222"/>
          <w:spacing w:val="4"/>
          <w:sz w:val="27"/>
          <w:szCs w:val="27"/>
          <w:lang w:eastAsia="ru-RU"/>
        </w:rPr>
        <w:t> Таблица 2. </w:t>
      </w:r>
      <w:r w:rsidRPr="00870D78">
        <w:rPr>
          <w:rFonts w:ascii="Times New Roman" w:eastAsia="Times New Roman" w:hAnsi="Times New Roman" w:cs="Times New Roman"/>
          <w:color w:val="222222"/>
          <w:spacing w:val="4"/>
          <w:sz w:val="27"/>
          <w:szCs w:val="27"/>
          <w:lang w:eastAsia="ru-RU"/>
        </w:rPr>
        <w:t>Шкала оценки уровней достоверности доказательств (УДД) для методов профилактики, лечения, медицинской реабилитации, в том числе основанных на использовании природных лечебных факторов (профилактических,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870D78" w:rsidRPr="00870D78" w:rsidTr="00870D7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70D78" w:rsidRPr="00870D78" w:rsidRDefault="00870D78" w:rsidP="00870D78">
            <w:pPr>
              <w:spacing w:after="0" w:line="240" w:lineRule="atLeast"/>
              <w:jc w:val="both"/>
              <w:rPr>
                <w:rFonts w:ascii="Verdana" w:eastAsia="Times New Roman" w:hAnsi="Verdana" w:cs="Times New Roman"/>
                <w:b/>
                <w:bCs/>
                <w:sz w:val="27"/>
                <w:szCs w:val="27"/>
                <w:lang w:eastAsia="ru-RU"/>
              </w:rPr>
            </w:pPr>
            <w:r w:rsidRPr="00870D78">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70D78" w:rsidRPr="00870D78" w:rsidRDefault="00870D78" w:rsidP="00870D78">
            <w:pPr>
              <w:spacing w:after="0" w:line="240" w:lineRule="atLeast"/>
              <w:jc w:val="both"/>
              <w:rPr>
                <w:rFonts w:ascii="Verdana" w:eastAsia="Times New Roman" w:hAnsi="Verdana" w:cs="Times New Roman"/>
                <w:b/>
                <w:bCs/>
                <w:sz w:val="27"/>
                <w:szCs w:val="27"/>
                <w:lang w:eastAsia="ru-RU"/>
              </w:rPr>
            </w:pPr>
            <w:r w:rsidRPr="00870D78">
              <w:rPr>
                <w:rFonts w:ascii="Verdana" w:eastAsia="Times New Roman" w:hAnsi="Verdana" w:cs="Times New Roman"/>
                <w:b/>
                <w:bCs/>
                <w:sz w:val="27"/>
                <w:szCs w:val="27"/>
                <w:lang w:eastAsia="ru-RU"/>
              </w:rPr>
              <w:t>Расшифровка</w:t>
            </w:r>
          </w:p>
        </w:tc>
      </w:tr>
      <w:tr w:rsidR="00870D78" w:rsidRPr="00870D78" w:rsidTr="00870D7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70D78" w:rsidRPr="00870D78" w:rsidRDefault="00870D78" w:rsidP="00870D78">
            <w:pPr>
              <w:spacing w:after="0" w:line="240" w:lineRule="atLeast"/>
              <w:jc w:val="both"/>
              <w:rPr>
                <w:rFonts w:ascii="Verdana" w:eastAsia="Times New Roman" w:hAnsi="Verdana" w:cs="Times New Roman"/>
                <w:sz w:val="27"/>
                <w:szCs w:val="27"/>
                <w:lang w:eastAsia="ru-RU"/>
              </w:rPr>
            </w:pPr>
            <w:r w:rsidRPr="00870D7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70D78" w:rsidRPr="00870D78" w:rsidRDefault="00870D78" w:rsidP="00870D78">
            <w:pPr>
              <w:spacing w:after="0" w:line="240" w:lineRule="atLeast"/>
              <w:jc w:val="both"/>
              <w:rPr>
                <w:rFonts w:ascii="Verdana" w:eastAsia="Times New Roman" w:hAnsi="Verdana" w:cs="Times New Roman"/>
                <w:sz w:val="27"/>
                <w:szCs w:val="27"/>
                <w:lang w:eastAsia="ru-RU"/>
              </w:rPr>
            </w:pPr>
            <w:r w:rsidRPr="00870D78">
              <w:rPr>
                <w:rFonts w:ascii="Verdana" w:eastAsia="Times New Roman" w:hAnsi="Verdana" w:cs="Times New Roman"/>
                <w:sz w:val="27"/>
                <w:szCs w:val="27"/>
                <w:lang w:eastAsia="ru-RU"/>
              </w:rPr>
              <w:t>Систематический обзор РКИ с применением мета-анализа</w:t>
            </w:r>
          </w:p>
        </w:tc>
      </w:tr>
      <w:tr w:rsidR="00870D78" w:rsidRPr="00870D78" w:rsidTr="00870D7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70D78" w:rsidRPr="00870D78" w:rsidRDefault="00870D78" w:rsidP="00870D78">
            <w:pPr>
              <w:spacing w:after="0" w:line="240" w:lineRule="atLeast"/>
              <w:jc w:val="both"/>
              <w:rPr>
                <w:rFonts w:ascii="Verdana" w:eastAsia="Times New Roman" w:hAnsi="Verdana" w:cs="Times New Roman"/>
                <w:sz w:val="27"/>
                <w:szCs w:val="27"/>
                <w:lang w:eastAsia="ru-RU"/>
              </w:rPr>
            </w:pPr>
            <w:r w:rsidRPr="00870D7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70D78" w:rsidRPr="00870D78" w:rsidRDefault="00870D78" w:rsidP="00870D78">
            <w:pPr>
              <w:spacing w:after="0" w:line="240" w:lineRule="atLeast"/>
              <w:jc w:val="both"/>
              <w:rPr>
                <w:rFonts w:ascii="Verdana" w:eastAsia="Times New Roman" w:hAnsi="Verdana" w:cs="Times New Roman"/>
                <w:sz w:val="27"/>
                <w:szCs w:val="27"/>
                <w:lang w:eastAsia="ru-RU"/>
              </w:rPr>
            </w:pPr>
            <w:r w:rsidRPr="00870D78">
              <w:rPr>
                <w:rFonts w:ascii="Verdana" w:eastAsia="Times New Roman" w:hAnsi="Verdana" w:cs="Times New Roman"/>
                <w:sz w:val="27"/>
                <w:szCs w:val="27"/>
                <w:lang w:eastAsia="ru-RU"/>
              </w:rPr>
              <w:t>Отдельные РКИ и систематические обзоры исследований любого дизайна, за исключением РКИ, с применением мета-анализа</w:t>
            </w:r>
          </w:p>
        </w:tc>
      </w:tr>
      <w:tr w:rsidR="00870D78" w:rsidRPr="00870D78" w:rsidTr="00870D7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70D78" w:rsidRPr="00870D78" w:rsidRDefault="00870D78" w:rsidP="00870D78">
            <w:pPr>
              <w:spacing w:after="0" w:line="240" w:lineRule="atLeast"/>
              <w:jc w:val="both"/>
              <w:rPr>
                <w:rFonts w:ascii="Verdana" w:eastAsia="Times New Roman" w:hAnsi="Verdana" w:cs="Times New Roman"/>
                <w:sz w:val="27"/>
                <w:szCs w:val="27"/>
                <w:lang w:eastAsia="ru-RU"/>
              </w:rPr>
            </w:pPr>
            <w:r w:rsidRPr="00870D78">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70D78" w:rsidRPr="00870D78" w:rsidRDefault="00870D78" w:rsidP="00870D78">
            <w:pPr>
              <w:spacing w:after="0" w:line="240" w:lineRule="atLeast"/>
              <w:jc w:val="both"/>
              <w:rPr>
                <w:rFonts w:ascii="Verdana" w:eastAsia="Times New Roman" w:hAnsi="Verdana" w:cs="Times New Roman"/>
                <w:sz w:val="27"/>
                <w:szCs w:val="27"/>
                <w:lang w:eastAsia="ru-RU"/>
              </w:rPr>
            </w:pPr>
            <w:r w:rsidRPr="00870D78">
              <w:rPr>
                <w:rFonts w:ascii="Verdana" w:eastAsia="Times New Roman" w:hAnsi="Verdana" w:cs="Times New Roman"/>
                <w:sz w:val="27"/>
                <w:szCs w:val="27"/>
                <w:lang w:eastAsia="ru-RU"/>
              </w:rPr>
              <w:t>Нерандомизированные сравнительные исследования, в т.ч. когортные исследования</w:t>
            </w:r>
          </w:p>
        </w:tc>
      </w:tr>
      <w:tr w:rsidR="00870D78" w:rsidRPr="00870D78" w:rsidTr="00870D7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70D78" w:rsidRPr="00870D78" w:rsidRDefault="00870D78" w:rsidP="00870D78">
            <w:pPr>
              <w:spacing w:after="0" w:line="240" w:lineRule="atLeast"/>
              <w:jc w:val="both"/>
              <w:rPr>
                <w:rFonts w:ascii="Verdana" w:eastAsia="Times New Roman" w:hAnsi="Verdana" w:cs="Times New Roman"/>
                <w:sz w:val="27"/>
                <w:szCs w:val="27"/>
                <w:lang w:eastAsia="ru-RU"/>
              </w:rPr>
            </w:pPr>
            <w:r w:rsidRPr="00870D78">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70D78" w:rsidRPr="00870D78" w:rsidRDefault="00870D78" w:rsidP="00870D78">
            <w:pPr>
              <w:spacing w:after="0" w:line="240" w:lineRule="atLeast"/>
              <w:jc w:val="both"/>
              <w:rPr>
                <w:rFonts w:ascii="Verdana" w:eastAsia="Times New Roman" w:hAnsi="Verdana" w:cs="Times New Roman"/>
                <w:sz w:val="27"/>
                <w:szCs w:val="27"/>
                <w:lang w:eastAsia="ru-RU"/>
              </w:rPr>
            </w:pPr>
            <w:r w:rsidRPr="00870D78">
              <w:rPr>
                <w:rFonts w:ascii="Verdana" w:eastAsia="Times New Roman" w:hAnsi="Verdana" w:cs="Times New Roman"/>
                <w:sz w:val="27"/>
                <w:szCs w:val="27"/>
                <w:lang w:eastAsia="ru-RU"/>
              </w:rPr>
              <w:t>Несравнительные исследования, описание клинического случая или серии случаев, исследования «случай-контроль»</w:t>
            </w:r>
          </w:p>
        </w:tc>
      </w:tr>
      <w:tr w:rsidR="00870D78" w:rsidRPr="00870D78" w:rsidTr="00870D7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70D78" w:rsidRPr="00870D78" w:rsidRDefault="00870D78" w:rsidP="00870D78">
            <w:pPr>
              <w:spacing w:after="0" w:line="240" w:lineRule="atLeast"/>
              <w:jc w:val="both"/>
              <w:rPr>
                <w:rFonts w:ascii="Verdana" w:eastAsia="Times New Roman" w:hAnsi="Verdana" w:cs="Times New Roman"/>
                <w:sz w:val="27"/>
                <w:szCs w:val="27"/>
                <w:lang w:eastAsia="ru-RU"/>
              </w:rPr>
            </w:pPr>
            <w:r w:rsidRPr="00870D78">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70D78" w:rsidRPr="00870D78" w:rsidRDefault="00870D78" w:rsidP="00870D78">
            <w:pPr>
              <w:spacing w:after="0" w:line="240" w:lineRule="atLeast"/>
              <w:jc w:val="both"/>
              <w:rPr>
                <w:rFonts w:ascii="Verdana" w:eastAsia="Times New Roman" w:hAnsi="Verdana" w:cs="Times New Roman"/>
                <w:sz w:val="27"/>
                <w:szCs w:val="27"/>
                <w:lang w:eastAsia="ru-RU"/>
              </w:rPr>
            </w:pPr>
            <w:r w:rsidRPr="00870D78">
              <w:rPr>
                <w:rFonts w:ascii="Verdana" w:eastAsia="Times New Roman" w:hAnsi="Verdana" w:cs="Times New Roman"/>
                <w:sz w:val="27"/>
                <w:szCs w:val="27"/>
                <w:lang w:eastAsia="ru-RU"/>
              </w:rPr>
              <w:t>Имеется лишь обоснование механизма действия вмешательства (доклинические исследования) или мнение экспертов</w:t>
            </w:r>
          </w:p>
        </w:tc>
      </w:tr>
    </w:tbl>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b/>
          <w:bCs/>
          <w:color w:val="222222"/>
          <w:spacing w:val="4"/>
          <w:sz w:val="27"/>
          <w:szCs w:val="27"/>
          <w:lang w:eastAsia="ru-RU"/>
        </w:rPr>
        <w:t> Таблица 3. </w:t>
      </w:r>
      <w:r w:rsidRPr="00870D78">
        <w:rPr>
          <w:rFonts w:ascii="Times New Roman" w:eastAsia="Times New Roman" w:hAnsi="Times New Roman" w:cs="Times New Roman"/>
          <w:color w:val="222222"/>
          <w:spacing w:val="4"/>
          <w:sz w:val="27"/>
          <w:szCs w:val="27"/>
          <w:lang w:eastAsia="ru-RU"/>
        </w:rPr>
        <w:t>Шкала оценки уровней убедительности рекомендаций (УУР) для методов профилактики, диагностики, лечения, медицинской реабилитации, в том числе основанных на использовании природных лечебных факторов (профилактических, диагностических,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896"/>
        <w:gridCol w:w="13269"/>
      </w:tblGrid>
      <w:tr w:rsidR="00870D78" w:rsidRPr="00870D78" w:rsidTr="00870D7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70D78" w:rsidRPr="00870D78" w:rsidRDefault="00870D78" w:rsidP="00870D78">
            <w:pPr>
              <w:spacing w:after="0" w:line="240" w:lineRule="atLeast"/>
              <w:jc w:val="both"/>
              <w:rPr>
                <w:rFonts w:ascii="Verdana" w:eastAsia="Times New Roman" w:hAnsi="Verdana" w:cs="Times New Roman"/>
                <w:b/>
                <w:bCs/>
                <w:sz w:val="27"/>
                <w:szCs w:val="27"/>
                <w:lang w:eastAsia="ru-RU"/>
              </w:rPr>
            </w:pPr>
            <w:r w:rsidRPr="00870D78">
              <w:rPr>
                <w:rFonts w:ascii="Verdana" w:eastAsia="Times New Roman" w:hAnsi="Verdana" w:cs="Times New Roman"/>
                <w:b/>
                <w:bCs/>
                <w:sz w:val="27"/>
                <w:szCs w:val="27"/>
                <w:lang w:eastAsia="ru-RU"/>
              </w:rPr>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70D78" w:rsidRPr="00870D78" w:rsidRDefault="00870D78" w:rsidP="00870D78">
            <w:pPr>
              <w:spacing w:after="0" w:line="240" w:lineRule="atLeast"/>
              <w:jc w:val="both"/>
              <w:rPr>
                <w:rFonts w:ascii="Verdana" w:eastAsia="Times New Roman" w:hAnsi="Verdana" w:cs="Times New Roman"/>
                <w:b/>
                <w:bCs/>
                <w:sz w:val="27"/>
                <w:szCs w:val="27"/>
                <w:lang w:eastAsia="ru-RU"/>
              </w:rPr>
            </w:pPr>
            <w:r w:rsidRPr="00870D78">
              <w:rPr>
                <w:rFonts w:ascii="Verdana" w:eastAsia="Times New Roman" w:hAnsi="Verdana" w:cs="Times New Roman"/>
                <w:b/>
                <w:bCs/>
                <w:sz w:val="27"/>
                <w:szCs w:val="27"/>
                <w:lang w:eastAsia="ru-RU"/>
              </w:rPr>
              <w:t>Расшифровка</w:t>
            </w:r>
          </w:p>
        </w:tc>
      </w:tr>
      <w:tr w:rsidR="00870D78" w:rsidRPr="00870D78" w:rsidTr="00870D7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70D78" w:rsidRPr="00870D78" w:rsidRDefault="00870D78" w:rsidP="00870D78">
            <w:pPr>
              <w:spacing w:after="0" w:line="240" w:lineRule="atLeast"/>
              <w:jc w:val="both"/>
              <w:rPr>
                <w:rFonts w:ascii="Verdana" w:eastAsia="Times New Roman" w:hAnsi="Verdana" w:cs="Times New Roman"/>
                <w:sz w:val="27"/>
                <w:szCs w:val="27"/>
                <w:lang w:eastAsia="ru-RU"/>
              </w:rPr>
            </w:pPr>
            <w:r w:rsidRPr="00870D78">
              <w:rPr>
                <w:rFonts w:ascii="Verdana" w:eastAsia="Times New Roman" w:hAnsi="Verdana" w:cs="Times New Roman"/>
                <w:sz w:val="27"/>
                <w:szCs w:val="27"/>
                <w:lang w:eastAsia="ru-RU"/>
              </w:rPr>
              <w:t>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70D78" w:rsidRPr="00870D78" w:rsidRDefault="00870D78" w:rsidP="00870D78">
            <w:pPr>
              <w:spacing w:after="0" w:line="240" w:lineRule="atLeast"/>
              <w:jc w:val="both"/>
              <w:rPr>
                <w:rFonts w:ascii="Verdana" w:eastAsia="Times New Roman" w:hAnsi="Verdana" w:cs="Times New Roman"/>
                <w:sz w:val="27"/>
                <w:szCs w:val="27"/>
                <w:lang w:eastAsia="ru-RU"/>
              </w:rPr>
            </w:pPr>
            <w:r w:rsidRPr="00870D78">
              <w:rPr>
                <w:rFonts w:ascii="Verdana" w:eastAsia="Times New Roman" w:hAnsi="Verdana" w:cs="Times New Roman"/>
                <w:sz w:val="27"/>
                <w:szCs w:val="27"/>
                <w:lang w:eastAsia="ru-RU"/>
              </w:rPr>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870D78" w:rsidRPr="00870D78" w:rsidTr="00870D7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70D78" w:rsidRPr="00870D78" w:rsidRDefault="00870D78" w:rsidP="00870D78">
            <w:pPr>
              <w:spacing w:after="0" w:line="240" w:lineRule="atLeast"/>
              <w:jc w:val="both"/>
              <w:rPr>
                <w:rFonts w:ascii="Verdana" w:eastAsia="Times New Roman" w:hAnsi="Verdana" w:cs="Times New Roman"/>
                <w:sz w:val="27"/>
                <w:szCs w:val="27"/>
                <w:lang w:eastAsia="ru-RU"/>
              </w:rPr>
            </w:pPr>
            <w:r w:rsidRPr="00870D78">
              <w:rPr>
                <w:rFonts w:ascii="Verdana" w:eastAsia="Times New Roman" w:hAnsi="Verdana" w:cs="Times New Roman"/>
                <w:sz w:val="27"/>
                <w:szCs w:val="27"/>
                <w:lang w:eastAsia="ru-RU"/>
              </w:rPr>
              <w:t>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70D78" w:rsidRPr="00870D78" w:rsidRDefault="00870D78" w:rsidP="00870D78">
            <w:pPr>
              <w:spacing w:after="0" w:line="240" w:lineRule="atLeast"/>
              <w:jc w:val="both"/>
              <w:rPr>
                <w:rFonts w:ascii="Verdana" w:eastAsia="Times New Roman" w:hAnsi="Verdana" w:cs="Times New Roman"/>
                <w:sz w:val="27"/>
                <w:szCs w:val="27"/>
                <w:lang w:eastAsia="ru-RU"/>
              </w:rPr>
            </w:pPr>
            <w:r w:rsidRPr="00870D78">
              <w:rPr>
                <w:rFonts w:ascii="Verdana" w:eastAsia="Times New Roman" w:hAnsi="Verdana" w:cs="Times New Roman"/>
                <w:sz w:val="27"/>
                <w:szCs w:val="27"/>
                <w:lang w:eastAsia="ru-RU"/>
              </w:rPr>
              <w:t>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w:t>
            </w:r>
          </w:p>
        </w:tc>
      </w:tr>
      <w:tr w:rsidR="00870D78" w:rsidRPr="00870D78" w:rsidTr="00870D7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70D78" w:rsidRPr="00870D78" w:rsidRDefault="00870D78" w:rsidP="00870D78">
            <w:pPr>
              <w:spacing w:after="0" w:line="240" w:lineRule="atLeast"/>
              <w:jc w:val="both"/>
              <w:rPr>
                <w:rFonts w:ascii="Verdana" w:eastAsia="Times New Roman" w:hAnsi="Verdana" w:cs="Times New Roman"/>
                <w:sz w:val="27"/>
                <w:szCs w:val="27"/>
                <w:lang w:eastAsia="ru-RU"/>
              </w:rPr>
            </w:pPr>
            <w:r w:rsidRPr="00870D78">
              <w:rPr>
                <w:rFonts w:ascii="Verdana" w:eastAsia="Times New Roman" w:hAnsi="Verdana" w:cs="Times New Roman"/>
                <w:sz w:val="27"/>
                <w:szCs w:val="27"/>
                <w:lang w:eastAsia="ru-RU"/>
              </w:rPr>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70D78" w:rsidRPr="00870D78" w:rsidRDefault="00870D78" w:rsidP="00870D78">
            <w:pPr>
              <w:spacing w:after="0" w:line="240" w:lineRule="atLeast"/>
              <w:jc w:val="both"/>
              <w:rPr>
                <w:rFonts w:ascii="Verdana" w:eastAsia="Times New Roman" w:hAnsi="Verdana" w:cs="Times New Roman"/>
                <w:sz w:val="27"/>
                <w:szCs w:val="27"/>
                <w:lang w:eastAsia="ru-RU"/>
              </w:rPr>
            </w:pPr>
            <w:r w:rsidRPr="00870D78">
              <w:rPr>
                <w:rFonts w:ascii="Verdana" w:eastAsia="Times New Roman" w:hAnsi="Verdana" w:cs="Times New Roman"/>
                <w:sz w:val="27"/>
                <w:szCs w:val="27"/>
                <w:lang w:eastAsia="ru-RU"/>
              </w:rPr>
              <w:t xml:space="preserve">Слабая рекомендация (отсутствие доказательств надлежащего качества (все рассматриваемые критерии эффективности (исходы) являются неважными, все </w:t>
            </w:r>
            <w:r w:rsidRPr="00870D78">
              <w:rPr>
                <w:rFonts w:ascii="Verdana" w:eastAsia="Times New Roman" w:hAnsi="Verdana" w:cs="Times New Roman"/>
                <w:sz w:val="27"/>
                <w:szCs w:val="27"/>
                <w:lang w:eastAsia="ru-RU"/>
              </w:rPr>
              <w:lastRenderedPageBreak/>
              <w:t>исследования имеют низкое методологическое качество и их выводы по интересующим исходам не являются согласованными)</w:t>
            </w:r>
          </w:p>
        </w:tc>
      </w:tr>
    </w:tbl>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b/>
          <w:bCs/>
          <w:color w:val="222222"/>
          <w:spacing w:val="4"/>
          <w:sz w:val="27"/>
          <w:szCs w:val="27"/>
          <w:lang w:eastAsia="ru-RU"/>
        </w:rPr>
        <w:lastRenderedPageBreak/>
        <w:t> Порядок обновления клинических рекомендаций.</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Механизм обновления клинических рекомендаций предусматривает их систематическую актуализацию – не реже чем один раз в три года, а также при появлении новых данных с позиции доказательной медицины по вопросам диагностики, лечения, профилактики и реабилитации конкретных заболеваний, наличии обоснованных дополнений/замечаний к ранее утверждённым КР, но не чаще 1 раза в 6 месяцев.</w:t>
      </w:r>
    </w:p>
    <w:p w:rsidR="00870D78" w:rsidRPr="00870D78" w:rsidRDefault="00870D78" w:rsidP="00870D78">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70D78">
        <w:rPr>
          <w:rFonts w:ascii="Inter" w:eastAsia="Times New Roman" w:hAnsi="Inter" w:cs="Times New Roman"/>
          <w:b/>
          <w:bCs/>
          <w:color w:val="000000"/>
          <w:spacing w:val="4"/>
          <w:kern w:val="36"/>
          <w:sz w:val="48"/>
          <w:szCs w:val="48"/>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Данные клинические рекомендации разработаны с учетом следующих нормативно-правовых документов:</w:t>
      </w:r>
    </w:p>
    <w:p w:rsidR="00870D78" w:rsidRPr="00870D78" w:rsidRDefault="00870D78" w:rsidP="00870D78">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Федеральный закон «Об основах охраны здоровья граждан в Российской Федерации» от 21.11.2011 № 323 Ф3.</w:t>
      </w:r>
    </w:p>
    <w:p w:rsidR="00870D78" w:rsidRPr="00870D78" w:rsidRDefault="00870D78" w:rsidP="00870D78">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МЗ РФ, Приказ от 10 мая 2017 г. № 203н «Об утверждении критериев оценки качества медицинской помощи».</w:t>
      </w:r>
    </w:p>
    <w:p w:rsidR="00870D78" w:rsidRPr="00870D78" w:rsidRDefault="00870D78" w:rsidP="00870D78">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Международная классификация болезней, травм и состояний, влияющих на здоровье, 10-го пересмотра (МКБ-10) (Всемирная организация здравоохранения) версия 2019.</w:t>
      </w:r>
    </w:p>
    <w:p w:rsidR="00870D78" w:rsidRPr="00870D78" w:rsidRDefault="00870D78" w:rsidP="00870D78">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Приказ Минздрава России от 13.10.2017 N 804н (ред. от 24.09.2020, с изм. от 26.10.2022) "Об утверждении номенклатуры медицинских услуг" (Зарегистрировано в Минюсте России 07.11.2017 N 48808).</w:t>
      </w:r>
    </w:p>
    <w:p w:rsidR="00870D78" w:rsidRPr="00870D78" w:rsidRDefault="00870D78" w:rsidP="00870D78">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lastRenderedPageBreak/>
        <w:t>Порядок оказания медицинской помощи по профилю «Неонатология» (Приказ Министерства здравоохранения РФ от 15 ноября 2012 г. № 921н).</w:t>
      </w:r>
    </w:p>
    <w:p w:rsidR="00870D78" w:rsidRPr="00870D78" w:rsidRDefault="00870D78" w:rsidP="00870D78">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Распоряжение Правительства РФ от 12.10.2019 N 2406-р (ред. от 16.04.2024) «Об утверждении перечня жизненно необходимых и важнейших лекарственных препаратов, а также перечней лекарственных препаратов для медицинского применения и минимального ассортимента лекарственных препаратов, необходимых для оказания медицинской помощи».</w:t>
      </w:r>
    </w:p>
    <w:p w:rsidR="00870D78" w:rsidRPr="00870D78" w:rsidRDefault="00870D78" w:rsidP="00870D78">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Государственный реестр лекарственных средств: https://grls.rosminzdrav.ru</w:t>
      </w:r>
    </w:p>
    <w:p w:rsidR="00870D78" w:rsidRPr="00870D78" w:rsidRDefault="00870D78" w:rsidP="00870D78">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70D78">
        <w:rPr>
          <w:rFonts w:ascii="Inter" w:eastAsia="Times New Roman" w:hAnsi="Inter" w:cs="Times New Roman"/>
          <w:b/>
          <w:bCs/>
          <w:color w:val="000000"/>
          <w:spacing w:val="4"/>
          <w:kern w:val="36"/>
          <w:sz w:val="48"/>
          <w:szCs w:val="48"/>
          <w:lang w:eastAsia="ru-RU"/>
        </w:rPr>
        <w:t>Приложение Б. Алгоритмы действий врача</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870D78" w:rsidRPr="00870D78" w:rsidRDefault="00870D78" w:rsidP="00870D78">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70D78">
        <w:rPr>
          <w:rFonts w:ascii="Inter" w:eastAsia="Times New Roman" w:hAnsi="Inter" w:cs="Times New Roman"/>
          <w:b/>
          <w:bCs/>
          <w:color w:val="000000"/>
          <w:spacing w:val="4"/>
          <w:kern w:val="36"/>
          <w:sz w:val="48"/>
          <w:szCs w:val="48"/>
          <w:lang w:eastAsia="ru-RU"/>
        </w:rPr>
        <w:t>Приложение В. Информация для пациента</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Диабетическая фетопатия (ДФ) развивается в случаях, когда беременная страдает сахарным диабетом (СД) или гестационным сахарным диабетом (ГСД).  Механизм развития диабетической фетопатии заключается в воздействии на плод гипергликемии матери, формировании вследствие этого у плода повышенной выработки инсулина, а за счет этого – избыточного отложения жира, гликогена (преимущественно в сердце и печени), других нарушений обмена веществ. Не исключены поражения сердца, печени, выраженная желтуха. Важно знать, что чем лучше компенсирован диабет у матери, тем менее выражена диабетическая фетопатия у ребенка.  После рождения у детей с ДФ часто развивается гипогликемия, то есть низкий уровень глюкозы крови, что является опасным для ребенка. Поэтому после рождения у детей контролируют уровень глюкозы в крови и, при необходимости, вводят декстрозу** (код АТХ В05СХ) методом внутривенного введения лекарственных препаратов. Обычно через несколько дней уровень глюкозы у ребенка нормализуется. </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 xml:space="preserve">Следует знать, что у ребенка, родившегося у матери с СД или ГСД, повышен риск развития СД 2 типа во взрослом состоянии. Чтобы этого избежать необходимо с самого раннего возраста ребенка не допускать у него появления избыточной массы тела и ожирения.  Для этого очень важно обеспечить </w:t>
      </w:r>
      <w:r w:rsidRPr="00870D78">
        <w:rPr>
          <w:rFonts w:ascii="Times New Roman" w:eastAsia="Times New Roman" w:hAnsi="Times New Roman" w:cs="Times New Roman"/>
          <w:color w:val="222222"/>
          <w:spacing w:val="4"/>
          <w:sz w:val="27"/>
          <w:szCs w:val="27"/>
          <w:lang w:eastAsia="ru-RU"/>
        </w:rPr>
        <w:lastRenderedPageBreak/>
        <w:t>малышу грудное вскармливание, желательно, чтобы до 6 месяцев жизни ребенок получал только материнское грудное молоко, а грудное вскармливание в целом продолжалось до 1-1,5 лет.   В дальнейшем рекомендуется контроль за массой тела, организация правильного питания без избытка высококалорийных продуктов и обеспечение достаточной двигательной активности.</w:t>
      </w: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870D78" w:rsidRPr="00870D78" w:rsidRDefault="00870D78" w:rsidP="00870D7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870D78" w:rsidRPr="00870D78" w:rsidRDefault="00870D78" w:rsidP="00870D78">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70D78">
        <w:rPr>
          <w:rFonts w:ascii="Inter" w:eastAsia="Times New Roman" w:hAnsi="Inter" w:cs="Times New Roman"/>
          <w:b/>
          <w:bCs/>
          <w:color w:val="000000"/>
          <w:spacing w:val="4"/>
          <w:kern w:val="36"/>
          <w:sz w:val="48"/>
          <w:szCs w:val="48"/>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870D78" w:rsidRPr="00870D78" w:rsidRDefault="00870D78" w:rsidP="00870D7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70D78">
        <w:rPr>
          <w:rFonts w:ascii="Times New Roman" w:eastAsia="Times New Roman" w:hAnsi="Times New Roman" w:cs="Times New Roman"/>
          <w:color w:val="222222"/>
          <w:spacing w:val="4"/>
          <w:sz w:val="27"/>
          <w:szCs w:val="27"/>
          <w:lang w:eastAsia="ru-RU"/>
        </w:rPr>
        <w:t>Не применяются.</w:t>
      </w:r>
    </w:p>
    <w:p w:rsidR="00886993" w:rsidRDefault="00886993">
      <w:bookmarkStart w:id="0" w:name="_GoBack"/>
      <w:bookmarkEnd w:id="0"/>
    </w:p>
    <w:sectPr w:rsidR="0088699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Inter">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20922"/>
    <w:multiLevelType w:val="multilevel"/>
    <w:tmpl w:val="1AC8E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8056AA"/>
    <w:multiLevelType w:val="multilevel"/>
    <w:tmpl w:val="F30C9C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A01D58"/>
    <w:multiLevelType w:val="multilevel"/>
    <w:tmpl w:val="C9A44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BD2F4C"/>
    <w:multiLevelType w:val="multilevel"/>
    <w:tmpl w:val="44A4C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E0D15FA"/>
    <w:multiLevelType w:val="multilevel"/>
    <w:tmpl w:val="83609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F308D4"/>
    <w:multiLevelType w:val="multilevel"/>
    <w:tmpl w:val="D7D6D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D060C4"/>
    <w:multiLevelType w:val="multilevel"/>
    <w:tmpl w:val="2B641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92755CD"/>
    <w:multiLevelType w:val="multilevel"/>
    <w:tmpl w:val="D44CF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D9A0ABA"/>
    <w:multiLevelType w:val="multilevel"/>
    <w:tmpl w:val="62C22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EE1C73"/>
    <w:multiLevelType w:val="multilevel"/>
    <w:tmpl w:val="61DA4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F9E4466"/>
    <w:multiLevelType w:val="multilevel"/>
    <w:tmpl w:val="62E66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FB0F1A"/>
    <w:multiLevelType w:val="multilevel"/>
    <w:tmpl w:val="2AFEB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5D706E"/>
    <w:multiLevelType w:val="multilevel"/>
    <w:tmpl w:val="0B6A2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1C6A5D"/>
    <w:multiLevelType w:val="multilevel"/>
    <w:tmpl w:val="82FA54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9313014"/>
    <w:multiLevelType w:val="multilevel"/>
    <w:tmpl w:val="6B6EC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AB1332B"/>
    <w:multiLevelType w:val="multilevel"/>
    <w:tmpl w:val="4886B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15D1F39"/>
    <w:multiLevelType w:val="multilevel"/>
    <w:tmpl w:val="FE2EC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194297"/>
    <w:multiLevelType w:val="multilevel"/>
    <w:tmpl w:val="AF7CA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CEC129A"/>
    <w:multiLevelType w:val="multilevel"/>
    <w:tmpl w:val="C21C6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D3675A4"/>
    <w:multiLevelType w:val="multilevel"/>
    <w:tmpl w:val="E794DC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0A367E0"/>
    <w:multiLevelType w:val="multilevel"/>
    <w:tmpl w:val="B8D07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A8F0DD2"/>
    <w:multiLevelType w:val="multilevel"/>
    <w:tmpl w:val="D6F2A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3"/>
  </w:num>
  <w:num w:numId="3">
    <w:abstractNumId w:val="14"/>
  </w:num>
  <w:num w:numId="4">
    <w:abstractNumId w:val="8"/>
  </w:num>
  <w:num w:numId="5">
    <w:abstractNumId w:val="2"/>
  </w:num>
  <w:num w:numId="6">
    <w:abstractNumId w:val="5"/>
  </w:num>
  <w:num w:numId="7">
    <w:abstractNumId w:val="12"/>
  </w:num>
  <w:num w:numId="8">
    <w:abstractNumId w:val="15"/>
  </w:num>
  <w:num w:numId="9">
    <w:abstractNumId w:val="11"/>
  </w:num>
  <w:num w:numId="10">
    <w:abstractNumId w:val="21"/>
  </w:num>
  <w:num w:numId="11">
    <w:abstractNumId w:val="6"/>
  </w:num>
  <w:num w:numId="12">
    <w:abstractNumId w:val="18"/>
  </w:num>
  <w:num w:numId="13">
    <w:abstractNumId w:val="7"/>
  </w:num>
  <w:num w:numId="14">
    <w:abstractNumId w:val="16"/>
  </w:num>
  <w:num w:numId="15">
    <w:abstractNumId w:val="0"/>
  </w:num>
  <w:num w:numId="16">
    <w:abstractNumId w:val="17"/>
  </w:num>
  <w:num w:numId="17">
    <w:abstractNumId w:val="19"/>
  </w:num>
  <w:num w:numId="18">
    <w:abstractNumId w:val="3"/>
  </w:num>
  <w:num w:numId="19">
    <w:abstractNumId w:val="4"/>
  </w:num>
  <w:num w:numId="20">
    <w:abstractNumId w:val="20"/>
  </w:num>
  <w:num w:numId="21">
    <w:abstractNumId w:val="9"/>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9C1"/>
    <w:rsid w:val="00870D78"/>
    <w:rsid w:val="00886993"/>
    <w:rsid w:val="00C639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35ADAA-E414-4232-AF6B-DE362F148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870D7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70D78"/>
    <w:rPr>
      <w:rFonts w:ascii="Times New Roman" w:eastAsia="Times New Roman" w:hAnsi="Times New Roman" w:cs="Times New Roman"/>
      <w:b/>
      <w:bCs/>
      <w:kern w:val="36"/>
      <w:sz w:val="48"/>
      <w:szCs w:val="48"/>
      <w:lang w:eastAsia="ru-RU"/>
    </w:rPr>
  </w:style>
  <w:style w:type="character" w:customStyle="1" w:styleId="logotext">
    <w:name w:val="logo_text"/>
    <w:basedOn w:val="a0"/>
    <w:rsid w:val="00870D78"/>
  </w:style>
  <w:style w:type="character" w:customStyle="1" w:styleId="titlename">
    <w:name w:val="title_name"/>
    <w:basedOn w:val="a0"/>
    <w:rsid w:val="00870D78"/>
  </w:style>
  <w:style w:type="character" w:customStyle="1" w:styleId="titlecontent">
    <w:name w:val="title_content"/>
    <w:basedOn w:val="a0"/>
    <w:rsid w:val="00870D78"/>
  </w:style>
  <w:style w:type="character" w:customStyle="1" w:styleId="titlenamecolumn">
    <w:name w:val="title_name_column"/>
    <w:basedOn w:val="a0"/>
    <w:rsid w:val="00870D78"/>
  </w:style>
  <w:style w:type="character" w:customStyle="1" w:styleId="titlename1">
    <w:name w:val="title_name1"/>
    <w:basedOn w:val="a0"/>
    <w:rsid w:val="00870D78"/>
  </w:style>
  <w:style w:type="character" w:customStyle="1" w:styleId="titlecontent1">
    <w:name w:val="title_content1"/>
    <w:basedOn w:val="a0"/>
    <w:rsid w:val="00870D78"/>
  </w:style>
  <w:style w:type="character" w:customStyle="1" w:styleId="titlecontent2">
    <w:name w:val="title_content2"/>
    <w:basedOn w:val="a0"/>
    <w:rsid w:val="00870D78"/>
  </w:style>
  <w:style w:type="paragraph" w:styleId="a3">
    <w:name w:val="Normal (Web)"/>
    <w:basedOn w:val="a"/>
    <w:uiPriority w:val="99"/>
    <w:semiHidden/>
    <w:unhideWhenUsed/>
    <w:rsid w:val="00870D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70D78"/>
    <w:rPr>
      <w:b/>
      <w:bCs/>
    </w:rPr>
  </w:style>
  <w:style w:type="character" w:styleId="a5">
    <w:name w:val="Emphasis"/>
    <w:basedOn w:val="a0"/>
    <w:uiPriority w:val="20"/>
    <w:qFormat/>
    <w:rsid w:val="00870D78"/>
    <w:rPr>
      <w:i/>
      <w:iCs/>
    </w:rPr>
  </w:style>
  <w:style w:type="paragraph" w:customStyle="1" w:styleId="marginl">
    <w:name w:val="marginl"/>
    <w:basedOn w:val="a"/>
    <w:rsid w:val="00870D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870D7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0366241">
      <w:bodyDiv w:val="1"/>
      <w:marLeft w:val="0"/>
      <w:marRight w:val="0"/>
      <w:marTop w:val="0"/>
      <w:marBottom w:val="0"/>
      <w:divBdr>
        <w:top w:val="none" w:sz="0" w:space="0" w:color="auto"/>
        <w:left w:val="none" w:sz="0" w:space="0" w:color="auto"/>
        <w:bottom w:val="none" w:sz="0" w:space="0" w:color="auto"/>
        <w:right w:val="none" w:sz="0" w:space="0" w:color="auto"/>
      </w:divBdr>
      <w:divsChild>
        <w:div w:id="729113066">
          <w:marLeft w:val="0"/>
          <w:marRight w:val="0"/>
          <w:marTop w:val="0"/>
          <w:marBottom w:val="0"/>
          <w:divBdr>
            <w:top w:val="none" w:sz="0" w:space="0" w:color="auto"/>
            <w:left w:val="none" w:sz="0" w:space="0" w:color="auto"/>
            <w:bottom w:val="none" w:sz="0" w:space="0" w:color="auto"/>
            <w:right w:val="none" w:sz="0" w:space="0" w:color="auto"/>
          </w:divBdr>
        </w:div>
        <w:div w:id="1983659517">
          <w:marLeft w:val="0"/>
          <w:marRight w:val="0"/>
          <w:marTop w:val="0"/>
          <w:marBottom w:val="0"/>
          <w:divBdr>
            <w:top w:val="none" w:sz="0" w:space="0" w:color="auto"/>
            <w:left w:val="none" w:sz="0" w:space="0" w:color="auto"/>
            <w:bottom w:val="none" w:sz="0" w:space="0" w:color="auto"/>
            <w:right w:val="none" w:sz="0" w:space="0" w:color="auto"/>
          </w:divBdr>
        </w:div>
        <w:div w:id="520778684">
          <w:marLeft w:val="0"/>
          <w:marRight w:val="0"/>
          <w:marTop w:val="0"/>
          <w:marBottom w:val="0"/>
          <w:divBdr>
            <w:top w:val="none" w:sz="0" w:space="0" w:color="auto"/>
            <w:left w:val="none" w:sz="0" w:space="0" w:color="auto"/>
            <w:bottom w:val="none" w:sz="0" w:space="0" w:color="auto"/>
            <w:right w:val="none" w:sz="0" w:space="0" w:color="auto"/>
          </w:divBdr>
          <w:divsChild>
            <w:div w:id="1515419990">
              <w:marLeft w:val="0"/>
              <w:marRight w:val="0"/>
              <w:marTop w:val="0"/>
              <w:marBottom w:val="0"/>
              <w:divBdr>
                <w:top w:val="none" w:sz="0" w:space="0" w:color="auto"/>
                <w:left w:val="none" w:sz="0" w:space="0" w:color="auto"/>
                <w:bottom w:val="none" w:sz="0" w:space="0" w:color="auto"/>
                <w:right w:val="none" w:sz="0" w:space="0" w:color="auto"/>
              </w:divBdr>
              <w:divsChild>
                <w:div w:id="693847147">
                  <w:marLeft w:val="0"/>
                  <w:marRight w:val="0"/>
                  <w:marTop w:val="0"/>
                  <w:marBottom w:val="1500"/>
                  <w:divBdr>
                    <w:top w:val="none" w:sz="0" w:space="0" w:color="auto"/>
                    <w:left w:val="none" w:sz="0" w:space="0" w:color="auto"/>
                    <w:bottom w:val="none" w:sz="0" w:space="0" w:color="auto"/>
                    <w:right w:val="none" w:sz="0" w:space="0" w:color="auto"/>
                  </w:divBdr>
                </w:div>
              </w:divsChild>
            </w:div>
            <w:div w:id="877662220">
              <w:marLeft w:val="0"/>
              <w:marRight w:val="0"/>
              <w:marTop w:val="0"/>
              <w:marBottom w:val="0"/>
              <w:divBdr>
                <w:top w:val="none" w:sz="0" w:space="0" w:color="auto"/>
                <w:left w:val="none" w:sz="0" w:space="0" w:color="auto"/>
                <w:bottom w:val="none" w:sz="0" w:space="0" w:color="auto"/>
                <w:right w:val="none" w:sz="0" w:space="0" w:color="auto"/>
              </w:divBdr>
              <w:divsChild>
                <w:div w:id="1821537416">
                  <w:marLeft w:val="0"/>
                  <w:marRight w:val="0"/>
                  <w:marTop w:val="0"/>
                  <w:marBottom w:val="0"/>
                  <w:divBdr>
                    <w:top w:val="none" w:sz="0" w:space="0" w:color="auto"/>
                    <w:left w:val="none" w:sz="0" w:space="0" w:color="auto"/>
                    <w:bottom w:val="none" w:sz="0" w:space="0" w:color="auto"/>
                    <w:right w:val="none" w:sz="0" w:space="0" w:color="auto"/>
                  </w:divBdr>
                  <w:divsChild>
                    <w:div w:id="204382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212196">
              <w:marLeft w:val="0"/>
              <w:marRight w:val="0"/>
              <w:marTop w:val="0"/>
              <w:marBottom w:val="0"/>
              <w:divBdr>
                <w:top w:val="none" w:sz="0" w:space="0" w:color="auto"/>
                <w:left w:val="none" w:sz="0" w:space="0" w:color="auto"/>
                <w:bottom w:val="none" w:sz="0" w:space="0" w:color="auto"/>
                <w:right w:val="none" w:sz="0" w:space="0" w:color="auto"/>
              </w:divBdr>
              <w:divsChild>
                <w:div w:id="533856792">
                  <w:marLeft w:val="0"/>
                  <w:marRight w:val="0"/>
                  <w:marTop w:val="0"/>
                  <w:marBottom w:val="0"/>
                  <w:divBdr>
                    <w:top w:val="none" w:sz="0" w:space="0" w:color="auto"/>
                    <w:left w:val="none" w:sz="0" w:space="0" w:color="auto"/>
                    <w:bottom w:val="none" w:sz="0" w:space="0" w:color="auto"/>
                    <w:right w:val="none" w:sz="0" w:space="0" w:color="auto"/>
                  </w:divBdr>
                  <w:divsChild>
                    <w:div w:id="596334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96671">
              <w:marLeft w:val="0"/>
              <w:marRight w:val="0"/>
              <w:marTop w:val="0"/>
              <w:marBottom w:val="0"/>
              <w:divBdr>
                <w:top w:val="none" w:sz="0" w:space="0" w:color="auto"/>
                <w:left w:val="none" w:sz="0" w:space="0" w:color="auto"/>
                <w:bottom w:val="none" w:sz="0" w:space="0" w:color="auto"/>
                <w:right w:val="none" w:sz="0" w:space="0" w:color="auto"/>
              </w:divBdr>
              <w:divsChild>
                <w:div w:id="1925604326">
                  <w:marLeft w:val="0"/>
                  <w:marRight w:val="0"/>
                  <w:marTop w:val="0"/>
                  <w:marBottom w:val="0"/>
                  <w:divBdr>
                    <w:top w:val="none" w:sz="0" w:space="0" w:color="auto"/>
                    <w:left w:val="none" w:sz="0" w:space="0" w:color="auto"/>
                    <w:bottom w:val="none" w:sz="0" w:space="0" w:color="auto"/>
                    <w:right w:val="none" w:sz="0" w:space="0" w:color="auto"/>
                  </w:divBdr>
                  <w:divsChild>
                    <w:div w:id="1970620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157614">
              <w:marLeft w:val="0"/>
              <w:marRight w:val="0"/>
              <w:marTop w:val="0"/>
              <w:marBottom w:val="0"/>
              <w:divBdr>
                <w:top w:val="none" w:sz="0" w:space="0" w:color="auto"/>
                <w:left w:val="none" w:sz="0" w:space="0" w:color="auto"/>
                <w:bottom w:val="none" w:sz="0" w:space="0" w:color="auto"/>
                <w:right w:val="none" w:sz="0" w:space="0" w:color="auto"/>
              </w:divBdr>
              <w:divsChild>
                <w:div w:id="1527669246">
                  <w:marLeft w:val="0"/>
                  <w:marRight w:val="0"/>
                  <w:marTop w:val="0"/>
                  <w:marBottom w:val="0"/>
                  <w:divBdr>
                    <w:top w:val="none" w:sz="0" w:space="0" w:color="auto"/>
                    <w:left w:val="none" w:sz="0" w:space="0" w:color="auto"/>
                    <w:bottom w:val="none" w:sz="0" w:space="0" w:color="auto"/>
                    <w:right w:val="none" w:sz="0" w:space="0" w:color="auto"/>
                  </w:divBdr>
                  <w:divsChild>
                    <w:div w:id="44095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381910">
              <w:marLeft w:val="0"/>
              <w:marRight w:val="0"/>
              <w:marTop w:val="0"/>
              <w:marBottom w:val="0"/>
              <w:divBdr>
                <w:top w:val="none" w:sz="0" w:space="0" w:color="auto"/>
                <w:left w:val="none" w:sz="0" w:space="0" w:color="auto"/>
                <w:bottom w:val="none" w:sz="0" w:space="0" w:color="auto"/>
                <w:right w:val="none" w:sz="0" w:space="0" w:color="auto"/>
              </w:divBdr>
              <w:divsChild>
                <w:div w:id="738215768">
                  <w:marLeft w:val="0"/>
                  <w:marRight w:val="0"/>
                  <w:marTop w:val="0"/>
                  <w:marBottom w:val="0"/>
                  <w:divBdr>
                    <w:top w:val="none" w:sz="0" w:space="0" w:color="auto"/>
                    <w:left w:val="none" w:sz="0" w:space="0" w:color="auto"/>
                    <w:bottom w:val="none" w:sz="0" w:space="0" w:color="auto"/>
                    <w:right w:val="none" w:sz="0" w:space="0" w:color="auto"/>
                  </w:divBdr>
                  <w:divsChild>
                    <w:div w:id="184806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278806">
              <w:marLeft w:val="0"/>
              <w:marRight w:val="0"/>
              <w:marTop w:val="450"/>
              <w:marBottom w:val="0"/>
              <w:divBdr>
                <w:top w:val="none" w:sz="0" w:space="0" w:color="auto"/>
                <w:left w:val="none" w:sz="0" w:space="0" w:color="auto"/>
                <w:bottom w:val="none" w:sz="0" w:space="0" w:color="auto"/>
                <w:right w:val="none" w:sz="0" w:space="0" w:color="auto"/>
              </w:divBdr>
              <w:divsChild>
                <w:div w:id="1461025181">
                  <w:marLeft w:val="0"/>
                  <w:marRight w:val="0"/>
                  <w:marTop w:val="0"/>
                  <w:marBottom w:val="0"/>
                  <w:divBdr>
                    <w:top w:val="none" w:sz="0" w:space="0" w:color="auto"/>
                    <w:left w:val="none" w:sz="0" w:space="0" w:color="auto"/>
                    <w:bottom w:val="none" w:sz="0" w:space="0" w:color="auto"/>
                    <w:right w:val="none" w:sz="0" w:space="0" w:color="auto"/>
                  </w:divBdr>
                </w:div>
              </w:divsChild>
            </w:div>
            <w:div w:id="431710015">
              <w:marLeft w:val="0"/>
              <w:marRight w:val="0"/>
              <w:marTop w:val="450"/>
              <w:marBottom w:val="0"/>
              <w:divBdr>
                <w:top w:val="none" w:sz="0" w:space="0" w:color="auto"/>
                <w:left w:val="none" w:sz="0" w:space="0" w:color="auto"/>
                <w:bottom w:val="none" w:sz="0" w:space="0" w:color="auto"/>
                <w:right w:val="none" w:sz="0" w:space="0" w:color="auto"/>
              </w:divBdr>
              <w:divsChild>
                <w:div w:id="1942756813">
                  <w:marLeft w:val="0"/>
                  <w:marRight w:val="0"/>
                  <w:marTop w:val="0"/>
                  <w:marBottom w:val="3750"/>
                  <w:divBdr>
                    <w:top w:val="none" w:sz="0" w:space="0" w:color="auto"/>
                    <w:left w:val="none" w:sz="0" w:space="0" w:color="auto"/>
                    <w:bottom w:val="none" w:sz="0" w:space="0" w:color="auto"/>
                    <w:right w:val="none" w:sz="0" w:space="0" w:color="auto"/>
                  </w:divBdr>
                </w:div>
                <w:div w:id="1415661988">
                  <w:marLeft w:val="0"/>
                  <w:marRight w:val="0"/>
                  <w:marTop w:val="900"/>
                  <w:marBottom w:val="600"/>
                  <w:divBdr>
                    <w:top w:val="none" w:sz="0" w:space="0" w:color="auto"/>
                    <w:left w:val="none" w:sz="0" w:space="0" w:color="auto"/>
                    <w:bottom w:val="none" w:sz="0" w:space="0" w:color="auto"/>
                    <w:right w:val="none" w:sz="0" w:space="0" w:color="auto"/>
                  </w:divBdr>
                </w:div>
              </w:divsChild>
            </w:div>
          </w:divsChild>
        </w:div>
        <w:div w:id="1937982866">
          <w:marLeft w:val="0"/>
          <w:marRight w:val="0"/>
          <w:marTop w:val="0"/>
          <w:marBottom w:val="0"/>
          <w:divBdr>
            <w:top w:val="none" w:sz="0" w:space="0" w:color="auto"/>
            <w:left w:val="none" w:sz="0" w:space="0" w:color="auto"/>
            <w:bottom w:val="none" w:sz="0" w:space="0" w:color="auto"/>
            <w:right w:val="none" w:sz="0" w:space="0" w:color="auto"/>
          </w:divBdr>
          <w:divsChild>
            <w:div w:id="606273916">
              <w:marLeft w:val="0"/>
              <w:marRight w:val="0"/>
              <w:marTop w:val="900"/>
              <w:marBottom w:val="600"/>
              <w:divBdr>
                <w:top w:val="none" w:sz="0" w:space="0" w:color="auto"/>
                <w:left w:val="none" w:sz="0" w:space="0" w:color="auto"/>
                <w:bottom w:val="none" w:sz="0" w:space="0" w:color="auto"/>
                <w:right w:val="none" w:sz="0" w:space="0" w:color="auto"/>
              </w:divBdr>
            </w:div>
            <w:div w:id="594676526">
              <w:marLeft w:val="0"/>
              <w:marRight w:val="0"/>
              <w:marTop w:val="0"/>
              <w:marBottom w:val="0"/>
              <w:divBdr>
                <w:top w:val="none" w:sz="0" w:space="0" w:color="auto"/>
                <w:left w:val="none" w:sz="0" w:space="0" w:color="auto"/>
                <w:bottom w:val="none" w:sz="0" w:space="0" w:color="auto"/>
                <w:right w:val="none" w:sz="0" w:space="0" w:color="auto"/>
              </w:divBdr>
              <w:divsChild>
                <w:div w:id="196438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057758">
          <w:marLeft w:val="0"/>
          <w:marRight w:val="0"/>
          <w:marTop w:val="0"/>
          <w:marBottom w:val="0"/>
          <w:divBdr>
            <w:top w:val="none" w:sz="0" w:space="0" w:color="auto"/>
            <w:left w:val="none" w:sz="0" w:space="0" w:color="auto"/>
            <w:bottom w:val="none" w:sz="0" w:space="0" w:color="auto"/>
            <w:right w:val="none" w:sz="0" w:space="0" w:color="auto"/>
          </w:divBdr>
          <w:divsChild>
            <w:div w:id="228075864">
              <w:marLeft w:val="0"/>
              <w:marRight w:val="0"/>
              <w:marTop w:val="900"/>
              <w:marBottom w:val="600"/>
              <w:divBdr>
                <w:top w:val="none" w:sz="0" w:space="0" w:color="auto"/>
                <w:left w:val="none" w:sz="0" w:space="0" w:color="auto"/>
                <w:bottom w:val="none" w:sz="0" w:space="0" w:color="auto"/>
                <w:right w:val="none" w:sz="0" w:space="0" w:color="auto"/>
              </w:divBdr>
            </w:div>
            <w:div w:id="53552274">
              <w:marLeft w:val="0"/>
              <w:marRight w:val="0"/>
              <w:marTop w:val="0"/>
              <w:marBottom w:val="0"/>
              <w:divBdr>
                <w:top w:val="none" w:sz="0" w:space="0" w:color="auto"/>
                <w:left w:val="none" w:sz="0" w:space="0" w:color="auto"/>
                <w:bottom w:val="none" w:sz="0" w:space="0" w:color="auto"/>
                <w:right w:val="none" w:sz="0" w:space="0" w:color="auto"/>
              </w:divBdr>
              <w:divsChild>
                <w:div w:id="37207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883563">
          <w:marLeft w:val="0"/>
          <w:marRight w:val="0"/>
          <w:marTop w:val="0"/>
          <w:marBottom w:val="0"/>
          <w:divBdr>
            <w:top w:val="none" w:sz="0" w:space="0" w:color="auto"/>
            <w:left w:val="none" w:sz="0" w:space="0" w:color="auto"/>
            <w:bottom w:val="none" w:sz="0" w:space="0" w:color="auto"/>
            <w:right w:val="none" w:sz="0" w:space="0" w:color="auto"/>
          </w:divBdr>
          <w:divsChild>
            <w:div w:id="1026635303">
              <w:marLeft w:val="0"/>
              <w:marRight w:val="0"/>
              <w:marTop w:val="900"/>
              <w:marBottom w:val="600"/>
              <w:divBdr>
                <w:top w:val="none" w:sz="0" w:space="0" w:color="auto"/>
                <w:left w:val="none" w:sz="0" w:space="0" w:color="auto"/>
                <w:bottom w:val="none" w:sz="0" w:space="0" w:color="auto"/>
                <w:right w:val="none" w:sz="0" w:space="0" w:color="auto"/>
              </w:divBdr>
            </w:div>
          </w:divsChild>
        </w:div>
        <w:div w:id="1189565640">
          <w:marLeft w:val="0"/>
          <w:marRight w:val="0"/>
          <w:marTop w:val="0"/>
          <w:marBottom w:val="0"/>
          <w:divBdr>
            <w:top w:val="none" w:sz="0" w:space="0" w:color="auto"/>
            <w:left w:val="none" w:sz="0" w:space="0" w:color="auto"/>
            <w:bottom w:val="none" w:sz="0" w:space="0" w:color="auto"/>
            <w:right w:val="none" w:sz="0" w:space="0" w:color="auto"/>
          </w:divBdr>
          <w:divsChild>
            <w:div w:id="2146964663">
              <w:marLeft w:val="0"/>
              <w:marRight w:val="0"/>
              <w:marTop w:val="900"/>
              <w:marBottom w:val="600"/>
              <w:divBdr>
                <w:top w:val="none" w:sz="0" w:space="0" w:color="auto"/>
                <w:left w:val="none" w:sz="0" w:space="0" w:color="auto"/>
                <w:bottom w:val="none" w:sz="0" w:space="0" w:color="auto"/>
                <w:right w:val="none" w:sz="0" w:space="0" w:color="auto"/>
              </w:divBdr>
            </w:div>
            <w:div w:id="1387990903">
              <w:marLeft w:val="0"/>
              <w:marRight w:val="0"/>
              <w:marTop w:val="0"/>
              <w:marBottom w:val="0"/>
              <w:divBdr>
                <w:top w:val="none" w:sz="0" w:space="0" w:color="auto"/>
                <w:left w:val="none" w:sz="0" w:space="0" w:color="auto"/>
                <w:bottom w:val="none" w:sz="0" w:space="0" w:color="auto"/>
                <w:right w:val="none" w:sz="0" w:space="0" w:color="auto"/>
              </w:divBdr>
              <w:divsChild>
                <w:div w:id="135542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420884">
          <w:marLeft w:val="0"/>
          <w:marRight w:val="0"/>
          <w:marTop w:val="0"/>
          <w:marBottom w:val="0"/>
          <w:divBdr>
            <w:top w:val="none" w:sz="0" w:space="0" w:color="auto"/>
            <w:left w:val="none" w:sz="0" w:space="0" w:color="auto"/>
            <w:bottom w:val="none" w:sz="0" w:space="0" w:color="auto"/>
            <w:right w:val="none" w:sz="0" w:space="0" w:color="auto"/>
          </w:divBdr>
          <w:divsChild>
            <w:div w:id="660081549">
              <w:marLeft w:val="0"/>
              <w:marRight w:val="0"/>
              <w:marTop w:val="900"/>
              <w:marBottom w:val="600"/>
              <w:divBdr>
                <w:top w:val="none" w:sz="0" w:space="0" w:color="auto"/>
                <w:left w:val="none" w:sz="0" w:space="0" w:color="auto"/>
                <w:bottom w:val="none" w:sz="0" w:space="0" w:color="auto"/>
                <w:right w:val="none" w:sz="0" w:space="0" w:color="auto"/>
              </w:divBdr>
            </w:div>
            <w:div w:id="971249066">
              <w:marLeft w:val="0"/>
              <w:marRight w:val="0"/>
              <w:marTop w:val="0"/>
              <w:marBottom w:val="0"/>
              <w:divBdr>
                <w:top w:val="none" w:sz="0" w:space="0" w:color="auto"/>
                <w:left w:val="none" w:sz="0" w:space="0" w:color="auto"/>
                <w:bottom w:val="none" w:sz="0" w:space="0" w:color="auto"/>
                <w:right w:val="none" w:sz="0" w:space="0" w:color="auto"/>
              </w:divBdr>
              <w:divsChild>
                <w:div w:id="823819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8198">
          <w:marLeft w:val="0"/>
          <w:marRight w:val="0"/>
          <w:marTop w:val="0"/>
          <w:marBottom w:val="0"/>
          <w:divBdr>
            <w:top w:val="none" w:sz="0" w:space="0" w:color="auto"/>
            <w:left w:val="none" w:sz="0" w:space="0" w:color="auto"/>
            <w:bottom w:val="none" w:sz="0" w:space="0" w:color="auto"/>
            <w:right w:val="none" w:sz="0" w:space="0" w:color="auto"/>
          </w:divBdr>
          <w:divsChild>
            <w:div w:id="1914271490">
              <w:marLeft w:val="0"/>
              <w:marRight w:val="0"/>
              <w:marTop w:val="900"/>
              <w:marBottom w:val="600"/>
              <w:divBdr>
                <w:top w:val="none" w:sz="0" w:space="0" w:color="auto"/>
                <w:left w:val="none" w:sz="0" w:space="0" w:color="auto"/>
                <w:bottom w:val="none" w:sz="0" w:space="0" w:color="auto"/>
                <w:right w:val="none" w:sz="0" w:space="0" w:color="auto"/>
              </w:divBdr>
            </w:div>
            <w:div w:id="1061564933">
              <w:marLeft w:val="0"/>
              <w:marRight w:val="0"/>
              <w:marTop w:val="0"/>
              <w:marBottom w:val="0"/>
              <w:divBdr>
                <w:top w:val="none" w:sz="0" w:space="0" w:color="auto"/>
                <w:left w:val="none" w:sz="0" w:space="0" w:color="auto"/>
                <w:bottom w:val="none" w:sz="0" w:space="0" w:color="auto"/>
                <w:right w:val="none" w:sz="0" w:space="0" w:color="auto"/>
              </w:divBdr>
              <w:divsChild>
                <w:div w:id="912279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162610">
          <w:marLeft w:val="0"/>
          <w:marRight w:val="0"/>
          <w:marTop w:val="0"/>
          <w:marBottom w:val="0"/>
          <w:divBdr>
            <w:top w:val="none" w:sz="0" w:space="0" w:color="auto"/>
            <w:left w:val="none" w:sz="0" w:space="0" w:color="auto"/>
            <w:bottom w:val="none" w:sz="0" w:space="0" w:color="auto"/>
            <w:right w:val="none" w:sz="0" w:space="0" w:color="auto"/>
          </w:divBdr>
          <w:divsChild>
            <w:div w:id="1240098559">
              <w:marLeft w:val="0"/>
              <w:marRight w:val="0"/>
              <w:marTop w:val="900"/>
              <w:marBottom w:val="600"/>
              <w:divBdr>
                <w:top w:val="none" w:sz="0" w:space="0" w:color="auto"/>
                <w:left w:val="none" w:sz="0" w:space="0" w:color="auto"/>
                <w:bottom w:val="none" w:sz="0" w:space="0" w:color="auto"/>
                <w:right w:val="none" w:sz="0" w:space="0" w:color="auto"/>
              </w:divBdr>
            </w:div>
            <w:div w:id="776759344">
              <w:marLeft w:val="0"/>
              <w:marRight w:val="0"/>
              <w:marTop w:val="0"/>
              <w:marBottom w:val="0"/>
              <w:divBdr>
                <w:top w:val="none" w:sz="0" w:space="0" w:color="auto"/>
                <w:left w:val="none" w:sz="0" w:space="0" w:color="auto"/>
                <w:bottom w:val="none" w:sz="0" w:space="0" w:color="auto"/>
                <w:right w:val="none" w:sz="0" w:space="0" w:color="auto"/>
              </w:divBdr>
              <w:divsChild>
                <w:div w:id="186771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39307">
          <w:marLeft w:val="0"/>
          <w:marRight w:val="0"/>
          <w:marTop w:val="0"/>
          <w:marBottom w:val="0"/>
          <w:divBdr>
            <w:top w:val="none" w:sz="0" w:space="0" w:color="auto"/>
            <w:left w:val="none" w:sz="0" w:space="0" w:color="auto"/>
            <w:bottom w:val="none" w:sz="0" w:space="0" w:color="auto"/>
            <w:right w:val="none" w:sz="0" w:space="0" w:color="auto"/>
          </w:divBdr>
          <w:divsChild>
            <w:div w:id="1304847838">
              <w:marLeft w:val="0"/>
              <w:marRight w:val="0"/>
              <w:marTop w:val="900"/>
              <w:marBottom w:val="600"/>
              <w:divBdr>
                <w:top w:val="none" w:sz="0" w:space="0" w:color="auto"/>
                <w:left w:val="none" w:sz="0" w:space="0" w:color="auto"/>
                <w:bottom w:val="none" w:sz="0" w:space="0" w:color="auto"/>
                <w:right w:val="none" w:sz="0" w:space="0" w:color="auto"/>
              </w:divBdr>
            </w:div>
            <w:div w:id="2115859364">
              <w:marLeft w:val="0"/>
              <w:marRight w:val="0"/>
              <w:marTop w:val="0"/>
              <w:marBottom w:val="0"/>
              <w:divBdr>
                <w:top w:val="none" w:sz="0" w:space="0" w:color="auto"/>
                <w:left w:val="none" w:sz="0" w:space="0" w:color="auto"/>
                <w:bottom w:val="none" w:sz="0" w:space="0" w:color="auto"/>
                <w:right w:val="none" w:sz="0" w:space="0" w:color="auto"/>
              </w:divBdr>
              <w:divsChild>
                <w:div w:id="340622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091319">
          <w:marLeft w:val="0"/>
          <w:marRight w:val="0"/>
          <w:marTop w:val="0"/>
          <w:marBottom w:val="0"/>
          <w:divBdr>
            <w:top w:val="none" w:sz="0" w:space="0" w:color="auto"/>
            <w:left w:val="none" w:sz="0" w:space="0" w:color="auto"/>
            <w:bottom w:val="none" w:sz="0" w:space="0" w:color="auto"/>
            <w:right w:val="none" w:sz="0" w:space="0" w:color="auto"/>
          </w:divBdr>
          <w:divsChild>
            <w:div w:id="883978329">
              <w:marLeft w:val="0"/>
              <w:marRight w:val="0"/>
              <w:marTop w:val="900"/>
              <w:marBottom w:val="600"/>
              <w:divBdr>
                <w:top w:val="none" w:sz="0" w:space="0" w:color="auto"/>
                <w:left w:val="none" w:sz="0" w:space="0" w:color="auto"/>
                <w:bottom w:val="none" w:sz="0" w:space="0" w:color="auto"/>
                <w:right w:val="none" w:sz="0" w:space="0" w:color="auto"/>
              </w:divBdr>
            </w:div>
            <w:div w:id="439227041">
              <w:marLeft w:val="0"/>
              <w:marRight w:val="0"/>
              <w:marTop w:val="0"/>
              <w:marBottom w:val="0"/>
              <w:divBdr>
                <w:top w:val="none" w:sz="0" w:space="0" w:color="auto"/>
                <w:left w:val="none" w:sz="0" w:space="0" w:color="auto"/>
                <w:bottom w:val="none" w:sz="0" w:space="0" w:color="auto"/>
                <w:right w:val="none" w:sz="0" w:space="0" w:color="auto"/>
              </w:divBdr>
              <w:divsChild>
                <w:div w:id="74707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406564">
          <w:marLeft w:val="0"/>
          <w:marRight w:val="0"/>
          <w:marTop w:val="0"/>
          <w:marBottom w:val="0"/>
          <w:divBdr>
            <w:top w:val="none" w:sz="0" w:space="0" w:color="auto"/>
            <w:left w:val="none" w:sz="0" w:space="0" w:color="auto"/>
            <w:bottom w:val="none" w:sz="0" w:space="0" w:color="auto"/>
            <w:right w:val="none" w:sz="0" w:space="0" w:color="auto"/>
          </w:divBdr>
          <w:divsChild>
            <w:div w:id="568417408">
              <w:marLeft w:val="0"/>
              <w:marRight w:val="0"/>
              <w:marTop w:val="900"/>
              <w:marBottom w:val="600"/>
              <w:divBdr>
                <w:top w:val="none" w:sz="0" w:space="0" w:color="auto"/>
                <w:left w:val="none" w:sz="0" w:space="0" w:color="auto"/>
                <w:bottom w:val="none" w:sz="0" w:space="0" w:color="auto"/>
                <w:right w:val="none" w:sz="0" w:space="0" w:color="auto"/>
              </w:divBdr>
            </w:div>
            <w:div w:id="529299887">
              <w:marLeft w:val="0"/>
              <w:marRight w:val="0"/>
              <w:marTop w:val="0"/>
              <w:marBottom w:val="0"/>
              <w:divBdr>
                <w:top w:val="none" w:sz="0" w:space="0" w:color="auto"/>
                <w:left w:val="none" w:sz="0" w:space="0" w:color="auto"/>
                <w:bottom w:val="none" w:sz="0" w:space="0" w:color="auto"/>
                <w:right w:val="none" w:sz="0" w:space="0" w:color="auto"/>
              </w:divBdr>
              <w:divsChild>
                <w:div w:id="149030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65332">
          <w:marLeft w:val="0"/>
          <w:marRight w:val="0"/>
          <w:marTop w:val="0"/>
          <w:marBottom w:val="0"/>
          <w:divBdr>
            <w:top w:val="none" w:sz="0" w:space="0" w:color="auto"/>
            <w:left w:val="none" w:sz="0" w:space="0" w:color="auto"/>
            <w:bottom w:val="none" w:sz="0" w:space="0" w:color="auto"/>
            <w:right w:val="none" w:sz="0" w:space="0" w:color="auto"/>
          </w:divBdr>
          <w:divsChild>
            <w:div w:id="1054157125">
              <w:marLeft w:val="0"/>
              <w:marRight w:val="0"/>
              <w:marTop w:val="900"/>
              <w:marBottom w:val="600"/>
              <w:divBdr>
                <w:top w:val="none" w:sz="0" w:space="0" w:color="auto"/>
                <w:left w:val="none" w:sz="0" w:space="0" w:color="auto"/>
                <w:bottom w:val="none" w:sz="0" w:space="0" w:color="auto"/>
                <w:right w:val="none" w:sz="0" w:space="0" w:color="auto"/>
              </w:divBdr>
            </w:div>
            <w:div w:id="2017146859">
              <w:marLeft w:val="0"/>
              <w:marRight w:val="0"/>
              <w:marTop w:val="0"/>
              <w:marBottom w:val="0"/>
              <w:divBdr>
                <w:top w:val="none" w:sz="0" w:space="0" w:color="auto"/>
                <w:left w:val="none" w:sz="0" w:space="0" w:color="auto"/>
                <w:bottom w:val="none" w:sz="0" w:space="0" w:color="auto"/>
                <w:right w:val="none" w:sz="0" w:space="0" w:color="auto"/>
              </w:divBdr>
              <w:divsChild>
                <w:div w:id="1360820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769331">
          <w:marLeft w:val="0"/>
          <w:marRight w:val="0"/>
          <w:marTop w:val="0"/>
          <w:marBottom w:val="0"/>
          <w:divBdr>
            <w:top w:val="none" w:sz="0" w:space="0" w:color="auto"/>
            <w:left w:val="none" w:sz="0" w:space="0" w:color="auto"/>
            <w:bottom w:val="none" w:sz="0" w:space="0" w:color="auto"/>
            <w:right w:val="none" w:sz="0" w:space="0" w:color="auto"/>
          </w:divBdr>
          <w:divsChild>
            <w:div w:id="911236204">
              <w:marLeft w:val="0"/>
              <w:marRight w:val="0"/>
              <w:marTop w:val="900"/>
              <w:marBottom w:val="600"/>
              <w:divBdr>
                <w:top w:val="none" w:sz="0" w:space="0" w:color="auto"/>
                <w:left w:val="none" w:sz="0" w:space="0" w:color="auto"/>
                <w:bottom w:val="none" w:sz="0" w:space="0" w:color="auto"/>
                <w:right w:val="none" w:sz="0" w:space="0" w:color="auto"/>
              </w:divBdr>
            </w:div>
            <w:div w:id="367074095">
              <w:marLeft w:val="0"/>
              <w:marRight w:val="0"/>
              <w:marTop w:val="0"/>
              <w:marBottom w:val="0"/>
              <w:divBdr>
                <w:top w:val="none" w:sz="0" w:space="0" w:color="auto"/>
                <w:left w:val="none" w:sz="0" w:space="0" w:color="auto"/>
                <w:bottom w:val="none" w:sz="0" w:space="0" w:color="auto"/>
                <w:right w:val="none" w:sz="0" w:space="0" w:color="auto"/>
              </w:divBdr>
              <w:divsChild>
                <w:div w:id="30451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583265">
          <w:marLeft w:val="0"/>
          <w:marRight w:val="0"/>
          <w:marTop w:val="0"/>
          <w:marBottom w:val="0"/>
          <w:divBdr>
            <w:top w:val="none" w:sz="0" w:space="0" w:color="auto"/>
            <w:left w:val="none" w:sz="0" w:space="0" w:color="auto"/>
            <w:bottom w:val="none" w:sz="0" w:space="0" w:color="auto"/>
            <w:right w:val="none" w:sz="0" w:space="0" w:color="auto"/>
          </w:divBdr>
          <w:divsChild>
            <w:div w:id="1103064265">
              <w:marLeft w:val="0"/>
              <w:marRight w:val="0"/>
              <w:marTop w:val="900"/>
              <w:marBottom w:val="600"/>
              <w:divBdr>
                <w:top w:val="none" w:sz="0" w:space="0" w:color="auto"/>
                <w:left w:val="none" w:sz="0" w:space="0" w:color="auto"/>
                <w:bottom w:val="none" w:sz="0" w:space="0" w:color="auto"/>
                <w:right w:val="none" w:sz="0" w:space="0" w:color="auto"/>
              </w:divBdr>
            </w:div>
            <w:div w:id="196629274">
              <w:marLeft w:val="0"/>
              <w:marRight w:val="0"/>
              <w:marTop w:val="0"/>
              <w:marBottom w:val="0"/>
              <w:divBdr>
                <w:top w:val="none" w:sz="0" w:space="0" w:color="auto"/>
                <w:left w:val="none" w:sz="0" w:space="0" w:color="auto"/>
                <w:bottom w:val="none" w:sz="0" w:space="0" w:color="auto"/>
                <w:right w:val="none" w:sz="0" w:space="0" w:color="auto"/>
              </w:divBdr>
              <w:divsChild>
                <w:div w:id="103831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317737">
          <w:marLeft w:val="0"/>
          <w:marRight w:val="0"/>
          <w:marTop w:val="0"/>
          <w:marBottom w:val="0"/>
          <w:divBdr>
            <w:top w:val="none" w:sz="0" w:space="0" w:color="auto"/>
            <w:left w:val="none" w:sz="0" w:space="0" w:color="auto"/>
            <w:bottom w:val="none" w:sz="0" w:space="0" w:color="auto"/>
            <w:right w:val="none" w:sz="0" w:space="0" w:color="auto"/>
          </w:divBdr>
          <w:divsChild>
            <w:div w:id="620066029">
              <w:marLeft w:val="0"/>
              <w:marRight w:val="0"/>
              <w:marTop w:val="900"/>
              <w:marBottom w:val="600"/>
              <w:divBdr>
                <w:top w:val="none" w:sz="0" w:space="0" w:color="auto"/>
                <w:left w:val="none" w:sz="0" w:space="0" w:color="auto"/>
                <w:bottom w:val="none" w:sz="0" w:space="0" w:color="auto"/>
                <w:right w:val="none" w:sz="0" w:space="0" w:color="auto"/>
              </w:divBdr>
            </w:div>
            <w:div w:id="338309656">
              <w:marLeft w:val="0"/>
              <w:marRight w:val="0"/>
              <w:marTop w:val="0"/>
              <w:marBottom w:val="0"/>
              <w:divBdr>
                <w:top w:val="none" w:sz="0" w:space="0" w:color="auto"/>
                <w:left w:val="none" w:sz="0" w:space="0" w:color="auto"/>
                <w:bottom w:val="none" w:sz="0" w:space="0" w:color="auto"/>
                <w:right w:val="none" w:sz="0" w:space="0" w:color="auto"/>
              </w:divBdr>
              <w:divsChild>
                <w:div w:id="608586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49445">
          <w:marLeft w:val="0"/>
          <w:marRight w:val="0"/>
          <w:marTop w:val="0"/>
          <w:marBottom w:val="0"/>
          <w:divBdr>
            <w:top w:val="none" w:sz="0" w:space="0" w:color="auto"/>
            <w:left w:val="none" w:sz="0" w:space="0" w:color="auto"/>
            <w:bottom w:val="none" w:sz="0" w:space="0" w:color="auto"/>
            <w:right w:val="none" w:sz="0" w:space="0" w:color="auto"/>
          </w:divBdr>
          <w:divsChild>
            <w:div w:id="1455979732">
              <w:marLeft w:val="0"/>
              <w:marRight w:val="0"/>
              <w:marTop w:val="900"/>
              <w:marBottom w:val="600"/>
              <w:divBdr>
                <w:top w:val="none" w:sz="0" w:space="0" w:color="auto"/>
                <w:left w:val="none" w:sz="0" w:space="0" w:color="auto"/>
                <w:bottom w:val="none" w:sz="0" w:space="0" w:color="auto"/>
                <w:right w:val="none" w:sz="0" w:space="0" w:color="auto"/>
              </w:divBdr>
            </w:div>
            <w:div w:id="1463160153">
              <w:marLeft w:val="0"/>
              <w:marRight w:val="0"/>
              <w:marTop w:val="0"/>
              <w:marBottom w:val="0"/>
              <w:divBdr>
                <w:top w:val="none" w:sz="0" w:space="0" w:color="auto"/>
                <w:left w:val="none" w:sz="0" w:space="0" w:color="auto"/>
                <w:bottom w:val="none" w:sz="0" w:space="0" w:color="auto"/>
                <w:right w:val="none" w:sz="0" w:space="0" w:color="auto"/>
              </w:divBdr>
              <w:divsChild>
                <w:div w:id="189538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422346">
          <w:marLeft w:val="0"/>
          <w:marRight w:val="0"/>
          <w:marTop w:val="0"/>
          <w:marBottom w:val="0"/>
          <w:divBdr>
            <w:top w:val="none" w:sz="0" w:space="0" w:color="auto"/>
            <w:left w:val="none" w:sz="0" w:space="0" w:color="auto"/>
            <w:bottom w:val="none" w:sz="0" w:space="0" w:color="auto"/>
            <w:right w:val="none" w:sz="0" w:space="0" w:color="auto"/>
          </w:divBdr>
          <w:divsChild>
            <w:div w:id="1479609234">
              <w:marLeft w:val="0"/>
              <w:marRight w:val="0"/>
              <w:marTop w:val="900"/>
              <w:marBottom w:val="600"/>
              <w:divBdr>
                <w:top w:val="none" w:sz="0" w:space="0" w:color="auto"/>
                <w:left w:val="none" w:sz="0" w:space="0" w:color="auto"/>
                <w:bottom w:val="none" w:sz="0" w:space="0" w:color="auto"/>
                <w:right w:val="none" w:sz="0" w:space="0" w:color="auto"/>
              </w:divBdr>
            </w:div>
            <w:div w:id="1826389113">
              <w:marLeft w:val="0"/>
              <w:marRight w:val="0"/>
              <w:marTop w:val="0"/>
              <w:marBottom w:val="0"/>
              <w:divBdr>
                <w:top w:val="none" w:sz="0" w:space="0" w:color="auto"/>
                <w:left w:val="none" w:sz="0" w:space="0" w:color="auto"/>
                <w:bottom w:val="none" w:sz="0" w:space="0" w:color="auto"/>
                <w:right w:val="none" w:sz="0" w:space="0" w:color="auto"/>
              </w:divBdr>
              <w:divsChild>
                <w:div w:id="1532573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927616">
          <w:marLeft w:val="0"/>
          <w:marRight w:val="0"/>
          <w:marTop w:val="0"/>
          <w:marBottom w:val="0"/>
          <w:divBdr>
            <w:top w:val="none" w:sz="0" w:space="0" w:color="auto"/>
            <w:left w:val="none" w:sz="0" w:space="0" w:color="auto"/>
            <w:bottom w:val="none" w:sz="0" w:space="0" w:color="auto"/>
            <w:right w:val="none" w:sz="0" w:space="0" w:color="auto"/>
          </w:divBdr>
          <w:divsChild>
            <w:div w:id="2028940366">
              <w:marLeft w:val="0"/>
              <w:marRight w:val="0"/>
              <w:marTop w:val="900"/>
              <w:marBottom w:val="600"/>
              <w:divBdr>
                <w:top w:val="none" w:sz="0" w:space="0" w:color="auto"/>
                <w:left w:val="none" w:sz="0" w:space="0" w:color="auto"/>
                <w:bottom w:val="none" w:sz="0" w:space="0" w:color="auto"/>
                <w:right w:val="none" w:sz="0" w:space="0" w:color="auto"/>
              </w:divBdr>
            </w:div>
            <w:div w:id="758868944">
              <w:marLeft w:val="0"/>
              <w:marRight w:val="0"/>
              <w:marTop w:val="0"/>
              <w:marBottom w:val="0"/>
              <w:divBdr>
                <w:top w:val="none" w:sz="0" w:space="0" w:color="auto"/>
                <w:left w:val="none" w:sz="0" w:space="0" w:color="auto"/>
                <w:bottom w:val="none" w:sz="0" w:space="0" w:color="auto"/>
                <w:right w:val="none" w:sz="0" w:space="0" w:color="auto"/>
              </w:divBdr>
              <w:divsChild>
                <w:div w:id="1059746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593369">
          <w:marLeft w:val="0"/>
          <w:marRight w:val="0"/>
          <w:marTop w:val="0"/>
          <w:marBottom w:val="0"/>
          <w:divBdr>
            <w:top w:val="none" w:sz="0" w:space="0" w:color="auto"/>
            <w:left w:val="none" w:sz="0" w:space="0" w:color="auto"/>
            <w:bottom w:val="none" w:sz="0" w:space="0" w:color="auto"/>
            <w:right w:val="none" w:sz="0" w:space="0" w:color="auto"/>
          </w:divBdr>
          <w:divsChild>
            <w:div w:id="1236404241">
              <w:marLeft w:val="0"/>
              <w:marRight w:val="0"/>
              <w:marTop w:val="900"/>
              <w:marBottom w:val="600"/>
              <w:divBdr>
                <w:top w:val="none" w:sz="0" w:space="0" w:color="auto"/>
                <w:left w:val="none" w:sz="0" w:space="0" w:color="auto"/>
                <w:bottom w:val="none" w:sz="0" w:space="0" w:color="auto"/>
                <w:right w:val="none" w:sz="0" w:space="0" w:color="auto"/>
              </w:divBdr>
            </w:div>
            <w:div w:id="164059698">
              <w:marLeft w:val="0"/>
              <w:marRight w:val="0"/>
              <w:marTop w:val="0"/>
              <w:marBottom w:val="0"/>
              <w:divBdr>
                <w:top w:val="none" w:sz="0" w:space="0" w:color="auto"/>
                <w:left w:val="none" w:sz="0" w:space="0" w:color="auto"/>
                <w:bottom w:val="none" w:sz="0" w:space="0" w:color="auto"/>
                <w:right w:val="none" w:sz="0" w:space="0" w:color="auto"/>
              </w:divBdr>
              <w:divsChild>
                <w:div w:id="111209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354560">
          <w:marLeft w:val="0"/>
          <w:marRight w:val="0"/>
          <w:marTop w:val="0"/>
          <w:marBottom w:val="0"/>
          <w:divBdr>
            <w:top w:val="none" w:sz="0" w:space="0" w:color="auto"/>
            <w:left w:val="none" w:sz="0" w:space="0" w:color="auto"/>
            <w:bottom w:val="none" w:sz="0" w:space="0" w:color="auto"/>
            <w:right w:val="none" w:sz="0" w:space="0" w:color="auto"/>
          </w:divBdr>
          <w:divsChild>
            <w:div w:id="1185635723">
              <w:marLeft w:val="0"/>
              <w:marRight w:val="0"/>
              <w:marTop w:val="900"/>
              <w:marBottom w:val="600"/>
              <w:divBdr>
                <w:top w:val="none" w:sz="0" w:space="0" w:color="auto"/>
                <w:left w:val="none" w:sz="0" w:space="0" w:color="auto"/>
                <w:bottom w:val="none" w:sz="0" w:space="0" w:color="auto"/>
                <w:right w:val="none" w:sz="0" w:space="0" w:color="auto"/>
              </w:divBdr>
            </w:div>
            <w:div w:id="1690910689">
              <w:marLeft w:val="0"/>
              <w:marRight w:val="0"/>
              <w:marTop w:val="0"/>
              <w:marBottom w:val="0"/>
              <w:divBdr>
                <w:top w:val="none" w:sz="0" w:space="0" w:color="auto"/>
                <w:left w:val="none" w:sz="0" w:space="0" w:color="auto"/>
                <w:bottom w:val="none" w:sz="0" w:space="0" w:color="auto"/>
                <w:right w:val="none" w:sz="0" w:space="0" w:color="auto"/>
              </w:divBdr>
              <w:divsChild>
                <w:div w:id="11321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475163">
          <w:marLeft w:val="0"/>
          <w:marRight w:val="0"/>
          <w:marTop w:val="0"/>
          <w:marBottom w:val="0"/>
          <w:divBdr>
            <w:top w:val="none" w:sz="0" w:space="0" w:color="auto"/>
            <w:left w:val="none" w:sz="0" w:space="0" w:color="auto"/>
            <w:bottom w:val="none" w:sz="0" w:space="0" w:color="auto"/>
            <w:right w:val="none" w:sz="0" w:space="0" w:color="auto"/>
          </w:divBdr>
          <w:divsChild>
            <w:div w:id="2128966394">
              <w:marLeft w:val="0"/>
              <w:marRight w:val="0"/>
              <w:marTop w:val="900"/>
              <w:marBottom w:val="600"/>
              <w:divBdr>
                <w:top w:val="none" w:sz="0" w:space="0" w:color="auto"/>
                <w:left w:val="none" w:sz="0" w:space="0" w:color="auto"/>
                <w:bottom w:val="none" w:sz="0" w:space="0" w:color="auto"/>
                <w:right w:val="none" w:sz="0" w:space="0" w:color="auto"/>
              </w:divBdr>
            </w:div>
            <w:div w:id="1061758195">
              <w:marLeft w:val="0"/>
              <w:marRight w:val="0"/>
              <w:marTop w:val="0"/>
              <w:marBottom w:val="0"/>
              <w:divBdr>
                <w:top w:val="none" w:sz="0" w:space="0" w:color="auto"/>
                <w:left w:val="none" w:sz="0" w:space="0" w:color="auto"/>
                <w:bottom w:val="none" w:sz="0" w:space="0" w:color="auto"/>
                <w:right w:val="none" w:sz="0" w:space="0" w:color="auto"/>
              </w:divBdr>
              <w:divsChild>
                <w:div w:id="7795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24262">
          <w:marLeft w:val="0"/>
          <w:marRight w:val="0"/>
          <w:marTop w:val="0"/>
          <w:marBottom w:val="0"/>
          <w:divBdr>
            <w:top w:val="none" w:sz="0" w:space="0" w:color="auto"/>
            <w:left w:val="none" w:sz="0" w:space="0" w:color="auto"/>
            <w:bottom w:val="none" w:sz="0" w:space="0" w:color="auto"/>
            <w:right w:val="none" w:sz="0" w:space="0" w:color="auto"/>
          </w:divBdr>
          <w:divsChild>
            <w:div w:id="877357666">
              <w:marLeft w:val="0"/>
              <w:marRight w:val="0"/>
              <w:marTop w:val="900"/>
              <w:marBottom w:val="600"/>
              <w:divBdr>
                <w:top w:val="none" w:sz="0" w:space="0" w:color="auto"/>
                <w:left w:val="none" w:sz="0" w:space="0" w:color="auto"/>
                <w:bottom w:val="none" w:sz="0" w:space="0" w:color="auto"/>
                <w:right w:val="none" w:sz="0" w:space="0" w:color="auto"/>
              </w:divBdr>
            </w:div>
            <w:div w:id="1508717685">
              <w:marLeft w:val="0"/>
              <w:marRight w:val="0"/>
              <w:marTop w:val="0"/>
              <w:marBottom w:val="0"/>
              <w:divBdr>
                <w:top w:val="none" w:sz="0" w:space="0" w:color="auto"/>
                <w:left w:val="none" w:sz="0" w:space="0" w:color="auto"/>
                <w:bottom w:val="none" w:sz="0" w:space="0" w:color="auto"/>
                <w:right w:val="none" w:sz="0" w:space="0" w:color="auto"/>
              </w:divBdr>
              <w:divsChild>
                <w:div w:id="123312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332897">
          <w:marLeft w:val="0"/>
          <w:marRight w:val="0"/>
          <w:marTop w:val="0"/>
          <w:marBottom w:val="0"/>
          <w:divBdr>
            <w:top w:val="none" w:sz="0" w:space="0" w:color="auto"/>
            <w:left w:val="none" w:sz="0" w:space="0" w:color="auto"/>
            <w:bottom w:val="none" w:sz="0" w:space="0" w:color="auto"/>
            <w:right w:val="none" w:sz="0" w:space="0" w:color="auto"/>
          </w:divBdr>
          <w:divsChild>
            <w:div w:id="1991589818">
              <w:marLeft w:val="0"/>
              <w:marRight w:val="0"/>
              <w:marTop w:val="900"/>
              <w:marBottom w:val="600"/>
              <w:divBdr>
                <w:top w:val="none" w:sz="0" w:space="0" w:color="auto"/>
                <w:left w:val="none" w:sz="0" w:space="0" w:color="auto"/>
                <w:bottom w:val="none" w:sz="0" w:space="0" w:color="auto"/>
                <w:right w:val="none" w:sz="0" w:space="0" w:color="auto"/>
              </w:divBdr>
            </w:div>
            <w:div w:id="1591306188">
              <w:marLeft w:val="0"/>
              <w:marRight w:val="0"/>
              <w:marTop w:val="0"/>
              <w:marBottom w:val="0"/>
              <w:divBdr>
                <w:top w:val="none" w:sz="0" w:space="0" w:color="auto"/>
                <w:left w:val="none" w:sz="0" w:space="0" w:color="auto"/>
                <w:bottom w:val="none" w:sz="0" w:space="0" w:color="auto"/>
                <w:right w:val="none" w:sz="0" w:space="0" w:color="auto"/>
              </w:divBdr>
              <w:divsChild>
                <w:div w:id="183691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821">
          <w:marLeft w:val="0"/>
          <w:marRight w:val="0"/>
          <w:marTop w:val="0"/>
          <w:marBottom w:val="0"/>
          <w:divBdr>
            <w:top w:val="none" w:sz="0" w:space="0" w:color="auto"/>
            <w:left w:val="none" w:sz="0" w:space="0" w:color="auto"/>
            <w:bottom w:val="none" w:sz="0" w:space="0" w:color="auto"/>
            <w:right w:val="none" w:sz="0" w:space="0" w:color="auto"/>
          </w:divBdr>
          <w:divsChild>
            <w:div w:id="1185285804">
              <w:marLeft w:val="0"/>
              <w:marRight w:val="0"/>
              <w:marTop w:val="900"/>
              <w:marBottom w:val="600"/>
              <w:divBdr>
                <w:top w:val="none" w:sz="0" w:space="0" w:color="auto"/>
                <w:left w:val="none" w:sz="0" w:space="0" w:color="auto"/>
                <w:bottom w:val="none" w:sz="0" w:space="0" w:color="auto"/>
                <w:right w:val="none" w:sz="0" w:space="0" w:color="auto"/>
              </w:divBdr>
            </w:div>
            <w:div w:id="1257904880">
              <w:marLeft w:val="0"/>
              <w:marRight w:val="0"/>
              <w:marTop w:val="0"/>
              <w:marBottom w:val="0"/>
              <w:divBdr>
                <w:top w:val="none" w:sz="0" w:space="0" w:color="auto"/>
                <w:left w:val="none" w:sz="0" w:space="0" w:color="auto"/>
                <w:bottom w:val="none" w:sz="0" w:space="0" w:color="auto"/>
                <w:right w:val="none" w:sz="0" w:space="0" w:color="auto"/>
              </w:divBdr>
              <w:divsChild>
                <w:div w:id="114401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661535">
          <w:marLeft w:val="0"/>
          <w:marRight w:val="0"/>
          <w:marTop w:val="0"/>
          <w:marBottom w:val="0"/>
          <w:divBdr>
            <w:top w:val="none" w:sz="0" w:space="0" w:color="auto"/>
            <w:left w:val="none" w:sz="0" w:space="0" w:color="auto"/>
            <w:bottom w:val="none" w:sz="0" w:space="0" w:color="auto"/>
            <w:right w:val="none" w:sz="0" w:space="0" w:color="auto"/>
          </w:divBdr>
          <w:divsChild>
            <w:div w:id="1927575594">
              <w:marLeft w:val="0"/>
              <w:marRight w:val="0"/>
              <w:marTop w:val="900"/>
              <w:marBottom w:val="600"/>
              <w:divBdr>
                <w:top w:val="none" w:sz="0" w:space="0" w:color="auto"/>
                <w:left w:val="none" w:sz="0" w:space="0" w:color="auto"/>
                <w:bottom w:val="none" w:sz="0" w:space="0" w:color="auto"/>
                <w:right w:val="none" w:sz="0" w:space="0" w:color="auto"/>
              </w:divBdr>
            </w:div>
            <w:div w:id="613950856">
              <w:marLeft w:val="0"/>
              <w:marRight w:val="0"/>
              <w:marTop w:val="0"/>
              <w:marBottom w:val="0"/>
              <w:divBdr>
                <w:top w:val="none" w:sz="0" w:space="0" w:color="auto"/>
                <w:left w:val="none" w:sz="0" w:space="0" w:color="auto"/>
                <w:bottom w:val="none" w:sz="0" w:space="0" w:color="auto"/>
                <w:right w:val="none" w:sz="0" w:space="0" w:color="auto"/>
              </w:divBdr>
              <w:divsChild>
                <w:div w:id="1525899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1650">
          <w:marLeft w:val="0"/>
          <w:marRight w:val="0"/>
          <w:marTop w:val="0"/>
          <w:marBottom w:val="0"/>
          <w:divBdr>
            <w:top w:val="none" w:sz="0" w:space="0" w:color="auto"/>
            <w:left w:val="none" w:sz="0" w:space="0" w:color="auto"/>
            <w:bottom w:val="none" w:sz="0" w:space="0" w:color="auto"/>
            <w:right w:val="none" w:sz="0" w:space="0" w:color="auto"/>
          </w:divBdr>
          <w:divsChild>
            <w:div w:id="409470709">
              <w:marLeft w:val="0"/>
              <w:marRight w:val="0"/>
              <w:marTop w:val="900"/>
              <w:marBottom w:val="600"/>
              <w:divBdr>
                <w:top w:val="none" w:sz="0" w:space="0" w:color="auto"/>
                <w:left w:val="none" w:sz="0" w:space="0" w:color="auto"/>
                <w:bottom w:val="none" w:sz="0" w:space="0" w:color="auto"/>
                <w:right w:val="none" w:sz="0" w:space="0" w:color="auto"/>
              </w:divBdr>
            </w:div>
            <w:div w:id="651565948">
              <w:marLeft w:val="0"/>
              <w:marRight w:val="0"/>
              <w:marTop w:val="0"/>
              <w:marBottom w:val="0"/>
              <w:divBdr>
                <w:top w:val="none" w:sz="0" w:space="0" w:color="auto"/>
                <w:left w:val="none" w:sz="0" w:space="0" w:color="auto"/>
                <w:bottom w:val="none" w:sz="0" w:space="0" w:color="auto"/>
                <w:right w:val="none" w:sz="0" w:space="0" w:color="auto"/>
              </w:divBdr>
              <w:divsChild>
                <w:div w:id="555554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066524">
          <w:marLeft w:val="0"/>
          <w:marRight w:val="0"/>
          <w:marTop w:val="0"/>
          <w:marBottom w:val="0"/>
          <w:divBdr>
            <w:top w:val="none" w:sz="0" w:space="0" w:color="auto"/>
            <w:left w:val="none" w:sz="0" w:space="0" w:color="auto"/>
            <w:bottom w:val="none" w:sz="0" w:space="0" w:color="auto"/>
            <w:right w:val="none" w:sz="0" w:space="0" w:color="auto"/>
          </w:divBdr>
          <w:divsChild>
            <w:div w:id="836459572">
              <w:marLeft w:val="0"/>
              <w:marRight w:val="0"/>
              <w:marTop w:val="900"/>
              <w:marBottom w:val="600"/>
              <w:divBdr>
                <w:top w:val="none" w:sz="0" w:space="0" w:color="auto"/>
                <w:left w:val="none" w:sz="0" w:space="0" w:color="auto"/>
                <w:bottom w:val="none" w:sz="0" w:space="0" w:color="auto"/>
                <w:right w:val="none" w:sz="0" w:space="0" w:color="auto"/>
              </w:divBdr>
            </w:div>
            <w:div w:id="1680695756">
              <w:marLeft w:val="0"/>
              <w:marRight w:val="0"/>
              <w:marTop w:val="0"/>
              <w:marBottom w:val="0"/>
              <w:divBdr>
                <w:top w:val="none" w:sz="0" w:space="0" w:color="auto"/>
                <w:left w:val="none" w:sz="0" w:space="0" w:color="auto"/>
                <w:bottom w:val="none" w:sz="0" w:space="0" w:color="auto"/>
                <w:right w:val="none" w:sz="0" w:space="0" w:color="auto"/>
              </w:divBdr>
              <w:divsChild>
                <w:div w:id="1224561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58623">
          <w:marLeft w:val="0"/>
          <w:marRight w:val="0"/>
          <w:marTop w:val="0"/>
          <w:marBottom w:val="0"/>
          <w:divBdr>
            <w:top w:val="none" w:sz="0" w:space="0" w:color="auto"/>
            <w:left w:val="none" w:sz="0" w:space="0" w:color="auto"/>
            <w:bottom w:val="none" w:sz="0" w:space="0" w:color="auto"/>
            <w:right w:val="none" w:sz="0" w:space="0" w:color="auto"/>
          </w:divBdr>
          <w:divsChild>
            <w:div w:id="1211763358">
              <w:marLeft w:val="0"/>
              <w:marRight w:val="0"/>
              <w:marTop w:val="900"/>
              <w:marBottom w:val="600"/>
              <w:divBdr>
                <w:top w:val="none" w:sz="0" w:space="0" w:color="auto"/>
                <w:left w:val="none" w:sz="0" w:space="0" w:color="auto"/>
                <w:bottom w:val="none" w:sz="0" w:space="0" w:color="auto"/>
                <w:right w:val="none" w:sz="0" w:space="0" w:color="auto"/>
              </w:divBdr>
            </w:div>
            <w:div w:id="219830018">
              <w:marLeft w:val="0"/>
              <w:marRight w:val="0"/>
              <w:marTop w:val="0"/>
              <w:marBottom w:val="0"/>
              <w:divBdr>
                <w:top w:val="none" w:sz="0" w:space="0" w:color="auto"/>
                <w:left w:val="none" w:sz="0" w:space="0" w:color="auto"/>
                <w:bottom w:val="none" w:sz="0" w:space="0" w:color="auto"/>
                <w:right w:val="none" w:sz="0" w:space="0" w:color="auto"/>
              </w:divBdr>
              <w:divsChild>
                <w:div w:id="156286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741123">
          <w:marLeft w:val="0"/>
          <w:marRight w:val="0"/>
          <w:marTop w:val="0"/>
          <w:marBottom w:val="0"/>
          <w:divBdr>
            <w:top w:val="none" w:sz="0" w:space="0" w:color="auto"/>
            <w:left w:val="none" w:sz="0" w:space="0" w:color="auto"/>
            <w:bottom w:val="none" w:sz="0" w:space="0" w:color="auto"/>
            <w:right w:val="none" w:sz="0" w:space="0" w:color="auto"/>
          </w:divBdr>
          <w:divsChild>
            <w:div w:id="2066684960">
              <w:marLeft w:val="0"/>
              <w:marRight w:val="0"/>
              <w:marTop w:val="900"/>
              <w:marBottom w:val="600"/>
              <w:divBdr>
                <w:top w:val="none" w:sz="0" w:space="0" w:color="auto"/>
                <w:left w:val="none" w:sz="0" w:space="0" w:color="auto"/>
                <w:bottom w:val="none" w:sz="0" w:space="0" w:color="auto"/>
                <w:right w:val="none" w:sz="0" w:space="0" w:color="auto"/>
              </w:divBdr>
            </w:div>
            <w:div w:id="414326831">
              <w:marLeft w:val="0"/>
              <w:marRight w:val="0"/>
              <w:marTop w:val="0"/>
              <w:marBottom w:val="0"/>
              <w:divBdr>
                <w:top w:val="none" w:sz="0" w:space="0" w:color="auto"/>
                <w:left w:val="none" w:sz="0" w:space="0" w:color="auto"/>
                <w:bottom w:val="none" w:sz="0" w:space="0" w:color="auto"/>
                <w:right w:val="none" w:sz="0" w:space="0" w:color="auto"/>
              </w:divBdr>
              <w:divsChild>
                <w:div w:id="25953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aspm.ru/" TargetMode="External"/><Relationship Id="rId5" Type="http://schemas.openxmlformats.org/officeDocument/2006/relationships/hyperlink" Target="http://www.neonatology.pro/"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26</Pages>
  <Words>6404</Words>
  <Characters>36504</Characters>
  <Application>Microsoft Office Word</Application>
  <DocSecurity>0</DocSecurity>
  <Lines>304</Lines>
  <Paragraphs>85</Paragraphs>
  <ScaleCrop>false</ScaleCrop>
  <Company/>
  <LinksUpToDate>false</LinksUpToDate>
  <CharactersWithSpaces>42823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curscurs@outlook.com</dc:creator>
  <cp:keywords/>
  <dc:description/>
  <cp:lastModifiedBy>curscurs@outlook.com</cp:lastModifiedBy>
  <cp:revision>2</cp:revision>
  <dcterms:created xsi:type="dcterms:W3CDTF">2025-04-15T12:11:00Z</dcterms:created>
  <dcterms:modified xsi:type="dcterms:W3CDTF">2025-04-15T12:12:00Z</dcterms:modified>
</cp:coreProperties>
</file>