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62D0" w:rsidRDefault="006D62D0">
      <w:pPr>
        <w:pStyle w:val="ConsPlusNormal"/>
        <w:outlineLvl w:val="0"/>
      </w:pPr>
      <w:r>
        <w:t>Зарегистрировано в Минюсте России 9 января 2019 г. N 53254</w:t>
      </w:r>
    </w:p>
    <w:p w:rsidR="006D62D0" w:rsidRDefault="006D62D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D62D0" w:rsidRDefault="006D62D0">
      <w:pPr>
        <w:pStyle w:val="ConsPlusNormal"/>
        <w:jc w:val="center"/>
      </w:pPr>
    </w:p>
    <w:p w:rsidR="006D62D0" w:rsidRDefault="006D62D0">
      <w:pPr>
        <w:pStyle w:val="ConsPlusTitle"/>
        <w:jc w:val="center"/>
      </w:pPr>
      <w:r>
        <w:t>ФЕДЕРАЛЬНАЯ СЛУЖБА ПО НАДЗОРУ В СФЕРЕ ЗАЩИТЫ</w:t>
      </w:r>
    </w:p>
    <w:p w:rsidR="006D62D0" w:rsidRDefault="006D62D0">
      <w:pPr>
        <w:pStyle w:val="ConsPlusTitle"/>
        <w:jc w:val="center"/>
      </w:pPr>
      <w:r>
        <w:t>ПРАВ ПОТРЕБИТЕЛЕЙ И БЛАГОПОЛУЧИЯ ЧЕЛОВЕКА</w:t>
      </w:r>
    </w:p>
    <w:p w:rsidR="006D62D0" w:rsidRDefault="006D62D0">
      <w:pPr>
        <w:pStyle w:val="ConsPlusTitle"/>
        <w:jc w:val="center"/>
      </w:pPr>
    </w:p>
    <w:p w:rsidR="006D62D0" w:rsidRDefault="006D62D0">
      <w:pPr>
        <w:pStyle w:val="ConsPlusTitle"/>
        <w:jc w:val="center"/>
      </w:pPr>
      <w:r>
        <w:t>ГЛАВНЫЙ ГОСУДАРСТВЕННЫЙ САНИТАРНЫЙ ВРАЧ</w:t>
      </w:r>
    </w:p>
    <w:p w:rsidR="006D62D0" w:rsidRDefault="006D62D0">
      <w:pPr>
        <w:pStyle w:val="ConsPlusTitle"/>
        <w:jc w:val="center"/>
      </w:pPr>
      <w:r>
        <w:t>РОССИЙСКОЙ ФЕДЕРАЦИИ</w:t>
      </w:r>
    </w:p>
    <w:p w:rsidR="006D62D0" w:rsidRDefault="006D62D0">
      <w:pPr>
        <w:pStyle w:val="ConsPlusTitle"/>
        <w:jc w:val="center"/>
      </w:pPr>
    </w:p>
    <w:p w:rsidR="006D62D0" w:rsidRDefault="006D62D0">
      <w:pPr>
        <w:pStyle w:val="ConsPlusTitle"/>
        <w:jc w:val="center"/>
      </w:pPr>
      <w:r>
        <w:t>ПОСТАНОВЛЕНИЕ</w:t>
      </w:r>
    </w:p>
    <w:p w:rsidR="006D62D0" w:rsidRDefault="006D62D0">
      <w:pPr>
        <w:pStyle w:val="ConsPlusTitle"/>
        <w:jc w:val="center"/>
      </w:pPr>
      <w:r>
        <w:t>от 20 декабря 2018 г. N 52</w:t>
      </w:r>
    </w:p>
    <w:p w:rsidR="006D62D0" w:rsidRDefault="006D62D0">
      <w:pPr>
        <w:pStyle w:val="ConsPlusTitle"/>
        <w:jc w:val="center"/>
      </w:pPr>
    </w:p>
    <w:p w:rsidR="006D62D0" w:rsidRDefault="006D62D0">
      <w:pPr>
        <w:pStyle w:val="ConsPlusTitle"/>
        <w:jc w:val="center"/>
      </w:pPr>
      <w:r>
        <w:t>ОБ УТВЕРЖДЕНИИ САНИТАРНО-ЭПИДЕМИОЛОГИЧЕСКИХ ПРАВИЛ</w:t>
      </w:r>
    </w:p>
    <w:p w:rsidR="006D62D0" w:rsidRDefault="006D62D0">
      <w:pPr>
        <w:pStyle w:val="ConsPlusTitle"/>
        <w:jc w:val="center"/>
      </w:pPr>
      <w:r>
        <w:t>СП 3.1.3542-18 "ПРОФИЛАКТИКА МЕНИНГОКОККОВОЙ ИНФЕКЦИИ"</w:t>
      </w:r>
    </w:p>
    <w:p w:rsidR="006D62D0" w:rsidRDefault="006D62D0">
      <w:pPr>
        <w:pStyle w:val="ConsPlusNormal"/>
        <w:ind w:firstLine="540"/>
        <w:jc w:val="both"/>
      </w:pPr>
    </w:p>
    <w:p w:rsidR="006D62D0" w:rsidRDefault="006D62D0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4" w:history="1">
        <w:r>
          <w:rPr>
            <w:color w:val="0000FF"/>
          </w:rPr>
          <w:t>законом</w:t>
        </w:r>
      </w:hyperlink>
      <w:r>
        <w:t xml:space="preserve"> от 30.03.1999 N 52-ФЗ "О санитарно-эпидемиологическом благополучии населения" (Собрание законодательства Российской Федерации, 1999, N 14, ст. 1650; 2002, N 1 (ч. I), ст. 2; 2003, N 2, ст. 167; N 27 (ч. I), ст. 2700; 2004, N 35, ст. 3607; 2005, N 19, ст. 1752; 2006, N 1, ст. 10; N 52 (ч. I), ст. 5498; 2007, N 1 (ч. I), ст. 21; N 1 (ч. I), ст. 29; N 27, ст. 3213; N 46, ст. 5554; N 49, ст. 6070; 2008, N 29 (ч. I), ст. 3418; N 30 (ч. II), ст. 3616; 2009, N 1, ст. 17; 2010, N 40, ст. 4969; 2011, N 1, ст. 6; N 30 (ч. I), ст. 4563, ст. 4590, ст. 4591, ст. 4596; N 50, ст. 7359; 2012, N 24, ст. 3069; N 26, ст. 3446; 2013, N 27, ст. 3477; N 30 (ч. I), ст. 4079; N 48, ст. 6165; 2014, N 26 (ч. I), ст. 3366, ст. 3377; 2015, N 1 (ч. I), ст. 11; N 27, ст. 3951, N 29 (ч. I), ст. 4339; N 29 (ч. I), ст. 4359; N 48 (ч. I), ст. 6724; 2016, N 27 (ч. I), ст. 4160; N 27 (ч. II), ст. 4238; 2017, N 27, ст. 3932; N 27, ст. 3938; N 31 (ч. I), ст. 4765; N 31 (ч. I), ст. 4770; 2018, N 17, ст. 2430; N 18, ст. 2571; N 30, ст. 4543; N 32 (ч. II), ст. 5135) и </w:t>
      </w:r>
      <w:hyperlink r:id="rId5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24.07.2000 N 554 "Об утверждении Положения о государственной санитарно-эпидемиологической службе Российской Федерации и Положения о государственном санитарно-эпидемиологическом нормировании" (Собрание законодательства Российской Федерации, 2000, N 31, ст. 3295; 2004, N 8, ст. 663; N 47, ст. 4666; 2005, N 39, ст. 3953) постановляю: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 xml:space="preserve">1. Утвердить санитарно-эпидемиологические правила СП 3.1.3542-18 "Профилактика менингококковой инфекции" </w:t>
      </w:r>
      <w:hyperlink w:anchor="P37" w:history="1">
        <w:r>
          <w:rPr>
            <w:color w:val="0000FF"/>
          </w:rPr>
          <w:t>(приложение)</w:t>
        </w:r>
      </w:hyperlink>
      <w:r>
        <w:t>.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 xml:space="preserve">2. Признать утратившими силу санитарно-эпидемиологические </w:t>
      </w:r>
      <w:hyperlink r:id="rId6" w:history="1">
        <w:r>
          <w:rPr>
            <w:color w:val="0000FF"/>
          </w:rPr>
          <w:t>правила</w:t>
        </w:r>
      </w:hyperlink>
      <w:r>
        <w:t xml:space="preserve"> СП 3.1.2.2512-09 "Профилактика менингококковой инфекции", утвержденные постановлением Главного государственного санитарного врача Российской Федерации от 18.05.2009 N 33 (зарегистрировано Минюстом России 29.06.2009, регистрационный номер 14148).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 xml:space="preserve">3. Установить срок действия санитарно-эпидемиологических </w:t>
      </w:r>
      <w:hyperlink w:anchor="P37" w:history="1">
        <w:r>
          <w:rPr>
            <w:color w:val="0000FF"/>
          </w:rPr>
          <w:t>правил</w:t>
        </w:r>
      </w:hyperlink>
      <w:r>
        <w:t xml:space="preserve"> СП 3.1.3542-18 "Профилактика менингококковой инфекции" до 15.12.2028.</w:t>
      </w:r>
    </w:p>
    <w:p w:rsidR="006D62D0" w:rsidRDefault="006D62D0">
      <w:pPr>
        <w:pStyle w:val="ConsPlusNormal"/>
        <w:ind w:firstLine="540"/>
        <w:jc w:val="both"/>
      </w:pPr>
    </w:p>
    <w:p w:rsidR="006D62D0" w:rsidRDefault="006D62D0">
      <w:pPr>
        <w:pStyle w:val="ConsPlusNormal"/>
        <w:jc w:val="right"/>
      </w:pPr>
      <w:r>
        <w:t>А.Ю.ПОПОВА</w:t>
      </w:r>
    </w:p>
    <w:p w:rsidR="006D62D0" w:rsidRDefault="006D62D0">
      <w:pPr>
        <w:pStyle w:val="ConsPlusNormal"/>
        <w:jc w:val="right"/>
      </w:pPr>
    </w:p>
    <w:p w:rsidR="006D62D0" w:rsidRDefault="006D62D0">
      <w:pPr>
        <w:pStyle w:val="ConsPlusNormal"/>
        <w:jc w:val="right"/>
      </w:pPr>
    </w:p>
    <w:p w:rsidR="006D62D0" w:rsidRDefault="006D62D0">
      <w:pPr>
        <w:pStyle w:val="ConsPlusNormal"/>
        <w:jc w:val="right"/>
      </w:pPr>
    </w:p>
    <w:p w:rsidR="006D62D0" w:rsidRDefault="006D62D0">
      <w:pPr>
        <w:pStyle w:val="ConsPlusNormal"/>
        <w:jc w:val="right"/>
      </w:pPr>
    </w:p>
    <w:p w:rsidR="006D62D0" w:rsidRDefault="006D62D0">
      <w:pPr>
        <w:pStyle w:val="ConsPlusNormal"/>
        <w:jc w:val="right"/>
      </w:pPr>
    </w:p>
    <w:p w:rsidR="006D62D0" w:rsidRDefault="006D62D0">
      <w:pPr>
        <w:pStyle w:val="ConsPlusNormal"/>
        <w:jc w:val="right"/>
        <w:outlineLvl w:val="0"/>
      </w:pPr>
      <w:r>
        <w:t>Приложение</w:t>
      </w:r>
    </w:p>
    <w:p w:rsidR="006D62D0" w:rsidRDefault="006D62D0">
      <w:pPr>
        <w:pStyle w:val="ConsPlusNormal"/>
        <w:jc w:val="right"/>
      </w:pPr>
    </w:p>
    <w:p w:rsidR="006D62D0" w:rsidRDefault="006D62D0">
      <w:pPr>
        <w:pStyle w:val="ConsPlusNormal"/>
        <w:jc w:val="right"/>
      </w:pPr>
      <w:r>
        <w:t>Утверждены</w:t>
      </w:r>
    </w:p>
    <w:p w:rsidR="006D62D0" w:rsidRDefault="006D62D0">
      <w:pPr>
        <w:pStyle w:val="ConsPlusNormal"/>
        <w:jc w:val="right"/>
      </w:pPr>
      <w:r>
        <w:t>постановлением Главного</w:t>
      </w:r>
    </w:p>
    <w:p w:rsidR="006D62D0" w:rsidRDefault="006D62D0">
      <w:pPr>
        <w:pStyle w:val="ConsPlusNormal"/>
        <w:jc w:val="right"/>
      </w:pPr>
      <w:r>
        <w:t>государственного санитарного врача</w:t>
      </w:r>
    </w:p>
    <w:p w:rsidR="006D62D0" w:rsidRDefault="006D62D0">
      <w:pPr>
        <w:pStyle w:val="ConsPlusNormal"/>
        <w:jc w:val="right"/>
      </w:pPr>
      <w:r>
        <w:t>Российской Федерации</w:t>
      </w:r>
    </w:p>
    <w:p w:rsidR="006D62D0" w:rsidRDefault="006D62D0">
      <w:pPr>
        <w:pStyle w:val="ConsPlusNormal"/>
        <w:jc w:val="right"/>
      </w:pPr>
      <w:r>
        <w:t>от 20.12.2018 N 52</w:t>
      </w:r>
    </w:p>
    <w:p w:rsidR="006D62D0" w:rsidRDefault="006D62D0">
      <w:pPr>
        <w:pStyle w:val="ConsPlusNormal"/>
        <w:ind w:firstLine="540"/>
        <w:jc w:val="both"/>
      </w:pPr>
    </w:p>
    <w:p w:rsidR="006D62D0" w:rsidRDefault="006D62D0">
      <w:pPr>
        <w:pStyle w:val="ConsPlusTitle"/>
        <w:jc w:val="center"/>
      </w:pPr>
      <w:r>
        <w:t>ПРОФИЛАКТИКА МЕНИНГОКОККОВОЙ ИНФЕКЦИИ</w:t>
      </w:r>
    </w:p>
    <w:p w:rsidR="006D62D0" w:rsidRDefault="006D62D0">
      <w:pPr>
        <w:pStyle w:val="ConsPlusTitle"/>
        <w:jc w:val="center"/>
      </w:pPr>
    </w:p>
    <w:p w:rsidR="006D62D0" w:rsidRDefault="006D62D0">
      <w:pPr>
        <w:pStyle w:val="ConsPlusTitle"/>
        <w:jc w:val="center"/>
      </w:pPr>
      <w:bookmarkStart w:id="0" w:name="P37"/>
      <w:bookmarkEnd w:id="0"/>
      <w:r>
        <w:t>Санитарно-эпидемиологические правила</w:t>
      </w:r>
    </w:p>
    <w:p w:rsidR="006D62D0" w:rsidRDefault="006D62D0">
      <w:pPr>
        <w:pStyle w:val="ConsPlusTitle"/>
        <w:jc w:val="center"/>
      </w:pPr>
      <w:r>
        <w:t>СП 3.1.3542-18</w:t>
      </w:r>
    </w:p>
    <w:p w:rsidR="006D62D0" w:rsidRDefault="006D62D0">
      <w:pPr>
        <w:pStyle w:val="ConsPlusNormal"/>
        <w:jc w:val="center"/>
      </w:pPr>
    </w:p>
    <w:p w:rsidR="006D62D0" w:rsidRDefault="006D62D0">
      <w:pPr>
        <w:pStyle w:val="ConsPlusTitle"/>
        <w:jc w:val="center"/>
        <w:outlineLvl w:val="1"/>
      </w:pPr>
      <w:r>
        <w:t>I. Область применения</w:t>
      </w:r>
    </w:p>
    <w:p w:rsidR="006D62D0" w:rsidRDefault="006D62D0">
      <w:pPr>
        <w:pStyle w:val="ConsPlusNormal"/>
        <w:jc w:val="center"/>
      </w:pPr>
    </w:p>
    <w:p w:rsidR="006D62D0" w:rsidRDefault="006D62D0">
      <w:pPr>
        <w:pStyle w:val="ConsPlusNormal"/>
        <w:ind w:firstLine="540"/>
        <w:jc w:val="both"/>
      </w:pPr>
      <w:r>
        <w:t>1.1. Настоящие санитарно-эпидемиологические правила (далее - Санитарные правила) устанавливают обязательные требования к санитарно-противоэпидемическим (профилактическим) мероприятиям, проводимым с целью предупреждения возникновения и распространения заболеваний менингококковой инфекцией.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1.2. Соблюдение санитарных правил является обязательным для граждан, индивидуальных предпринимателей и юридических лиц.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1.3. Контроль за выполнением Санитарных правил органами, уполномоченными осуществлять федеральный государственный санитарно-эпидемиологический надзор, в соответствии с законодательством Российской Федерации &lt;1&gt;.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 xml:space="preserve">&lt;1&gt; Федеральный </w:t>
      </w:r>
      <w:hyperlink r:id="rId7" w:history="1">
        <w:r>
          <w:rPr>
            <w:color w:val="0000FF"/>
          </w:rPr>
          <w:t>закон</w:t>
        </w:r>
      </w:hyperlink>
      <w:r>
        <w:t xml:space="preserve"> от 30.03.1999 N 52-ФЗ "О санитарно-эпидемиологическом благополучии населения".</w:t>
      </w:r>
    </w:p>
    <w:p w:rsidR="006D62D0" w:rsidRDefault="006D62D0">
      <w:pPr>
        <w:pStyle w:val="ConsPlusNormal"/>
        <w:ind w:firstLine="540"/>
        <w:jc w:val="both"/>
      </w:pPr>
    </w:p>
    <w:p w:rsidR="006D62D0" w:rsidRDefault="006D62D0">
      <w:pPr>
        <w:pStyle w:val="ConsPlusTitle"/>
        <w:jc w:val="center"/>
        <w:outlineLvl w:val="1"/>
      </w:pPr>
      <w:r>
        <w:t>II. Общие положения</w:t>
      </w:r>
    </w:p>
    <w:p w:rsidR="006D62D0" w:rsidRDefault="006D62D0">
      <w:pPr>
        <w:pStyle w:val="ConsPlusNormal"/>
        <w:jc w:val="center"/>
      </w:pPr>
    </w:p>
    <w:p w:rsidR="006D62D0" w:rsidRDefault="006D62D0">
      <w:pPr>
        <w:pStyle w:val="ConsPlusNormal"/>
        <w:ind w:firstLine="540"/>
        <w:jc w:val="both"/>
      </w:pPr>
      <w:r>
        <w:t>2.1. Менингококковая инфекция &lt;2&gt; представляет собой острое инфекционное заболевание, антропоноз, с аэрозольным механизмом передачи, характеризующееся различными формами инфекционного процесса: от локальной формы (</w:t>
      </w:r>
      <w:proofErr w:type="spellStart"/>
      <w:r>
        <w:t>назофарингит</w:t>
      </w:r>
      <w:proofErr w:type="spellEnd"/>
      <w:r>
        <w:t xml:space="preserve">) до </w:t>
      </w:r>
      <w:proofErr w:type="spellStart"/>
      <w:r>
        <w:t>генерализованных</w:t>
      </w:r>
      <w:proofErr w:type="spellEnd"/>
      <w:r>
        <w:t xml:space="preserve"> форм (далее - ГФМИ) в виде общей интоксикации (</w:t>
      </w:r>
      <w:proofErr w:type="spellStart"/>
      <w:r>
        <w:t>менингококкцемия</w:t>
      </w:r>
      <w:proofErr w:type="spellEnd"/>
      <w:r>
        <w:t>) и поражения мягких мозговых оболочек головного мозга с развитием менингита, а также бессимптомной формой (</w:t>
      </w:r>
      <w:proofErr w:type="spellStart"/>
      <w:r>
        <w:t>бактерионосительство</w:t>
      </w:r>
      <w:proofErr w:type="spellEnd"/>
      <w:r>
        <w:t>).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 xml:space="preserve">&lt;2&gt; </w:t>
      </w:r>
      <w:hyperlink r:id="rId8" w:history="1">
        <w:r>
          <w:rPr>
            <w:color w:val="0000FF"/>
          </w:rPr>
          <w:t>Код A39</w:t>
        </w:r>
      </w:hyperlink>
      <w:r>
        <w:t xml:space="preserve"> - менингококковая инфекция по Международной классификации болезней МКБ-10.</w:t>
      </w:r>
    </w:p>
    <w:p w:rsidR="006D62D0" w:rsidRDefault="006D62D0">
      <w:pPr>
        <w:pStyle w:val="ConsPlusNormal"/>
        <w:ind w:firstLine="540"/>
        <w:jc w:val="both"/>
      </w:pPr>
    </w:p>
    <w:p w:rsidR="006D62D0" w:rsidRDefault="006D62D0">
      <w:pPr>
        <w:pStyle w:val="ConsPlusNormal"/>
        <w:ind w:firstLine="540"/>
        <w:jc w:val="both"/>
      </w:pPr>
      <w:r>
        <w:t>2.2. Возбудитель менингококковой инфекции - менингококк (</w:t>
      </w:r>
      <w:proofErr w:type="spellStart"/>
      <w:r>
        <w:t>Neisseria</w:t>
      </w:r>
      <w:proofErr w:type="spellEnd"/>
      <w:r>
        <w:t xml:space="preserve"> </w:t>
      </w:r>
      <w:proofErr w:type="spellStart"/>
      <w:r>
        <w:t>meningitidis</w:t>
      </w:r>
      <w:proofErr w:type="spellEnd"/>
      <w:r>
        <w:t>) неустойчив к различным факторам внешней среды: при температуре +50 °C погибает через 5 минут, при +100 °C - через 30 секунд; при температуре ниже +22 °C, а также при высушивании менингококк погибает в течение нескольких часов. Средняя выживаемость на предметах внешней среды 7,5 - 8,5 часов при плотности микробной нагрузки 10</w:t>
      </w:r>
      <w:r>
        <w:rPr>
          <w:vertAlign w:val="superscript"/>
        </w:rPr>
        <w:t>6</w:t>
      </w:r>
      <w:r>
        <w:t xml:space="preserve"> на 1 см</w:t>
      </w:r>
      <w:r>
        <w:rPr>
          <w:vertAlign w:val="superscript"/>
        </w:rPr>
        <w:t>2</w:t>
      </w:r>
      <w:r>
        <w:t>. Дезинфекционные средства &lt;3&gt; оказывают на менингококк бактерицидное действие (погибает мгновенно).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 xml:space="preserve">&lt;3&gt; Единые санитарно-эпидемиологические и гигиенические </w:t>
      </w:r>
      <w:hyperlink r:id="rId9" w:history="1">
        <w:r>
          <w:rPr>
            <w:color w:val="0000FF"/>
          </w:rPr>
          <w:t>требования</w:t>
        </w:r>
      </w:hyperlink>
      <w:r>
        <w:t xml:space="preserve"> к продукции (товарам), подлежащей санитарно-эпидемиологическому надзору (контролю), утвержденные Решением Комиссии Таможенного союза от 28.05.2010 N 299 "О применении санитарных мер в Евразийском экономическом союзе" (официальный сайт Комиссии Таможенного союза http://www.tsouz.ru/, 28.06.2010) с изменениями, внесенными решениями Комиссии Таможенного союза от 17.08.2010 N 341 (официальный сайт Комиссии Таможенного союза http://www.tsouz.ru/, 23.08.2010), от 18.11.2010 N 456 (официальный сайт Комиссии Таможенного союза http://www.tsouz.ru/, 22.11.2010), от 02.03.2011 N 571 (официальный сайт Комиссии Таможенного союза http://www.tsouz.ru/, 09.03.2011), от 07.04.2011 N 622 (официальный сайт Комиссии Таможенного союза http://www.tsouz.ru/, 26.04.2011), от 18.10.2011 N 829 (официальный сайт Комиссии Таможенного союза http://www.tsouz.ru/, 21.10.2011), от 09.12.2011 N 889 (официальный сайт Комиссии Таможенного союза http://www.tsouz.ru/, 15.12.2011), решениями Коллегии Евразийской экономической комиссии от 19.04.2012 N 34 (официальный сайт Комиссии Таможенного союза http://www.tsouz.ru/, 29.04.2012), от 16.08.2012 N 125 (официальный сайт Евразийской экономической комиссии http://www.tsouz.ru/, 16.08.2012), от 06.11.2012 N 208 (официальный сайт Евразийской экономической комиссии http://www.tsouz.ru/, 07.11.2012), от 15.01.2013 N 6 (официальный сайт Евразийской экономической комиссии http://www.tsouz.ru/, 18.01.2013), от 10.11.2015 N 149 (официальный сайт Евразийского экономического союза http://www.eaeunion.org/, 16.11.2015), от 23.01.2018 N 12 (официальный сайт Евразийского экономического союза http://www.eaeunion.org/, 26.01.2018), от 10.05.2018 N 76 (официальный сайт Евразийского экономического союза http://www.eaeunion.org/, 14.05.2018).</w:t>
      </w:r>
    </w:p>
    <w:p w:rsidR="006D62D0" w:rsidRDefault="006D62D0">
      <w:pPr>
        <w:pStyle w:val="ConsPlusNormal"/>
        <w:ind w:firstLine="540"/>
        <w:jc w:val="both"/>
      </w:pPr>
    </w:p>
    <w:p w:rsidR="006D62D0" w:rsidRDefault="006D62D0">
      <w:pPr>
        <w:pStyle w:val="ConsPlusNormal"/>
        <w:ind w:firstLine="540"/>
        <w:jc w:val="both"/>
      </w:pPr>
      <w:r>
        <w:t xml:space="preserve">Менингококк по структуре полисахаридной капсулы подразделяется на 12 </w:t>
      </w:r>
      <w:proofErr w:type="spellStart"/>
      <w:r>
        <w:t>серогрупп</w:t>
      </w:r>
      <w:proofErr w:type="spellEnd"/>
      <w:r>
        <w:t>: A, B, C, X, Y, Z, W, E, K, H, L, I.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 xml:space="preserve">2.3. Менингококковой инфекции свойственна периодичность. Периодические подъемы заболеваемости в среднем возникают через длительные </w:t>
      </w:r>
      <w:proofErr w:type="spellStart"/>
      <w:r>
        <w:t>межэпидемические</w:t>
      </w:r>
      <w:proofErr w:type="spellEnd"/>
      <w:r>
        <w:t xml:space="preserve"> периоды от 10 до 30 лет. Эпидемии, охватывающие одновременно несколько десятков стран мира, были обусловлены менингококком </w:t>
      </w:r>
      <w:proofErr w:type="spellStart"/>
      <w:r>
        <w:t>серогруппы</w:t>
      </w:r>
      <w:proofErr w:type="spellEnd"/>
      <w:r>
        <w:t xml:space="preserve"> A, а локальные эпидемические подъемы в границах одной страны - менингококком </w:t>
      </w:r>
      <w:proofErr w:type="spellStart"/>
      <w:r>
        <w:t>серогрупп</w:t>
      </w:r>
      <w:proofErr w:type="spellEnd"/>
      <w:r>
        <w:t xml:space="preserve"> B и C.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 xml:space="preserve">Спорадическая заболеваемость </w:t>
      </w:r>
      <w:proofErr w:type="spellStart"/>
      <w:r>
        <w:t>межэпидемического</w:t>
      </w:r>
      <w:proofErr w:type="spellEnd"/>
      <w:r>
        <w:t xml:space="preserve"> периода формируется разными </w:t>
      </w:r>
      <w:proofErr w:type="spellStart"/>
      <w:r>
        <w:t>серогруппами</w:t>
      </w:r>
      <w:proofErr w:type="spellEnd"/>
      <w:r>
        <w:t>, из которых основными являются A, B, C, W, Y, X.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Показатель заболеваемости менингококковой инфекцией в развитых странах в современных условиях составляет 0,1 - 5,0 на 100 тысяч населения. В Российской Федерации показатель заболеваемости за последнее десятилетие (2006 - 2017 годы) не превышает 2 на 100 тысяч населения, а средний уровень летальности определяется на уровне 15%.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 xml:space="preserve">В Российской Федерации </w:t>
      </w:r>
      <w:proofErr w:type="spellStart"/>
      <w:r>
        <w:t>серогрупповая</w:t>
      </w:r>
      <w:proofErr w:type="spellEnd"/>
      <w:r>
        <w:t xml:space="preserve"> характеристика штаммов менингококка, выделенных от лиц с диагнозом ГФМИ, представлена преимущественно </w:t>
      </w:r>
      <w:proofErr w:type="spellStart"/>
      <w:r>
        <w:t>серогруппами</w:t>
      </w:r>
      <w:proofErr w:type="spellEnd"/>
      <w:r>
        <w:t xml:space="preserve"> A, B, C в равных долях, а также отмечается увеличение </w:t>
      </w:r>
      <w:proofErr w:type="spellStart"/>
      <w:r>
        <w:t>гетерогенности</w:t>
      </w:r>
      <w:proofErr w:type="spellEnd"/>
      <w:r>
        <w:t xml:space="preserve"> популяции менингококка, обусловленное ростом штаммов редких </w:t>
      </w:r>
      <w:proofErr w:type="spellStart"/>
      <w:r>
        <w:t>серогрупп</w:t>
      </w:r>
      <w:proofErr w:type="spellEnd"/>
      <w:r>
        <w:t xml:space="preserve"> (W, Y).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2.4. Во время эпидемического подъема в 86% - 98% очагов возникает по одному случаю ГФМИ, в 2% - 14% очагов - от 2 случаев ГФМИ и более. Самый низкий процент вторичных (последовательных) заболеваний ГФМИ (2 - 3%) возникает в семьях, самый высокий (12% - 14%) - в дошкольных образовательных организациях и в общежитиях.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При спорадическом уровне заболеваемости в очагах регистрируется по 1 случаю ГФМИ (в исключительных случаях - по 2 случая ГФМИ и более).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2.5. Источником менингококковой инфекции является инфицированный человек.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Возбудитель менингококковой инфекции передается от человека к человеку воздушно-капельным путем (в радиусе до 1 м от инфицированного лица). Инфицирование возбудителем менингококковой инфекции также возможно через предметы обихода (например, общие чашки и ложки) во время приема пищи.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2.6. Различают 3 группы источников менингококковой инфекции: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больные ГФМИ (</w:t>
      </w:r>
      <w:proofErr w:type="spellStart"/>
      <w:r>
        <w:t>менингококкцемия</w:t>
      </w:r>
      <w:proofErr w:type="spellEnd"/>
      <w:r>
        <w:t xml:space="preserve">, менингит, </w:t>
      </w:r>
      <w:proofErr w:type="spellStart"/>
      <w:r>
        <w:t>менингоэнцефалит</w:t>
      </w:r>
      <w:proofErr w:type="spellEnd"/>
      <w:r>
        <w:t>, смешанная форма);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 xml:space="preserve">больные острым менингококковым </w:t>
      </w:r>
      <w:proofErr w:type="spellStart"/>
      <w:r>
        <w:t>назофарингитом</w:t>
      </w:r>
      <w:proofErr w:type="spellEnd"/>
      <w:r>
        <w:t>;</w:t>
      </w:r>
    </w:p>
    <w:p w:rsidR="006D62D0" w:rsidRDefault="006D62D0">
      <w:pPr>
        <w:pStyle w:val="ConsPlusNormal"/>
        <w:spacing w:before="220"/>
        <w:ind w:firstLine="540"/>
        <w:jc w:val="both"/>
      </w:pPr>
      <w:proofErr w:type="spellStart"/>
      <w:r>
        <w:t>бактерионосители</w:t>
      </w:r>
      <w:proofErr w:type="spellEnd"/>
      <w:r>
        <w:t xml:space="preserve"> менингококка - лица без клинических проявлений, которые выявляются только при бактериологическом обследовании.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Уровень носительства менингококка в популяции людей при активном выявлении в среднем составляет 4 - 10%. Длительность носительства менингококка составляет в среднем 2 - 3 недели (у 2% - 3% лиц оно может продолжаться до 6 и более недель).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2.7. Менингококковой инфекции свойственна зимне-весенняя сезонность. Рост заболеваемости менингококковой инфекцией отмечается в период формирования коллективов образовательных организаций (дошкольных, общеобразовательных, профессиональных, высшего образования), в том числе после летних каникул, коллективов лиц, призванных на военную службу.</w:t>
      </w:r>
    </w:p>
    <w:p w:rsidR="006D62D0" w:rsidRDefault="006D62D0">
      <w:pPr>
        <w:pStyle w:val="ConsPlusNormal"/>
        <w:spacing w:before="220"/>
        <w:ind w:firstLine="540"/>
        <w:jc w:val="both"/>
      </w:pPr>
      <w:bookmarkStart w:id="1" w:name="P73"/>
      <w:bookmarkEnd w:id="1"/>
      <w:r>
        <w:t>2.8. Группами риска инфицирования и заболевания менингококковой инфекцией являются: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лица, подлежащие призыву на военную службу;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 xml:space="preserve">лица, отъезжающие в </w:t>
      </w:r>
      <w:proofErr w:type="spellStart"/>
      <w:r>
        <w:t>эндемичные</w:t>
      </w:r>
      <w:proofErr w:type="spellEnd"/>
      <w:r>
        <w:t xml:space="preserve"> по менингококковой инфекции районы (например, паломники, военнослужащие, туристы, спортсмены, геологи, биологи);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медицинские работники структурных подразделений, оказывающих специализированную медицинскую помощь по профилю "инфекционные болезни";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медицинские работники и сотрудники лабораторий, работающих с живой культурой менингококка;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воспитанники и персонал учреждений стационарного социального обслуживания с круглосуточным пребыванием (дома ребенка, детские дома, интернаты);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лица, проживающие в общежитиях;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лица, принимающие участие в массовых международных спортивных и культурных мероприятиях;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дети до 5 лет включительно (в связи с высокой заболеваемостью в данной возрастной группе);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подростки в возрасте 13 - 17 лет (в связи с повышенным уровнем носительства возбудителя в данной возрастной группе);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лица старше 60 лет;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 xml:space="preserve">лица с первичными и вторичными </w:t>
      </w:r>
      <w:proofErr w:type="spellStart"/>
      <w:r>
        <w:t>иммунодефицитными</w:t>
      </w:r>
      <w:proofErr w:type="spellEnd"/>
      <w:r>
        <w:t xml:space="preserve"> состояниями, в том числе ВИЧ-инфицированных;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 xml:space="preserve">лица, перенесшие </w:t>
      </w:r>
      <w:proofErr w:type="spellStart"/>
      <w:r>
        <w:t>кохлеарную</w:t>
      </w:r>
      <w:proofErr w:type="spellEnd"/>
      <w:r>
        <w:t xml:space="preserve"> имплантацию;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 xml:space="preserve">лица с </w:t>
      </w:r>
      <w:proofErr w:type="spellStart"/>
      <w:r>
        <w:t>ликвореей</w:t>
      </w:r>
      <w:proofErr w:type="spellEnd"/>
      <w:r>
        <w:t>.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2.9. Инкубационный период при менингококковой инфекции составляет от 1 до 10 дней, в среднем до 4 дней.</w:t>
      </w:r>
    </w:p>
    <w:p w:rsidR="006D62D0" w:rsidRDefault="006D62D0">
      <w:pPr>
        <w:pStyle w:val="ConsPlusNormal"/>
        <w:jc w:val="center"/>
      </w:pPr>
    </w:p>
    <w:p w:rsidR="006D62D0" w:rsidRDefault="006D62D0">
      <w:pPr>
        <w:pStyle w:val="ConsPlusTitle"/>
        <w:jc w:val="center"/>
        <w:outlineLvl w:val="1"/>
      </w:pPr>
      <w:r>
        <w:t>III. Выявление, учет и регистрация больных</w:t>
      </w:r>
    </w:p>
    <w:p w:rsidR="006D62D0" w:rsidRDefault="006D62D0">
      <w:pPr>
        <w:pStyle w:val="ConsPlusTitle"/>
        <w:jc w:val="center"/>
      </w:pPr>
      <w:r>
        <w:t>ГФМИ, лиц с подозрением на это заболевание, больных</w:t>
      </w:r>
    </w:p>
    <w:p w:rsidR="006D62D0" w:rsidRDefault="006D62D0">
      <w:pPr>
        <w:pStyle w:val="ConsPlusTitle"/>
        <w:jc w:val="center"/>
      </w:pPr>
      <w:r>
        <w:t xml:space="preserve">острым </w:t>
      </w:r>
      <w:proofErr w:type="spellStart"/>
      <w:r>
        <w:t>назофарингитом</w:t>
      </w:r>
      <w:proofErr w:type="spellEnd"/>
    </w:p>
    <w:p w:rsidR="006D62D0" w:rsidRDefault="006D62D0">
      <w:pPr>
        <w:pStyle w:val="ConsPlusNormal"/>
        <w:jc w:val="center"/>
      </w:pPr>
    </w:p>
    <w:p w:rsidR="006D62D0" w:rsidRDefault="006D62D0">
      <w:pPr>
        <w:pStyle w:val="ConsPlusNormal"/>
        <w:ind w:firstLine="540"/>
        <w:jc w:val="both"/>
      </w:pPr>
      <w:r>
        <w:t>3.1. Выявление больных ГФМИ, а также случаев, подозрительных на ГФМИ, проводится врачами, фельдшерами и медицинскими сестрами всех специальностей, в том числе индивидуальными предпринимателями, при оказании любых видов медицинской помощи, проведении профилактических и иных видов медицинских осмотров и обследований, диспансеризации, а также при медицинском наблюдении за лицами, общавшимися с больными менингококковой инфекцией &lt;4&gt;.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 xml:space="preserve">&lt;4&gt; Санитарно-эпидемиологические </w:t>
      </w:r>
      <w:hyperlink r:id="rId10" w:history="1">
        <w:r>
          <w:rPr>
            <w:color w:val="0000FF"/>
          </w:rPr>
          <w:t>правила</w:t>
        </w:r>
      </w:hyperlink>
      <w:r>
        <w:t xml:space="preserve"> СП 3.1/3.2.3146-13 "Общие требования по профилактике инфекционных и паразитарных болезней", утвержденные постановлением Главного государственного санитарного врача Российской Федерации от 16.12.2013 N 65 (зарегистрировано Минюстом России 16.04.2014, регистрационный номер 32001) (далее - СП 3.1/3.2.3146-13 от 16.12.2013 N 65).</w:t>
      </w:r>
    </w:p>
    <w:p w:rsidR="006D62D0" w:rsidRDefault="006D62D0">
      <w:pPr>
        <w:pStyle w:val="ConsPlusNormal"/>
        <w:ind w:firstLine="540"/>
        <w:jc w:val="both"/>
      </w:pPr>
    </w:p>
    <w:p w:rsidR="006D62D0" w:rsidRDefault="006D62D0">
      <w:pPr>
        <w:pStyle w:val="ConsPlusNormal"/>
        <w:ind w:firstLine="540"/>
        <w:jc w:val="both"/>
      </w:pPr>
      <w:r>
        <w:t>3.2. Выявление больных ГФМИ, а также лиц с подозрением на ГФМИ должно осуществляться при оказании населению медицинской помощи в амбулаторных и стационарных условиях (в том числе в условиях дневного стационара), включая оказание медицинской помощи в образовательных и оздоровительных организациях, а также вне медицинских организаций.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3.3. О каждом случае заболевания ГФМИ, а также при подозрении на ГФМИ медицинские работники обязаны в течение 2 часов сообщить по телефону, а затем в течение 12 часов направить экстренное извещение в территориальный орган (организацию) федерального органа исполнительной власти, уполномоченного на осуществление федерального государственного санитарно-эпидемиологического надзора, по месту выявления больного (независимо от места проживания и временного пребывания больного). Передача сообщений и экстренных извещений может осуществляться с использованием электронных средств связи и специализированных информационных систем.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3.4. Медицинская организация, изменившая или уточнившая диагноз ГФМИ, в течение 12 часов подает новое экстренное извещение в территориальный орган (организацию) федерального органа исполнительной власти, уполномоченного на осуществление федерального государственного санитарно-эпидемиологического надзора по месту выявления больного, указав первоначальный диагноз, измененный (уточненный) диагноз и дату установления уточненного диагноза.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3.5. Каждый случай ГФМИ подлежит регистрации и учету в журнале учета инфекционных заболеваний по месту их выявления, а также в территориальных органах (организациях) федерального органа исполнительной власти, уполномоченного на осуществление федерального государственного санитарно-эпидемиологического надзора &lt;5&gt;.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 xml:space="preserve">&lt;5&gt; </w:t>
      </w:r>
      <w:hyperlink r:id="rId11" w:history="1">
        <w:r>
          <w:rPr>
            <w:color w:val="0000FF"/>
          </w:rPr>
          <w:t>СП 3.1/3.2.3146-13</w:t>
        </w:r>
      </w:hyperlink>
      <w:r>
        <w:t xml:space="preserve"> от 16.12.2013 N 65.</w:t>
      </w:r>
    </w:p>
    <w:p w:rsidR="006D62D0" w:rsidRDefault="006D62D0">
      <w:pPr>
        <w:pStyle w:val="ConsPlusNormal"/>
        <w:ind w:firstLine="540"/>
        <w:jc w:val="both"/>
      </w:pPr>
    </w:p>
    <w:p w:rsidR="006D62D0" w:rsidRDefault="006D62D0">
      <w:pPr>
        <w:pStyle w:val="ConsPlusNormal"/>
        <w:ind w:firstLine="540"/>
        <w:jc w:val="both"/>
      </w:pPr>
      <w:r>
        <w:t xml:space="preserve">3.6. Выявление больных острым </w:t>
      </w:r>
      <w:proofErr w:type="spellStart"/>
      <w:r>
        <w:t>назофарингитом</w:t>
      </w:r>
      <w:proofErr w:type="spellEnd"/>
      <w:r>
        <w:t xml:space="preserve"> осуществляется в очаге с целью проведения лечения. Больные острым </w:t>
      </w:r>
      <w:proofErr w:type="spellStart"/>
      <w:r>
        <w:t>назофарингитом</w:t>
      </w:r>
      <w:proofErr w:type="spellEnd"/>
      <w:r>
        <w:t xml:space="preserve"> в очаге ГФМИ регистрации и учету не подлежат.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3.7. Ответственными за полноту, достоверность и своевременность учета заболеваний ГФМИ, а также оперативное и полное сообщение о нем в территориальный орган (организацию) федерального органа исполнительной власти, уполномоченного на осуществление федерального государственного санитарно-эпидемиологического надзора, являются индивидуальные предприниматели, осуществляющие медицинскую деятельность, руководители медицинских, оздоровительных, образовательных и других организаций, выявившие больного &lt;6&gt;.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 xml:space="preserve">&lt;6&gt; </w:t>
      </w:r>
      <w:hyperlink r:id="rId12" w:history="1">
        <w:r>
          <w:rPr>
            <w:color w:val="0000FF"/>
          </w:rPr>
          <w:t>СП 3.1/3.2.3146-13</w:t>
        </w:r>
      </w:hyperlink>
      <w:r>
        <w:t xml:space="preserve"> от 16.12.2013 N 65.</w:t>
      </w:r>
    </w:p>
    <w:p w:rsidR="006D62D0" w:rsidRDefault="006D62D0">
      <w:pPr>
        <w:pStyle w:val="ConsPlusNormal"/>
        <w:ind w:firstLine="540"/>
        <w:jc w:val="both"/>
      </w:pPr>
    </w:p>
    <w:p w:rsidR="006D62D0" w:rsidRDefault="006D62D0">
      <w:pPr>
        <w:pStyle w:val="ConsPlusNormal"/>
        <w:ind w:firstLine="540"/>
        <w:jc w:val="both"/>
      </w:pPr>
      <w:r>
        <w:t>3.8. Сведения о регистрации случаев ГФМИ на основании окончательных диагнозов вносятся в формы федерального государственного статистического наблюдения в соответствии с санитарно-эпидемиологическими требованиями &lt;7&gt;.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 xml:space="preserve">&lt;7&gt; </w:t>
      </w:r>
      <w:hyperlink r:id="rId13" w:history="1">
        <w:r>
          <w:rPr>
            <w:color w:val="0000FF"/>
          </w:rPr>
          <w:t>СП 3.1/3.2.3146-13</w:t>
        </w:r>
      </w:hyperlink>
      <w:r>
        <w:t xml:space="preserve"> от 16.12.2013 N 65.</w:t>
      </w:r>
    </w:p>
    <w:p w:rsidR="006D62D0" w:rsidRDefault="006D62D0">
      <w:pPr>
        <w:pStyle w:val="ConsPlusNormal"/>
        <w:ind w:firstLine="540"/>
        <w:jc w:val="both"/>
      </w:pPr>
    </w:p>
    <w:p w:rsidR="006D62D0" w:rsidRDefault="006D62D0">
      <w:pPr>
        <w:pStyle w:val="ConsPlusNormal"/>
        <w:ind w:firstLine="540"/>
        <w:jc w:val="both"/>
      </w:pPr>
      <w:r>
        <w:t>3.9. В территориальных органах (организациях) федерального органа исполнительной власти, уполномоченного на осуществление федерального государственного санитарно-эпидемиологического надзора, имеющиеся данные о зарегистрированных случаях ГФМИ анализируются специалистами в рамках эпидемиологического надзора за менингококковой инфекцией с целью составления эпидемиологического прогноза и повышения эффективности профилактических и противоэпидемических мероприятий.</w:t>
      </w:r>
    </w:p>
    <w:p w:rsidR="006D62D0" w:rsidRDefault="006D62D0">
      <w:pPr>
        <w:pStyle w:val="ConsPlusNormal"/>
        <w:ind w:firstLine="540"/>
        <w:jc w:val="both"/>
      </w:pPr>
    </w:p>
    <w:p w:rsidR="006D62D0" w:rsidRDefault="006D62D0">
      <w:pPr>
        <w:pStyle w:val="ConsPlusTitle"/>
        <w:jc w:val="center"/>
        <w:outlineLvl w:val="1"/>
      </w:pPr>
      <w:bookmarkStart w:id="2" w:name="P115"/>
      <w:bookmarkEnd w:id="2"/>
      <w:r>
        <w:t>IV. Лабораторная диагностика ГФМИ</w:t>
      </w:r>
    </w:p>
    <w:p w:rsidR="006D62D0" w:rsidRDefault="006D62D0">
      <w:pPr>
        <w:pStyle w:val="ConsPlusNormal"/>
        <w:ind w:firstLine="540"/>
        <w:jc w:val="both"/>
      </w:pPr>
    </w:p>
    <w:p w:rsidR="006D62D0" w:rsidRDefault="006D62D0">
      <w:pPr>
        <w:pStyle w:val="ConsPlusNormal"/>
        <w:ind w:firstLine="540"/>
        <w:jc w:val="both"/>
      </w:pPr>
      <w:r>
        <w:t>4.1. Для лабораторной диагностики ГФМИ применяются бактериологический, молекулярно-генетический и серологический методы исследования. Приоритетным является использование в качестве биологического материала спинномозговой жидкости (далее - СМЖ) и крови.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4.2. Взятие, транспортирование и сроки доставки в лабораторию для исследований клинического материала осуществляются с учетом условий, обеспечивающих сохранение в клиническом материале неустойчивого к факторам внешней среды возбудителя.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 xml:space="preserve">4.3. Бактериологическое исследование является обязательным этапом лабораторной диагностики ГФМИ и заключается в получении культуры возбудителя менингококковой инфекции, ее идентификации до вида, определения </w:t>
      </w:r>
      <w:proofErr w:type="spellStart"/>
      <w:r>
        <w:t>серогруппы</w:t>
      </w:r>
      <w:proofErr w:type="spellEnd"/>
      <w:r>
        <w:t xml:space="preserve"> путем выявления группоспецифического антигена (капсульного полисахарида) и чувствительности к антибактериальным препаратам.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 xml:space="preserve">4.4. Важнейшей составляющей лабораторной диагностики ГФМИ является использование экспресс-метода (реакции </w:t>
      </w:r>
      <w:proofErr w:type="spellStart"/>
      <w:r>
        <w:t>латекс-агглютинации</w:t>
      </w:r>
      <w:proofErr w:type="spellEnd"/>
      <w:r>
        <w:t xml:space="preserve">) для выявления специфического антигена непосредственно в СМЖ и (или) крови у пациентов с клиническим диагнозом ГФМИ или подозрении на ГФМИ. Положительный результат экспресс-метода позволяет в кратчайшие сроки (15 - 20 минут) установить наличие в материале возбудителя менингококковой инфекции и его </w:t>
      </w:r>
      <w:proofErr w:type="spellStart"/>
      <w:r>
        <w:t>серогруппу</w:t>
      </w:r>
      <w:proofErr w:type="spellEnd"/>
      <w:r>
        <w:t>.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4.5. Молекулярно-генетическое исследование по выявлению специфических фрагментов ДНК менингококка в клиническом материале (например, ликворе) осуществляют лаборатории, оснащенные для проведения такого рода исследований. Применяются тест-системы, зарегистрированные в Российской Федерации &lt;8&gt;.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 xml:space="preserve">&lt;8&gt; </w:t>
      </w:r>
      <w:hyperlink r:id="rId14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27.12.2012 N 1416 "Об утверждении Правил государственной регистрации медицинских изделий" (Собрание законодательства Российской Федерации, 2013, N 1, ст. 14; 2018, N 24, ст. 3523) (далее - постановление Правительства Российской Федерации от 27.12.2012 N 1416); </w:t>
      </w:r>
      <w:hyperlink r:id="rId15" w:history="1">
        <w:r>
          <w:rPr>
            <w:color w:val="0000FF"/>
          </w:rPr>
          <w:t>приказ</w:t>
        </w:r>
      </w:hyperlink>
      <w:r>
        <w:t xml:space="preserve"> Минздрава России от 06.06.2012 N 4н "Об утверждении номенклатурной классификации медицинских изделий" (зарегистрировано Минюстом России 09.07.2012, регистрационный номер 24852), с изменением, внесенным приказом Минздрава России от 25.09.2014 N 557н (зарегистрировано Минюстом России 17.12.2014, регистрационный номер 35201) (далее - приказ Минздрава России от 06.06.2012 N 4н).</w:t>
      </w:r>
    </w:p>
    <w:p w:rsidR="006D62D0" w:rsidRDefault="006D62D0">
      <w:pPr>
        <w:pStyle w:val="ConsPlusNormal"/>
        <w:ind w:firstLine="540"/>
        <w:jc w:val="both"/>
      </w:pPr>
    </w:p>
    <w:p w:rsidR="006D62D0" w:rsidRDefault="006D62D0">
      <w:pPr>
        <w:pStyle w:val="ConsPlusNormal"/>
        <w:ind w:firstLine="540"/>
        <w:jc w:val="both"/>
      </w:pPr>
      <w:r>
        <w:t>В комплексной диагностике заболевания молекулярно-генетический метод применяется с целью повышения эффективности лабораторной диагностики. При отрицательном результате бактериологического метода и экспресс-метода положительный результат молекулярно-генетического исследования учитывается только при наличии клинических признаков ГФМИ.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 xml:space="preserve">4.6. Серологический метод исследования по выявлению специфических антител в сыворотке крови к полисахаридам менингококка различных </w:t>
      </w:r>
      <w:proofErr w:type="spellStart"/>
      <w:r>
        <w:t>серогрупп</w:t>
      </w:r>
      <w:proofErr w:type="spellEnd"/>
      <w:r>
        <w:t xml:space="preserve"> (реакция прямой гемагглютинации (далее - РПГА) проводят с помощью </w:t>
      </w:r>
      <w:proofErr w:type="spellStart"/>
      <w:r>
        <w:t>диагностикумов</w:t>
      </w:r>
      <w:proofErr w:type="spellEnd"/>
      <w:r>
        <w:t>, зарегистрированных в Российской Федерации &lt;9&gt;.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 xml:space="preserve">&lt;9&gt; </w:t>
      </w:r>
      <w:hyperlink r:id="rId16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27.12.2012 N 1416; </w:t>
      </w:r>
      <w:hyperlink r:id="rId17" w:history="1">
        <w:r>
          <w:rPr>
            <w:color w:val="0000FF"/>
          </w:rPr>
          <w:t>приказ</w:t>
        </w:r>
      </w:hyperlink>
      <w:r>
        <w:t xml:space="preserve"> Минздрава России от 06.06.2012 N 4н.</w:t>
      </w:r>
    </w:p>
    <w:p w:rsidR="006D62D0" w:rsidRDefault="006D62D0">
      <w:pPr>
        <w:pStyle w:val="ConsPlusNormal"/>
        <w:ind w:firstLine="540"/>
        <w:jc w:val="both"/>
      </w:pPr>
    </w:p>
    <w:p w:rsidR="006D62D0" w:rsidRDefault="006D62D0">
      <w:pPr>
        <w:pStyle w:val="ConsPlusNormal"/>
        <w:ind w:firstLine="540"/>
        <w:jc w:val="both"/>
      </w:pPr>
      <w:r>
        <w:t>РПГА является ретроспективным вспомогательным методом, позволяющим увеличить процент лабораторного подтверждения ГФМИ.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4.7. Лабораторными критериями, подтверждающими клинический диагноз случая ГФМИ, являются: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обнаружение в клиническом материале (спинномозговая жидкость, кровь) диплококков с характерными морфологическими признаками;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характерный рост культуры только на высокопитательных средах;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 xml:space="preserve">типичная морфология </w:t>
      </w:r>
      <w:proofErr w:type="spellStart"/>
      <w:r>
        <w:t>культурального</w:t>
      </w:r>
      <w:proofErr w:type="spellEnd"/>
      <w:r>
        <w:t xml:space="preserve"> мазка по </w:t>
      </w:r>
      <w:proofErr w:type="spellStart"/>
      <w:r>
        <w:t>Граму</w:t>
      </w:r>
      <w:proofErr w:type="spellEnd"/>
      <w:r>
        <w:t>;</w:t>
      </w:r>
    </w:p>
    <w:p w:rsidR="006D62D0" w:rsidRDefault="006D62D0">
      <w:pPr>
        <w:pStyle w:val="ConsPlusNormal"/>
        <w:spacing w:before="220"/>
        <w:ind w:firstLine="540"/>
        <w:jc w:val="both"/>
      </w:pPr>
      <w:proofErr w:type="spellStart"/>
      <w:r>
        <w:t>сахаролитическая</w:t>
      </w:r>
      <w:proofErr w:type="spellEnd"/>
      <w:r>
        <w:t xml:space="preserve"> активность культуры в отношении глюкозы и мальтозы;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 xml:space="preserve">выявление </w:t>
      </w:r>
      <w:proofErr w:type="spellStart"/>
      <w:r>
        <w:t>серогруппы</w:t>
      </w:r>
      <w:proofErr w:type="spellEnd"/>
      <w:r>
        <w:t xml:space="preserve"> у культуры менингококка;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 xml:space="preserve">выявление специфических антигенов в ликворе и (или) сыворотке крови в реакции </w:t>
      </w:r>
      <w:proofErr w:type="spellStart"/>
      <w:r>
        <w:t>латекс-агглютинации</w:t>
      </w:r>
      <w:proofErr w:type="spellEnd"/>
      <w:r>
        <w:t>;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выявление нарастания титра специфических антител в 4 и более раз в течение 10 - 12 дней (метод парных сывороток) в РПГА;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 xml:space="preserve">выявление ДНК менингококка с помощью </w:t>
      </w:r>
      <w:proofErr w:type="spellStart"/>
      <w:r>
        <w:t>полимеразно-цепной</w:t>
      </w:r>
      <w:proofErr w:type="spellEnd"/>
      <w:r>
        <w:t xml:space="preserve"> реакции (ПЦР) в клиническом материале (спинномозговая жидкость, кровь, </w:t>
      </w:r>
      <w:proofErr w:type="spellStart"/>
      <w:r>
        <w:t>аутопсийный</w:t>
      </w:r>
      <w:proofErr w:type="spellEnd"/>
      <w:r>
        <w:t xml:space="preserve"> материал).</w:t>
      </w:r>
    </w:p>
    <w:p w:rsidR="006D62D0" w:rsidRDefault="006D62D0">
      <w:pPr>
        <w:pStyle w:val="ConsPlusNormal"/>
        <w:ind w:firstLine="540"/>
        <w:jc w:val="both"/>
      </w:pPr>
    </w:p>
    <w:p w:rsidR="006D62D0" w:rsidRDefault="006D62D0">
      <w:pPr>
        <w:pStyle w:val="ConsPlusTitle"/>
        <w:jc w:val="center"/>
        <w:outlineLvl w:val="1"/>
      </w:pPr>
      <w:r>
        <w:t>V. Мероприятия в очаге ГФМИ</w:t>
      </w:r>
    </w:p>
    <w:p w:rsidR="006D62D0" w:rsidRDefault="006D62D0">
      <w:pPr>
        <w:pStyle w:val="ConsPlusNormal"/>
        <w:ind w:firstLine="540"/>
        <w:jc w:val="both"/>
      </w:pPr>
    </w:p>
    <w:p w:rsidR="006D62D0" w:rsidRDefault="006D62D0">
      <w:pPr>
        <w:pStyle w:val="ConsPlusNormal"/>
        <w:ind w:firstLine="540"/>
        <w:jc w:val="both"/>
      </w:pPr>
      <w:r>
        <w:t>5.1. После получения экстренного извещения на случай ГФМИ или при подозрении на ГФМИ специалисты территориального органа федерального органа исполнительной власти, уполномоченного на осуществление федерального государственного санитарно-эпидемиологического надзора, в течение 24 часов проводят эпидемиологическое расследование с определением границ очага (круга лиц, общавшихся с больным), и организуют проведение противоэпидемических и профилактических мероприятий с целью локализации и ликвидации очага.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5.2. В круг лиц, общавшихся с больным, подвергшихся риску заражения, включают всех находившихся в радиусе 1 метра от больного ГФМИ (например, лица, проживающие в одной квартире с заболевшим, соседи по квартире или комнате общежития, учащиеся (воспитанники) и персонал группы, класса, отделения образовательной организации, которую посещал заболевший (перечень таких лиц может быть расширен по результатам эпидемиологического расследования).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 xml:space="preserve">В очаге ГФМИ врач (фельдшер) проводит осмотр лиц, общавшихся с больным, с целью выявления лиц с признаками ГФМИ и острого </w:t>
      </w:r>
      <w:proofErr w:type="spellStart"/>
      <w:r>
        <w:t>назофарингита</w:t>
      </w:r>
      <w:proofErr w:type="spellEnd"/>
      <w:r>
        <w:t>.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5.3. При выявлении лиц с подозрением на ГФМИ, медицинский работник, проводящий осмотр, организует их немедленную госпитализацию в медицинскую организацию, оказывающую специализированную медицинскую помощь по профилю "инфекционные болезни".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 xml:space="preserve">О результатах лабораторного исследования биологического материала от больного ГФМИ по этиологической расшифровке этого заболевания и о результатах </w:t>
      </w:r>
      <w:proofErr w:type="spellStart"/>
      <w:r>
        <w:t>серогруппирования</w:t>
      </w:r>
      <w:proofErr w:type="spellEnd"/>
      <w:r>
        <w:t xml:space="preserve"> менингококка (</w:t>
      </w:r>
      <w:hyperlink w:anchor="P115" w:history="1">
        <w:r>
          <w:rPr>
            <w:color w:val="0000FF"/>
          </w:rPr>
          <w:t>глава IV</w:t>
        </w:r>
      </w:hyperlink>
      <w:r>
        <w:t xml:space="preserve"> Санитарных правил) медицинская организация информирует территориальный орган федерального органа исполнительной власти, уполномоченный на осуществление федерального государственного санитарно-эпидемиологического надзора, по месту выявления больного (независимо от места проживания больного).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 xml:space="preserve">Выявленные лица с признаками острого </w:t>
      </w:r>
      <w:proofErr w:type="spellStart"/>
      <w:r>
        <w:t>назофарингита</w:t>
      </w:r>
      <w:proofErr w:type="spellEnd"/>
      <w:r>
        <w:t xml:space="preserve"> подлежат </w:t>
      </w:r>
      <w:proofErr w:type="spellStart"/>
      <w:r>
        <w:t>госпитализиции</w:t>
      </w:r>
      <w:proofErr w:type="spellEnd"/>
      <w:r>
        <w:t xml:space="preserve"> в медицинскую организацию, оказывающую специализированную медицинскую помощь по профилю "инфекционные болезни" для проведения лечения (по клиническим показаниям). Допускается их лечение на дому при условии организации за ними регулярного медицинского наблюдения, а также при отсутствии в семье или квартире детей дошкольного возраста и лиц, работающих в дошкольных образовательных организациях, учреждениях стационарного социального обслуживания с круглосуточным пребыванием (дома ребенка, детские дома, интернаты), оказывающих медицинскую помощь детям в амбулаторных и стационарных условиях.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5.4. После госпитализации больного с ГФМИ или подозрением на ГФМИ на основании предписания территориального органа федерального органа исполнительной власти, уполномоченного на осуществление федерального государственного санитарно-эпидемиологического надзора, в очаге накладывается карантин сроком на 10 дней. На период карантина медицинский работник (врач, фельдшер, медицинская сестра) ежедневно проводит медицинское наблюдение за лицами, общавшимися с больным ГФМИ, с термометрией, осмотром носоглотки и кожного покрова. В дошкольные образовательные организации, общеобразовательные организации, учреждения стационарного социального обслуживания с круглосуточным пребыванием (дома ребенка, детские дома, интернаты), в организации отдыха и оздоровления детей не допускается прием новых и временно отсутствовавших на момент выявления больного детей, перевод персонала и детей из групп (класса, отделения) в другие группы (классы, отделения).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 xml:space="preserve">5.5. Лицам, общавшимися с больным ГФМИ, не имеющим воспалительных изменений в носоглотке, медицинский работник (врач, фельдшер, медицинская сестра) проводит экстренную </w:t>
      </w:r>
      <w:proofErr w:type="spellStart"/>
      <w:r>
        <w:t>химиопрофилактику</w:t>
      </w:r>
      <w:proofErr w:type="spellEnd"/>
      <w:r>
        <w:t xml:space="preserve"> одним из антибиотиков с учетом противопоказаний (приложение к Санитарным правилам). Отказ от </w:t>
      </w:r>
      <w:proofErr w:type="spellStart"/>
      <w:r>
        <w:t>химиопрофилактики</w:t>
      </w:r>
      <w:proofErr w:type="spellEnd"/>
      <w:r>
        <w:t xml:space="preserve"> оформляется записью в медицинской документации, подписывается лицом, отказавшимся от </w:t>
      </w:r>
      <w:proofErr w:type="spellStart"/>
      <w:r>
        <w:t>химиопрофилактики</w:t>
      </w:r>
      <w:proofErr w:type="spellEnd"/>
      <w:r>
        <w:t>, родителем или иным законным представителем несовершеннолетних, и медицинским работником в соответствии с законодательством Российской Федерации &lt;10&gt;.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 xml:space="preserve">&lt;10&gt; </w:t>
      </w:r>
      <w:hyperlink r:id="rId18" w:history="1">
        <w:r>
          <w:rPr>
            <w:color w:val="0000FF"/>
          </w:rPr>
          <w:t>Приказ</w:t>
        </w:r>
      </w:hyperlink>
      <w:r>
        <w:t xml:space="preserve"> Минздрава России от 20.12.2012 N 1177н "Об утверждении порядка дачи информированного добровольного согласия на медицинское вмешательство и отказа от медицинского вмешательства в отношении определенных видов медицинских вмешательств, форм информированного добровольного согласия на медицинское вмешательство и форм отказа от медицинского вмешательства" (зарегистрировано Минюстом России 28.06.2013, регистрационный номер 28924), с изменением, внесенным приказом Минздрава России от 10.08.2015 N 549н (зарегистрировано Минюстом России 03.09.2015, регистрационный номер 38783).</w:t>
      </w:r>
    </w:p>
    <w:p w:rsidR="006D62D0" w:rsidRDefault="006D62D0">
      <w:pPr>
        <w:pStyle w:val="ConsPlusNormal"/>
        <w:ind w:firstLine="540"/>
        <w:jc w:val="both"/>
      </w:pPr>
    </w:p>
    <w:p w:rsidR="006D62D0" w:rsidRDefault="006D62D0">
      <w:pPr>
        <w:pStyle w:val="ConsPlusNormal"/>
        <w:ind w:firstLine="540"/>
        <w:jc w:val="both"/>
      </w:pPr>
      <w:bookmarkStart w:id="3" w:name="P154"/>
      <w:bookmarkEnd w:id="3"/>
      <w:r>
        <w:t xml:space="preserve">5.6. В очаге лицам, общавшимся с больным ГФМИ, проводится экстренная специфическая профилактика актуальной вакциной (в соответствии с </w:t>
      </w:r>
      <w:proofErr w:type="spellStart"/>
      <w:r>
        <w:t>серогруппой</w:t>
      </w:r>
      <w:proofErr w:type="spellEnd"/>
      <w:r>
        <w:t xml:space="preserve"> менингококка, выделенного из ликвора и (или) крови больного ГФМИ). В случае отсутствия возможности проведения определения </w:t>
      </w:r>
      <w:proofErr w:type="spellStart"/>
      <w:r>
        <w:t>серогруппы</w:t>
      </w:r>
      <w:proofErr w:type="spellEnd"/>
      <w:r>
        <w:t xml:space="preserve"> менингококка, экстренную иммунопрофилактику проводят без ее установления многокомпонентными вакцинами. Иммунизация контактных лиц проводится в соответствии с инструкцией по применению вакцины. Проведение </w:t>
      </w:r>
      <w:proofErr w:type="spellStart"/>
      <w:r>
        <w:t>химиопрофилактики</w:t>
      </w:r>
      <w:proofErr w:type="spellEnd"/>
      <w:r>
        <w:t xml:space="preserve"> не является противопоказанием для иммунизации.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 xml:space="preserve">5.7. В период эпидемического подъема заболеваемости менингококковой инфекцией в очагах ГФМИ экстренная иммунопрофилактика проводится без установления </w:t>
      </w:r>
      <w:proofErr w:type="spellStart"/>
      <w:r>
        <w:t>серогруппы</w:t>
      </w:r>
      <w:proofErr w:type="spellEnd"/>
      <w:r>
        <w:t xml:space="preserve"> возбудителя многокомпонентными вакцинами.</w:t>
      </w:r>
    </w:p>
    <w:p w:rsidR="006D62D0" w:rsidRDefault="006D62D0">
      <w:pPr>
        <w:pStyle w:val="ConsPlusNormal"/>
        <w:spacing w:before="220"/>
        <w:ind w:firstLine="540"/>
        <w:jc w:val="both"/>
      </w:pPr>
      <w:bookmarkStart w:id="4" w:name="P156"/>
      <w:bookmarkEnd w:id="4"/>
      <w:r>
        <w:t xml:space="preserve">5.8. В дошкольных образовательных организациях, общеобразовательных организациях, в организациях с круглосуточным пребыванием детей, в том числе медицинских организациях неинфекционного профиля, организациях отдыха и оздоровления детей, в профессиональных образовательных организациях и образовательных организациях высшего образования медицинское наблюдение за лицами, общавшимися с больным, </w:t>
      </w:r>
      <w:proofErr w:type="spellStart"/>
      <w:r>
        <w:t>химиопрофилактику</w:t>
      </w:r>
      <w:proofErr w:type="spellEnd"/>
      <w:r>
        <w:t xml:space="preserve"> и проведение иммунопрофилактики лицам, общавшимся с больным, обеспечивают медицинские работники данных организаций. При отсутствии медицинских работников в этих организациях, указанные мероприятия обеспечиваются (организуются) руководителями (администрацией) медицинских организаций, на территории которых расположены вышеуказанные организации.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5.9. В очаге ГФМИ после госпитализации больного или подозрительного на ГФМИ заключительная дезинфекция не проводится.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В помещениях, в которых находятся лица из числа контактных с больным, дважды в день проводят влажную уборку помещений с применением моющих средств; исключают из обихода мягкие игрушки, игрушки из других материалов ежедневно в конце дня моют горячей водой с моющим средством, проводится проветривание (по 8 - 10 минут не менее четырех раз в день) &lt;11&gt;.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 xml:space="preserve">&lt;11&gt; Санитарно-эпидемиологические </w:t>
      </w:r>
      <w:hyperlink r:id="rId19" w:history="1">
        <w:r>
          <w:rPr>
            <w:color w:val="0000FF"/>
          </w:rPr>
          <w:t>правила</w:t>
        </w:r>
      </w:hyperlink>
      <w:r>
        <w:t xml:space="preserve"> СП 3.5.1378-03 "Санитарно-эпидемиологические требования к организации и осуществлению дезинфекционной деятельности", утвержденные постановлением Главного государственного санитарного врача Российской Федерации от 09.06.2003 N 131 (зарегистрировано Минюстом России 19.06.2003, регистрационный номер 4757).</w:t>
      </w:r>
    </w:p>
    <w:p w:rsidR="006D62D0" w:rsidRDefault="006D62D0">
      <w:pPr>
        <w:pStyle w:val="ConsPlusNormal"/>
        <w:ind w:firstLine="540"/>
        <w:jc w:val="both"/>
      </w:pPr>
    </w:p>
    <w:p w:rsidR="006D62D0" w:rsidRDefault="006D62D0">
      <w:pPr>
        <w:pStyle w:val="ConsPlusNormal"/>
        <w:ind w:firstLine="540"/>
        <w:jc w:val="both"/>
      </w:pPr>
      <w:r>
        <w:t>В целях снижения риска передачи возбудителя менингококковой инфекции в спальных помещениях дошкольных образовательных организаций число коек должно соответствовать санитарно-эпидемиологическим требованиям &lt;12&gt;.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 xml:space="preserve">&lt;12&gt; Санитарно-эпидемиологические </w:t>
      </w:r>
      <w:hyperlink r:id="rId20" w:history="1">
        <w:r>
          <w:rPr>
            <w:color w:val="0000FF"/>
          </w:rPr>
          <w:t>правила и нормативы</w:t>
        </w:r>
      </w:hyperlink>
      <w:r>
        <w:t xml:space="preserve"> </w:t>
      </w:r>
      <w:proofErr w:type="spellStart"/>
      <w:r>
        <w:t>СанПиН</w:t>
      </w:r>
      <w:proofErr w:type="spellEnd"/>
      <w:r>
        <w:t xml:space="preserve"> 2.4.1.3049-13 "Санитарно-эпидемиологические требования к устройству, содержанию и организации режима работы дошкольных образовательных организаций", утвержденные постановлением Главного государственного санитарного врача Российской Федерации от 15.05.2013 N 26 (зарегистрировано Минюстом России 29.05.2013, регистрационный номер 28564), с изменениями, внесенными постановлениями Главного государственного санитарного врача Российской Федерации от 20.07.2015 N 28 (зарегистрировано Минюстом России 03.08.2015, регистрационный номер 38312); от 27.08.2015 N 41 (зарегистрировано Минюстом России 04.09.2015, регистрационный номер 38824); решением Верховного Суда Российской Федерации от 04.04.2014 N АКПИ14-281 (бюллетень Верховного Суда Российской Федерации, 2015, N 1).</w:t>
      </w:r>
    </w:p>
    <w:p w:rsidR="006D62D0" w:rsidRDefault="006D62D0">
      <w:pPr>
        <w:pStyle w:val="ConsPlusNormal"/>
        <w:ind w:firstLine="540"/>
        <w:jc w:val="both"/>
      </w:pPr>
    </w:p>
    <w:p w:rsidR="006D62D0" w:rsidRDefault="006D62D0">
      <w:pPr>
        <w:pStyle w:val="ConsPlusNormal"/>
        <w:ind w:firstLine="540"/>
        <w:jc w:val="both"/>
      </w:pPr>
      <w:r>
        <w:t xml:space="preserve">5.10. Выписку из стационара </w:t>
      </w:r>
      <w:proofErr w:type="spellStart"/>
      <w:r>
        <w:t>реконвалесцентов</w:t>
      </w:r>
      <w:proofErr w:type="spellEnd"/>
      <w:r>
        <w:t xml:space="preserve"> ГФМИ и острого </w:t>
      </w:r>
      <w:proofErr w:type="spellStart"/>
      <w:r>
        <w:t>назофарингита</w:t>
      </w:r>
      <w:proofErr w:type="spellEnd"/>
      <w:r>
        <w:t xml:space="preserve"> и их допуск в дошкольные образовательные организации, общеобразовательные организации, в организации с круглосуточным пребыванием детей, организации отдыха и оздоровления детей, в профессиональные образовательные организации и образовательные организации высшего образования осуществляют после полного клинического выздоровления.</w:t>
      </w:r>
    </w:p>
    <w:p w:rsidR="006D62D0" w:rsidRDefault="006D62D0">
      <w:pPr>
        <w:pStyle w:val="ConsPlusNormal"/>
        <w:ind w:firstLine="540"/>
        <w:jc w:val="both"/>
      </w:pPr>
    </w:p>
    <w:p w:rsidR="006D62D0" w:rsidRDefault="006D62D0">
      <w:pPr>
        <w:pStyle w:val="ConsPlusTitle"/>
        <w:jc w:val="center"/>
        <w:outlineLvl w:val="1"/>
      </w:pPr>
      <w:r>
        <w:t>VI. Организация иммунопрофилактики</w:t>
      </w:r>
    </w:p>
    <w:p w:rsidR="006D62D0" w:rsidRDefault="006D62D0">
      <w:pPr>
        <w:pStyle w:val="ConsPlusTitle"/>
        <w:jc w:val="center"/>
      </w:pPr>
      <w:r>
        <w:t xml:space="preserve">менингококковой инфекции в </w:t>
      </w:r>
      <w:proofErr w:type="spellStart"/>
      <w:r>
        <w:t>межэпидемический</w:t>
      </w:r>
      <w:proofErr w:type="spellEnd"/>
      <w:r>
        <w:t xml:space="preserve"> период</w:t>
      </w:r>
    </w:p>
    <w:p w:rsidR="006D62D0" w:rsidRDefault="006D62D0">
      <w:pPr>
        <w:pStyle w:val="ConsPlusTitle"/>
        <w:jc w:val="center"/>
      </w:pPr>
      <w:r>
        <w:t>и при угрозе эпидемического подъема заболеваемости</w:t>
      </w:r>
    </w:p>
    <w:p w:rsidR="006D62D0" w:rsidRDefault="006D62D0">
      <w:pPr>
        <w:pStyle w:val="ConsPlusTitle"/>
        <w:jc w:val="center"/>
      </w:pPr>
      <w:r>
        <w:t>менингококковой инфекцией</w:t>
      </w:r>
    </w:p>
    <w:p w:rsidR="006D62D0" w:rsidRDefault="006D62D0">
      <w:pPr>
        <w:pStyle w:val="ConsPlusNormal"/>
        <w:jc w:val="center"/>
      </w:pPr>
    </w:p>
    <w:p w:rsidR="006D62D0" w:rsidRDefault="006D62D0">
      <w:pPr>
        <w:pStyle w:val="ConsPlusNormal"/>
        <w:ind w:firstLine="540"/>
        <w:jc w:val="both"/>
      </w:pPr>
      <w:r>
        <w:t>6.1. Профилактические прививки против менингококковой инфекции включены в календарь профилактических прививок по эпидемическим показаниям &lt;13&gt;.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 xml:space="preserve">&lt;13&gt; Федеральный </w:t>
      </w:r>
      <w:hyperlink r:id="rId21" w:history="1">
        <w:r>
          <w:rPr>
            <w:color w:val="0000FF"/>
          </w:rPr>
          <w:t>закон</w:t>
        </w:r>
      </w:hyperlink>
      <w:r>
        <w:t xml:space="preserve"> от 17.09.1998 N 157-ФЗ "Об иммунопрофилактике инфекционных болезней" (Собрание законодательства Российской Федерации, 21.09.1998, N 38, ст. 4736; 2018, N 11, ст. 1591) (далее - Федеральный закон от 17.09.1998 N 157-ФЗ); </w:t>
      </w:r>
      <w:hyperlink r:id="rId22" w:history="1">
        <w:r>
          <w:rPr>
            <w:color w:val="0000FF"/>
          </w:rPr>
          <w:t>приказ</w:t>
        </w:r>
      </w:hyperlink>
      <w:r>
        <w:t xml:space="preserve"> Минздрава России от 21.03.2014 N 125н "Об утверждении национального календаря профилактических прививок и календаря профилактических прививок по эпидемическим показаниям" (зарегистрировано Минюстом России 25.04.2014, регистрационный номер 32115), с изменениями, внесенными приказами Минздрава России от 16.06.2016 N 370н (зарегистрировано Минюстом России 04.07.2016, регистрационный номер 42728), от 13.04.2017 N 175н (зарегистрировано Минюстом России 17.05.2017, регистрационный номер 46745) (далее - приказ Минздрава России от 21.03.2014 N 125н).</w:t>
      </w:r>
    </w:p>
    <w:p w:rsidR="006D62D0" w:rsidRDefault="006D62D0">
      <w:pPr>
        <w:pStyle w:val="ConsPlusNormal"/>
        <w:ind w:firstLine="540"/>
        <w:jc w:val="both"/>
      </w:pPr>
    </w:p>
    <w:p w:rsidR="006D62D0" w:rsidRDefault="006D62D0">
      <w:pPr>
        <w:pStyle w:val="ConsPlusNormal"/>
        <w:ind w:firstLine="540"/>
        <w:jc w:val="both"/>
      </w:pPr>
      <w:r>
        <w:t xml:space="preserve">6.2. Вакцинация против менингококковой инфекции проводится разрешенными на территории Российской Федерации вакцинами &lt;14&gt; в соответствии с инструкциями по их применению. При проведении вакцинации используются вакцины с наибольшим набором </w:t>
      </w:r>
      <w:proofErr w:type="spellStart"/>
      <w:r>
        <w:t>серогрупп</w:t>
      </w:r>
      <w:proofErr w:type="spellEnd"/>
      <w:r>
        <w:t xml:space="preserve"> возбудителя, позволяющим обеспечить максимальную эффективность иммунизации и формирование популяционного иммунитета.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 xml:space="preserve">&lt;14&gt; Федеральный </w:t>
      </w:r>
      <w:hyperlink r:id="rId23" w:history="1">
        <w:r>
          <w:rPr>
            <w:color w:val="0000FF"/>
          </w:rPr>
          <w:t>закон</w:t>
        </w:r>
      </w:hyperlink>
      <w:r>
        <w:t xml:space="preserve"> от 17.09.1998 N 157-ФЗ; санитарно-эпидемиологические </w:t>
      </w:r>
      <w:hyperlink r:id="rId24" w:history="1">
        <w:r>
          <w:rPr>
            <w:color w:val="0000FF"/>
          </w:rPr>
          <w:t>правила</w:t>
        </w:r>
      </w:hyperlink>
      <w:r>
        <w:t xml:space="preserve"> СП 3.3.2367-08 "Организация иммунопрофилактики инфекционных болезней", утвержденные постановлением Главного государственного санитарного врача Российской Федерации от 04.06.2008 N 34 (зарегистрировано Минюстом России 25.06.2008, регистрационный номер 11881) (далее - СП 3.3.2367-08 от 04.06.2008 N 34).</w:t>
      </w:r>
    </w:p>
    <w:p w:rsidR="006D62D0" w:rsidRDefault="006D62D0">
      <w:pPr>
        <w:pStyle w:val="ConsPlusNormal"/>
        <w:ind w:firstLine="540"/>
        <w:jc w:val="both"/>
      </w:pPr>
    </w:p>
    <w:p w:rsidR="006D62D0" w:rsidRDefault="006D62D0">
      <w:pPr>
        <w:pStyle w:val="ConsPlusNormal"/>
        <w:ind w:firstLine="540"/>
        <w:jc w:val="both"/>
      </w:pPr>
      <w:r>
        <w:t xml:space="preserve">6.3. Вакцинации в </w:t>
      </w:r>
      <w:proofErr w:type="spellStart"/>
      <w:r>
        <w:t>межэпидемический</w:t>
      </w:r>
      <w:proofErr w:type="spellEnd"/>
      <w:r>
        <w:t xml:space="preserve"> период в плановом порядке подлежат лица из групп высокого риска инфицирования в соответствии с </w:t>
      </w:r>
      <w:hyperlink w:anchor="P73" w:history="1">
        <w:r>
          <w:rPr>
            <w:color w:val="0000FF"/>
          </w:rPr>
          <w:t>пунктом 2.8</w:t>
        </w:r>
      </w:hyperlink>
      <w:r>
        <w:t xml:space="preserve"> Санитарных правил, а также по эпидемическим показаниям - лица, контактировавшие с больным в очагах ГФМИ, в соответствии с </w:t>
      </w:r>
      <w:hyperlink w:anchor="P154" w:history="1">
        <w:r>
          <w:rPr>
            <w:color w:val="0000FF"/>
          </w:rPr>
          <w:t>пунктами 5.6</w:t>
        </w:r>
      </w:hyperlink>
      <w:r>
        <w:t xml:space="preserve"> - </w:t>
      </w:r>
      <w:hyperlink w:anchor="P156" w:history="1">
        <w:r>
          <w:rPr>
            <w:color w:val="0000FF"/>
          </w:rPr>
          <w:t>5.8</w:t>
        </w:r>
      </w:hyperlink>
      <w:r>
        <w:t xml:space="preserve"> Санитарных правил.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6.4. Предвестниками осложнения эпидемиологической ситуации являются: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увеличение заболеваемости ГФМИ в 2 раза по сравнению с предыдущим годом;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увеличение доли детей старшего возраста, подростков и лиц в возрасте 18 - 25 лет в общей возрастной структуре заболевших в 2 раза;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выраженный (в 2 и более раз) рост случаев заболеваний в дошкольных образовательных, общеобразовательных организациях, среди студентов первых курсов профессиональных образовательных организаций и образовательных организаций высшего образования (например, среди приезжих студентов, проживающих в общежитиях);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появление очагов с двумя и более случаями заболеваний ГФМИ;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 xml:space="preserve">постепенное изменение </w:t>
      </w:r>
      <w:proofErr w:type="spellStart"/>
      <w:r>
        <w:t>серогрупповой</w:t>
      </w:r>
      <w:proofErr w:type="spellEnd"/>
      <w:r>
        <w:t xml:space="preserve"> характеристики штаммов менингококка, выделенных из ликвора и (или) крови больных ГФМИ и формирование </w:t>
      </w:r>
      <w:proofErr w:type="spellStart"/>
      <w:r>
        <w:t>монопрофильного</w:t>
      </w:r>
      <w:proofErr w:type="spellEnd"/>
      <w:r>
        <w:t xml:space="preserve"> по </w:t>
      </w:r>
      <w:proofErr w:type="spellStart"/>
      <w:r>
        <w:t>серогрупповой</w:t>
      </w:r>
      <w:proofErr w:type="spellEnd"/>
      <w:r>
        <w:t xml:space="preserve"> характеристике пейзажа штаммов менингококка с одновременным увеличением показателей заболеваемости.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При угрозе эпидемического подъема заболеваемости (появление предвестников осложнения эпидемиологической ситуации), вакцинации в плановом порядке дополнительно подлежат: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дети до 8 лет включительно;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студенты первых курсов профессиональных образовательных организаций и образовательных организаций высшего образования, прежде всего, в коллективах (группах), укомплектованных учащимися из разных регионов страны и зарубежных стран.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При продолжающемся росте заболеваемости менингококковой инфекцией в целях укрепления популяционного иммунитета вакцинации в плановом порядке дополнительно подлежат: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учащихся общеобразовательных организаций с 3 по 11 классы;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взрослого населения (при обращении в медицинские организации).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6.5. Вакцинация при угрозе эпидемического подъема заболеваемости менингококковой инфекцией проводится по решению Главного государственного санитарного врача Российской Федерации, главных государственных санитарных врачей субъектов Российской Федерации &lt;15&gt;.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 xml:space="preserve">&lt;15&gt; Федеральный </w:t>
      </w:r>
      <w:hyperlink r:id="rId25" w:history="1">
        <w:r>
          <w:rPr>
            <w:color w:val="0000FF"/>
          </w:rPr>
          <w:t>закон</w:t>
        </w:r>
      </w:hyperlink>
      <w:r>
        <w:t xml:space="preserve"> от 30.03.1999 N 52-ФЗ "О санитарно-эпидемиологическом благополучии населения"; Федеральный </w:t>
      </w:r>
      <w:hyperlink r:id="rId26" w:history="1">
        <w:r>
          <w:rPr>
            <w:color w:val="0000FF"/>
          </w:rPr>
          <w:t>закон</w:t>
        </w:r>
      </w:hyperlink>
      <w:r>
        <w:t xml:space="preserve"> от 17.09.1998 N 157-ФЗ; </w:t>
      </w:r>
      <w:hyperlink r:id="rId27" w:history="1">
        <w:r>
          <w:rPr>
            <w:color w:val="0000FF"/>
          </w:rPr>
          <w:t>приказ</w:t>
        </w:r>
      </w:hyperlink>
      <w:r>
        <w:t xml:space="preserve"> Минздрава России от 21.03.2014 N 125н.</w:t>
      </w:r>
    </w:p>
    <w:p w:rsidR="006D62D0" w:rsidRDefault="006D62D0">
      <w:pPr>
        <w:pStyle w:val="ConsPlusNormal"/>
        <w:ind w:firstLine="540"/>
        <w:jc w:val="both"/>
      </w:pPr>
    </w:p>
    <w:p w:rsidR="006D62D0" w:rsidRDefault="006D62D0">
      <w:pPr>
        <w:pStyle w:val="ConsPlusNormal"/>
        <w:ind w:firstLine="540"/>
        <w:jc w:val="both"/>
      </w:pPr>
      <w:r>
        <w:t>6.6. Планирование, организация, проведение, полнота охвата профилактическими прививками, достоверность учета и своевременность отчетности о профилактических прививках обеспечиваются руководителями (администрацией) медицинских организаций &lt;16&gt;.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 xml:space="preserve">&lt;16&gt; Федеральный </w:t>
      </w:r>
      <w:hyperlink r:id="rId28" w:history="1">
        <w:r>
          <w:rPr>
            <w:color w:val="0000FF"/>
          </w:rPr>
          <w:t>закон</w:t>
        </w:r>
      </w:hyperlink>
      <w:r>
        <w:t xml:space="preserve"> от 17.09.1998 N 157-ФЗ; </w:t>
      </w:r>
      <w:hyperlink r:id="rId29" w:history="1">
        <w:r>
          <w:rPr>
            <w:color w:val="0000FF"/>
          </w:rPr>
          <w:t>СП 3.3.2367-08</w:t>
        </w:r>
      </w:hyperlink>
      <w:r>
        <w:t xml:space="preserve"> от 04.06.2008 N 34.</w:t>
      </w:r>
    </w:p>
    <w:p w:rsidR="006D62D0" w:rsidRDefault="006D62D0">
      <w:pPr>
        <w:pStyle w:val="ConsPlusNormal"/>
        <w:ind w:firstLine="540"/>
        <w:jc w:val="both"/>
      </w:pPr>
    </w:p>
    <w:p w:rsidR="006D62D0" w:rsidRDefault="006D62D0">
      <w:pPr>
        <w:pStyle w:val="ConsPlusTitle"/>
        <w:jc w:val="center"/>
        <w:outlineLvl w:val="1"/>
      </w:pPr>
      <w:r>
        <w:t>VII. Эпидемиологический надзор за менингококковой инфекцией</w:t>
      </w:r>
    </w:p>
    <w:p w:rsidR="006D62D0" w:rsidRDefault="006D62D0">
      <w:pPr>
        <w:pStyle w:val="ConsPlusNormal"/>
        <w:ind w:firstLine="540"/>
        <w:jc w:val="both"/>
      </w:pPr>
    </w:p>
    <w:p w:rsidR="006D62D0" w:rsidRDefault="006D62D0">
      <w:pPr>
        <w:pStyle w:val="ConsPlusNormal"/>
        <w:ind w:firstLine="540"/>
        <w:jc w:val="both"/>
      </w:pPr>
      <w:r>
        <w:t>7.1. Эпидемиологический надзор за менингококковой инфекцией организуется и проводится органами, осуществляющими федеральный государственный санитарно-эпидемиологический надзор, в соответствии с законодательством Российской Федерации &lt;17&gt;.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 xml:space="preserve">&lt;17&gt; </w:t>
      </w:r>
      <w:hyperlink r:id="rId30" w:history="1">
        <w:r>
          <w:rPr>
            <w:color w:val="0000FF"/>
          </w:rPr>
          <w:t>Статья 44</w:t>
        </w:r>
      </w:hyperlink>
      <w:r>
        <w:t xml:space="preserve"> и </w:t>
      </w:r>
      <w:hyperlink r:id="rId31" w:history="1">
        <w:r>
          <w:rPr>
            <w:color w:val="0000FF"/>
          </w:rPr>
          <w:t>50</w:t>
        </w:r>
      </w:hyperlink>
      <w:r>
        <w:t xml:space="preserve"> Федерального закона от 30.03.1999 N 52-ФЗ "О санитарно-эпидемиологическом благополучии населения".</w:t>
      </w:r>
    </w:p>
    <w:p w:rsidR="006D62D0" w:rsidRDefault="006D62D0">
      <w:pPr>
        <w:pStyle w:val="ConsPlusNormal"/>
        <w:ind w:firstLine="540"/>
        <w:jc w:val="both"/>
      </w:pPr>
    </w:p>
    <w:p w:rsidR="006D62D0" w:rsidRDefault="006D62D0">
      <w:pPr>
        <w:pStyle w:val="ConsPlusNormal"/>
        <w:ind w:firstLine="540"/>
        <w:jc w:val="both"/>
      </w:pPr>
      <w:r>
        <w:t>7.2. Мероприятия по обеспечению федерального государственного санитарно-эпидемиологического надзора включают: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 xml:space="preserve">мониторинг эпидемиологической ситуации (заболеваемости, летальности, </w:t>
      </w:r>
      <w:proofErr w:type="spellStart"/>
      <w:r>
        <w:t>очаговости</w:t>
      </w:r>
      <w:proofErr w:type="spellEnd"/>
      <w:r>
        <w:t>);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анализ структуры заболеваемости (возрастной и контингентов заболевших);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 xml:space="preserve">слежение за циркуляцией возбудителей, выделяемых от больных ГФМИ, их </w:t>
      </w:r>
      <w:proofErr w:type="spellStart"/>
      <w:r>
        <w:t>серогрупповой</w:t>
      </w:r>
      <w:proofErr w:type="spellEnd"/>
      <w:r>
        <w:t xml:space="preserve"> принадлежностью;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контроль организации и проведения профилактических прививок;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оценку своевременности и эффективности проводимых профилактических и противоэпидемических мероприятий;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своевременное принятие управленческих решений и прогнозирование заболеваемости.</w:t>
      </w:r>
    </w:p>
    <w:p w:rsidR="006D62D0" w:rsidRDefault="006D62D0">
      <w:pPr>
        <w:pStyle w:val="ConsPlusNormal"/>
        <w:ind w:firstLine="540"/>
        <w:jc w:val="both"/>
      </w:pPr>
    </w:p>
    <w:p w:rsidR="006D62D0" w:rsidRDefault="006D62D0">
      <w:pPr>
        <w:pStyle w:val="ConsPlusTitle"/>
        <w:jc w:val="center"/>
        <w:outlineLvl w:val="1"/>
      </w:pPr>
      <w:r>
        <w:t>VIII. Гигиеническое воспитание и обучение граждан</w:t>
      </w:r>
    </w:p>
    <w:p w:rsidR="006D62D0" w:rsidRDefault="006D62D0">
      <w:pPr>
        <w:pStyle w:val="ConsPlusTitle"/>
        <w:jc w:val="center"/>
      </w:pPr>
      <w:r>
        <w:t>по вопросам профилактики менингококковой инфекции</w:t>
      </w:r>
    </w:p>
    <w:p w:rsidR="006D62D0" w:rsidRDefault="006D62D0">
      <w:pPr>
        <w:pStyle w:val="ConsPlusNormal"/>
        <w:ind w:firstLine="540"/>
        <w:jc w:val="both"/>
      </w:pPr>
    </w:p>
    <w:p w:rsidR="006D62D0" w:rsidRDefault="006D62D0">
      <w:pPr>
        <w:pStyle w:val="ConsPlusNormal"/>
        <w:ind w:firstLine="540"/>
        <w:jc w:val="both"/>
      </w:pPr>
      <w:r>
        <w:t>8.1. Гигиеническое воспитание населения является одним из методов профилактики менингококковой инфекции, включает в себя: предоставление населению информации о менингококковой инфекции, основных симптомах заболевания и мерах профилактики с использованием средств массовой информации, листовок, плакатов, бюллетеней, проведение индивидуальной беседы.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 xml:space="preserve">8.2. Мероприятия по санитарно-просветительской работе среди населения о мерах профилактики менингококковой инфекции, включая </w:t>
      </w:r>
      <w:proofErr w:type="spellStart"/>
      <w:r>
        <w:t>вакцинопрофилактику</w:t>
      </w:r>
      <w:proofErr w:type="spellEnd"/>
      <w:r>
        <w:t>, проводят органы, осуществляющие федеральный государственный санитарно-эпидемиологический надзор, органы исполнительной власти в сфере охраны здоровья, медицинские организации.</w:t>
      </w:r>
    </w:p>
    <w:p w:rsidR="006D62D0" w:rsidRDefault="006D62D0">
      <w:pPr>
        <w:pStyle w:val="ConsPlusNormal"/>
        <w:ind w:firstLine="540"/>
        <w:jc w:val="both"/>
      </w:pPr>
    </w:p>
    <w:p w:rsidR="006D62D0" w:rsidRDefault="006D62D0">
      <w:pPr>
        <w:pStyle w:val="ConsPlusNormal"/>
        <w:ind w:firstLine="540"/>
        <w:jc w:val="both"/>
      </w:pPr>
    </w:p>
    <w:p w:rsidR="006D62D0" w:rsidRDefault="006D62D0">
      <w:pPr>
        <w:pStyle w:val="ConsPlusNormal"/>
        <w:ind w:firstLine="540"/>
        <w:jc w:val="both"/>
      </w:pPr>
    </w:p>
    <w:p w:rsidR="006D62D0" w:rsidRDefault="006D62D0">
      <w:pPr>
        <w:pStyle w:val="ConsPlusNormal"/>
        <w:ind w:firstLine="540"/>
        <w:jc w:val="both"/>
      </w:pPr>
    </w:p>
    <w:p w:rsidR="006D62D0" w:rsidRDefault="006D62D0">
      <w:pPr>
        <w:pStyle w:val="ConsPlusNormal"/>
        <w:ind w:firstLine="540"/>
        <w:jc w:val="both"/>
      </w:pPr>
    </w:p>
    <w:p w:rsidR="006D62D0" w:rsidRDefault="006D62D0">
      <w:pPr>
        <w:pStyle w:val="ConsPlusNormal"/>
        <w:jc w:val="right"/>
        <w:outlineLvl w:val="1"/>
      </w:pPr>
      <w:r>
        <w:t>Приложение</w:t>
      </w:r>
    </w:p>
    <w:p w:rsidR="006D62D0" w:rsidRDefault="006D62D0">
      <w:pPr>
        <w:pStyle w:val="ConsPlusNormal"/>
        <w:jc w:val="right"/>
      </w:pPr>
      <w:r>
        <w:t>к санитарным правилам</w:t>
      </w:r>
    </w:p>
    <w:p w:rsidR="006D62D0" w:rsidRDefault="006D62D0">
      <w:pPr>
        <w:pStyle w:val="ConsPlusNormal"/>
        <w:jc w:val="right"/>
      </w:pPr>
      <w:r>
        <w:t>СП 3.1.3542-18</w:t>
      </w:r>
    </w:p>
    <w:p w:rsidR="006D62D0" w:rsidRDefault="006D62D0">
      <w:pPr>
        <w:pStyle w:val="ConsPlusNormal"/>
        <w:ind w:firstLine="540"/>
        <w:jc w:val="both"/>
      </w:pPr>
    </w:p>
    <w:p w:rsidR="006D62D0" w:rsidRDefault="006D62D0">
      <w:pPr>
        <w:pStyle w:val="ConsPlusTitle"/>
        <w:jc w:val="center"/>
      </w:pPr>
      <w:r>
        <w:t>ПРЕПАРАТЫ,</w:t>
      </w:r>
    </w:p>
    <w:p w:rsidR="006D62D0" w:rsidRDefault="006D62D0">
      <w:pPr>
        <w:pStyle w:val="ConsPlusTitle"/>
        <w:jc w:val="center"/>
      </w:pPr>
      <w:r>
        <w:t xml:space="preserve">РЕКОМЕНДУЕМЫЕ ВСЕМИРНОЙ ОРГАНИЗАЦИЕЙ ЗДРАВООХРАНЕНИЯ </w:t>
      </w:r>
      <w:hyperlink w:anchor="P252" w:history="1">
        <w:r>
          <w:rPr>
            <w:color w:val="0000FF"/>
          </w:rPr>
          <w:t>&lt;*&gt;</w:t>
        </w:r>
      </w:hyperlink>
    </w:p>
    <w:p w:rsidR="006D62D0" w:rsidRDefault="006D62D0">
      <w:pPr>
        <w:pStyle w:val="ConsPlusTitle"/>
        <w:jc w:val="center"/>
      </w:pPr>
      <w:r>
        <w:t>ДЛЯ ХИМИОПРОФИЛАКТИКИ В ОЧАГАХ МЕНИНГОКОККОВОЙ ИНФЕКЦИИ</w:t>
      </w:r>
    </w:p>
    <w:p w:rsidR="006D62D0" w:rsidRDefault="006D62D0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0"/>
        <w:gridCol w:w="2778"/>
        <w:gridCol w:w="5783"/>
      </w:tblGrid>
      <w:tr w:rsidR="006D62D0" w:rsidRPr="006D62D0">
        <w:tc>
          <w:tcPr>
            <w:tcW w:w="490" w:type="dxa"/>
          </w:tcPr>
          <w:p w:rsidR="006D62D0" w:rsidRDefault="006D62D0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2778" w:type="dxa"/>
          </w:tcPr>
          <w:p w:rsidR="006D62D0" w:rsidRDefault="006D62D0">
            <w:pPr>
              <w:pStyle w:val="ConsPlusNormal"/>
              <w:jc w:val="center"/>
            </w:pPr>
            <w:r>
              <w:t>Наименование препарата</w:t>
            </w:r>
          </w:p>
        </w:tc>
        <w:tc>
          <w:tcPr>
            <w:tcW w:w="5783" w:type="dxa"/>
          </w:tcPr>
          <w:p w:rsidR="006D62D0" w:rsidRDefault="006D62D0">
            <w:pPr>
              <w:pStyle w:val="ConsPlusNormal"/>
              <w:jc w:val="center"/>
            </w:pPr>
            <w:r>
              <w:t>Дозировка препарата</w:t>
            </w:r>
          </w:p>
        </w:tc>
      </w:tr>
      <w:tr w:rsidR="006D62D0" w:rsidRPr="006D62D0">
        <w:tc>
          <w:tcPr>
            <w:tcW w:w="490" w:type="dxa"/>
          </w:tcPr>
          <w:p w:rsidR="006D62D0" w:rsidRDefault="006D62D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778" w:type="dxa"/>
          </w:tcPr>
          <w:p w:rsidR="006D62D0" w:rsidRDefault="006D62D0">
            <w:pPr>
              <w:pStyle w:val="ConsPlusNormal"/>
              <w:jc w:val="center"/>
            </w:pPr>
            <w:proofErr w:type="spellStart"/>
            <w:r>
              <w:t>Rifampicin</w:t>
            </w:r>
            <w:proofErr w:type="spellEnd"/>
            <w:r>
              <w:t xml:space="preserve"> </w:t>
            </w:r>
            <w:hyperlink w:anchor="P253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5783" w:type="dxa"/>
          </w:tcPr>
          <w:p w:rsidR="006D62D0" w:rsidRDefault="006D62D0">
            <w:pPr>
              <w:pStyle w:val="ConsPlusNormal"/>
              <w:jc w:val="both"/>
            </w:pPr>
            <w:r>
              <w:t>- взрослым по 600 мг через каждые 12 часов в течение 2 дней</w:t>
            </w:r>
          </w:p>
          <w:p w:rsidR="006D62D0" w:rsidRDefault="006D62D0">
            <w:pPr>
              <w:pStyle w:val="ConsPlusNormal"/>
              <w:jc w:val="both"/>
            </w:pPr>
            <w:r>
              <w:t>- детям от 12 месяцев по 10 мг/кг веса через каждые 12 часов в течение 2 дней</w:t>
            </w:r>
          </w:p>
          <w:p w:rsidR="006D62D0" w:rsidRDefault="006D62D0">
            <w:pPr>
              <w:pStyle w:val="ConsPlusNormal"/>
              <w:jc w:val="both"/>
            </w:pPr>
            <w:r>
              <w:t>- детям до года по 5 мг/кг через каждые 12 часов в течение 2 дней</w:t>
            </w:r>
          </w:p>
        </w:tc>
      </w:tr>
      <w:tr w:rsidR="006D62D0" w:rsidRPr="006D62D0">
        <w:tc>
          <w:tcPr>
            <w:tcW w:w="490" w:type="dxa"/>
          </w:tcPr>
          <w:p w:rsidR="006D62D0" w:rsidRDefault="006D62D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778" w:type="dxa"/>
          </w:tcPr>
          <w:p w:rsidR="006D62D0" w:rsidRDefault="006D62D0">
            <w:pPr>
              <w:pStyle w:val="ConsPlusNormal"/>
              <w:jc w:val="center"/>
            </w:pPr>
            <w:proofErr w:type="spellStart"/>
            <w:r>
              <w:t>Ciprofloxacin</w:t>
            </w:r>
            <w:proofErr w:type="spellEnd"/>
            <w:r>
              <w:t xml:space="preserve"> </w:t>
            </w:r>
            <w:hyperlink w:anchor="P254" w:history="1">
              <w:r>
                <w:rPr>
                  <w:color w:val="0000FF"/>
                </w:rPr>
                <w:t>&lt;***&gt;</w:t>
              </w:r>
            </w:hyperlink>
          </w:p>
        </w:tc>
        <w:tc>
          <w:tcPr>
            <w:tcW w:w="5783" w:type="dxa"/>
          </w:tcPr>
          <w:p w:rsidR="006D62D0" w:rsidRDefault="006D62D0">
            <w:pPr>
              <w:pStyle w:val="ConsPlusNormal"/>
              <w:jc w:val="both"/>
            </w:pPr>
            <w:r>
              <w:t>- лицам старше 18 лет по 500 мг 1 дозу</w:t>
            </w:r>
          </w:p>
        </w:tc>
      </w:tr>
      <w:tr w:rsidR="006D62D0" w:rsidRPr="006D62D0">
        <w:tc>
          <w:tcPr>
            <w:tcW w:w="490" w:type="dxa"/>
          </w:tcPr>
          <w:p w:rsidR="006D62D0" w:rsidRDefault="006D62D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778" w:type="dxa"/>
          </w:tcPr>
          <w:p w:rsidR="006D62D0" w:rsidRDefault="006D62D0">
            <w:pPr>
              <w:pStyle w:val="ConsPlusNormal"/>
              <w:jc w:val="center"/>
            </w:pPr>
            <w:proofErr w:type="spellStart"/>
            <w:r>
              <w:t>Ampicillin</w:t>
            </w:r>
            <w:proofErr w:type="spellEnd"/>
          </w:p>
        </w:tc>
        <w:tc>
          <w:tcPr>
            <w:tcW w:w="5783" w:type="dxa"/>
          </w:tcPr>
          <w:p w:rsidR="006D62D0" w:rsidRDefault="006D62D0">
            <w:pPr>
              <w:pStyle w:val="ConsPlusNormal"/>
              <w:jc w:val="both"/>
            </w:pPr>
            <w:r>
              <w:t>- взрослым по 0,5 мг/кг 4 раза в день в течение 4 дней</w:t>
            </w:r>
          </w:p>
          <w:p w:rsidR="006D62D0" w:rsidRDefault="006D62D0">
            <w:pPr>
              <w:pStyle w:val="ConsPlusNormal"/>
              <w:jc w:val="both"/>
            </w:pPr>
            <w:r>
              <w:t>- детям в возрастной дозировке - 4 раза в день в течение 4 дней</w:t>
            </w:r>
          </w:p>
        </w:tc>
      </w:tr>
    </w:tbl>
    <w:p w:rsidR="006D62D0" w:rsidRDefault="006D62D0">
      <w:pPr>
        <w:pStyle w:val="ConsPlusNormal"/>
        <w:jc w:val="center"/>
      </w:pPr>
    </w:p>
    <w:p w:rsidR="006D62D0" w:rsidRDefault="006D62D0">
      <w:pPr>
        <w:pStyle w:val="ConsPlusNormal"/>
        <w:ind w:firstLine="540"/>
        <w:jc w:val="both"/>
      </w:pPr>
      <w:r>
        <w:t xml:space="preserve">Лечение </w:t>
      </w:r>
      <w:proofErr w:type="spellStart"/>
      <w:r>
        <w:t>назофарингита</w:t>
      </w:r>
      <w:proofErr w:type="spellEnd"/>
      <w:r>
        <w:t xml:space="preserve"> проводится препаратами </w:t>
      </w:r>
      <w:proofErr w:type="spellStart"/>
      <w:r>
        <w:t>Rifampicin</w:t>
      </w:r>
      <w:proofErr w:type="spellEnd"/>
      <w:r>
        <w:t xml:space="preserve"> </w:t>
      </w:r>
      <w:hyperlink w:anchor="P253" w:history="1">
        <w:r>
          <w:rPr>
            <w:color w:val="0000FF"/>
          </w:rPr>
          <w:t>&lt;**&gt;</w:t>
        </w:r>
      </w:hyperlink>
      <w:r>
        <w:t xml:space="preserve">, </w:t>
      </w:r>
      <w:proofErr w:type="spellStart"/>
      <w:r>
        <w:t>Ciprofloxacin</w:t>
      </w:r>
      <w:proofErr w:type="spellEnd"/>
      <w:r>
        <w:t xml:space="preserve"> </w:t>
      </w:r>
      <w:hyperlink w:anchor="P254" w:history="1">
        <w:r>
          <w:rPr>
            <w:color w:val="0000FF"/>
          </w:rPr>
          <w:t>&lt;***&gt;</w:t>
        </w:r>
      </w:hyperlink>
      <w:r>
        <w:t xml:space="preserve">, </w:t>
      </w:r>
      <w:proofErr w:type="spellStart"/>
      <w:r>
        <w:t>Ampicillin</w:t>
      </w:r>
      <w:proofErr w:type="spellEnd"/>
      <w:r>
        <w:t xml:space="preserve"> в соответствии с инструкциями по их применению.</w:t>
      </w:r>
    </w:p>
    <w:p w:rsidR="006D62D0" w:rsidRDefault="006D62D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D62D0" w:rsidRDefault="006D62D0">
      <w:pPr>
        <w:pStyle w:val="ConsPlusNormal"/>
        <w:spacing w:before="220"/>
        <w:ind w:firstLine="540"/>
        <w:jc w:val="both"/>
      </w:pPr>
      <w:bookmarkStart w:id="5" w:name="P252"/>
      <w:bookmarkEnd w:id="5"/>
      <w:r>
        <w:t>&lt;*&gt; Официальный сайт Всемирной организации здравоохранения: http://www.who.int/wer.</w:t>
      </w:r>
    </w:p>
    <w:p w:rsidR="006D62D0" w:rsidRDefault="006D62D0">
      <w:pPr>
        <w:pStyle w:val="ConsPlusNormal"/>
        <w:spacing w:before="220"/>
        <w:ind w:firstLine="540"/>
        <w:jc w:val="both"/>
      </w:pPr>
      <w:bookmarkStart w:id="6" w:name="P253"/>
      <w:bookmarkEnd w:id="6"/>
      <w:r>
        <w:t>&lt;**&gt; Не рекомендуется беременным.</w:t>
      </w:r>
    </w:p>
    <w:p w:rsidR="006D62D0" w:rsidRDefault="006D62D0">
      <w:pPr>
        <w:pStyle w:val="ConsPlusNormal"/>
        <w:spacing w:before="220"/>
        <w:ind w:firstLine="540"/>
        <w:jc w:val="both"/>
      </w:pPr>
      <w:bookmarkStart w:id="7" w:name="P254"/>
      <w:bookmarkEnd w:id="7"/>
      <w:r>
        <w:t>&lt;***&gt; Не рекомендуется лицам моложе 18 лет, беременным и кормящим матерям.</w:t>
      </w:r>
    </w:p>
    <w:p w:rsidR="006D62D0" w:rsidRDefault="006D62D0">
      <w:pPr>
        <w:pStyle w:val="ConsPlusNormal"/>
        <w:ind w:firstLine="540"/>
        <w:jc w:val="both"/>
      </w:pPr>
    </w:p>
    <w:p w:rsidR="006D62D0" w:rsidRDefault="006D62D0">
      <w:pPr>
        <w:pStyle w:val="ConsPlusNormal"/>
        <w:ind w:firstLine="540"/>
        <w:jc w:val="both"/>
      </w:pPr>
    </w:p>
    <w:p w:rsidR="006D62D0" w:rsidRDefault="006D62D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60E35" w:rsidRDefault="00060E35"/>
    <w:sectPr w:rsidR="00060E35" w:rsidSect="006D62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D62D0"/>
    <w:rsid w:val="00060E35"/>
    <w:rsid w:val="006D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BDE60997-6100-4CC2-9EA7-CFEFF8D13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60E3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62D0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6D62D0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6D62D0"/>
    <w:pPr>
      <w:widowControl w:val="0"/>
      <w:autoSpaceDE w:val="0"/>
      <w:autoSpaceDN w:val="0"/>
    </w:pPr>
    <w:rPr>
      <w:rFonts w:ascii="Tahoma" w:eastAsia="Times New Roman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B6AF652B344AAB4D838C2217A7E2A35B47382E6FBA5A9D0B44162F281B3D9A4319D6F717DD0A3AADC798B8DC5CAD517DAADB009E2C82AAC0CED2I" TargetMode="External"/><Relationship Id="rId18" Type="http://schemas.openxmlformats.org/officeDocument/2006/relationships/hyperlink" Target="consultantplus://offline/ref=B6AF652B344AAB4D838C2217A7E2A35B47362A63B6549D0B44162F281B3D9A430BD6AF1BDC0D24ACC58DEE8D19CFD1I" TargetMode="External"/><Relationship Id="rId26" Type="http://schemas.openxmlformats.org/officeDocument/2006/relationships/hyperlink" Target="consultantplus://offline/ref=B6AF652B344AAB4D838C2217A7E2A35B44372D60BA5B9D0B44162F281B3D9A430BD6AF1BDC0D24ACC58DEE8D19CFD1I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B6AF652B344AAB4D838C2217A7E2A35B44372D60BA5B9D0B44162F281B3D9A430BD6AF1BDC0D24ACC58DEE8D19CFD1I" TargetMode="External"/><Relationship Id="rId7" Type="http://schemas.openxmlformats.org/officeDocument/2006/relationships/hyperlink" Target="consultantplus://offline/ref=B6AF652B344AAB4D838C2217A7E2A35B44372963B5519D0B44162F281B3D9A430BD6AF1BDC0D24ACC58DEE8D19CFD1I" TargetMode="External"/><Relationship Id="rId12" Type="http://schemas.openxmlformats.org/officeDocument/2006/relationships/hyperlink" Target="consultantplus://offline/ref=B6AF652B344AAB4D838C2217A7E2A35B47382E6FBA5A9D0B44162F281B3D9A4319D6F717DD0A3AADC798B8DC5CAD517DAADB009E2C82AAC0CED2I" TargetMode="External"/><Relationship Id="rId17" Type="http://schemas.openxmlformats.org/officeDocument/2006/relationships/hyperlink" Target="consultantplus://offline/ref=B6AF652B344AAB4D838C2217A7E2A35B47392D61B2569D0B44162F281B3D9A430BD6AF1BDC0D24ACC58DEE8D19CFD1I" TargetMode="External"/><Relationship Id="rId25" Type="http://schemas.openxmlformats.org/officeDocument/2006/relationships/hyperlink" Target="consultantplus://offline/ref=B6AF652B344AAB4D838C2217A7E2A35B44372963B5519D0B44162F281B3D9A430BD6AF1BDC0D24ACC58DEE8D19CFD1I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B6AF652B344AAB4D838C2217A7E2A35B44372663B4569D0B44162F281B3D9A430BD6AF1BDC0D24ACC58DEE8D19CFD1I" TargetMode="External"/><Relationship Id="rId20" Type="http://schemas.openxmlformats.org/officeDocument/2006/relationships/hyperlink" Target="consultantplus://offline/ref=B6AF652B344AAB4D838C2217A7E2A35B47362A61B7549D0B44162F281B3D9A4319D6F717DD0A3AADC098B8DC5CAD517DAADB009E2C82AAC0CED2I" TargetMode="External"/><Relationship Id="rId29" Type="http://schemas.openxmlformats.org/officeDocument/2006/relationships/hyperlink" Target="consultantplus://offline/ref=B6AF652B344AAB4D838C2217A7E2A35B4139266EB558C0014C4F232A1C32C5541E9FFB16DD0A3BAECFC7BDC94DF55D7BB3C501813080ABCCD8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6AF652B344AAB4D838C2217A7E2A35B4E36266FB458C0014C4F232A1C32C5541E9FFB16DD0A3BAACFC7BDC94DF55D7BB3C501813080ABCCD8I" TargetMode="External"/><Relationship Id="rId11" Type="http://schemas.openxmlformats.org/officeDocument/2006/relationships/hyperlink" Target="consultantplus://offline/ref=B6AF652B344AAB4D838C2217A7E2A35B47382E6FBA5A9D0B44162F281B3D9A4319D6F717DD0A3AADC798B8DC5CAD517DAADB009E2C82AAC0CED2I" TargetMode="External"/><Relationship Id="rId24" Type="http://schemas.openxmlformats.org/officeDocument/2006/relationships/hyperlink" Target="consultantplus://offline/ref=B6AF652B344AAB4D838C2217A7E2A35B4139266EB558C0014C4F232A1C32C5541E9FFB16DD0A3BAECFC7BDC94DF55D7BB3C501813080ABCCD8I" TargetMode="External"/><Relationship Id="rId32" Type="http://schemas.openxmlformats.org/officeDocument/2006/relationships/fontTable" Target="fontTable.xml"/><Relationship Id="rId5" Type="http://schemas.openxmlformats.org/officeDocument/2006/relationships/hyperlink" Target="consultantplus://offline/ref=B6AF652B344AAB4D838C2217A7E2A35B433B2866B458C0014C4F232A1C32C5541E9FFB16DD0B3EAECFC7BDC94DF55D7BB3C501813080ABCCD8I" TargetMode="External"/><Relationship Id="rId15" Type="http://schemas.openxmlformats.org/officeDocument/2006/relationships/hyperlink" Target="consultantplus://offline/ref=B6AF652B344AAB4D838C2217A7E2A35B47392D61B2569D0B44162F281B3D9A430BD6AF1BDC0D24ACC58DEE8D19CFD1I" TargetMode="External"/><Relationship Id="rId23" Type="http://schemas.openxmlformats.org/officeDocument/2006/relationships/hyperlink" Target="consultantplus://offline/ref=B6AF652B344AAB4D838C2217A7E2A35B44372D60BA5B9D0B44162F281B3D9A430BD6AF1BDC0D24ACC58DEE8D19CFD1I" TargetMode="External"/><Relationship Id="rId28" Type="http://schemas.openxmlformats.org/officeDocument/2006/relationships/hyperlink" Target="consultantplus://offline/ref=B6AF652B344AAB4D838C2217A7E2A35B44372D60BA5B9D0B44162F281B3D9A430BD6AF1BDC0D24ACC58DEE8D19CFD1I" TargetMode="External"/><Relationship Id="rId10" Type="http://schemas.openxmlformats.org/officeDocument/2006/relationships/hyperlink" Target="consultantplus://offline/ref=B6AF652B344AAB4D838C2217A7E2A35B47382E6FBA5A9D0B44162F281B3D9A4319D6F717DD0A3AADC798B8DC5CAD517DAADB009E2C82AAC0CED2I" TargetMode="External"/><Relationship Id="rId19" Type="http://schemas.openxmlformats.org/officeDocument/2006/relationships/hyperlink" Target="consultantplus://offline/ref=B6AF652B344AAB4D838C2217A7E2A35B423D2E67B458C0014C4F232A1C32C5541E9FFB16DD0A3BA8CFC7BDC94DF55D7BB3C501813080ABCCD8I" TargetMode="External"/><Relationship Id="rId31" Type="http://schemas.openxmlformats.org/officeDocument/2006/relationships/hyperlink" Target="consultantplus://offline/ref=B6AF652B344AAB4D838C2217A7E2A35B44372963B5519D0B44162F281B3D9A4319D6F717DA0931F895D7B98019FF427CACDB029F33C8D9I" TargetMode="External"/><Relationship Id="rId4" Type="http://schemas.openxmlformats.org/officeDocument/2006/relationships/hyperlink" Target="consultantplus://offline/ref=B6AF652B344AAB4D838C2217A7E2A35B44372963B5519D0B44162F281B3D9A4319D6F714DE0231F895D7B98019FF427CACDB029F33C8D9I" TargetMode="External"/><Relationship Id="rId9" Type="http://schemas.openxmlformats.org/officeDocument/2006/relationships/hyperlink" Target="consultantplus://offline/ref=B6AF652B344AAB4D838C2217A7E2A35B453E2C61B4559D0B44162F281B3D9A4319D6F711DA0C33A790C2A8D815F95B62ADC41E9D3281CAD3I" TargetMode="External"/><Relationship Id="rId14" Type="http://schemas.openxmlformats.org/officeDocument/2006/relationships/hyperlink" Target="consultantplus://offline/ref=B6AF652B344AAB4D838C2217A7E2A35B44372663B4569D0B44162F281B3D9A430BD6AF1BDC0D24ACC58DEE8D19CFD1I" TargetMode="External"/><Relationship Id="rId22" Type="http://schemas.openxmlformats.org/officeDocument/2006/relationships/hyperlink" Target="consultantplus://offline/ref=B6AF652B344AAB4D838C2217A7E2A35B443F296FB3519D0B44162F281B3D9A430BD6AF1BDC0D24ACC58DEE8D19CFD1I" TargetMode="External"/><Relationship Id="rId27" Type="http://schemas.openxmlformats.org/officeDocument/2006/relationships/hyperlink" Target="consultantplus://offline/ref=B6AF652B344AAB4D838C2217A7E2A35B443F296FB3519D0B44162F281B3D9A430BD6AF1BDC0D24ACC58DEE8D19CFD1I" TargetMode="External"/><Relationship Id="rId30" Type="http://schemas.openxmlformats.org/officeDocument/2006/relationships/hyperlink" Target="consultantplus://offline/ref=B6AF652B344AAB4D838C2217A7E2A35B44372963B5519D0B44162F281B3D9A4319D6F717DD0A3EAAC198B8DC5CAD517DAADB009E2C82AAC0CED2I" TargetMode="External"/><Relationship Id="rId8" Type="http://schemas.openxmlformats.org/officeDocument/2006/relationships/hyperlink" Target="consultantplus://offline/ref=B6AF652B344AAB4D838C2313B4E2A35B47372667B805CA091543212D136DD2535793FA16DE0332A790C2A8D815F95B62ADC41E9D3281CAD3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5865</Words>
  <Characters>33435</Characters>
  <Application>Microsoft Office Word</Application>
  <DocSecurity>4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39222</CharactersWithSpaces>
  <SharedDoc>false</SharedDoc>
  <HLinks>
    <vt:vector size="234" baseType="variant">
      <vt:variant>
        <vt:i4>393285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P254</vt:lpwstr>
      </vt:variant>
      <vt:variant>
        <vt:i4>65605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P253</vt:lpwstr>
      </vt:variant>
      <vt:variant>
        <vt:i4>393285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P254</vt:lpwstr>
      </vt:variant>
      <vt:variant>
        <vt:i4>65605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P253</vt:lpwstr>
      </vt:variant>
      <vt:variant>
        <vt:i4>69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P252</vt:lpwstr>
      </vt:variant>
      <vt:variant>
        <vt:i4>1310731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consultantplus://offline/ref=B6AF652B344AAB4D838C2217A7E2A35B44372963B5519D0B44162F281B3D9A4319D6F717DA0931F895D7B98019FF427CACDB029F33C8D9I</vt:lpwstr>
      </vt:variant>
      <vt:variant>
        <vt:lpwstr/>
      </vt:variant>
      <vt:variant>
        <vt:i4>7405624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consultantplus://offline/ref=B6AF652B344AAB4D838C2217A7E2A35B44372963B5519D0B44162F281B3D9A4319D6F717DD0A3EAAC198B8DC5CAD517DAADB009E2C82AAC0CED2I</vt:lpwstr>
      </vt:variant>
      <vt:variant>
        <vt:lpwstr/>
      </vt:variant>
      <vt:variant>
        <vt:i4>1310805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consultantplus://offline/ref=B6AF652B344AAB4D838C2217A7E2A35B4139266EB558C0014C4F232A1C32C5541E9FFB16DD0A3BAECFC7BDC94DF55D7BB3C501813080ABCCD8I</vt:lpwstr>
      </vt:variant>
      <vt:variant>
        <vt:lpwstr/>
      </vt:variant>
      <vt:variant>
        <vt:i4>5177424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consultantplus://offline/ref=B6AF652B344AAB4D838C2217A7E2A35B44372D60BA5B9D0B44162F281B3D9A430BD6AF1BDC0D24ACC58DEE8D19CFD1I</vt:lpwstr>
      </vt:variant>
      <vt:variant>
        <vt:lpwstr/>
      </vt:variant>
      <vt:variant>
        <vt:i4>5177355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consultantplus://offline/ref=B6AF652B344AAB4D838C2217A7E2A35B443F296FB3519D0B44162F281B3D9A430BD6AF1BDC0D24ACC58DEE8D19CFD1I</vt:lpwstr>
      </vt:variant>
      <vt:variant>
        <vt:lpwstr/>
      </vt:variant>
      <vt:variant>
        <vt:i4>5177424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consultantplus://offline/ref=B6AF652B344AAB4D838C2217A7E2A35B44372D60BA5B9D0B44162F281B3D9A430BD6AF1BDC0D24ACC58DEE8D19CFD1I</vt:lpwstr>
      </vt:variant>
      <vt:variant>
        <vt:lpwstr/>
      </vt:variant>
      <vt:variant>
        <vt:i4>5177353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consultantplus://offline/ref=B6AF652B344AAB4D838C2217A7E2A35B44372963B5519D0B44162F281B3D9A430BD6AF1BDC0D24ACC58DEE8D19CFD1I</vt:lpwstr>
      </vt:variant>
      <vt:variant>
        <vt:lpwstr/>
      </vt:variant>
      <vt:variant>
        <vt:i4>458821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P156</vt:lpwstr>
      </vt:variant>
      <vt:variant>
        <vt:i4>327749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P154</vt:lpwstr>
      </vt:variant>
      <vt:variant>
        <vt:i4>3604592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P73</vt:lpwstr>
      </vt:variant>
      <vt:variant>
        <vt:i4>1310805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consultantplus://offline/ref=B6AF652B344AAB4D838C2217A7E2A35B4139266EB558C0014C4F232A1C32C5541E9FFB16DD0A3BAECFC7BDC94DF55D7BB3C501813080ABCCD8I</vt:lpwstr>
      </vt:variant>
      <vt:variant>
        <vt:lpwstr/>
      </vt:variant>
      <vt:variant>
        <vt:i4>5177424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consultantplus://offline/ref=B6AF652B344AAB4D838C2217A7E2A35B44372D60BA5B9D0B44162F281B3D9A430BD6AF1BDC0D24ACC58DEE8D19CFD1I</vt:lpwstr>
      </vt:variant>
      <vt:variant>
        <vt:lpwstr/>
      </vt:variant>
      <vt:variant>
        <vt:i4>5177355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consultantplus://offline/ref=B6AF652B344AAB4D838C2217A7E2A35B443F296FB3519D0B44162F281B3D9A430BD6AF1BDC0D24ACC58DEE8D19CFD1I</vt:lpwstr>
      </vt:variant>
      <vt:variant>
        <vt:lpwstr/>
      </vt:variant>
      <vt:variant>
        <vt:i4>5177424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consultantplus://offline/ref=B6AF652B344AAB4D838C2217A7E2A35B44372D60BA5B9D0B44162F281B3D9A430BD6AF1BDC0D24ACC58DEE8D19CFD1I</vt:lpwstr>
      </vt:variant>
      <vt:variant>
        <vt:lpwstr/>
      </vt:variant>
      <vt:variant>
        <vt:i4>7405671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consultantplus://offline/ref=B6AF652B344AAB4D838C2217A7E2A35B47362A61B7549D0B44162F281B3D9A4319D6F717DD0A3AADC098B8DC5CAD517DAADB009E2C82AAC0CED2I</vt:lpwstr>
      </vt:variant>
      <vt:variant>
        <vt:lpwstr/>
      </vt:variant>
      <vt:variant>
        <vt:i4>1310806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consultantplus://offline/ref=B6AF652B344AAB4D838C2217A7E2A35B423D2E67B458C0014C4F232A1C32C5541E9FFB16DD0A3BA8CFC7BDC94DF55D7BB3C501813080ABCCD8I</vt:lpwstr>
      </vt:variant>
      <vt:variant>
        <vt:lpwstr/>
      </vt:variant>
      <vt:variant>
        <vt:i4>5177429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consultantplus://offline/ref=B6AF652B344AAB4D838C2217A7E2A35B47362A63B6549D0B44162F281B3D9A430BD6AF1BDC0D24ACC58DEE8D19CFD1I</vt:lpwstr>
      </vt:variant>
      <vt:variant>
        <vt:lpwstr/>
      </vt:variant>
      <vt:variant>
        <vt:i4>262209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P115</vt:lpwstr>
      </vt:variant>
      <vt:variant>
        <vt:i4>5177435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consultantplus://offline/ref=B6AF652B344AAB4D838C2217A7E2A35B47392D61B2569D0B44162F281B3D9A430BD6AF1BDC0D24ACC58DEE8D19CFD1I</vt:lpwstr>
      </vt:variant>
      <vt:variant>
        <vt:lpwstr/>
      </vt:variant>
      <vt:variant>
        <vt:i4>5177344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consultantplus://offline/ref=B6AF652B344AAB4D838C2217A7E2A35B44372663B4569D0B44162F281B3D9A430BD6AF1BDC0D24ACC58DEE8D19CFD1I</vt:lpwstr>
      </vt:variant>
      <vt:variant>
        <vt:lpwstr/>
      </vt:variant>
      <vt:variant>
        <vt:i4>5177435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consultantplus://offline/ref=B6AF652B344AAB4D838C2217A7E2A35B47392D61B2569D0B44162F281B3D9A430BD6AF1BDC0D24ACC58DEE8D19CFD1I</vt:lpwstr>
      </vt:variant>
      <vt:variant>
        <vt:lpwstr/>
      </vt:variant>
      <vt:variant>
        <vt:i4>5177344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consultantplus://offline/ref=B6AF652B344AAB4D838C2217A7E2A35B44372663B4569D0B44162F281B3D9A430BD6AF1BDC0D24ACC58DEE8D19CFD1I</vt:lpwstr>
      </vt:variant>
      <vt:variant>
        <vt:lpwstr/>
      </vt:variant>
      <vt:variant>
        <vt:i4>7405630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consultantplus://offline/ref=B6AF652B344AAB4D838C2217A7E2A35B47382E6FBA5A9D0B44162F281B3D9A4319D6F717DD0A3AADC798B8DC5CAD517DAADB009E2C82AAC0CED2I</vt:lpwstr>
      </vt:variant>
      <vt:variant>
        <vt:lpwstr/>
      </vt:variant>
      <vt:variant>
        <vt:i4>7405630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consultantplus://offline/ref=B6AF652B344AAB4D838C2217A7E2A35B47382E6FBA5A9D0B44162F281B3D9A4319D6F717DD0A3AADC798B8DC5CAD517DAADB009E2C82AAC0CED2I</vt:lpwstr>
      </vt:variant>
      <vt:variant>
        <vt:lpwstr/>
      </vt:variant>
      <vt:variant>
        <vt:i4>7405630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consultantplus://offline/ref=B6AF652B344AAB4D838C2217A7E2A35B47382E6FBA5A9D0B44162F281B3D9A4319D6F717DD0A3AADC798B8DC5CAD517DAADB009E2C82AAC0CED2I</vt:lpwstr>
      </vt:variant>
      <vt:variant>
        <vt:lpwstr/>
      </vt:variant>
      <vt:variant>
        <vt:i4>7405630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consultantplus://offline/ref=B6AF652B344AAB4D838C2217A7E2A35B47382E6FBA5A9D0B44162F281B3D9A4319D6F717DD0A3AADC798B8DC5CAD517DAADB009E2C82AAC0CED2I</vt:lpwstr>
      </vt:variant>
      <vt:variant>
        <vt:lpwstr/>
      </vt:variant>
      <vt:variant>
        <vt:i4>7667816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consultantplus://offline/ref=B6AF652B344AAB4D838C2217A7E2A35B453E2C61B4559D0B44162F281B3D9A4319D6F711DA0C33A790C2A8D815F95B62ADC41E9D3281CAD3I</vt:lpwstr>
      </vt:variant>
      <vt:variant>
        <vt:lpwstr/>
      </vt:variant>
      <vt:variant>
        <vt:i4>2687037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consultantplus://offline/ref=B6AF652B344AAB4D838C2313B4E2A35B47372667B805CA091543212D136DD2535793FA16DE0332A790C2A8D815F95B62ADC41E9D3281CAD3I</vt:lpwstr>
      </vt:variant>
      <vt:variant>
        <vt:lpwstr/>
      </vt:variant>
      <vt:variant>
        <vt:i4>5177353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consultantplus://offline/ref=B6AF652B344AAB4D838C2217A7E2A35B44372963B5519D0B44162F281B3D9A430BD6AF1BDC0D24ACC58DEE8D19CFD1I</vt:lpwstr>
      </vt:variant>
      <vt:variant>
        <vt:lpwstr/>
      </vt:variant>
      <vt:variant>
        <vt:i4>3342448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P37</vt:lpwstr>
      </vt:variant>
      <vt:variant>
        <vt:i4>1310728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consultantplus://offline/ref=B6AF652B344AAB4D838C2217A7E2A35B4E36266FB458C0014C4F232A1C32C5541E9FFB16DD0A3BAACFC7BDC94DF55D7BB3C501813080ABCCD8I</vt:lpwstr>
      </vt:variant>
      <vt:variant>
        <vt:lpwstr/>
      </vt:variant>
      <vt:variant>
        <vt:i4>3342448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P37</vt:lpwstr>
      </vt:variant>
      <vt:variant>
        <vt:i4>1310804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consultantplus://offline/ref=B6AF652B344AAB4D838C2217A7E2A35B433B2866B458C0014C4F232A1C32C5541E9FFB16DD0B3EAECFC7BDC94DF55D7BB3C501813080ABCCD8I</vt:lpwstr>
      </vt:variant>
      <vt:variant>
        <vt:lpwstr/>
      </vt:variant>
      <vt:variant>
        <vt:i4>1310727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consultantplus://offline/ref=B6AF652B344AAB4D838C2217A7E2A35B44372963B5519D0B44162F281B3D9A4319D6F714DE0231F895D7B98019FF427CACDB029F33C8D9I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Дудик Н.Г.</dc:creator>
  <cp:keywords/>
  <cp:lastModifiedBy>Дудик Н.Г.</cp:lastModifiedBy>
  <cp:revision>1</cp:revision>
  <dcterms:created xsi:type="dcterms:W3CDTF">2019-01-17T07:03:00Z</dcterms:created>
  <dcterms:modified xsi:type="dcterms:W3CDTF">2019-01-17T07:03:00Z</dcterms:modified>
</cp:coreProperties>
</file>