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"МУ 3.1.2436-09. 3.1. Профилактика инфекционных болезней. Эпидемиологический надзор за столбняком. Методические указания"</w:t>
              <w:br/>
              <w:t xml:space="preserve">(утв. Главным государственным санитарным врачом РФ 20.01.2009)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30.04.2023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Утверждаю</w:t>
      </w:r>
    </w:p>
    <w:p>
      <w:pPr>
        <w:pStyle w:val="0"/>
        <w:jc w:val="right"/>
      </w:pPr>
      <w:r>
        <w:rPr>
          <w:sz w:val="20"/>
        </w:rPr>
        <w:t xml:space="preserve">Руководитель Федеральной</w:t>
      </w:r>
    </w:p>
    <w:p>
      <w:pPr>
        <w:pStyle w:val="0"/>
        <w:jc w:val="right"/>
      </w:pPr>
      <w:r>
        <w:rPr>
          <w:sz w:val="20"/>
        </w:rPr>
        <w:t xml:space="preserve">службы по надзору в сфере</w:t>
      </w:r>
    </w:p>
    <w:p>
      <w:pPr>
        <w:pStyle w:val="0"/>
        <w:jc w:val="right"/>
      </w:pPr>
      <w:r>
        <w:rPr>
          <w:sz w:val="20"/>
        </w:rPr>
        <w:t xml:space="preserve">защиты прав потребителей</w:t>
      </w:r>
    </w:p>
    <w:p>
      <w:pPr>
        <w:pStyle w:val="0"/>
        <w:jc w:val="right"/>
      </w:pPr>
      <w:r>
        <w:rPr>
          <w:sz w:val="20"/>
        </w:rPr>
        <w:t xml:space="preserve">и благополучия человека,</w:t>
      </w:r>
    </w:p>
    <w:p>
      <w:pPr>
        <w:pStyle w:val="0"/>
        <w:jc w:val="right"/>
      </w:pPr>
      <w:r>
        <w:rPr>
          <w:sz w:val="20"/>
        </w:rPr>
        <w:t xml:space="preserve">Главный государственный</w:t>
      </w:r>
    </w:p>
    <w:p>
      <w:pPr>
        <w:pStyle w:val="0"/>
        <w:jc w:val="right"/>
      </w:pPr>
      <w:r>
        <w:rPr>
          <w:sz w:val="20"/>
        </w:rPr>
        <w:t xml:space="preserve">санитарный врач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Г.Г.ОНИЩЕНКО</w:t>
      </w:r>
    </w:p>
    <w:p>
      <w:pPr>
        <w:pStyle w:val="0"/>
        <w:jc w:val="right"/>
      </w:pPr>
      <w:r>
        <w:rPr>
          <w:sz w:val="20"/>
        </w:rPr>
        <w:t xml:space="preserve">20 января 2009 года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Дата введения -</w:t>
      </w:r>
    </w:p>
    <w:p>
      <w:pPr>
        <w:pStyle w:val="0"/>
        <w:jc w:val="right"/>
      </w:pPr>
      <w:r>
        <w:rPr>
          <w:sz w:val="20"/>
        </w:rPr>
        <w:t xml:space="preserve">1 марта 2009 года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3.1. ПРОФИЛАКТИКА ИНФЕКЦИОННЫХ БОЛЕЗНЕЙ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ЭПИДЕМИОЛОГИЧЕСКИЙ НАДЗОР ЗА СТОЛБНЯКОМ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МЕТОДИЧЕСКИЕ УКАЗАНИЯ</w:t>
      </w:r>
    </w:p>
    <w:p>
      <w:pPr>
        <w:pStyle w:val="2"/>
        <w:jc w:val="center"/>
      </w:pPr>
      <w:r>
        <w:rPr>
          <w:sz w:val="20"/>
        </w:rPr>
        <w:t xml:space="preserve">МУ 3.1.2436-09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Разработаны: Федеральным государственным учреждением научно-исследовательским институтом эпидемиологии и микробиологии им. Н.Ф. Гамалеи РАМН; Федеральной службой по надзору в сфере защиты прав потребителей и благополучия человека; Федеральным государственным учреждением здравоохранения "Федеральный центр гигиены и эпидемиологии" Роспотребнадзора.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учетом замечаний и предложений территориальных управлений Роспотребнадзора по Брянской, Астраханской областям, Краснодарскому и Ставропольскому краям и ФГУЗ "Центр гигиены и эпидемиологии" Роспотребнадзора в Самарской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Рекомендованы к утверждению Комиссией по государственному санитарно-эпидемиологическому нормированию при Федеральной службе по надзору в сфере защиты прав потребителей и благополучия человека (протокол от 25 декабря 2008 г. N 3).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Утверждены Главным государственным санитарным врачом Российской Федерации Г.Г. Онищенко 20 января 2009 г. и введены в действие с 1 марта 2009 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Введены впервые.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1. Область применения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Настоящие методические указания определяют организацию и проведение эпидемиологического надзора и санитарно-противоэпидемических (профилактических) мероприятий в отношении столбняка.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Настоящие методические указания разработаны для специалистов органов и учреждений системы государственного санитарно-эпидемиологического надзора и организаций здравоохранения в соответствии с санитарными правилами </w:t>
      </w:r>
      <w:hyperlink w:history="0" r:id="rId7" w:tooltip="Постановление Главного государственного санитарного врача РФ от 09.06.2003 N 128 &quot;О введении в действие санитарно-эпидемиологических правил СП 3.1.1381-03&quot; (вместе с &quot;СП 3.1.1381-03. 3.1. Профилактика инфекционных болезней. Профилактика столбняка. Санитарно-эпидемиологические правила&quot;, утв. Главным государственным санитарным врачом РФ 06.06.2003) (Зарегистрировано в Минюсте РФ 19.06.2003 N 4727) ------------ Утратил силу или отменен {КонсультантПлюс}">
        <w:r>
          <w:rPr>
            <w:sz w:val="20"/>
            <w:color w:val="0000ff"/>
          </w:rPr>
          <w:t xml:space="preserve">СП 3.1.1381-03</w:t>
        </w:r>
      </w:hyperlink>
      <w:r>
        <w:rPr>
          <w:sz w:val="20"/>
        </w:rPr>
        <w:t xml:space="preserve"> "Профилактика столбняка" (утверждены Постановлением Главного государственного санитарного врача Российской Федерации от 09.06.03 N 128, зарегистрировано в Минюсте России 19.06.03 N 4727).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2. Общие положения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Проблема профилактики столбняка является одной из важных задач в системе охраны здоровья населения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Эпидемиологический надзор за столбняком на государственном уровне обеспечивается с 1960 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Внедрение системы динамического наблюдения за заболеваемостью населения и проведение специфической профилактики столбняка обеспечило последовательное снижение уровня заболеваемости в стране к 1990 г. в 23 раза по отношению к допрививочному периоду. К 1995 г. она стабилизировалась на низких показателях, в последнее десятилетие наблюдается медленное, но неуклонное ее снижение. Произошло существенное изменение эпидемиологических характеристик столбняка: болеют главным образом люди старшего и пожилого возраста, ранее не привитые против столбняка; в последние 6 - 7 лет не регистрируются случаи заболевания детей; более чем на 20% снизилась летальность при столбняке; как и ранее, "эндемичными" по столбняку остаются сельские районы южных, черноземных территорий.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период функционирования государственной системы иммунопрофилактики и эпидемиологического надзора за столбняком, учитывая высокую летальность при нем, сохранено около 20 тыс. человеческих жизней. Следовательно, проводимые противоэпидемические мероприятия оказывают высокий профилактический эффект.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Хотя в настоящее время эпидемический процесс при столбняке успешно контролируется, его особенности как раневой инфекции, обусловленной спорогенными микроорганизмами, вегетирующими в почве, а также ведущая роль индивидуального иммунитета требуют постоянного наблюдения, чтобы исключить восстановление той ситуации, которая была до начала массовой иммунопрофилактики.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Эпидемиологический надзор за столбняком предусматривает мониторинг за эпидемиологической ситуацией для выработки на этой основе оптимальных управленческих решений.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Система эпидемиологического надзора включает: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Выявление и эпидемиологическое обследование каждого случая столбняка.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Оперативный и ретроспективный эпидемиологический анализ заболеваемости на отдельных территориях с учетом распределения по полу, возрасту и профессиональной принадлежности.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Организацию и проведение специфической профилактики столбняка.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Контроль за своевременностью и качеством проведения активной иммунизации и экстренной иммунопрофилактики при травмах.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Серологический контроль за иммунологической структурой привитого населения.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Эпидемиологический надзор осуществляется как на уровне субъектов Российской Федерации, так и на муниципальном уровне.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Целью эпидемиологического надзора являются оценка эпидемиологической ситуации и разработка обоснованных профилактических мероприятий, направленных на дальнейшее снижение заболеваемости столбняком и смертности.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3. Выявление и регистрация случаев заболевания столбняком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3.1. Выявление случаев заболеваний столбняком или подозрения на это заболевание осуществляют специалисты лечебно-профилактических учреждений независимо от ведомственной принадлежности и форм собственности при всех видах оказания медицинской помощи.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КонсультантПлюс: примечание.</w:t>
            </w:r>
          </w:p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По вопросу, касающемуся порядка представления внеочередных донесений о возникновении чрезвычайных ситуаций санитарно-эпидемиологического характера, см. </w:t>
            </w:r>
            <w:hyperlink w:history="0" r:id="rId8" w:tooltip="Постановление Главного государственного санитарного врача РФ от 04.02.2016 N 11 (ред. от 20.04.2016) &quot;О представлении внеочередных донесений о чрезвычайных ситуациях санитарно-эпидемиологического характера&quot; (вместе с &quot;Порядком представления внеочередных донесений о возникновении чрезвычайных ситуаций санитарно-эпидемиологического характера&quot;) (Зарегистрировано в Минюсте России 24.03.2016 N 41525) {КонсультантПлюс}">
              <w:r>
                <w:rPr>
                  <w:sz w:val="20"/>
                  <w:color w:val="0000ff"/>
                </w:rPr>
                <w:t xml:space="preserve">Постановление</w:t>
              </w:r>
            </w:hyperlink>
            <w:r>
              <w:rPr>
                <w:sz w:val="20"/>
                <w:color w:val="392c69"/>
              </w:rPr>
              <w:t xml:space="preserve"> Главного государственного санитарного врача РФ от 04.02.2016 N 11.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3.2. На каждый случай заболевания столбняком или подозрения на это заболевание лечебно-профилактическое учреждение немедленно представляет в территориальные органы, осуществляющие государственный санитарно-эпидемиологический надзор, экстренное извещение по </w:t>
      </w:r>
      <w:hyperlink w:history="0" r:id="rId9" w:tooltip="&quot;Перечень форм первичной медицинской документации учреждений здравоохранения&quot; (утв. Приказом Минздрава СССР от 04.10.1980 N 1030) (ред. от 29.01.1985) {КонсультантПлюс}">
        <w:r>
          <w:rPr>
            <w:sz w:val="20"/>
            <w:color w:val="0000ff"/>
          </w:rPr>
          <w:t xml:space="preserve">форме N 058/у</w:t>
        </w:r>
      </w:hyperlink>
      <w:r>
        <w:rPr>
          <w:sz w:val="20"/>
        </w:rPr>
        <w:t xml:space="preserve"> (по телефону, электронной почте). Ответственным за полноту и своевременность представления экстренного извещения в территориальные органы, осуществляющие государственный санитарно-эпидемиологический надзор, является руководитель лечебно-профилактического учреждения.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 Каждый случай заболевания столбняком (или подозрения на это заболевание) подлежит регистрации и учету по месту его выявления в лечебно-профилактических, детских, подростковых, оздоровительных и других учреждениях независимо от ведомственной принадлежности и форм собственности, а также в медицинских учреждениях, занимающихся частной практикой, в журнале учета инфекционных заболеваний </w:t>
      </w:r>
      <w:hyperlink w:history="0" r:id="rId10" w:tooltip="&quot;Перечень форм первичной медицинской документации учреждений здравоохранения&quot; (утв. Приказом Минздрава СССР от 04.10.1980 N 1030) (ред. от 29.01.1985) {КонсультантПлюс}">
        <w:r>
          <w:rPr>
            <w:sz w:val="20"/>
            <w:color w:val="0000ff"/>
          </w:rPr>
          <w:t xml:space="preserve">(форма N 060/у)</w:t>
        </w:r>
      </w:hyperlink>
      <w:r>
        <w:rPr>
          <w:sz w:val="20"/>
        </w:rPr>
        <w:t xml:space="preserve">. Лечебно-профилактическое учреждение, уточнившее, изменившее или отменившее диагноз, представляет новое извещение.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 Сведения из экстренных извещений вносятся в журнал учета инфекционных заболеваний. На каждого больного с подозрением на это заболевание оформляется карта эпидемиологического расследования случая инфекционного заболевания в установленной форме.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 О каждом случае летального исхода заболевания столбняком внеочередное донесение в установленном порядке представляется в Федеральную службу по надзору в сфере защиты прав потребителей и благополучия человека, Управление Роспотребнадзора по субъекту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 Случаи заболеваний столбняком включаются в отчет по </w:t>
      </w:r>
      <w:hyperlink w:history="0" r:id="rId11" w:tooltip="Приказ Росстата от 30.12.2020 N 867 &quot;Об утверждении форм федерального статистического наблюдения с указаниями по их заполнению для организации 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&quot; {КонсультантПлюс}">
        <w:r>
          <w:rPr>
            <w:sz w:val="20"/>
            <w:color w:val="0000ff"/>
          </w:rPr>
          <w:t xml:space="preserve">формам N 1</w:t>
        </w:r>
      </w:hyperlink>
      <w:r>
        <w:rPr>
          <w:sz w:val="20"/>
        </w:rPr>
        <w:t xml:space="preserve">, </w:t>
      </w:r>
      <w:hyperlink w:history="0" r:id="rId12" w:tooltip="Приказ Росстата от 30.12.2020 N 867 &quot;Об утверждении форм федерального статистического наблюдения с указаниями по их заполнению для организации 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&quot; {КонсультантПлюс}">
        <w:r>
          <w:rPr>
            <w:sz w:val="20"/>
            <w:color w:val="0000ff"/>
          </w:rPr>
          <w:t xml:space="preserve">2</w:t>
        </w:r>
      </w:hyperlink>
      <w:r>
        <w:rPr>
          <w:sz w:val="20"/>
        </w:rPr>
        <w:t xml:space="preserve"> федерального государственного статистического наблюдения "Сведения об инфекционных и паразитарных заболеваниях" (месячная, годовая) в соответствии с инструкцией по их составлению.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4. Организация и проведение эпидемиологического</w:t>
      </w:r>
    </w:p>
    <w:p>
      <w:pPr>
        <w:pStyle w:val="0"/>
        <w:jc w:val="center"/>
      </w:pPr>
      <w:r>
        <w:rPr>
          <w:sz w:val="20"/>
        </w:rPr>
        <w:t xml:space="preserve">обследования в очаге столбняка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4.1. Специалисты органов, осуществляющих государственный санитарно-эпидемиологический надзор, обеспечивают эпидемиологическое расследование каждого случая столбняка.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4.2. Задачами эпидемиологического обследования случая заболевания столбняком являются установление обстоятельств, при которых произошло заражение, оценка своевременности, качества проведенных лечебно-профилактических мероприятий, состояния организации мероприятий по профилактике столбняка.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4.3. Анализ полученных материалов должен служить основанием для проведения мероприятий организационного характера и при необходимости - разработки дополнительных мероприятий по профилактике столбняка.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4.4. При эпидемиологическом обследовании очага заболевания столбняком заполняется карта эпидемиологического обследования очага инфекционного заболевания </w:t>
      </w:r>
      <w:hyperlink w:history="0" r:id="rId13" w:tooltip="&quot;Перечень форм первичной медицинской документации учреждений здравоохранения&quot; (утв. Приказом Минздрава СССР от 04.10.1980 N 1030) (ред. от 29.01.1985) {КонсультантПлюс}">
        <w:r>
          <w:rPr>
            <w:sz w:val="20"/>
            <w:color w:val="0000ff"/>
          </w:rPr>
          <w:t xml:space="preserve">форма N 357/у</w:t>
        </w:r>
      </w:hyperlink>
      <w:r>
        <w:rPr>
          <w:sz w:val="20"/>
        </w:rPr>
        <w:t xml:space="preserve"> с указанием следующих данных: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наличие в анамнезе травмы (ожог, обморожение, внебольничный аборт, хирургические операции, роды на дому, укусы диких и домашних животных, хронические язвы наружных покровов);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дата, место и обстоятельства получения травмы, ожога и т.д. (число, месяц, год);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вид травмы (бытовая, производственная, сельскохозяйственная, дорожная, спортивная, прочие);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локализация травмы (нижние, верхние конечности, голова, шея, корпус);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характеристика раны (колотая, резаная, рваная, ушибленная, огнестрельная);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место и дата обращения за медицинской помощью по поводу травмы, указать полное наименование лечебно-профилактического учреждения (или не обращались);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хирургическая обработка раны - да, нет;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специфическая профилактика - да, нет;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введение противостолбнячной сыворотки (количество ME), дата;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введение столбнячного анатоксина (доза), дата;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введение противостолбнячной сыворотки (количество ME), дата, плюс введение столбнячного анатоксина (доза), дата;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введение противостолбнячного человеческого иммуноглобулина (количество ME), дата;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наличие прививок против столбняка до развития заболевания, срок их проведения, препарат, доза, серия, контрольный номер;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состояние здоровья (перенесенные заболевания) в ближайшие сроки (1 - 3 мес.) до иммунизации, в момент ее проведения и после нее;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причины отсутствия прививок против столбняка (медицинские противопоказания, отказ);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результаты проверки организации работы по профилактике столбняка на территории (организационные мероприятия, состояние клинической диагностики, лечения, активной иммунизации, экстренной профилактики и т.д.), дата, Ф.И.О., должности врачей.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4.5. Противоэпидемические мероприятия в очаге выявленного больного столбняком не проводятся, разобщение контактных лиц не требуется.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5. Анализ заболеваемости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5.1. Эпидемиологический анализ заболеваемости столбняком проводится раздельно - по городам и в сельской местности, включая оценку основных тенденций и динамику заболеваемости столбняком как в целом по территории, так и по входящим в нее административным делениям.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5.2. Анализ заболеваемости проводится по возрастным, профессиональным группам, с учетом сезонных колебаний уровня заболеваемости и ее цикличности. Оценивается клиническое течение столбняка, тяжесть заболевания, летальность. Проводится анализ причин смертельных исходов.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6. Профилактические мероприятия при столбняке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С целью предупреждения возникновения заболеваний столбняком проводят неспецифическую и специфическую профилактику.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Неспецифическая профилактика направлена на предупреждение травматизма в быту и на производстве, исключение возможности заражения операционных, пупочных и других ран, раннюю и тщательную хирургическую обработку ран.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Специфическую профилактику (иммунопрофилактику) проводят в виде плановой активной иммунизации детей и взрослых и экстренной иммунопрофилактики для предупреждения возникновения столбняка в случае травм.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2"/>
        <w:jc w:val="center"/>
      </w:pPr>
      <w:r>
        <w:rPr>
          <w:sz w:val="20"/>
        </w:rPr>
        <w:t xml:space="preserve">6.1. Организация и проведение плановой специфической</w:t>
      </w:r>
    </w:p>
    <w:p>
      <w:pPr>
        <w:pStyle w:val="0"/>
        <w:jc w:val="center"/>
      </w:pPr>
      <w:r>
        <w:rPr>
          <w:sz w:val="20"/>
        </w:rPr>
        <w:t xml:space="preserve">профилактики столбняка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6.1.1. Плановая иммунизация проводится препаратами, разрешенными к применению в установленном порядке, содержащими очищенный адсорбированный столбнячный анатоксин, в соответствии с инструкциями по их применению и Национальным календарем профилактических прививок. Основные схемы иммунизации взрослых и детей приведены в </w:t>
      </w:r>
      <w:hyperlink w:history="0" w:anchor="P234" w:tooltip="СХЕМА">
        <w:r>
          <w:rPr>
            <w:sz w:val="20"/>
            <w:color w:val="0000ff"/>
          </w:rPr>
          <w:t xml:space="preserve">Прилож. 1</w:t>
        </w:r>
      </w:hyperlink>
      <w:r>
        <w:rPr>
          <w:sz w:val="20"/>
        </w:rPr>
        <w:t xml:space="preserve">, </w:t>
      </w:r>
      <w:hyperlink w:history="0" w:anchor="P270" w:tooltip="СХЕМА">
        <w:r>
          <w:rPr>
            <w:sz w:val="20"/>
            <w:color w:val="0000ff"/>
          </w:rPr>
          <w:t xml:space="preserve">2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6.1.2. Наиболее эффективным методом предупреждения столбняка является иммунизация столбнячным анатоксином (АС-анатоксином). Защита от столбняка у детей создается путем иммунизации АКДС-вакциной или АДС-анатоксином, у подростков и взрослых - АДС-М-анатоксином или АС-анатоксином.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6.1.3. Законченный курс иммунизации включает вакцинацию и первую ревакцинацию. Для поддержания иммунитета против столбняка на достаточном уровне необходимо периодически с интервалом 10 лет проводить ревакцинацию путем однократного введения препаратов, содержащих АС-анатоксин.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6.1.4. После законченного курса иммунизации организм человека в течение длительного срока (порядка 10 лет) сохраняет способность к быстрой (в течение 2 - 3 дней) выработке антитоксинов в ответ на повторное введение препаратов, содержащих АС-анатоксин.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6.1.5. Препараты, применяемые для плановой активной иммунизации против столбняка: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адсорбированная коклюшно-дифтерийно-столбнячная вакцина (АКДС);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адсорбированный дифтерийно-столбнячный анатоксин (АДС);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адсорбированный дифтерийно-столбнячный анатоксин с уменьшенным содержанием антигенов (АДС-М);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адсорбированный столбнячный анатоксин (АС);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вакцина против дифтерии, коклюша, столбняка и гепатита B (Бубо-Кок);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вакцина против дифтерии, столбняка и гепатита B (Бубо-М);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другие препараты, зарегистрированные и разрешенные к применению на территории Российской Федерации в установленном </w:t>
      </w:r>
      <w:hyperlink w:history="0" r:id="rId14" w:tooltip="Федеральный закон от 30.03.1999 N 52-ФЗ (ред. от 04.11.2022) &quot;О санитарно-эпидемиологическом благополучии населения&quot; {КонсультантПлюс}">
        <w:r>
          <w:rPr>
            <w:sz w:val="20"/>
            <w:color w:val="0000ff"/>
          </w:rPr>
          <w:t xml:space="preserve">порядке</w:t>
        </w:r>
      </w:hyperlink>
      <w:r>
        <w:rPr>
          <w:sz w:val="20"/>
        </w:rPr>
        <w:t xml:space="preserve">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2"/>
        <w:jc w:val="center"/>
      </w:pPr>
      <w:r>
        <w:rPr>
          <w:sz w:val="20"/>
        </w:rPr>
        <w:t xml:space="preserve">6.2. Организация и проведение экстренной</w:t>
      </w:r>
    </w:p>
    <w:p>
      <w:pPr>
        <w:pStyle w:val="0"/>
        <w:jc w:val="center"/>
      </w:pPr>
      <w:r>
        <w:rPr>
          <w:sz w:val="20"/>
        </w:rPr>
        <w:t xml:space="preserve">иммунопрофилактики столбняка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6.2.1. Экстренная иммунопрофилактика осуществляется дифференцированно в зависимости от предшествующей иммунизации пациента против столбняка путем введения АС-анатоксина или АДС-М-анатоксина (экстренная ревакцинация) либо с помощью активно-пассивной иммунизации путем одновременного введения АС-анатоксина и противостолбнячной сыворотки (ПСС) или человеческого иммуноглобулина (ПСЧИ).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6.2.2. Экстренная активно-пассивная профилактика у ранее непривитых людей не гарантирует во всех случаях предупреждение столбняка, кроме того, она сопряжена с риском немедленных и отдаленных реакций, а также осложнений в ответ на введение ПСС. Для исключения повторного введения ПСС в случае новых травм всем лицам, получившим активно-пассивную профилактику, необходимо обязательно закончить курс активной иммунизации путем однократной ревакцинации АС-анатоксином или АДС-М-анатоксином.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6.2.3. Препараты, применяемые для экстренной иммунопрофилактики столбняка: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адсорбированный столбнячный анатоксин (АС);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адсорбированный дифтерийно-столбнячный анатоксин с уменьшенным содержанием антигенов (АДС-М);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сыворотка противостолбнячная лошадиная очищенная концентрированная жидкая (ПСС). Одна профилактическая доза ПСС составляет 3000 МЕ (Международных единиц);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иммуноглобулин противостолбнячный человека (ПСЧИ). Одна профилактическая доза ПСЧИ составляет 250 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6.2.4. Экстренную профилактику столбняка проводят при: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травмах с нарушением целостности кожных покровов и слизистых оболочек;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обморожениях и ожогах (термических, химических, радиационных) второй, третьей и четвертой степени;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проникающих повреждениях желудочно-кишечного тракта, прободениях (при хирургических операциях на ЖКТ в стационарах экстренная профилактика не проводится);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внебольничных абортах;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родах вне медицинских учреждений;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гангрене или некрозе тканей любого типа, длительно текущих абсцессах, карбункулах, остеомиелитах;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укусах животными.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6.2.5. Экстренная профилактика столбняка заключается в первичной хирургической обработке раны и одновременной специфической иммунопрофилактике. Экстренную иммунопрофилактику столбняка следует проводить как можно раньше и вплоть до 20 дня с момента получения травмы, учитывая длительность инкубационного периода при заболевании столбняком.</w:t>
      </w:r>
    </w:p>
    <w:bookmarkStart w:id="132" w:name="P132"/>
    <w:bookmarkEnd w:id="13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6.2.6. Назначение препаратов для экстренной иммунопрофилактики столбняка проводится дифференцированно в зависимости от наличия документального подтверждения о проведении профилактической прививки или данных иммунологического контроля напряженности противостолбнячного иммунитета, а также с учетом характера травмы (</w:t>
      </w:r>
      <w:hyperlink w:history="0" w:anchor="P313" w:tooltip="СХЕМА">
        <w:r>
          <w:rPr>
            <w:sz w:val="20"/>
            <w:color w:val="0000ff"/>
          </w:rPr>
          <w:t xml:space="preserve">Прилож. 3</w:t>
        </w:r>
      </w:hyperlink>
      <w:r>
        <w:rPr>
          <w:sz w:val="20"/>
        </w:rPr>
        <w:t xml:space="preserve">, </w:t>
      </w:r>
      <w:hyperlink w:history="0" w:anchor="P397" w:tooltip="СХЕМА">
        <w:r>
          <w:rPr>
            <w:sz w:val="20"/>
            <w:color w:val="0000ff"/>
          </w:rPr>
          <w:t xml:space="preserve">4</w:t>
        </w:r>
      </w:hyperlink>
      <w:r>
        <w:rPr>
          <w:sz w:val="20"/>
        </w:rPr>
        <w:t xml:space="preserve">).</w:t>
      </w:r>
    </w:p>
    <w:bookmarkStart w:id="133" w:name="P133"/>
    <w:bookmarkEnd w:id="13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6.2.7. Введение препаратов не проводится: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детям и подросткам, имеющим документальное подтверждение о проведении плановых профилактических прививок в соответствии с возрастом, независимо от срока, прошедшего после очередной прививки;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взрослым людям, имеющим документальное подтверждение о проведенном полном курсе иммунизации не более 5 лет назад;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лицам, имеющим, по данным экстренного иммунологического контроля, титр столбнячного антитоксина в сыворотке крови выше 1:160 по данным РПГА, что соответствует титру выше 0,1 МЕ/мл по данным биологической реакции нейтрализации - PH (защитный титр).</w:t>
      </w:r>
    </w:p>
    <w:bookmarkStart w:id="137" w:name="P137"/>
    <w:bookmarkEnd w:id="13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6.2.8. Вводят только 0,5 мл АС-анатоксина: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детям и подросткам, имеющим документальное подтверждение о проведении курса плановых профилактических прививок без последней возрастной ревакцинации, независимо от срока последней прививки;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взрослым, имеющим документальное подтверждение о проведенном полном курсе иммунизации более 5 лет назад;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лицам всех возрастов, получившим две прививки не более 5 лет назад либо одну прививку не более 2 лет назад;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детям с 6-месячного возраста, подросткам, военнослужащим и лицам, проходившим службу в вооруженных силах Российской Федерации (ВСРФ), прививочный анамнез которых не известен, а противопоказаний к проведению прививок не было;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лицам, имеющим, по данным экстренного иммунологического контроля, титр столбнячного анатоксина в пределах 1:20 - 1:80 по данным РПГА или в пределах 0,01 - 0,1 МЕ/мл по данным PH.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Вместо 0,5 мл АС можно вводить 0,5 мл АДС-М, если необходима иммунизация этим препаратом.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экстренной профилактике АС-анатоксин вводят в количестве 0,5 мл в соответствии с инструкцией по применению препарата. Если локализация раны позволяет, АС предпочтительно вводить в область ее расположения путем подкожного обкалывания.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6.2.9. При проведении активно-пассивной профилактики столбняка взрослым вводится 1 мл АС, детям старше 6 мес. до 14 лет - 0,5 мл АС, затем другим шприцем в другой участок тела - ПСЧИ (250 МЕ) или после проведения внутрикожной пробы - ПСС (3000 МЕ).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Активно-пассивная профилактика проводится: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лицам всех возрастов, получившим две прививки более 5 лет назад, либо одну прививку более 2 лет назад;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непривитым, а также лицам, не имеющим документального подтверждения о прививках, исключая контингенты, указанные в </w:t>
      </w:r>
      <w:hyperlink w:history="0" w:anchor="P137" w:tooltip="6.2.8. Вводят только 0,5 мл АС-анатоксина:">
        <w:r>
          <w:rPr>
            <w:sz w:val="20"/>
            <w:color w:val="0000ff"/>
          </w:rPr>
          <w:t xml:space="preserve">п. 6.2.8</w:t>
        </w:r>
      </w:hyperlink>
      <w:r>
        <w:rPr>
          <w:sz w:val="20"/>
        </w:rPr>
        <w:t xml:space="preserve">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лицам, имеющим, по данным экстренного иммунологического контроля, титр столбнячного антитоксина менее 1:20 по данным РПГА или менее 0,01 МЕ/мл по данным PH.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Все лица, получившие активно-пассивную профилактику столбняка, для завершения курса иммунизации в период от 6 мес. до 2-х лет должны быть ревакцинированы 0,5 мл АС или 0,5 мл АДС-М.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привитым по разным причинам детям до 5 мес. вводят только 250 МЕ ПСЧИ или (при отсутствии ПСЧИ) - 3000 МЕ ПСС.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6.2.10. Экстренная профилактика столбняка при повторных травмах.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Лицам, которые при травме в соответствии с их прививочным анамнезом получили только АС (АДС-М), при повторных травмах проводят экстренную профилактику как ранее привитым в соответствии с правилами, изложенными в </w:t>
      </w:r>
      <w:hyperlink w:history="0" w:anchor="P133" w:tooltip="6.2.7. Введение препаратов не проводится:">
        <w:r>
          <w:rPr>
            <w:sz w:val="20"/>
            <w:color w:val="0000ff"/>
          </w:rPr>
          <w:t xml:space="preserve">п. п. 6.2.7</w:t>
        </w:r>
      </w:hyperlink>
      <w:r>
        <w:rPr>
          <w:sz w:val="20"/>
        </w:rPr>
        <w:t xml:space="preserve"> и </w:t>
      </w:r>
      <w:hyperlink w:history="0" w:anchor="P137" w:tooltip="6.2.8. Вводят только 0,5 мл АС-анатоксина:">
        <w:r>
          <w:rPr>
            <w:sz w:val="20"/>
            <w:color w:val="0000ff"/>
          </w:rPr>
          <w:t xml:space="preserve">6.2.8</w:t>
        </w:r>
      </w:hyperlink>
      <w:r>
        <w:rPr>
          <w:sz w:val="20"/>
        </w:rPr>
        <w:t xml:space="preserve">, но не чаще чем 1 раз в 5 лет.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6.2.11. Экстренная профилактика столбняка у родильниц и новорожденных в случае родов вне стационара.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Экстренную специфическую профилактику столбняка у родильниц проводят в соответствии с </w:t>
      </w:r>
      <w:hyperlink w:history="0" w:anchor="P132" w:tooltip="6.2.6. Назначение препаратов для экстренной иммунопрофилактики столбняка проводится дифференцированно в зависимости от наличия документального подтверждения о проведении профилактической прививки или данных иммунологического контроля напряженности противостолбнячного иммунитета, а также с учетом характера травмы (Прилож. 3, 4).">
        <w:r>
          <w:rPr>
            <w:sz w:val="20"/>
            <w:color w:val="0000ff"/>
          </w:rPr>
          <w:t xml:space="preserve">п. 6.2.6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Новорожденным, родившимся от матерей, иммунный статус которых соответствует положениям, изложенным в </w:t>
      </w:r>
      <w:hyperlink w:history="0" w:anchor="P133" w:tooltip="6.2.7. Введение препаратов не проводится:">
        <w:r>
          <w:rPr>
            <w:sz w:val="20"/>
            <w:color w:val="0000ff"/>
          </w:rPr>
          <w:t xml:space="preserve">п. 6.2.7</w:t>
        </w:r>
      </w:hyperlink>
      <w:r>
        <w:rPr>
          <w:sz w:val="20"/>
        </w:rPr>
        <w:t xml:space="preserve">, экстренную профилактику не проводят. Всем остальным новорожденным, родившимся вне стационара, вводят 250 МЕ ПСЧИ или (при отсутствии ПСЧИ) - 3000 МЕ ПСС.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6.2.12. Экстренная профилактика столбняка при радиационно-термических поражениях.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Взрослым, получившим лучевые ожоги вследствие радиационного поражения, независимо от предшествующей иммунизации против столбняка вводят 1 мл АС и 250 МЕ ПСЧИ.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6.2.13. Экстренная профилактика столбняка при укусах животными.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укусах животными экстренную профилактику столбняка проводят в соответствии с правилами, изложенными в </w:t>
      </w:r>
      <w:hyperlink w:history="0" w:anchor="P132" w:tooltip="6.2.6. Назначение препаратов для экстренной иммунопрофилактики столбняка проводится дифференцированно в зависимости от наличия документального подтверждения о проведении профилактической прививки или данных иммунологического контроля напряженности противостолбнячного иммунитета, а также с учетом характера травмы (Прилож. 3, 4).">
        <w:r>
          <w:rPr>
            <w:sz w:val="20"/>
            <w:color w:val="0000ff"/>
          </w:rPr>
          <w:t xml:space="preserve">п. 6.2.6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необходимости одновременно можно осуществлять курс антирабических прививок. При назначении антирабического иммуноглобулина проба на чувствительность к лошадиному белку проводится с разведенным 1:100 антирабическим гамма-глобулином из сыворотки лошади, в таких случаях внутрикожную пробу с разведенной 1:100 лошадиной сывороткой не ставят.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6.2.14. Противопоказания к применению специфических средств экстренной профилактики столбняка.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Основными противопоказаниями к применению средств специфической профилактики столбняка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повышенная чувствительность к соответствующему препарату;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беременность (в первой половине противопоказано введение АС (АДС-М) и ПСС, во второй половине - ПСС).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 лиц, имевших противопоказания к введению АС (АДС-М) и ПСС, возможность проведения экстренной профилактики с помощью ПСЧИ определяется лечащим врачом.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Состояние алкогольного опьянения не является противопоказанием к экстренной профилактике.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6.2.15. Условия и техника проведения экстренной профилактики столбняка.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Учитывая, что после введения ПСС и препаратов, содержащих столбнячный анатоксин, у особо чувствительных людей может развиться шок, за каждым привитым необходимо организовать медицинское наблюдение в течение часа после проведения прививки, а помещение, в котором проводятся прививки, должно быть обеспечено средствами противошоковой терапии.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Больного следует информировать, что в случае возникновения после проведения прививки сильного недомогания, сопровождающегося головной болью, температурой или местной реакцией с отеком и покраснением или появлением симптомов сывороточной болезни, он должен немедленно обратиться за медицинской помощью.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6.2.16. Перед введением ПСС в обязательном порядке ставят внутрикожную пробу с лошадиной сывороткой, разведенной 1:100, для определения чувствительности к белкам сыворотки лошади (ампула маркирована красным цветом).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Внутрикожную пробу не ставят, если пострадавшему в течение 1 - 3 дней перед введением ПСС проба была проведена с разведенным 1:100 антирабическим гамма-глобулином из сыворотки лошади в связи с необходимостью введения антирабического гамма-глобулина.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постановки пробы используют индивидуальную ампулу, а также стерильные шприцы с делениями на 0,1 мл и тонкую иглу. Разведенную 1:100 сыворотку вводят внутрикожно в сгибательную поверхность предплечья в объеме 0,1 мл. Учет реакции проводят через 20 мин.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Проба считается отрицательной, если диаметр отека или покраснения на месте введения меньше 1,0 см. Проба считается положительной, если отек или покраснение достигают в диаметре 1,0 см и более.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отрицательной кожной пробе ПСС (из ампулы, маркированной синим цветом) вводят подкожно в объеме 0,1 мл. При отсутствии реакции через 30 мин. вводят стерильным шприцем остальную дозу сыворотки. В течение этого времени вскрытая ампула с ПСС должна быть закрыта стерильной салфеткой.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Примечание. Лицам с аллергическими заболеваниями и реакциями на различные аллергены, а также получавшим ранее препараты, содержащие лошадиную сыворотку (ПСС и др.) или гетерологичные гамма-глобулины (антирабический, противоэнцефалитный и др.), перед введением основной дозы ПСС рекомендуется ввести антигистаминные препараты.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Лицам с положительной реакцией на внутрикожное введение 0,1 мл разведенной 1:100 лошадиной сыворотки или имевшим реакцию на подкожное введение 0,1 мл ПСС, дальнейшее введение ПСС противопоказано.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6.2.17. Реакция на введение препаратов, применяемых при экстренной профилактике столбняка.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После введения ПСС или препаратов, содержащих столбнячный анатоксин, в очень редких случаях могут развиваться осложнения, в частности - анафилактический шок, сывороточная болезнь.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шоке рекомендуется проведение противошоковой терапии. Все больные с анафилактическим шоком должны быть госпитализированы. Транспортирование больных допускается только после выведения из угрожающего жизни состояния, т.к. при недостаточно интенсивной терапии в ходе эвакуации возможно повторение падения артериального давления, развитие коллапса.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6.2.18. О всех случаях поствакцинальных осложнений, развившихся после применения препаратов, содержащих столбнячный анатоксин, а также после введения ПСС или ПСЧИ (шок, сывороточная болезнь, заболевания нервной системы и др.), медицинский персонал лечебно-профилактического учреждения обязан срочно сообщить в территориальные органы, осуществляющие государственный санитарно-эпидемиологический надзор.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Оказание неотложной помощи взрослым и детям при анафилактическом шоке и общих аллергических реакциях проводится в соответствии с действующими инструкциями.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7. Учет проведения плановой и экстренной</w:t>
      </w:r>
    </w:p>
    <w:p>
      <w:pPr>
        <w:pStyle w:val="0"/>
        <w:jc w:val="center"/>
      </w:pPr>
      <w:r>
        <w:rPr>
          <w:sz w:val="20"/>
        </w:rPr>
        <w:t xml:space="preserve">иммунопрофилактики столбняка и контроль за своевременностью</w:t>
      </w:r>
    </w:p>
    <w:p>
      <w:pPr>
        <w:pStyle w:val="0"/>
        <w:jc w:val="center"/>
      </w:pPr>
      <w:r>
        <w:rPr>
          <w:sz w:val="20"/>
        </w:rPr>
        <w:t xml:space="preserve">и качеством проведения иммунопрофилактики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7.1. Контроль за своевременностью и качеством плановой иммунизации детей, прививаемых ассоциированными препаратами против дифтерии, коклюша, столбняка и др., проводится территориальными органами, осуществляющими государственный санитарно-эпидемиологический надзор, в соответствии с нормативно-распорядительными документами.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7.2. Учет состояния плановой активной иммунизации детей производится путем внесения данных в историю развития ребенка - форма N 122/у и в карту учета профилактических прививок - </w:t>
      </w:r>
      <w:hyperlink w:history="0" r:id="rId15" w:tooltip="&quot;Перечень форм первичной медицинской документации учреждений здравоохранения&quot; (утв. Приказом Минздрава СССР от 04.10.1980 N 1030) (ред. от 29.01.1985) {КонсультантПлюс}">
        <w:r>
          <w:rPr>
            <w:sz w:val="20"/>
            <w:color w:val="0000ff"/>
          </w:rPr>
          <w:t xml:space="preserve">форма N 063/у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7.3. Учет состояния иммунизации взрослых производится путем внесения данных в медицинскую карту амбулаторного больного - форма N 25/у-87, журнал учета профилактических прививок - форма N 064/у и в карту учета профилактических прививок - </w:t>
      </w:r>
      <w:hyperlink w:history="0" r:id="rId16" w:tooltip="&quot;Перечень форм первичной медицинской документации учреждений здравоохранения&quot; (утв. Приказом Минздрава СССР от 04.10.1980 N 1030) (ред. от 29.01.1985) {КонсультантПлюс}">
        <w:r>
          <w:rPr>
            <w:sz w:val="20"/>
            <w:color w:val="0000ff"/>
          </w:rPr>
          <w:t xml:space="preserve">форма N 063/у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7.4. Сведения о больном и проведенной ему экстренной профилактике столбняка вносят в журнал регистрации оказания помощи при травмах и в </w:t>
      </w:r>
      <w:hyperlink w:history="0" w:anchor="P434" w:tooltip="Журнал">
        <w:r>
          <w:rPr>
            <w:sz w:val="20"/>
            <w:color w:val="0000ff"/>
          </w:rPr>
          <w:t xml:space="preserve">журнал</w:t>
        </w:r>
      </w:hyperlink>
      <w:r>
        <w:rPr>
          <w:sz w:val="20"/>
        </w:rPr>
        <w:t xml:space="preserve"> экстренной профилактики столбняка при травмах (Прилож. 5) с указанием даты, наименования введенных препаратов (ФС, ПСС, ПСЧИ), времени введения, дозы, серии, предприятия - изготовителя препарата, а также реакции на введенный препарат.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7.5. Данные об экстренной профилактике столбняка также вносят в историю развития ребенка </w:t>
      </w:r>
      <w:hyperlink w:history="0" r:id="rId17" w:tooltip="&quot;Перечень форм первичной медицинской документации учреждений здравоохранения&quot; (утв. Приказом Минздрава СССР от 04.10.1980 N 1030) (ред. от 29.01.1985) {КонсультантПлюс}">
        <w:r>
          <w:rPr>
            <w:sz w:val="20"/>
            <w:color w:val="0000ff"/>
          </w:rPr>
          <w:t xml:space="preserve">(форма N 112/у)</w:t>
        </w:r>
      </w:hyperlink>
      <w:r>
        <w:rPr>
          <w:sz w:val="20"/>
        </w:rPr>
        <w:t xml:space="preserve"> или медицинскую карту амбулаторного больного </w:t>
      </w:r>
      <w:hyperlink w:history="0" r:id="rId18" w:tooltip="&quot;Перечень форм первичной медицинской документации учреждений здравоохранения&quot; (утв. Приказом Минздрава СССР от 04.10.1980 N 1030) (ред. от 29.01.1985) {КонсультантПлюс}">
        <w:r>
          <w:rPr>
            <w:sz w:val="20"/>
            <w:color w:val="0000ff"/>
          </w:rPr>
          <w:t xml:space="preserve">(форма N 025/у-87)</w:t>
        </w:r>
      </w:hyperlink>
      <w:r>
        <w:rPr>
          <w:sz w:val="20"/>
        </w:rPr>
        <w:t xml:space="preserve">, сертификаты профилактических прививок.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7.6. Ежегодно проводится анализ плановой и экстренной иммунопрофилактики столбняка в соответствии с табл. </w:t>
      </w:r>
      <w:hyperlink w:history="0" w:anchor="P457" w:tooltip="Состояние активной иммунизации против столбняка">
        <w:r>
          <w:rPr>
            <w:sz w:val="20"/>
            <w:color w:val="0000ff"/>
          </w:rPr>
          <w:t xml:space="preserve">Прилож. 6</w:t>
        </w:r>
      </w:hyperlink>
      <w:r>
        <w:rPr>
          <w:sz w:val="20"/>
        </w:rPr>
        <w:t xml:space="preserve">, </w:t>
      </w:r>
      <w:hyperlink w:history="0" w:anchor="P481" w:tooltip="Состояние экстренной профилактики столбняка при травмах &lt;1&gt;">
        <w:r>
          <w:rPr>
            <w:sz w:val="20"/>
            <w:color w:val="0000ff"/>
          </w:rPr>
          <w:t xml:space="preserve">7</w:t>
        </w:r>
      </w:hyperlink>
      <w:r>
        <w:rPr>
          <w:sz w:val="20"/>
        </w:rPr>
        <w:t xml:space="preserve">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8. Иммунологический контроль при экстренной</w:t>
      </w:r>
    </w:p>
    <w:p>
      <w:pPr>
        <w:pStyle w:val="0"/>
        <w:jc w:val="center"/>
      </w:pPr>
      <w:r>
        <w:rPr>
          <w:sz w:val="20"/>
        </w:rPr>
        <w:t xml:space="preserve">профилактике столбняка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 отсутствии достоверных сведений о прививках состояние противостолбнячного иммунитета оценивается непосредственно в момент обращения больного по поводу травмы.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Схема выбора экстренной профилактики основывается на результатах определения уровня специфического антитоксина в сыворотке крови пациента с травмой либо на косвенных критериях факта проведения прививки против столбняка (возраст, пол, отсутствие противопоказаний, служба в армии и пр.).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Титр столбнячного антитоксина в сыворотке крови может быть определен в течение 1,5 - 2 ч с момента обращения больного в лечебно-профилактическое учреждение для оказания травматологической помощи. Достаточный для исследования объем крови - 0,2 мл - может быть получен из раны или одновременно со взятием крови из пальца для проведения любого клинического анализа.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Забор крови осуществляется в капилляр или в пробирку, которую оставляют при комнатной температуре или в бытовом холодильнике на 15 - 20 мин., после чего надосадочную над эритроцитами жидкость (сыворотку) используют для проведения серологических исследований. При взятии крови из вены используют стандартный способ отделения сыворотки крови.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Определение столбнячного антитоксина в сыворотке крови больного осуществляется в РПГА в соответствии с инструкциями по применению диагностикумов.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Исходное разведение испытуемой сыворотки 1:5 - 1:10. В зависимости от цели определения титров число двукратных разведений может быть ограничено 2 - 4 лунками (экспресс-скрининг для выявления неиммунных или обладающих антителами в низких титрах) или полным рядом - для отведения от прививок лиц, обладающих высокой концентрацией антитоксина в сыворотке крови. Минимальный титр столбнячного антитоксина, свидетельствующий о проведенной иммунизации, равен 1:20.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Тактика проведения экстренной иммунопрофилактики в зависимости от иммунного статуса больного определена "Методическими </w:t>
      </w:r>
      <w:hyperlink w:history="0" r:id="rId19" w:tooltip="Приказ Минздрава РФ от 17.05.1999 N 174 &quot;О мерах по дальнейшему совершенствованию профилактики столбняка&quot; (вместе с &quot;Методическими указаниями по проведению эпидемиологического надзора за столбняком&quot;, &quot;Методическими указаниями по специфической профилактике столбняка&quot;) {КонсультантПлюс}">
        <w:r>
          <w:rPr>
            <w:sz w:val="20"/>
            <w:color w:val="0000ff"/>
          </w:rPr>
          <w:t xml:space="preserve">указаниями</w:t>
        </w:r>
      </w:hyperlink>
      <w:r>
        <w:rPr>
          <w:sz w:val="20"/>
        </w:rPr>
        <w:t xml:space="preserve"> по специфической профилактике столбняка", утвержденными Приказом Минздрава России от 17.05.99 N 174 "О мерах по дальнейшему совершенствованию профилактики столбняка".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9. Серологический мониторинг за состоянием коллективного</w:t>
      </w:r>
    </w:p>
    <w:p>
      <w:pPr>
        <w:pStyle w:val="0"/>
        <w:jc w:val="center"/>
      </w:pPr>
      <w:r>
        <w:rPr>
          <w:sz w:val="20"/>
        </w:rPr>
        <w:t xml:space="preserve">иммунитета к столбняку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9.1. Иммунологический контроль является составной частью эпидемиологического надзора за столбняком. Он позволяет оценить защищенность различных контингентов, достоверно судить о привитости и качестве проведенной иммунизации, а также о длительности сохранения иммунитета; выявить группы риска среди населения и охарактеризовать территории с различной степенью риска возникновения инфекции.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9.2. Плановый и экстренный иммунологический контроль осуществляется едиными серологическими методами, наиболее адекватным из которых для оценки противостолбнячного иммунитета является реакция пассивной гемагглютинации (РПГА). Для этих целей используют коммерческие стандартные диагностикумы: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диагностикум эритроцитарный столбнячный (дифтерийный) антигенный жидкий;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диагностикум эритроцитарный столбнячный (дифтерийный) антигенный (анатоксинный) концентрированный консервированный жидкий.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9.3. Серологический контроль проводится среди разных возрастных, профессиональных и социальных групп населения в городской и сельской местности с различными уровнями заболеваемости. Формирование выборки определяется эпидемиологом. Число обследованных зависит от общей численности населения в данном населенном пункте: в коллективах до 100 чел. необходимо обследовать не менее 10 - 15%; 1000 чел. - 5 - 10%; до 10000 чел. и более - 1%.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9.4. Индикаторные группы, свидетельствующие о состоянии противостолбнячного иммунитета, определяются в соответствии с нормативно-методическими документами.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10. Лабораторная диагностика столбняка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Исследование на присутствие столбнячного микроба (C. tetani) проводят в следующих случаях: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для подтверждения клинического диагноза столбняка у больного или умершего;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для проверки на стерильность перевязочного, шовного материалов и изделий медицинского назначения, предназначенных для парентерального введения;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для оценки состояния окружающей среды и эпидзначимых объектов (почва, пыль, воздух в операционных и перевязочных и т.п.).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 как клиническая картина столбняка бывает весьма характерна, лабораторная диагностика может служить для подтверждения диагноза чаще всего ретроспективно, поскольку манифестная клиника обычно свидетельствует о далеко зашедшем процессе.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Бактериологическое исследование трупного и патологического материала от больных, а также различных объектов внешней среды на наличие возбудителя столбняка проводится в соответствии с рекомендованными методиками.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Серологические исследования больных столбняком не имеют диагностического значения.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Слежение за экологией возбудителя столбняка во внешней среде в целях характеристики территориальных особенностей его распространения планируется и проводится в соответствии со специальными распоряжениями территориальных органов, осуществляющих государственный санитарно-эпидемиологический надзор в субъектах Российской Федерации, на основании данных эпидемиологического анализа.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1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234" w:name="P234"/>
    <w:bookmarkEnd w:id="234"/>
    <w:p>
      <w:pPr>
        <w:pStyle w:val="0"/>
        <w:jc w:val="center"/>
      </w:pPr>
      <w:r>
        <w:rPr>
          <w:sz w:val="20"/>
        </w:rPr>
        <w:t xml:space="preserve">СХЕМА</w:t>
      </w:r>
    </w:p>
    <w:p>
      <w:pPr>
        <w:pStyle w:val="0"/>
        <w:jc w:val="center"/>
      </w:pPr>
      <w:r>
        <w:rPr>
          <w:sz w:val="20"/>
        </w:rPr>
        <w:t xml:space="preserve">ИММУНИЗАЦИИ ВЗРОСЛЫХ ПРОТИВ СТОЛБНЯКА И ДИФТЕРИИ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75" w:type="dxa"/>
          <w:left w:w="40" w:type="dxa"/>
          <w:bottom w:w="75" w:type="dxa"/>
          <w:right w:w="40" w:type="dxa"/>
        </w:tblCellMar>
      </w:tblPr>
      <w:tblGrid>
        <w:gridCol w:w="2928"/>
        <w:gridCol w:w="1830"/>
        <w:gridCol w:w="1708"/>
        <w:gridCol w:w="2562"/>
      </w:tblGrid>
      <w:tr>
        <w:trPr>
          <w:trHeight w:val="224" w:hRule="atLeast"/>
        </w:trPr>
        <w:tc>
          <w:tcPr>
            <w:tcW w:w="3050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Прививаемые контингенты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  и их характеристика  </w:t>
            </w:r>
          </w:p>
        </w:tc>
        <w:tc>
          <w:tcPr>
            <w:gridSpan w:val="2"/>
            <w:tcW w:w="3782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Непривитые против столбняка </w:t>
            </w:r>
          </w:p>
        </w:tc>
        <w:tc>
          <w:tcPr>
            <w:tcW w:w="2684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Непривитые против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дифтерии и столбняка</w:t>
            </w:r>
          </w:p>
        </w:tc>
      </w:tr>
      <w:tr>
        <w:trPr>
          <w:trHeight w:val="224" w:hRule="atLeast"/>
        </w:trPr>
        <w:tc>
          <w:tcPr>
            <w:tcW w:w="305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    Препараты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   АС      </w:t>
            </w:r>
          </w:p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  АС      </w:t>
            </w:r>
          </w:p>
        </w:tc>
        <w:tc>
          <w:tcPr>
            <w:tcW w:w="268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    АДС-М        </w:t>
            </w:r>
          </w:p>
        </w:tc>
      </w:tr>
      <w:tr>
        <w:trPr>
          <w:trHeight w:val="224" w:hRule="atLeast"/>
        </w:trPr>
        <w:tc>
          <w:tcPr>
            <w:gridSpan w:val="4"/>
            <w:tcW w:w="9516" w:type="dxa"/>
            <w:tcBorders>
              <w:top w:val="nil"/>
            </w:tcBorders>
          </w:tcPr>
          <w:p>
            <w:pPr>
              <w:pStyle w:val="1"/>
              <w:outlineLvl w:val="1"/>
              <w:jc w:val="both"/>
            </w:pPr>
            <w:r>
              <w:rPr>
                <w:sz w:val="20"/>
              </w:rPr>
              <w:t xml:space="preserve">                               ВАКЦИНАЦИЯ                                </w:t>
            </w:r>
          </w:p>
        </w:tc>
      </w:tr>
      <w:tr>
        <w:trPr>
          <w:trHeight w:val="224" w:hRule="atLeast"/>
        </w:trPr>
        <w:tc>
          <w:tcPr>
            <w:tcW w:w="305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Схема  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обычная       </w:t>
            </w:r>
          </w:p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сокращенная  </w:t>
            </w:r>
          </w:p>
        </w:tc>
        <w:tc>
          <w:tcPr>
            <w:tcW w:w="268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обычная             </w:t>
            </w:r>
          </w:p>
        </w:tc>
      </w:tr>
      <w:tr>
        <w:trPr>
          <w:trHeight w:val="224" w:hRule="atLeast"/>
        </w:trPr>
        <w:tc>
          <w:tcPr>
            <w:tcW w:w="305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1-я прививка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       </w:t>
            </w:r>
          </w:p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1,0 мл       </w:t>
            </w:r>
          </w:p>
        </w:tc>
        <w:tc>
          <w:tcPr>
            <w:tcW w:w="268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             </w:t>
            </w:r>
          </w:p>
        </w:tc>
      </w:tr>
      <w:tr>
        <w:trPr>
          <w:trHeight w:val="224" w:hRule="atLeast"/>
        </w:trPr>
        <w:tc>
          <w:tcPr>
            <w:tcW w:w="305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интервал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 мес.        </w:t>
            </w:r>
          </w:p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</w:t>
            </w:r>
          </w:p>
        </w:tc>
        <w:tc>
          <w:tcPr>
            <w:tcW w:w="268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30 - 40 дней        </w:t>
            </w:r>
          </w:p>
        </w:tc>
      </w:tr>
      <w:tr>
        <w:trPr>
          <w:trHeight w:val="224" w:hRule="atLeast"/>
        </w:trPr>
        <w:tc>
          <w:tcPr>
            <w:tcW w:w="305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2-я прививка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       </w:t>
            </w:r>
          </w:p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</w:t>
            </w:r>
          </w:p>
        </w:tc>
        <w:tc>
          <w:tcPr>
            <w:tcW w:w="268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АДС-М        </w:t>
            </w:r>
          </w:p>
        </w:tc>
      </w:tr>
      <w:tr>
        <w:trPr>
          <w:trHeight w:val="224" w:hRule="atLeast"/>
        </w:trPr>
        <w:tc>
          <w:tcPr>
            <w:tcW w:w="305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интервал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от 6 мес.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до 2 лет      </w:t>
            </w:r>
          </w:p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от 6 мес.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до 2 лет     </w:t>
            </w:r>
          </w:p>
        </w:tc>
        <w:tc>
          <w:tcPr>
            <w:tcW w:w="268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9 - 12 мес.         </w:t>
            </w:r>
          </w:p>
        </w:tc>
      </w:tr>
      <w:tr>
        <w:trPr>
          <w:trHeight w:val="224" w:hRule="atLeast"/>
        </w:trPr>
        <w:tc>
          <w:tcPr>
            <w:gridSpan w:val="4"/>
            <w:tcW w:w="9516" w:type="dxa"/>
            <w:tcBorders>
              <w:top w:val="nil"/>
            </w:tcBorders>
          </w:tcPr>
          <w:p>
            <w:pPr>
              <w:pStyle w:val="1"/>
              <w:outlineLvl w:val="1"/>
              <w:jc w:val="both"/>
            </w:pPr>
            <w:r>
              <w:rPr>
                <w:sz w:val="20"/>
              </w:rPr>
              <w:t xml:space="preserve">                              РЕВАКЦИНАЦИЯ                               </w:t>
            </w:r>
          </w:p>
        </w:tc>
      </w:tr>
      <w:tr>
        <w:trPr>
          <w:trHeight w:val="224" w:hRule="atLeast"/>
        </w:trPr>
        <w:tc>
          <w:tcPr>
            <w:tcW w:w="305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Первая 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       </w:t>
            </w:r>
          </w:p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      </w:t>
            </w:r>
          </w:p>
        </w:tc>
        <w:tc>
          <w:tcPr>
            <w:tcW w:w="268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АДС-М        </w:t>
            </w:r>
          </w:p>
        </w:tc>
      </w:tr>
      <w:tr>
        <w:trPr>
          <w:trHeight w:val="224" w:hRule="atLeast"/>
        </w:trPr>
        <w:tc>
          <w:tcPr>
            <w:tcW w:w="305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Последующие - через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каждые 10 лет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       </w:t>
            </w:r>
          </w:p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АС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или АДС-М    </w:t>
            </w:r>
          </w:p>
        </w:tc>
        <w:tc>
          <w:tcPr>
            <w:tcW w:w="268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АДС-М        </w:t>
            </w:r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2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270" w:name="P270"/>
    <w:bookmarkEnd w:id="270"/>
    <w:p>
      <w:pPr>
        <w:pStyle w:val="0"/>
        <w:jc w:val="center"/>
      </w:pPr>
      <w:r>
        <w:rPr>
          <w:sz w:val="20"/>
        </w:rPr>
        <w:t xml:space="preserve">СХЕМА</w:t>
      </w:r>
    </w:p>
    <w:p>
      <w:pPr>
        <w:pStyle w:val="0"/>
        <w:jc w:val="center"/>
      </w:pPr>
      <w:r>
        <w:rPr>
          <w:sz w:val="20"/>
        </w:rPr>
        <w:t xml:space="preserve">ИММУНИЗАЦИИ ДЕТЕЙ ПРОТИВ СТОЛБНЯКА, ДИФТЕРИИ И КОКЛЮША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75" w:type="dxa"/>
          <w:left w:w="40" w:type="dxa"/>
          <w:bottom w:w="75" w:type="dxa"/>
          <w:right w:w="40" w:type="dxa"/>
        </w:tblCellMar>
      </w:tblPr>
      <w:tblGrid>
        <w:gridCol w:w="2440"/>
        <w:gridCol w:w="1586"/>
        <w:gridCol w:w="3050"/>
        <w:gridCol w:w="1952"/>
      </w:tblGrid>
      <w:tr>
        <w:trPr>
          <w:trHeight w:val="224" w:hRule="atLeast"/>
        </w:trPr>
        <w:tc>
          <w:tcPr>
            <w:tcW w:w="2562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 Возраст на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 начало вакцинации </w:t>
            </w:r>
          </w:p>
        </w:tc>
        <w:tc>
          <w:tcPr>
            <w:tcW w:w="1708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От 3-х мес.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до 4-х лет,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не имеющие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противопока-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заний       </w:t>
            </w:r>
          </w:p>
        </w:tc>
        <w:tc>
          <w:tcPr>
            <w:tcW w:w="3172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От 3-х мес. до 6 лет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11 мес. 29 дней, имеющие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противопоказания к АКДС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    или переболевшие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        коклюшем        </w:t>
            </w:r>
          </w:p>
        </w:tc>
        <w:tc>
          <w:tcPr>
            <w:tcW w:w="2074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От 7 лет и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 старше, ранее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  не привитые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против дифтерии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  и столбняка  </w:t>
            </w:r>
          </w:p>
        </w:tc>
      </w:tr>
      <w:tr>
        <w:trPr>
          <w:trHeight w:val="224" w:hRule="atLeast"/>
        </w:trPr>
        <w:tc>
          <w:tcPr>
            <w:gridSpan w:val="4"/>
            <w:tcW w:w="9516" w:type="dxa"/>
            <w:tcBorders>
              <w:top w:val="nil"/>
            </w:tcBorders>
          </w:tcPr>
          <w:p>
            <w:pPr>
              <w:pStyle w:val="1"/>
              <w:outlineLvl w:val="1"/>
              <w:jc w:val="both"/>
            </w:pPr>
            <w:r>
              <w:rPr>
                <w:sz w:val="20"/>
              </w:rPr>
              <w:t xml:space="preserve">                               ВАКЦИНАЦИЯ                                </w:t>
            </w:r>
          </w:p>
        </w:tc>
      </w:tr>
      <w:tr>
        <w:trPr>
          <w:trHeight w:val="224" w:hRule="atLeast"/>
        </w:trPr>
        <w:tc>
          <w:tcPr>
            <w:tcW w:w="256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1-я прививка       </w:t>
            </w:r>
          </w:p>
        </w:tc>
        <w:tc>
          <w:tcPr>
            <w:tcW w:w="170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АКДС </w:t>
            </w:r>
          </w:p>
        </w:tc>
        <w:tc>
          <w:tcPr>
            <w:tcW w:w="317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              </w:t>
            </w:r>
          </w:p>
        </w:tc>
        <w:tc>
          <w:tcPr>
            <w:tcW w:w="207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АДС-М   </w:t>
            </w:r>
          </w:p>
        </w:tc>
      </w:tr>
      <w:tr>
        <w:trPr>
          <w:trHeight w:val="224" w:hRule="atLeast"/>
        </w:trPr>
        <w:tc>
          <w:tcPr>
            <w:tcW w:w="256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интервал           </w:t>
            </w:r>
          </w:p>
        </w:tc>
        <w:tc>
          <w:tcPr>
            <w:tcW w:w="170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1,5 мес.    </w:t>
            </w:r>
          </w:p>
        </w:tc>
        <w:tc>
          <w:tcPr>
            <w:tcW w:w="317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30 - 40 дней            </w:t>
            </w:r>
          </w:p>
        </w:tc>
        <w:tc>
          <w:tcPr>
            <w:tcW w:w="207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30 - 45 дней   </w:t>
            </w:r>
          </w:p>
        </w:tc>
      </w:tr>
      <w:tr>
        <w:trPr>
          <w:trHeight w:val="224" w:hRule="atLeast"/>
        </w:trPr>
        <w:tc>
          <w:tcPr>
            <w:tcW w:w="256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2-я прививка       </w:t>
            </w:r>
          </w:p>
        </w:tc>
        <w:tc>
          <w:tcPr>
            <w:tcW w:w="170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АКДС </w:t>
            </w:r>
          </w:p>
        </w:tc>
        <w:tc>
          <w:tcPr>
            <w:tcW w:w="317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              </w:t>
            </w:r>
          </w:p>
        </w:tc>
        <w:tc>
          <w:tcPr>
            <w:tcW w:w="207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АДС-М   </w:t>
            </w:r>
          </w:p>
        </w:tc>
      </w:tr>
      <w:tr>
        <w:trPr>
          <w:trHeight w:val="224" w:hRule="atLeast"/>
        </w:trPr>
        <w:tc>
          <w:tcPr>
            <w:tcW w:w="256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интервал           </w:t>
            </w:r>
          </w:p>
        </w:tc>
        <w:tc>
          <w:tcPr>
            <w:tcW w:w="170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1,5 мес.    </w:t>
            </w:r>
          </w:p>
        </w:tc>
        <w:tc>
          <w:tcPr>
            <w:gridSpan w:val="2"/>
            <w:tcW w:w="524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</w:tr>
      <w:tr>
        <w:trPr>
          <w:trHeight w:val="224" w:hRule="atLeast"/>
        </w:trPr>
        <w:tc>
          <w:tcPr>
            <w:tcW w:w="256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3-я прививка       </w:t>
            </w:r>
          </w:p>
        </w:tc>
        <w:tc>
          <w:tcPr>
            <w:tcW w:w="170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АКДС </w:t>
            </w:r>
          </w:p>
        </w:tc>
        <w:tc>
          <w:tcPr>
            <w:tcW w:w="317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 проводится           </w:t>
            </w:r>
          </w:p>
        </w:tc>
        <w:tc>
          <w:tcPr>
            <w:tcW w:w="207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 проводится  </w:t>
            </w:r>
          </w:p>
        </w:tc>
      </w:tr>
      <w:tr>
        <w:trPr>
          <w:trHeight w:val="224" w:hRule="atLeast"/>
        </w:trPr>
        <w:tc>
          <w:tcPr>
            <w:tcW w:w="256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интервал перед пер-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вой ревакцинацией  </w:t>
            </w:r>
          </w:p>
        </w:tc>
        <w:tc>
          <w:tcPr>
            <w:tcW w:w="170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12 мес.     </w:t>
            </w:r>
          </w:p>
        </w:tc>
        <w:tc>
          <w:tcPr>
            <w:tcW w:w="317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9 - 12 мес.             </w:t>
            </w:r>
          </w:p>
        </w:tc>
        <w:tc>
          <w:tcPr>
            <w:tcW w:w="207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6 - 9 мес.     </w:t>
            </w:r>
          </w:p>
        </w:tc>
      </w:tr>
      <w:tr>
        <w:trPr>
          <w:trHeight w:val="224" w:hRule="atLeast"/>
        </w:trPr>
        <w:tc>
          <w:tcPr>
            <w:gridSpan w:val="4"/>
            <w:tcW w:w="9516" w:type="dxa"/>
            <w:tcBorders>
              <w:top w:val="nil"/>
            </w:tcBorders>
          </w:tcPr>
          <w:p>
            <w:pPr>
              <w:pStyle w:val="1"/>
              <w:outlineLvl w:val="1"/>
              <w:jc w:val="both"/>
            </w:pPr>
            <w:r>
              <w:rPr>
                <w:sz w:val="20"/>
              </w:rPr>
              <w:t xml:space="preserve">                              РЕВАКЦИНАЦИЯ                               </w:t>
            </w:r>
          </w:p>
        </w:tc>
      </w:tr>
      <w:tr>
        <w:trPr>
          <w:trHeight w:val="224" w:hRule="atLeast"/>
        </w:trPr>
        <w:tc>
          <w:tcPr>
            <w:tcW w:w="256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Первая             </w:t>
            </w:r>
          </w:p>
        </w:tc>
        <w:tc>
          <w:tcPr>
            <w:tcW w:w="170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АКДС </w:t>
            </w:r>
          </w:p>
        </w:tc>
        <w:tc>
          <w:tcPr>
            <w:tcW w:w="317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              </w:t>
            </w:r>
          </w:p>
        </w:tc>
        <w:tc>
          <w:tcPr>
            <w:tcW w:w="207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     </w:t>
            </w:r>
          </w:p>
        </w:tc>
      </w:tr>
      <w:tr>
        <w:trPr>
          <w:trHeight w:val="224" w:hRule="atLeast"/>
        </w:trPr>
        <w:tc>
          <w:tcPr>
            <w:tcW w:w="256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Вторая             </w:t>
            </w:r>
          </w:p>
        </w:tc>
        <w:tc>
          <w:tcPr>
            <w:tcW w:w="170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АДС-М</w:t>
            </w:r>
          </w:p>
        </w:tc>
        <w:tc>
          <w:tcPr>
            <w:tcW w:w="317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АДС-М            </w:t>
            </w:r>
          </w:p>
        </w:tc>
        <w:tc>
          <w:tcPr>
            <w:tcW w:w="207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АДС-М   </w:t>
            </w:r>
          </w:p>
        </w:tc>
      </w:tr>
      <w:tr>
        <w:trPr>
          <w:trHeight w:val="224" w:hRule="atLeast"/>
        </w:trPr>
        <w:tc>
          <w:tcPr>
            <w:tcW w:w="256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Третья             </w:t>
            </w:r>
          </w:p>
        </w:tc>
        <w:tc>
          <w:tcPr>
            <w:tcW w:w="170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АДС-М</w:t>
            </w:r>
          </w:p>
        </w:tc>
        <w:tc>
          <w:tcPr>
            <w:tcW w:w="317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АДС-М            </w:t>
            </w:r>
          </w:p>
        </w:tc>
        <w:tc>
          <w:tcPr>
            <w:tcW w:w="207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АДС-М   </w:t>
            </w:r>
          </w:p>
        </w:tc>
      </w:tr>
      <w:tr>
        <w:trPr>
          <w:trHeight w:val="224" w:hRule="atLeast"/>
        </w:trPr>
        <w:tc>
          <w:tcPr>
            <w:tcW w:w="256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Последующие - через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каждые 10 лет      </w:t>
            </w:r>
          </w:p>
        </w:tc>
        <w:tc>
          <w:tcPr>
            <w:tcW w:w="170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АДС-М</w:t>
            </w:r>
          </w:p>
        </w:tc>
        <w:tc>
          <w:tcPr>
            <w:tcW w:w="317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АДС-М            </w:t>
            </w:r>
          </w:p>
        </w:tc>
        <w:tc>
          <w:tcPr>
            <w:tcW w:w="207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АДС-М   </w:t>
            </w:r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3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313" w:name="P313"/>
    <w:bookmarkEnd w:id="313"/>
    <w:p>
      <w:pPr>
        <w:pStyle w:val="0"/>
        <w:jc w:val="center"/>
      </w:pPr>
      <w:r>
        <w:rPr>
          <w:sz w:val="20"/>
        </w:rPr>
        <w:t xml:space="preserve">СХЕМА</w:t>
      </w:r>
    </w:p>
    <w:p>
      <w:pPr>
        <w:pStyle w:val="0"/>
        <w:jc w:val="center"/>
      </w:pPr>
      <w:r>
        <w:rPr>
          <w:sz w:val="20"/>
        </w:rPr>
        <w:t xml:space="preserve">ВЫБОРА ПРОФИЛАКТИЧЕСКИХ СРЕДСТВ ПРИ ПРОВЕДЕНИИ</w:t>
      </w:r>
    </w:p>
    <w:p>
      <w:pPr>
        <w:pStyle w:val="0"/>
        <w:jc w:val="center"/>
      </w:pPr>
      <w:r>
        <w:rPr>
          <w:sz w:val="20"/>
        </w:rPr>
        <w:t xml:space="preserve">ЭКСТРЕННОЙ СПЕЦИФИЧЕСКОЙ ПРОФИЛАКТИКИ СТОЛБНЯКА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75" w:type="dxa"/>
          <w:left w:w="40" w:type="dxa"/>
          <w:bottom w:w="75" w:type="dxa"/>
          <w:right w:w="40" w:type="dxa"/>
        </w:tblCellMar>
      </w:tblPr>
      <w:tblGrid>
        <w:gridCol w:w="2806"/>
        <w:gridCol w:w="1708"/>
        <w:gridCol w:w="1342"/>
        <w:gridCol w:w="976"/>
        <w:gridCol w:w="1098"/>
        <w:gridCol w:w="1098"/>
      </w:tblGrid>
      <w:tr>
        <w:trPr>
          <w:trHeight w:val="224" w:hRule="atLeast"/>
        </w:trPr>
        <w:tc>
          <w:tcPr>
            <w:tcW w:w="2928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 Предшествующие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   прививки против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столбняка препаратом,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    содержащим АС     </w:t>
            </w:r>
          </w:p>
        </w:tc>
        <w:tc>
          <w:tcPr>
            <w:tcW w:w="1830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Возрастная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   группа    </w:t>
            </w:r>
          </w:p>
        </w:tc>
        <w:tc>
          <w:tcPr>
            <w:tcW w:w="1464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Сроки,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прошедшие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  после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последней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 прививки </w:t>
            </w:r>
          </w:p>
        </w:tc>
        <w:tc>
          <w:tcPr>
            <w:gridSpan w:val="3"/>
            <w:tcW w:w="3538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Применяемые препараты  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АС </w:t>
            </w:r>
            <w:hyperlink w:history="0" w:anchor="P382" w:tooltip="&lt;1&gt; Вместо 0,5 мл АС можно использовать АДС-М, если необходима вакцинация против дифтерии этим препаратом. Если локализация раны позволяет, АС предпочтительно вводить в область ее расположения путем подкожного обкалывания.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ПСЧИ </w:t>
            </w:r>
            <w:hyperlink w:history="0" w:anchor="P383" w:tooltip="&lt;2&gt; Применять один из указанных препаратов: ПСЧИ или ПСС, детям предпочтительно вводить ПСЧИ.">
              <w:r>
                <w:rPr>
                  <w:sz w:val="20"/>
                  <w:color w:val="0000ff"/>
                </w:rPr>
                <w:t xml:space="preserve">&lt;2&gt;</w:t>
              </w:r>
            </w:hyperlink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ПСС   </w:t>
            </w:r>
          </w:p>
        </w:tc>
      </w:tr>
      <w:tr>
        <w:trPr>
          <w:trHeight w:val="224" w:hRule="atLeast"/>
        </w:trPr>
        <w:tc>
          <w:tcPr>
            <w:tcW w:w="292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       1           </w:t>
            </w:r>
          </w:p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   2      </w:t>
            </w:r>
          </w:p>
        </w:tc>
        <w:tc>
          <w:tcPr>
            <w:tcW w:w="146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 3   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4  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5   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6    </w:t>
            </w:r>
          </w:p>
        </w:tc>
      </w:tr>
      <w:tr>
        <w:trPr>
          <w:trHeight w:val="224" w:hRule="atLeast"/>
        </w:trPr>
        <w:tc>
          <w:tcPr>
            <w:gridSpan w:val="6"/>
            <w:tcW w:w="9760" w:type="dxa"/>
            <w:tcBorders>
              <w:top w:val="nil"/>
            </w:tcBorders>
          </w:tcPr>
          <w:p>
            <w:pPr>
              <w:pStyle w:val="1"/>
              <w:outlineLvl w:val="1"/>
              <w:jc w:val="both"/>
            </w:pPr>
            <w:r>
              <w:rPr>
                <w:sz w:val="20"/>
              </w:rPr>
              <w:t xml:space="preserve">            Имеется документальное подтверждение о прививках             </w:t>
            </w:r>
          </w:p>
        </w:tc>
      </w:tr>
      <w:tr>
        <w:trPr>
          <w:trHeight w:val="224" w:hRule="atLeast"/>
        </w:trPr>
        <w:tc>
          <w:tcPr>
            <w:tcW w:w="292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полный курс плановых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прививок в соответст-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вии с возрастом       </w:t>
            </w:r>
          </w:p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дети   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и подростки  </w:t>
            </w:r>
          </w:p>
        </w:tc>
        <w:tc>
          <w:tcPr>
            <w:tcW w:w="146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независимо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от срока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вводят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</w:r>
            <w:hyperlink w:history="0" w:anchor="P384" w:tooltip="&lt;3&gt; При &quot;инфицированных&quot; ранах вводят 0,5 мл АС, если после вакцинации прошло 5 и более лет.">
              <w:r>
                <w:rPr>
                  <w:sz w:val="20"/>
                  <w:color w:val="0000ff"/>
                </w:rPr>
                <w:t xml:space="preserve">&lt;3&gt;</w:t>
              </w:r>
            </w:hyperlink>
            <w:r>
              <w:rPr>
                <w:sz w:val="20"/>
              </w:rPr>
            </w:r>
          </w:p>
        </w:tc>
        <w:tc>
          <w:tcPr>
            <w:gridSpan w:val="2"/>
            <w:tcW w:w="244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 вводят        </w:t>
            </w:r>
          </w:p>
        </w:tc>
      </w:tr>
      <w:tr>
        <w:trPr>
          <w:trHeight w:val="224" w:hRule="atLeast"/>
        </w:trPr>
        <w:tc>
          <w:tcPr>
            <w:tcW w:w="292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курс плановых прививок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без последней возраст-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ной ревакцинации      </w:t>
            </w:r>
          </w:p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дети   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и подростки  </w:t>
            </w:r>
          </w:p>
        </w:tc>
        <w:tc>
          <w:tcPr>
            <w:tcW w:w="146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независимо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от срока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</w:t>
            </w:r>
          </w:p>
        </w:tc>
        <w:tc>
          <w:tcPr>
            <w:gridSpan w:val="2"/>
            <w:tcW w:w="244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 вводят        </w:t>
            </w:r>
          </w:p>
        </w:tc>
      </w:tr>
      <w:tr>
        <w:trPr>
          <w:trHeight w:val="224" w:hRule="atLeast"/>
        </w:trPr>
        <w:tc>
          <w:tcPr>
            <w:tcW w:w="2928" w:type="dxa"/>
            <w:tcBorders>
              <w:top w:val="nil"/>
            </w:tcBorders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полный курс     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иммунизации </w:t>
            </w:r>
            <w:hyperlink w:history="0" w:anchor="P385" w:tooltip="&lt;4&gt; Полный курс иммунизации АС для взрослых состоит из двух прививок по 0,5 мл каждая с интервалом 30 - 40 дней и ревакцинации через 6 - 12 мес. той же дозой. По сокращенной схеме полный курс иммунизации включает однократную вакцинацию АС в удвоенной дозе (1 мл) и ревакцинацию через 6 мес. - 2 года дозой 0,5 мл АС.">
              <w:r>
                <w:rPr>
                  <w:sz w:val="20"/>
                  <w:color w:val="0000ff"/>
                </w:rPr>
                <w:t xml:space="preserve">&lt;4&gt;</w:t>
              </w:r>
            </w:hyperlink>
            <w:r>
              <w:rPr>
                <w:sz w:val="20"/>
              </w:rPr>
            </w:r>
          </w:p>
        </w:tc>
        <w:tc>
          <w:tcPr>
            <w:tcW w:w="1830" w:type="dxa"/>
            <w:tcBorders>
              <w:top w:val="nil"/>
            </w:tcBorders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взрослые     </w:t>
            </w:r>
          </w:p>
        </w:tc>
        <w:tc>
          <w:tcPr>
            <w:tcW w:w="146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 более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5 лет     </w:t>
            </w:r>
          </w:p>
        </w:tc>
        <w:tc>
          <w:tcPr>
            <w:gridSpan w:val="3"/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 вводят                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146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более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5 лет   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</w:t>
            </w:r>
          </w:p>
        </w:tc>
        <w:tc>
          <w:tcPr>
            <w:gridSpan w:val="2"/>
            <w:tcW w:w="244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 вводят        </w:t>
            </w:r>
          </w:p>
        </w:tc>
      </w:tr>
      <w:tr>
        <w:trPr>
          <w:trHeight w:val="224" w:hRule="atLeast"/>
        </w:trPr>
        <w:tc>
          <w:tcPr>
            <w:tcW w:w="2928" w:type="dxa"/>
            <w:tcBorders>
              <w:top w:val="nil"/>
            </w:tcBorders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две прививки </w:t>
            </w:r>
            <w:hyperlink w:history="0" w:anchor="P386" w:tooltip="&lt;5&gt; Две прививки по обычной схеме иммунизации (для взрослых и детей) или одна прививка по сокращенной схеме иммунизации для взрослых.">
              <w:r>
                <w:rPr>
                  <w:sz w:val="20"/>
                  <w:color w:val="0000ff"/>
                </w:rPr>
                <w:t xml:space="preserve">&lt;5&gt;</w:t>
              </w:r>
            </w:hyperlink>
            <w:r>
              <w:rPr>
                <w:sz w:val="20"/>
              </w:rPr>
            </w:r>
          </w:p>
        </w:tc>
        <w:tc>
          <w:tcPr>
            <w:tcW w:w="1830" w:type="dxa"/>
            <w:tcBorders>
              <w:top w:val="nil"/>
            </w:tcBorders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все возраста </w:t>
            </w:r>
          </w:p>
        </w:tc>
        <w:tc>
          <w:tcPr>
            <w:tcW w:w="146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 более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5 лет   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</w:t>
            </w:r>
          </w:p>
        </w:tc>
        <w:tc>
          <w:tcPr>
            <w:gridSpan w:val="2"/>
            <w:tcW w:w="244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 вводят        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146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более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5 лет   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1,0 мл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250 МЕ 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3000 МЕ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</w:r>
            <w:hyperlink w:history="0" w:anchor="P388" w:tooltip="&lt;7&gt; Все лица, получившие активно-пассивную профилактику, для завершения курса иммунизации через 6 мес. - 2 года должны быть ревакцинированы 0,5 мл АС или 0,5 мл АДС-М.">
              <w:r>
                <w:rPr>
                  <w:sz w:val="20"/>
                  <w:color w:val="0000ff"/>
                </w:rPr>
                <w:t xml:space="preserve">&lt;7&gt;</w:t>
              </w:r>
            </w:hyperlink>
            <w:r>
              <w:rPr>
                <w:sz w:val="20"/>
              </w:rPr>
            </w:r>
          </w:p>
        </w:tc>
      </w:tr>
      <w:tr>
        <w:trPr>
          <w:trHeight w:val="224" w:hRule="atLeast"/>
        </w:trPr>
        <w:tc>
          <w:tcPr>
            <w:tcW w:w="2928" w:type="dxa"/>
            <w:tcBorders>
              <w:top w:val="nil"/>
            </w:tcBorders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одна прививка         </w:t>
            </w:r>
          </w:p>
        </w:tc>
        <w:tc>
          <w:tcPr>
            <w:tcW w:w="1830" w:type="dxa"/>
            <w:tcBorders>
              <w:top w:val="nil"/>
            </w:tcBorders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все возраста </w:t>
            </w:r>
          </w:p>
        </w:tc>
        <w:tc>
          <w:tcPr>
            <w:tcW w:w="146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 более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2 лет   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</w:t>
            </w:r>
          </w:p>
        </w:tc>
        <w:tc>
          <w:tcPr>
            <w:gridSpan w:val="2"/>
            <w:tcW w:w="244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 вводят </w:t>
            </w:r>
            <w:hyperlink w:history="0" w:anchor="P387" w:tooltip="&lt;6&gt; При &quot;инфицированных&quot; ранах вводят ПСЧИ или ПСС.">
              <w:r>
                <w:rPr>
                  <w:sz w:val="20"/>
                  <w:color w:val="0000ff"/>
                </w:rPr>
                <w:t xml:space="preserve">&lt;6&gt;</w:t>
              </w:r>
            </w:hyperlink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146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более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2 лет   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1,0 мл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250 МЕ 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3000 МЕ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</w:r>
            <w:hyperlink w:history="0" w:anchor="P388" w:tooltip="&lt;7&gt; Все лица, получившие активно-пассивную профилактику, для завершения курса иммунизации через 6 мес. - 2 года должны быть ревакцинированы 0,5 мл АС или 0,5 мл АДС-М.">
              <w:r>
                <w:rPr>
                  <w:sz w:val="20"/>
                  <w:color w:val="0000ff"/>
                </w:rPr>
                <w:t xml:space="preserve">&lt;7&gt;</w:t>
              </w:r>
            </w:hyperlink>
            <w:r>
              <w:rPr>
                <w:sz w:val="20"/>
              </w:rPr>
            </w:r>
          </w:p>
        </w:tc>
      </w:tr>
      <w:tr>
        <w:trPr>
          <w:trHeight w:val="224" w:hRule="atLeast"/>
        </w:trPr>
        <w:tc>
          <w:tcPr>
            <w:tcW w:w="2928" w:type="dxa"/>
            <w:tcBorders>
              <w:top w:val="nil"/>
            </w:tcBorders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непривитые            </w:t>
            </w:r>
          </w:p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дети   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до 6 мес.    </w:t>
            </w:r>
          </w:p>
        </w:tc>
        <w:tc>
          <w:tcPr>
            <w:tcW w:w="146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вводят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250 МЕ 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3000 МЕ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</w:r>
            <w:hyperlink w:history="0" w:anchor="P389" w:tooltip="&lt;8&gt; При проведении активно-пассивной профилактики детям вводят 0,5 мл АС. После нормализации посттравматического состояния дети должны быть привиты АКДС-вакциной или АДС-анатоксином.">
              <w:r>
                <w:rPr>
                  <w:sz w:val="20"/>
                  <w:color w:val="0000ff"/>
                </w:rPr>
                <w:t xml:space="preserve">&lt;8&gt;</w:t>
              </w:r>
            </w:hyperlink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дети старше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6 мес. 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до 14 лет    </w:t>
            </w:r>
          </w:p>
        </w:tc>
        <w:tc>
          <w:tcPr>
            <w:tcW w:w="146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250 МЕ 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3000 МЕ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</w:r>
            <w:hyperlink w:history="0" w:anchor="P389" w:tooltip="&lt;8&gt; При проведении активно-пассивной профилактики детям вводят 0,5 мл АС. После нормализации посттравматического состояния дети должны быть привиты АКДС-вакциной или АДС-анатоксином.">
              <w:r>
                <w:rPr>
                  <w:sz w:val="20"/>
                  <w:color w:val="0000ff"/>
                </w:rPr>
                <w:t xml:space="preserve">&lt;8&gt;</w:t>
              </w:r>
            </w:hyperlink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остальные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возрасты     </w:t>
            </w:r>
          </w:p>
        </w:tc>
        <w:tc>
          <w:tcPr>
            <w:tcW w:w="146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1,0 мл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250 МЕ 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3000 МЕ </w:t>
            </w:r>
          </w:p>
        </w:tc>
      </w:tr>
      <w:tr>
        <w:trPr>
          <w:trHeight w:val="224" w:hRule="atLeast"/>
        </w:trPr>
        <w:tc>
          <w:tcPr>
            <w:gridSpan w:val="6"/>
            <w:tcW w:w="9760" w:type="dxa"/>
            <w:tcBorders>
              <w:top w:val="nil"/>
            </w:tcBorders>
          </w:tcPr>
          <w:p>
            <w:pPr>
              <w:pStyle w:val="1"/>
              <w:outlineLvl w:val="1"/>
              <w:jc w:val="both"/>
            </w:pPr>
            <w:r>
              <w:rPr>
                <w:sz w:val="20"/>
              </w:rPr>
              <w:t xml:space="preserve">              Нет документального подтверждения о прививках              </w:t>
            </w:r>
          </w:p>
        </w:tc>
      </w:tr>
      <w:tr>
        <w:trPr>
          <w:trHeight w:val="224" w:hRule="atLeast"/>
        </w:trPr>
        <w:tc>
          <w:tcPr>
            <w:tcW w:w="2928" w:type="dxa"/>
            <w:tcBorders>
              <w:top w:val="nil"/>
            </w:tcBorders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в анамнезе не было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противопоказаний к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прививкам             </w:t>
            </w:r>
          </w:p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дети   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до 6 мес.    </w:t>
            </w:r>
          </w:p>
        </w:tc>
        <w:tc>
          <w:tcPr>
            <w:tcW w:w="146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вводят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250 МЕ 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3000 МЕ 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дети с 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6 мес.,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подростки,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военнослу-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жащие, лица,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проходившие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службу в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ВС РФ        </w:t>
            </w:r>
          </w:p>
        </w:tc>
        <w:tc>
          <w:tcPr>
            <w:tcW w:w="146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0,5 мл </w:t>
            </w:r>
          </w:p>
        </w:tc>
        <w:tc>
          <w:tcPr>
            <w:gridSpan w:val="2"/>
            <w:tcW w:w="244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 вводят </w:t>
            </w:r>
            <w:hyperlink w:history="0" w:anchor="P387" w:tooltip="&lt;6&gt; При &quot;инфицированных&quot; ранах вводят ПСЧИ или ПСС.">
              <w:r>
                <w:rPr>
                  <w:sz w:val="20"/>
                  <w:color w:val="0000ff"/>
                </w:rPr>
                <w:t xml:space="preserve">&lt;6&gt;</w:t>
              </w:r>
            </w:hyperlink>
            <w:r>
              <w:rPr>
                <w:sz w:val="20"/>
              </w:rPr>
            </w:r>
          </w:p>
        </w:tc>
      </w:tr>
      <w:tr>
        <w:trPr>
          <w:trHeight w:val="224" w:hRule="atLeast"/>
        </w:trPr>
        <w:tc>
          <w:tcPr>
            <w:tcW w:w="292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остальные контингенты </w:t>
            </w:r>
          </w:p>
        </w:tc>
        <w:tc>
          <w:tcPr>
            <w:tcW w:w="183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все возрасты </w:t>
            </w:r>
          </w:p>
        </w:tc>
        <w:tc>
          <w:tcPr>
            <w:tcW w:w="146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1,0 мл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250 МЕ 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3000 МЕ </w:t>
            </w:r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382" w:name="P382"/>
    <w:bookmarkEnd w:id="38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&lt;1&gt; Вместо 0,5 мл АС можно использовать АДС-М, если необходима вакцинация против дифтерии этим препаратом. Если локализация раны позволяет, АС предпочтительно вводить в область ее расположения путем подкожного обкалывания.</w:t>
      </w:r>
    </w:p>
    <w:bookmarkStart w:id="383" w:name="P383"/>
    <w:bookmarkEnd w:id="38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&lt;2&gt; Применять один из указанных препаратов: ПСЧИ или ПСС, детям предпочтительно вводить ПСЧИ.</w:t>
      </w:r>
    </w:p>
    <w:bookmarkStart w:id="384" w:name="P384"/>
    <w:bookmarkEnd w:id="38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&lt;3&gt; При "инфицированных" ранах вводят 0,5 мл АС, если после вакцинации прошло 5 и более лет.</w:t>
      </w:r>
    </w:p>
    <w:bookmarkStart w:id="385" w:name="P385"/>
    <w:bookmarkEnd w:id="38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&lt;4&gt; Полный курс иммунизации АС для взрослых состоит из двух прививок по 0,5 мл каждая с интервалом 30 - 40 дней и ревакцинации через 6 - 12 мес. той же дозой. По сокращенной схеме полный курс иммунизации включает однократную вакцинацию АС в удвоенной дозе (1 мл) и ревакцинацию через 6 мес. - 2 года дозой 0,5 мл АС.</w:t>
      </w:r>
    </w:p>
    <w:bookmarkStart w:id="386" w:name="P386"/>
    <w:bookmarkEnd w:id="38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&lt;5&gt; Две прививки по обычной схеме иммунизации (для взрослых и детей) или одна прививка по сокращенной схеме иммунизации для взрослых.</w:t>
      </w:r>
    </w:p>
    <w:bookmarkStart w:id="387" w:name="P387"/>
    <w:bookmarkEnd w:id="38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&lt;6&gt; При "инфицированных" ранах вводят ПСЧИ или ПСС.</w:t>
      </w:r>
    </w:p>
    <w:bookmarkStart w:id="388" w:name="P388"/>
    <w:bookmarkEnd w:id="38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&lt;7&gt; Все лица, получившие активно-пассивную профилактику, для завершения курса иммунизации через 6 мес. - 2 года должны быть ревакцинированы 0,5 мл АС или 0,5 мл АДС-М.</w:t>
      </w:r>
    </w:p>
    <w:bookmarkStart w:id="389" w:name="P389"/>
    <w:bookmarkEnd w:id="38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&lt;8&gt; При проведении активно-пассивной профилактики детям вводят 0,5 мл АС. После нормализации посттравматического состояния дети должны быть привиты АКДС-вакциной или АДС-анатоксином.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4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397" w:name="P397"/>
    <w:bookmarkEnd w:id="397"/>
    <w:p>
      <w:pPr>
        <w:pStyle w:val="0"/>
        <w:jc w:val="center"/>
      </w:pPr>
      <w:r>
        <w:rPr>
          <w:sz w:val="20"/>
        </w:rPr>
        <w:t xml:space="preserve">СХЕМА</w:t>
      </w:r>
    </w:p>
    <w:p>
      <w:pPr>
        <w:pStyle w:val="0"/>
        <w:jc w:val="center"/>
      </w:pPr>
      <w:r>
        <w:rPr>
          <w:sz w:val="20"/>
        </w:rPr>
        <w:t xml:space="preserve">КЛАССИФИКАЦИИ РАН ДЛЯ ИХ РАЗГРАНИЧЕНИЯ НА ПОТЕНЦИАЛЬНО</w:t>
      </w:r>
    </w:p>
    <w:p>
      <w:pPr>
        <w:pStyle w:val="0"/>
        <w:jc w:val="center"/>
      </w:pPr>
      <w:r>
        <w:rPr>
          <w:sz w:val="20"/>
        </w:rPr>
        <w:t xml:space="preserve">ПОДВЕРЖЕННЫЕ ИНФИЦИРОВАНИЮ ("ИНФИЦИРОВАННАЯ" РАНА) И МЕНЕЕ</w:t>
      </w:r>
    </w:p>
    <w:p>
      <w:pPr>
        <w:pStyle w:val="0"/>
        <w:jc w:val="center"/>
      </w:pPr>
      <w:r>
        <w:rPr>
          <w:sz w:val="20"/>
        </w:rPr>
        <w:t xml:space="preserve">ПОДВЕРЖЕННЫЕ ИНФИЦИРОВАНИЮ ("НЕИНФИЦИРОВАННАЯ" РАНА)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75" w:type="dxa"/>
          <w:left w:w="40" w:type="dxa"/>
          <w:bottom w:w="75" w:type="dxa"/>
          <w:right w:w="40" w:type="dxa"/>
        </w:tblCellMar>
      </w:tblPr>
      <w:tblGrid>
        <w:gridCol w:w="2684"/>
        <w:gridCol w:w="3172"/>
        <w:gridCol w:w="3172"/>
      </w:tblGrid>
      <w:tr>
        <w:trPr>
          <w:trHeight w:val="224" w:hRule="atLeast"/>
        </w:trPr>
        <w:tc>
          <w:tcPr>
            <w:tcW w:w="2806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Клинические признаки </w:t>
            </w:r>
          </w:p>
        </w:tc>
        <w:tc>
          <w:tcPr>
            <w:tcW w:w="3294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"Инфицированная" рана </w:t>
            </w:r>
            <w:hyperlink w:history="0" w:anchor="P426" w:tooltip="&lt;*&gt; К &quot;инфицированным&quot; ранам также относятся: пупочная рана при родах вне стационара, внебольничный аборт, проникающие ранения кишечника, абсцессы, некрозы, укусы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tcW w:w="3294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"Неинфицированная" рана </w:t>
            </w:r>
          </w:p>
        </w:tc>
      </w:tr>
      <w:tr>
        <w:trPr>
          <w:trHeight w:val="224" w:hRule="atLeast"/>
        </w:trPr>
        <w:tc>
          <w:tcPr>
            <w:tcW w:w="280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Время с момента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получения раны       </w:t>
            </w:r>
          </w:p>
        </w:tc>
        <w:tc>
          <w:tcPr>
            <w:tcW w:w="329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более 6 ч                </w:t>
            </w:r>
          </w:p>
        </w:tc>
        <w:tc>
          <w:tcPr>
            <w:tcW w:w="329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менее 6 ч                </w:t>
            </w:r>
          </w:p>
        </w:tc>
      </w:tr>
      <w:tr>
        <w:trPr>
          <w:trHeight w:val="224" w:hRule="atLeast"/>
        </w:trPr>
        <w:tc>
          <w:tcPr>
            <w:tcW w:w="280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Конфигурация раны    </w:t>
            </w:r>
          </w:p>
        </w:tc>
        <w:tc>
          <w:tcPr>
            <w:tcW w:w="329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колотая, ссадина, разрыв </w:t>
            </w:r>
          </w:p>
        </w:tc>
        <w:tc>
          <w:tcPr>
            <w:tcW w:w="329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"линейные" раны (узкие,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длинные с ровными краями)</w:t>
            </w:r>
          </w:p>
        </w:tc>
      </w:tr>
      <w:tr>
        <w:trPr>
          <w:trHeight w:val="224" w:hRule="atLeast"/>
        </w:trPr>
        <w:tc>
          <w:tcPr>
            <w:tcW w:w="280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Глубина раны         </w:t>
            </w:r>
          </w:p>
        </w:tc>
        <w:tc>
          <w:tcPr>
            <w:tcW w:w="329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более 1 см               </w:t>
            </w:r>
          </w:p>
        </w:tc>
        <w:tc>
          <w:tcPr>
            <w:tcW w:w="329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до 1 см                  </w:t>
            </w:r>
          </w:p>
        </w:tc>
      </w:tr>
      <w:tr>
        <w:trPr>
          <w:trHeight w:val="224" w:hRule="atLeast"/>
        </w:trPr>
        <w:tc>
          <w:tcPr>
            <w:tcW w:w="280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Механизм нанесения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раны                 </w:t>
            </w:r>
          </w:p>
        </w:tc>
        <w:tc>
          <w:tcPr>
            <w:tcW w:w="329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огнестрельная, прокол,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сдавление, ожог,   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обморожение              </w:t>
            </w:r>
          </w:p>
        </w:tc>
        <w:tc>
          <w:tcPr>
            <w:tcW w:w="329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острые предметы    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(нож, стекло и др.)      </w:t>
            </w:r>
          </w:p>
        </w:tc>
      </w:tr>
      <w:tr>
        <w:trPr>
          <w:trHeight w:val="224" w:hRule="atLeast"/>
        </w:trPr>
        <w:tc>
          <w:tcPr>
            <w:tcW w:w="280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Нежизнеспособные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ткани                </w:t>
            </w:r>
          </w:p>
        </w:tc>
        <w:tc>
          <w:tcPr>
            <w:tcW w:w="329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присутствуют             </w:t>
            </w:r>
          </w:p>
        </w:tc>
        <w:tc>
          <w:tcPr>
            <w:tcW w:w="329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отсутствуют              </w:t>
            </w:r>
          </w:p>
        </w:tc>
      </w:tr>
      <w:tr>
        <w:trPr>
          <w:trHeight w:val="224" w:hRule="atLeast"/>
        </w:trPr>
        <w:tc>
          <w:tcPr>
            <w:tcW w:w="280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Контаминация (почва,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фецес, ткань, заноза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и т.п.)              </w:t>
            </w:r>
          </w:p>
        </w:tc>
        <w:tc>
          <w:tcPr>
            <w:tcW w:w="329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присутствует             </w:t>
            </w:r>
          </w:p>
        </w:tc>
        <w:tc>
          <w:tcPr>
            <w:tcW w:w="329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отсутствует              </w:t>
            </w:r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426" w:name="P426"/>
    <w:bookmarkEnd w:id="42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К "инфицированным" ранам также относятся: пупочная рана при родах вне стационара, внебольничный аборт, проникающие ранения кишечника, абсцессы, некрозы, укусы.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5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434" w:name="P434"/>
    <w:bookmarkEnd w:id="434"/>
    <w:p>
      <w:pPr>
        <w:pStyle w:val="0"/>
        <w:jc w:val="center"/>
      </w:pPr>
      <w:r>
        <w:rPr>
          <w:sz w:val="20"/>
        </w:rPr>
        <w:t xml:space="preserve">Журнал</w:t>
      </w:r>
    </w:p>
    <w:p>
      <w:pPr>
        <w:pStyle w:val="0"/>
        <w:jc w:val="center"/>
      </w:pPr>
      <w:r>
        <w:rPr>
          <w:sz w:val="20"/>
        </w:rPr>
        <w:t xml:space="preserve">учета экстренной профилактики столбняка при травмах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75" w:type="dxa"/>
          <w:left w:w="40" w:type="dxa"/>
          <w:bottom w:w="75" w:type="dxa"/>
          <w:right w:w="40" w:type="dxa"/>
        </w:tblCellMar>
      </w:tblPr>
      <w:tblGrid>
        <w:gridCol w:w="244"/>
        <w:gridCol w:w="854"/>
        <w:gridCol w:w="610"/>
        <w:gridCol w:w="488"/>
        <w:gridCol w:w="732"/>
        <w:gridCol w:w="976"/>
        <w:gridCol w:w="854"/>
        <w:gridCol w:w="732"/>
        <w:gridCol w:w="488"/>
        <w:gridCol w:w="488"/>
        <w:gridCol w:w="732"/>
        <w:gridCol w:w="488"/>
        <w:gridCol w:w="488"/>
        <w:gridCol w:w="610"/>
        <w:gridCol w:w="1342"/>
      </w:tblGrid>
      <w:tr>
        <w:trPr>
          <w:trHeight w:val="224" w:hRule="atLeast"/>
        </w:trPr>
        <w:tc>
          <w:tcPr>
            <w:tcW w:w="366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976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Ф.И.О.</w:t>
            </w:r>
          </w:p>
        </w:tc>
        <w:tc>
          <w:tcPr>
            <w:tcW w:w="732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Воз-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раст</w:t>
            </w:r>
          </w:p>
        </w:tc>
        <w:tc>
          <w:tcPr>
            <w:tcW w:w="610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Ад-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рес</w:t>
            </w:r>
          </w:p>
        </w:tc>
        <w:tc>
          <w:tcPr>
            <w:tcW w:w="854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Место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рабо-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ты и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долж-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ность</w:t>
            </w:r>
          </w:p>
        </w:tc>
        <w:tc>
          <w:tcPr>
            <w:tcW w:w="1098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Дата и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харак-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тер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повреж-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дения  </w:t>
            </w:r>
          </w:p>
        </w:tc>
        <w:tc>
          <w:tcPr>
            <w:tcW w:w="976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Данные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о при-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вивках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против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столб-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няка  </w:t>
            </w:r>
          </w:p>
        </w:tc>
        <w:tc>
          <w:tcPr>
            <w:tcW w:w="854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Ре-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зуль-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тат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в/к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пробы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ПСС  </w:t>
            </w:r>
          </w:p>
        </w:tc>
        <w:tc>
          <w:tcPr>
            <w:gridSpan w:val="3"/>
            <w:tcW w:w="2074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Введение ПСС </w:t>
            </w:r>
          </w:p>
        </w:tc>
        <w:tc>
          <w:tcPr>
            <w:gridSpan w:val="3"/>
            <w:tcW w:w="1952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Введение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столбнячного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 анатоксина </w:t>
            </w:r>
          </w:p>
        </w:tc>
        <w:tc>
          <w:tcPr>
            <w:tcW w:w="1464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Куда, кому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сообщено о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проведении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экстренной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профилак-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тики      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да-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та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до-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за </w:t>
            </w:r>
          </w:p>
        </w:tc>
        <w:tc>
          <w:tcPr>
            <w:tcW w:w="85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реак-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ция 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да-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та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до-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за </w:t>
            </w: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се-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рия 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</w:tr>
      <w:tr>
        <w:trPr>
          <w:trHeight w:val="224" w:hRule="atLeast"/>
        </w:trPr>
        <w:tc>
          <w:tcPr>
            <w:tcW w:w="36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2   </w:t>
            </w: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3 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4 </w:t>
            </w:r>
          </w:p>
        </w:tc>
        <w:tc>
          <w:tcPr>
            <w:tcW w:w="85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5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6   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7   </w:t>
            </w:r>
          </w:p>
        </w:tc>
        <w:tc>
          <w:tcPr>
            <w:tcW w:w="85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8 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9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85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11 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13 </w:t>
            </w: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14 </w:t>
            </w:r>
          </w:p>
        </w:tc>
        <w:tc>
          <w:tcPr>
            <w:tcW w:w="146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 15    </w:t>
            </w:r>
          </w:p>
        </w:tc>
      </w:tr>
      <w:tr>
        <w:trPr>
          <w:trHeight w:val="224" w:hRule="atLeast"/>
        </w:trPr>
        <w:tc>
          <w:tcPr>
            <w:tcW w:w="366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976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732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85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1098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976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85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85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732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146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</w:tr>
      <w:tr>
        <w:trPr>
          <w:trHeight w:val="224" w:hRule="atLeast"/>
        </w:trPr>
        <w:tc>
          <w:tcPr>
            <w:tcW w:w="366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976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732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85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1098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976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85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85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732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146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</w:tr>
      <w:tr>
        <w:trPr>
          <w:trHeight w:val="224" w:hRule="atLeast"/>
        </w:trPr>
        <w:tc>
          <w:tcPr>
            <w:tcW w:w="366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976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732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85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1098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976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85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85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732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146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6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457" w:name="P457"/>
    <w:bookmarkEnd w:id="457"/>
    <w:p>
      <w:pPr>
        <w:pStyle w:val="0"/>
        <w:jc w:val="center"/>
      </w:pPr>
      <w:r>
        <w:rPr>
          <w:sz w:val="20"/>
        </w:rPr>
        <w:t xml:space="preserve">Состояние активной иммунизации против столбняка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75" w:type="dxa"/>
          <w:left w:w="40" w:type="dxa"/>
          <w:bottom w:w="75" w:type="dxa"/>
          <w:right w:w="40" w:type="dxa"/>
        </w:tblCellMar>
      </w:tblPr>
      <w:tblGrid>
        <w:gridCol w:w="1098"/>
        <w:gridCol w:w="976"/>
        <w:gridCol w:w="976"/>
        <w:gridCol w:w="1098"/>
        <w:gridCol w:w="854"/>
        <w:gridCol w:w="610"/>
        <w:gridCol w:w="610"/>
        <w:gridCol w:w="488"/>
        <w:gridCol w:w="732"/>
        <w:gridCol w:w="732"/>
        <w:gridCol w:w="854"/>
      </w:tblGrid>
      <w:tr>
        <w:trPr>
          <w:trHeight w:val="224" w:hRule="atLeast"/>
        </w:trPr>
        <w:tc>
          <w:tcPr>
            <w:tcW w:w="1220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Возраст-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ные и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профес-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сиональ-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ные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группы  </w:t>
            </w:r>
          </w:p>
        </w:tc>
        <w:tc>
          <w:tcPr>
            <w:tcW w:w="1098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Числен-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ность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контин-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гентов </w:t>
            </w:r>
          </w:p>
        </w:tc>
        <w:tc>
          <w:tcPr>
            <w:tcW w:w="1098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Пол-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ностью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привиты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(ревак-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циниро-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ваны в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течение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10 лет)</w:t>
            </w:r>
          </w:p>
        </w:tc>
        <w:tc>
          <w:tcPr>
            <w:tcW w:w="1220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Вакцини-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рованы в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течение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послед-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них 2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лет без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ревакци-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нации   </w:t>
            </w:r>
          </w:p>
        </w:tc>
        <w:tc>
          <w:tcPr>
            <w:tcW w:w="976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Ревак-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цини-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рованы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10 лет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назад </w:t>
            </w:r>
          </w:p>
        </w:tc>
        <w:tc>
          <w:tcPr>
            <w:tcW w:w="732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Все-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го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не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при-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вито</w:t>
            </w:r>
          </w:p>
        </w:tc>
        <w:tc>
          <w:tcPr>
            <w:gridSpan w:val="3"/>
            <w:tcW w:w="2196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В т.ч. по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   причинам   </w:t>
            </w:r>
          </w:p>
        </w:tc>
        <w:tc>
          <w:tcPr>
            <w:gridSpan w:val="2"/>
            <w:tcW w:w="1830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Подлежат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 прививкам  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73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мед.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от-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вод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от-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каз</w:t>
            </w:r>
          </w:p>
        </w:tc>
        <w:tc>
          <w:tcPr>
            <w:tcW w:w="85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не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охва-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чены </w:t>
            </w:r>
          </w:p>
        </w:tc>
        <w:tc>
          <w:tcPr>
            <w:tcW w:w="85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вак-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цина-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ции  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ревак-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цина-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ции   </w:t>
            </w:r>
          </w:p>
        </w:tc>
      </w:tr>
      <w:tr>
        <w:trPr>
          <w:trHeight w:val="224" w:hRule="atLeast"/>
        </w:trPr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1  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2   </w:t>
            </w:r>
          </w:p>
        </w:tc>
        <w:tc>
          <w:tcPr>
            <w:tcW w:w="109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3   </w:t>
            </w:r>
          </w:p>
        </w:tc>
        <w:tc>
          <w:tcPr>
            <w:tcW w:w="122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4    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5   </w:t>
            </w: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6  </w:t>
            </w: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7 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8 </w:t>
            </w:r>
          </w:p>
        </w:tc>
        <w:tc>
          <w:tcPr>
            <w:tcW w:w="85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9  </w:t>
            </w:r>
          </w:p>
        </w:tc>
        <w:tc>
          <w:tcPr>
            <w:tcW w:w="854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10  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11  </w:t>
            </w:r>
          </w:p>
        </w:tc>
      </w:tr>
      <w:tr>
        <w:trPr>
          <w:trHeight w:val="224" w:hRule="atLeast"/>
        </w:trPr>
        <w:tc>
          <w:tcPr>
            <w:tcW w:w="122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1098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1098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122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976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732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732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85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85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976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</w:tr>
      <w:tr>
        <w:trPr>
          <w:trHeight w:val="224" w:hRule="atLeast"/>
        </w:trPr>
        <w:tc>
          <w:tcPr>
            <w:tcW w:w="122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1098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1098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122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976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732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732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85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85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976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</w:tr>
      <w:tr>
        <w:trPr>
          <w:trHeight w:val="224" w:hRule="atLeast"/>
        </w:trPr>
        <w:tc>
          <w:tcPr>
            <w:tcW w:w="122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1098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1098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122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976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732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732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610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85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854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  <w:tc>
          <w:tcPr>
            <w:tcW w:w="976" w:type="dxa"/>
          </w:tcPr>
          <w:p>
            <w:pPr>
              <w:pStyle w:val="1"/>
              <w:jc w:val="both"/>
            </w:pPr>
            <w:r>
              <w:rPr>
                <w:sz w:val="20"/>
              </w:rPr>
            </w:r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7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481" w:name="P481"/>
    <w:bookmarkEnd w:id="481"/>
    <w:p>
      <w:pPr>
        <w:pStyle w:val="0"/>
        <w:jc w:val="center"/>
      </w:pPr>
      <w:r>
        <w:rPr>
          <w:sz w:val="20"/>
        </w:rPr>
        <w:t xml:space="preserve">Состояние экстренной профилактики столбняка при травмах </w:t>
      </w:r>
      <w:hyperlink w:history="0" w:anchor="P506" w:tooltip="&lt;1&gt; Данные о состоянии экстренной профилактики анализируются раздельно по городской и сельской местностям.">
        <w:r>
          <w:rPr>
            <w:sz w:val="20"/>
            <w:color w:val="0000ff"/>
          </w:rPr>
          <w:t xml:space="preserve">&lt;1&gt;</w:t>
        </w:r>
      </w:hyperlink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75" w:type="dxa"/>
          <w:left w:w="40" w:type="dxa"/>
          <w:bottom w:w="75" w:type="dxa"/>
          <w:right w:w="40" w:type="dxa"/>
        </w:tblCellMar>
      </w:tblPr>
      <w:tblGrid>
        <w:gridCol w:w="1020"/>
        <w:gridCol w:w="595"/>
        <w:gridCol w:w="425"/>
        <w:gridCol w:w="765"/>
        <w:gridCol w:w="765"/>
        <w:gridCol w:w="425"/>
        <w:gridCol w:w="680"/>
        <w:gridCol w:w="595"/>
        <w:gridCol w:w="680"/>
        <w:gridCol w:w="510"/>
        <w:gridCol w:w="510"/>
        <w:gridCol w:w="510"/>
        <w:gridCol w:w="340"/>
        <w:gridCol w:w="595"/>
        <w:gridCol w:w="680"/>
      </w:tblGrid>
      <w:tr>
        <w:trPr>
          <w:trHeight w:val="173" w:hRule="atLeast"/>
        </w:trPr>
        <w:tc>
          <w:tcPr>
            <w:tcW w:w="1105" w:type="dxa"/>
            <w:vMerge w:val="restart"/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Количество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лиц, обра-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тившихся по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поводу   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травм с  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нарушением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целостности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кожных   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покровов 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</w:r>
            <w:hyperlink w:history="0" w:anchor="P507" w:tooltip="&lt;2&gt; Включаются также лица, обратившиеся с ожогами, обморожениями, покусами, после родов на дому, внебольничных абортов.">
              <w:r>
                <w:rPr>
                  <w:sz w:val="14"/>
                  <w:color w:val="0000ff"/>
                </w:rPr>
                <w:t xml:space="preserve">&lt;2&gt;</w:t>
              </w:r>
            </w:hyperlink>
            <w:r>
              <w:rPr>
                <w:sz w:val="14"/>
              </w:rPr>
            </w:r>
          </w:p>
        </w:tc>
        <w:tc>
          <w:tcPr>
            <w:tcW w:w="680" w:type="dxa"/>
            <w:vMerge w:val="restart"/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Коли-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чество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лиц,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подле-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жащих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экст-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ренной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профи-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лакти-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ке    </w:t>
            </w:r>
          </w:p>
        </w:tc>
        <w:tc>
          <w:tcPr>
            <w:gridSpan w:val="3"/>
            <w:tcW w:w="2210" w:type="dxa"/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       Из них      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  получили экстренную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     профилактику     </w:t>
            </w:r>
          </w:p>
        </w:tc>
        <w:tc>
          <w:tcPr>
            <w:gridSpan w:val="3"/>
            <w:tcW w:w="1955" w:type="dxa"/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Количество лиц из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 числа подлежащих,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   не получивших 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    экстренную   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   профилактику    </w:t>
            </w:r>
          </w:p>
        </w:tc>
        <w:tc>
          <w:tcPr>
            <w:tcW w:w="765" w:type="dxa"/>
            <w:vMerge w:val="restart"/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Коли-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чество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постав-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ленных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биопроб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к белку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ПСС    </w:t>
            </w:r>
          </w:p>
        </w:tc>
        <w:tc>
          <w:tcPr>
            <w:tcW w:w="595" w:type="dxa"/>
            <w:vMerge w:val="restart"/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В  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т.ч.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по-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ложи-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тель-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ных  </w:t>
            </w:r>
          </w:p>
        </w:tc>
        <w:tc>
          <w:tcPr>
            <w:tcW w:w="595" w:type="dxa"/>
            <w:vMerge w:val="restart"/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Коли-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чест-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во 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реак-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ций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на 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вве-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дение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ПСС  </w:t>
            </w:r>
          </w:p>
        </w:tc>
        <w:tc>
          <w:tcPr>
            <w:gridSpan w:val="3"/>
            <w:tcW w:w="1700" w:type="dxa"/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    В т.ч.     </w:t>
            </w:r>
          </w:p>
        </w:tc>
        <w:tc>
          <w:tcPr>
            <w:tcW w:w="765" w:type="dxa"/>
            <w:vMerge w:val="restart"/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Коли-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чество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лиц, 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полу-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чивших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ревак-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цинацию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через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6 - 24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мес.   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" w:type="dxa"/>
            <w:tcBorders>
              <w:top w:val="nil"/>
            </w:tcBorders>
            <w:vMerge w:val="restart"/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Все-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го  </w:t>
            </w:r>
          </w:p>
        </w:tc>
        <w:tc>
          <w:tcPr>
            <w:gridSpan w:val="2"/>
            <w:tcW w:w="170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     в т.ч.     </w:t>
            </w:r>
          </w:p>
        </w:tc>
        <w:tc>
          <w:tcPr>
            <w:tcW w:w="510" w:type="dxa"/>
            <w:tcBorders>
              <w:top w:val="nil"/>
            </w:tcBorders>
            <w:vMerge w:val="restart"/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Все-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го  </w:t>
            </w:r>
          </w:p>
        </w:tc>
        <w:tc>
          <w:tcPr>
            <w:gridSpan w:val="2"/>
            <w:tcW w:w="1445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   в т.ч.  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  по причине  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95" w:type="dxa"/>
            <w:tcBorders>
              <w:top w:val="nil"/>
            </w:tcBorders>
            <w:vMerge w:val="restart"/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мест-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ная  </w:t>
            </w:r>
          </w:p>
        </w:tc>
        <w:tc>
          <w:tcPr>
            <w:tcW w:w="425" w:type="dxa"/>
            <w:tcBorders>
              <w:top w:val="nil"/>
            </w:tcBorders>
            <w:vMerge w:val="restart"/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об-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щая</w:t>
            </w:r>
          </w:p>
        </w:tc>
        <w:tc>
          <w:tcPr>
            <w:tcW w:w="680" w:type="dxa"/>
            <w:tcBorders>
              <w:top w:val="nil"/>
            </w:tcBorders>
            <w:vMerge w:val="restart"/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аллер-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гичес-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кая   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85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вакцина-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ция (не-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привитые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в прош-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лом </w:t>
            </w:r>
            <w:hyperlink w:history="0" w:anchor="P508" w:tooltip="&lt;3&gt; К непривитым приравниваются также лица, получившие в прошлом только одну прививку против столбняка в дозе 0,5 мл, вакцинированные без ревакцинации более 2 лет назад, ревакцинированные более 10 лет назад.">
              <w:r>
                <w:rPr>
                  <w:sz w:val="14"/>
                  <w:color w:val="0000ff"/>
                </w:rPr>
                <w:t xml:space="preserve">&lt;3&gt;</w:t>
              </w:r>
            </w:hyperlink>
            <w:r>
              <w:rPr>
                <w:sz w:val="14"/>
              </w:rPr>
              <w:t xml:space="preserve">)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ревак-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цинация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(приви-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тые в 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прошлом)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765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отказ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от про-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ведения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привив-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ки     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по  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вине  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медра-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ботни-</w:t>
            </w:r>
          </w:p>
          <w:p>
            <w:pPr>
              <w:pStyle w:val="1"/>
              <w:jc w:val="both"/>
            </w:pPr>
            <w:r>
              <w:rPr>
                <w:sz w:val="14"/>
              </w:rPr>
              <w:t xml:space="preserve">ка    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</w:tr>
      <w:tr>
        <w:trPr>
          <w:trHeight w:val="173" w:hRule="atLeast"/>
        </w:trPr>
        <w:tc>
          <w:tcPr>
            <w:tcW w:w="1105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    1     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 2   </w:t>
            </w:r>
          </w:p>
        </w:tc>
        <w:tc>
          <w:tcPr>
            <w:tcW w:w="5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3  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  4    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  5    </w:t>
            </w:r>
          </w:p>
        </w:tc>
        <w:tc>
          <w:tcPr>
            <w:tcW w:w="5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6  </w:t>
            </w:r>
          </w:p>
        </w:tc>
        <w:tc>
          <w:tcPr>
            <w:tcW w:w="765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  7   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 8   </w:t>
            </w:r>
          </w:p>
        </w:tc>
        <w:tc>
          <w:tcPr>
            <w:tcW w:w="765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  9   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10  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11  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12  </w:t>
            </w:r>
          </w:p>
        </w:tc>
        <w:tc>
          <w:tcPr>
            <w:tcW w:w="425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13 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 14  </w:t>
            </w:r>
          </w:p>
        </w:tc>
        <w:tc>
          <w:tcPr>
            <w:tcW w:w="765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14"/>
              </w:rPr>
              <w:t xml:space="preserve">  15   </w:t>
            </w:r>
          </w:p>
        </w:tc>
      </w:tr>
      <w:tr>
        <w:trPr>
          <w:trHeight w:val="173" w:hRule="atLeast"/>
        </w:trPr>
        <w:tc>
          <w:tcPr>
            <w:tcW w:w="110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68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51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85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85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51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76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68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76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59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59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59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42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68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76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</w:tr>
      <w:tr>
        <w:trPr>
          <w:trHeight w:val="173" w:hRule="atLeast"/>
        </w:trPr>
        <w:tc>
          <w:tcPr>
            <w:tcW w:w="110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68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51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85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85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51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76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68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76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59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59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59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42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68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76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</w:tr>
      <w:tr>
        <w:trPr>
          <w:trHeight w:val="173" w:hRule="atLeast"/>
        </w:trPr>
        <w:tc>
          <w:tcPr>
            <w:tcW w:w="110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68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51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85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85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51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76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68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76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59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59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59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42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680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  <w:tc>
          <w:tcPr>
            <w:tcW w:w="765" w:type="dxa"/>
          </w:tcPr>
          <w:p>
            <w:pPr>
              <w:pStyle w:val="1"/>
              <w:jc w:val="both"/>
            </w:pPr>
            <w:r>
              <w:rPr>
                <w:sz w:val="14"/>
              </w:rPr>
            </w:r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506" w:name="P506"/>
    <w:bookmarkEnd w:id="50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&lt;1&gt; Данные о состоянии экстренной профилактики анализируются раздельно по городской и сельской местностям.</w:t>
      </w:r>
    </w:p>
    <w:bookmarkStart w:id="507" w:name="P507"/>
    <w:bookmarkEnd w:id="50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&lt;2&gt; Включаются также лица, обратившиеся с ожогами, обморожениями, покусами, после родов на дому, внебольничных абортов.</w:t>
      </w:r>
    </w:p>
    <w:bookmarkStart w:id="508" w:name="P508"/>
    <w:bookmarkEnd w:id="50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&lt;3&gt; К непривитым приравниваются также лица, получившие в прошлом только одну прививку против столбняка в дозе 0,5 мл, вакцинированные без ревакцинации более 2 лет назад, ревакцинированные более 10 лет назад.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8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НОРМАТИВНЫЕ И МЕТОДИЧЕСКИЕ ДОКУМЕНТЫ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</w:t>
      </w:r>
      <w:r>
        <w:rPr>
          <w:sz w:val="20"/>
        </w:rPr>
        <w:t xml:space="preserve">Основы</w:t>
      </w:r>
      <w:r>
        <w:rPr>
          <w:sz w:val="20"/>
        </w:rPr>
        <w:t xml:space="preserve"> законодательства Российской Федерации об охране здоровья граждан от 22 июля 1993 г. N 5487-1.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Федеральный </w:t>
      </w:r>
      <w:hyperlink w:history="0" r:id="rId20" w:tooltip="Федеральный закон от 30.03.1999 N 52-ФЗ (ред. от 04.11.2022) &quot;О санитарно-эпидемиологическом благополучии населения&quot;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от 30 марта 1999 г. N 52-ФЗ "О санитарно-эпидемиологическом благополучии населения".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</w:t>
      </w:r>
      <w:hyperlink w:history="0" r:id="rId21" w:tooltip="Постановление Правительства РФ от 30.06.2004 N 321 (ред. от 02.05.2012) &quot;Об утверждении Положения о Министерстве здравоохранения и социального развития Российской Федерации&quot; (с изм. и доп., вступающими в силу с 01.07.2012) ------------ Утратил силу или отменен {КонсультантПлюс}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Министерстве здравоохранения и социального развития Российской Федерации. Утверждено Постановлением Правительства Российской Федерации от 30 июня 2004 г. N 321.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</w:t>
      </w:r>
      <w:hyperlink w:history="0" r:id="rId22" w:tooltip="Постановление Правительства РФ от 30.06.2004 N 322 (ред. от 16.02.2023) &quot;Об утверждении Положения о Федеральной службе по надзору в сфере защиты прав потребителей и благополучия человека&quot; {КонсультантПлюс}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Федеральной службе по надзору в сфере защиты прав потребителей и благополучия человека. Утверждено Постановлением Правительства Российской Федерации от 30 июня 2004 г. N 322.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</w:t>
      </w:r>
      <w:hyperlink w:history="0" r:id="rId23" w:tooltip="Постановление Правительства РФ от 15.09.2005 N 569 (ред. от 21.04.2010) &quot;О Положении об осуществлении государственного санитарно-эпидемиологического надзора в Российской Федерации&quot; ------------ Недействующая редакция {КонсультантПлюс}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об осуществлении государственного санитарно-эпидемиологического надзора в Российской Федерации. Утверждено Постановлением Правительства Российской Федерации от 15 сентября 2005 г. N 569.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</w:t>
      </w:r>
      <w:hyperlink w:history="0" r:id="rId24" w:tooltip="Постановление Правительства РФ от 24.07.2000 N 554 (ред. от 15.09.2005) &quot;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&quot; {КонсультантПлюс}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государственном санитарно-эпидемиологическом нормировании. Утверждено Постановлением Правительства Российской Федерации от 24 июля 2000 г. N 554.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</w:t>
      </w:r>
      <w:hyperlink w:history="0" r:id="rId25" w:tooltip="Постановление Главного государственного санитарного врача РФ от 09.06.2003 N 129 &quot;О введении в действие санитарно-эпидемиологических правил СП 3.1./3.2.1379-03&quot; (вместе с &quot;СП 3.1./3.2.1379-03. 3.1./3.2. Профилактика инфекционных и паразитарных болезней. Общие требования по профилактике инфекционных и паразитарных болезней. Санитарно-эпидемиологические правила&quot;, утв. Главным государственным санитарным врачом РФ 07.06.2003) (Зарегистрировано в Минюсте РФ 18.06.2003 N 4716) ------------ Утратил силу или отменен {КонсультантПлюс}">
        <w:r>
          <w:rPr>
            <w:sz w:val="20"/>
            <w:color w:val="0000ff"/>
          </w:rPr>
          <w:t xml:space="preserve">СП 3.1.3.2.1379-03</w:t>
        </w:r>
      </w:hyperlink>
      <w:r>
        <w:rPr>
          <w:sz w:val="20"/>
        </w:rPr>
        <w:t xml:space="preserve"> "Общие требования по профилактике инфекционных и паразитарных болезней".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</w:t>
      </w:r>
      <w:hyperlink w:history="0" r:id="rId26" w:tooltip="Постановление Главного государственного санитарного врача РФ от 09.06.2003 N 128 &quot;О введении в действие санитарно-эпидемиологических правил СП 3.1.1381-03&quot; (вместе с &quot;СП 3.1.1381-03. 3.1. Профилактика инфекционных болезней. Профилактика столбняка. Санитарно-эпидемиологические правила&quot;, утв. Главным государственным санитарным врачом РФ 06.06.2003) (Зарегистрировано в Минюсте РФ 19.06.2003 N 4727) ------------ Утратил силу или отменен {КонсультантПлюс}">
        <w:r>
          <w:rPr>
            <w:sz w:val="20"/>
            <w:color w:val="0000ff"/>
          </w:rPr>
          <w:t xml:space="preserve">СП 3.1.1381-03</w:t>
        </w:r>
      </w:hyperlink>
      <w:r>
        <w:rPr>
          <w:sz w:val="20"/>
        </w:rPr>
        <w:t xml:space="preserve"> "Профилактика столбняка".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Действующие по состоянию на 01.01.09 приказы, методические указания, рекомендации, инструкции и наставления по применению вакцин и анатоксинов, утвержденные Министерством здравоохранения и социального развития Российской Федерации, Федеральной службой по надзору в сфере защиты прав потребителей и благополучия человека.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</w:t>
      </w:r>
      <w:hyperlink w:history="0" r:id="rId27" w:tooltip="Приказ Минздрава РФ от 17.05.1999 N 174 &quot;О мерах по дальнейшему совершенствованию профилактики столбняка&quot; (вместе с &quot;Методическими указаниями по проведению эпидемиологического надзора за столбняком&quot;, &quot;Методическими указаниями по специфической профилактике столбняка&quot;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Министерства здравоохранения Российской Федерации от 17.05.99 N 174 "О мерах по дальнейшему совершенствованию профилактики столбняка".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</w:t>
      </w:r>
      <w:hyperlink w:history="0" r:id="rId28" w:tooltip="&quot;МУ 3.1.1760-03. 3.1. Профилактика инфекционных болезней. Организация и проведение серологического мониторинга состояния коллективного иммунитета против управляемых инфекций (дифтерия, столбняк, корь, краснуха, эпидемический паротит, полиомиелит). Методические указания&quot; (утв. Минздравом России 05.10.2003) ------------ Утратил силу или отменен {КонсультантПлюс}">
        <w:r>
          <w:rPr>
            <w:sz w:val="20"/>
            <w:color w:val="0000ff"/>
          </w:rPr>
          <w:t xml:space="preserve">МУ 3.1.1760-03</w:t>
        </w:r>
      </w:hyperlink>
      <w:r>
        <w:rPr>
          <w:sz w:val="20"/>
        </w:rPr>
        <w:t xml:space="preserve"> "Организация и проведение серологического мониторинга состояния коллективного иммунитета против управляемых инфекций (дифтерия, столбняк, корь, краснуха, эпидемический паротит, полиомиелит)".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Руководство "Клиническая лабораторная аналитика". М., 2003. Т. 4. Клостридии.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"МУ 3.1.2436-09. 3.1. Профилактика инфекционных болезней. Эпидемиологический надзор за столбняком. Методические указания...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30.04.2023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0C64A9F41CED998D682FF76C054DCC89A36E998DC3F2C2232F860C0F635E0410B4028F9FBC28FBC77AE19B17531EA848804187F73AA68AlB2CS" TargetMode = "External"/>
	<Relationship Id="rId8" Type="http://schemas.openxmlformats.org/officeDocument/2006/relationships/hyperlink" Target="consultantplus://offline/ref=0C64A9F41CED998D682FF76C054DCC89A6659686C3FF9F2927DF000D64515B07B34B839EBC28FAC675BE9E024246A64B9E5F83ED26A488BDl026S" TargetMode = "External"/>
	<Relationship Id="rId9" Type="http://schemas.openxmlformats.org/officeDocument/2006/relationships/hyperlink" Target="consultantplus://offline/ref=0C64A9F41CED998D682FFE7E072C99DAAA6F9088C2F09F2927DF000D64515B07B34B839EBC29FAC675BE9E024246A64B9E5F83ED26A488BDl026S" TargetMode = "External"/>
	<Relationship Id="rId10" Type="http://schemas.openxmlformats.org/officeDocument/2006/relationships/hyperlink" Target="consultantplus://offline/ref=0C64A9F41CED998D682FFE7E072C99DAAA6F9088C2F09F2927DF000D64515B07B34B839EBC29FAC075BE9E024246A64B9E5F83ED26A488BDl026S" TargetMode = "External"/>
	<Relationship Id="rId11" Type="http://schemas.openxmlformats.org/officeDocument/2006/relationships/hyperlink" Target="consultantplus://offline/ref=0C64A9F41CED998D682FF76C054DCC89A46B9287C2FE9F2927DF000D64515B07B34B839EBC29FBC471BE9E024246A64B9E5F83ED26A488BDl026S" TargetMode = "External"/>
	<Relationship Id="rId12" Type="http://schemas.openxmlformats.org/officeDocument/2006/relationships/hyperlink" Target="consultantplus://offline/ref=0C64A9F41CED998D682FF76C054DCC89A46B9287C2FE9F2927DF000D64515B07B34B839EBC28FAC670BE9E024246A64B9E5F83ED26A488BDl026S" TargetMode = "External"/>
	<Relationship Id="rId13" Type="http://schemas.openxmlformats.org/officeDocument/2006/relationships/hyperlink" Target="consultantplus://offline/ref=0C64A9F41CED998D682FFE7E072C99DAAA6F9088C2F09F2927DF000D64515B07B34B839EBC29F8CD78BE9E024246A64B9E5F83ED26A488BDl026S" TargetMode = "External"/>
	<Relationship Id="rId14" Type="http://schemas.openxmlformats.org/officeDocument/2006/relationships/hyperlink" Target="consultantplus://offline/ref=0C64A9F41CED998D682FF76C054DCC89A36F9188C8FD9F2927DF000D64515B07B34B839EBC28F8C279BE9E024246A64B9E5F83ED26A488BDl026S" TargetMode = "External"/>
	<Relationship Id="rId15" Type="http://schemas.openxmlformats.org/officeDocument/2006/relationships/hyperlink" Target="consultantplus://offline/ref=0C64A9F41CED998D682FFE7E072C99DAAA6F9088C2F09F2927DF000D64515B07B34B839EBC28F3C770BE9E024246A64B9E5F83ED26A488BDl026S" TargetMode = "External"/>
	<Relationship Id="rId16" Type="http://schemas.openxmlformats.org/officeDocument/2006/relationships/hyperlink" Target="consultantplus://offline/ref=0C64A9F41CED998D682FFE7E072C99DAAA6F9088C2F09F2927DF000D64515B07B34B839EBC28F3C770BE9E024246A64B9E5F83ED26A488BDl026S" TargetMode = "External"/>
	<Relationship Id="rId17" Type="http://schemas.openxmlformats.org/officeDocument/2006/relationships/hyperlink" Target="consultantplus://offline/ref=0C64A9F41CED998D682FFE7E072C99DAAA6F9088C2F09F2927DF000D64515B07B34B839EBC28FCC671BE9E024246A64B9E5F83ED26A488BDl026S" TargetMode = "External"/>
	<Relationship Id="rId18" Type="http://schemas.openxmlformats.org/officeDocument/2006/relationships/hyperlink" Target="consultantplus://offline/ref=0C64A9F41CED998D682FFE7E072C99DAAA6F9088C2F09F2927DF000D64515B07B34B839EBC28FEC775BE9E024246A64B9E5F83ED26A488BDl026S" TargetMode = "External"/>
	<Relationship Id="rId19" Type="http://schemas.openxmlformats.org/officeDocument/2006/relationships/hyperlink" Target="consultantplus://offline/ref=0C64A9F41CED998D682FFE75024DCC89A36E918DCCFB9F2927DF000D64515B07B34B839EBC28FBC573BE9E024246A64B9E5F83ED26A488BDl026S" TargetMode = "External"/>
	<Relationship Id="rId20" Type="http://schemas.openxmlformats.org/officeDocument/2006/relationships/hyperlink" Target="consultantplus://offline/ref=0C64A9F41CED998D682FF76C054DCC89A36F9188C8FD9F2927DF000D64515B07A14BDB92BF28E4C475ABC85304l120S" TargetMode = "External"/>
	<Relationship Id="rId21" Type="http://schemas.openxmlformats.org/officeDocument/2006/relationships/hyperlink" Target="consultantplus://offline/ref=0C64A9F41CED998D682FF76C054DCC89A66E9888C3FB9F2927DF000D64515B07B34B839EBC28FAC479BE9E024246A64B9E5F83ED26A488BDl026S" TargetMode = "External"/>
	<Relationship Id="rId22" Type="http://schemas.openxmlformats.org/officeDocument/2006/relationships/hyperlink" Target="consultantplus://offline/ref=0C64A9F41CED998D682FF76C054DCC89A36F9887C9F89F2927DF000D64515B07B34B839EBC28FAC479BE9E024246A64B9E5F83ED26A488BDl026S" TargetMode = "External"/>
	<Relationship Id="rId23" Type="http://schemas.openxmlformats.org/officeDocument/2006/relationships/hyperlink" Target="consultantplus://offline/ref=0C64A9F41CED998D682FF76C054DCC89A66C918ECBF99F2927DF000D64515B07B34B839EBC28FAC577BE9E024246A64B9E5F83ED26A488BDl026S" TargetMode = "External"/>
	<Relationship Id="rId24" Type="http://schemas.openxmlformats.org/officeDocument/2006/relationships/hyperlink" Target="consultantplus://offline/ref=0C64A9F41CED998D682FF76C054DCC89A269968ECDF2C2232F860C0F635E0410B4028F9FBC29FBC07AE19B17531EA848804187F73AA68AlB2CS" TargetMode = "External"/>
	<Relationship Id="rId25" Type="http://schemas.openxmlformats.org/officeDocument/2006/relationships/hyperlink" Target="consultantplus://offline/ref=0C64A9F41CED998D682FF76C054DCC89A36F9089CDF2C2232F860C0F635E0410B4028F9FBC28FBC77AE19B17531EA848804187F73AA68AlB2CS" TargetMode = "External"/>
	<Relationship Id="rId26" Type="http://schemas.openxmlformats.org/officeDocument/2006/relationships/hyperlink" Target="consultantplus://offline/ref=0C64A9F41CED998D682FF76C054DCC89A36E998DC3F2C2232F860C0F635E0410B4028F9FBC28FBC77AE19B17531EA848804187F73AA68AlB2CS" TargetMode = "External"/>
	<Relationship Id="rId27" Type="http://schemas.openxmlformats.org/officeDocument/2006/relationships/hyperlink" Target="consultantplus://offline/ref=0C64A9F41CED998D682FFE75024DCC89A36E918DCCFB9F2927DF000D64515B07A14BDB92BF28E4C475ABC85304l120S" TargetMode = "External"/>
	<Relationship Id="rId28" Type="http://schemas.openxmlformats.org/officeDocument/2006/relationships/hyperlink" Target="consultantplus://offline/ref=0C64A9F41CED998D682FF4791C4DCC89A56C978ACEF2C2232F860C0F635E0402B45A839CBC36FAC06FB7CA51l025S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"МУ 3.1.2436-09. 3.1. Профилактика инфекционных болезней. Эпидемиологический надзор за столбняком. Методические указания"
(утв. Главным государственным санитарным врачом РФ 20.01.2009)</dc:title>
  <dcterms:created xsi:type="dcterms:W3CDTF">2023-04-30T18:54:33Z</dcterms:created>
</cp:coreProperties>
</file>