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09D" w:rsidRPr="008B709D" w:rsidRDefault="008B709D" w:rsidP="008B709D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  <w:br/>
      </w:r>
      <w:r w:rsidRPr="008B709D">
        <w:rPr>
          <w:rFonts w:ascii="Inter" w:eastAsia="Times New Roman" w:hAnsi="Inter" w:cs="Times New Roman"/>
          <w:noProof/>
          <w:color w:val="000000"/>
          <w:spacing w:val="4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assets/Logo-DcSD_Nhn.sv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561F1E" id="Прямоугольник 1" o:spid="_x0000_s1026" alt="https://cr.minzdrav.gov.ru/assets/Logo-DcSD_Nhn.sv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ExofewCAwAABAYAAA4AAAAAAAAAAAAAAAAALgIAAGRycy9lMm9Eb2MueG1sUEsBAi0AFAAG&#10;AAgAAAAhAEyg6SzYAAAAAwEAAA8AAAAAAAAAAAAAAAAAXAUAAGRycy9kb3ducmV2LnhtbFBLBQYA&#10;AAAABAAEAPMAAABhBgAAAAA=&#10;" filled="f" stroked="f">
                <o:lock v:ext="edit" aspectratio="t"/>
                <w10:anchorlock/>
              </v:rect>
            </w:pict>
          </mc:Fallback>
        </mc:AlternateContent>
      </w:r>
    </w:p>
    <w:p w:rsidR="008B709D" w:rsidRPr="008B709D" w:rsidRDefault="008B709D" w:rsidP="008B709D">
      <w:pPr>
        <w:spacing w:after="0" w:line="240" w:lineRule="auto"/>
        <w:jc w:val="center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t>Министерство</w:t>
      </w:r>
      <w:r w:rsidRPr="008B709D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Здравоохранения</w:t>
      </w:r>
      <w:r w:rsidRPr="008B709D">
        <w:rPr>
          <w:rFonts w:ascii="Inter" w:eastAsia="Times New Roman" w:hAnsi="Inter" w:cs="Times New Roman"/>
          <w:b/>
          <w:bCs/>
          <w:color w:val="575756"/>
          <w:spacing w:val="4"/>
          <w:sz w:val="27"/>
          <w:szCs w:val="27"/>
          <w:lang w:eastAsia="ru-RU"/>
        </w:rPr>
        <w:br/>
        <w:t>Российской Федерации</w:t>
      </w:r>
    </w:p>
    <w:p w:rsidR="008B709D" w:rsidRPr="008B709D" w:rsidRDefault="008B709D" w:rsidP="008B709D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color w:val="808080"/>
          <w:spacing w:val="4"/>
          <w:sz w:val="24"/>
          <w:szCs w:val="24"/>
          <w:lang w:eastAsia="ru-RU"/>
        </w:rPr>
        <w:t>Клинические рекомендации</w:t>
      </w:r>
      <w:r w:rsidRPr="008B709D">
        <w:rPr>
          <w:rFonts w:ascii="Inter" w:eastAsia="Times New Roman" w:hAnsi="Inter" w:cs="Times New Roman"/>
          <w:b/>
          <w:bCs/>
          <w:color w:val="008000"/>
          <w:spacing w:val="4"/>
          <w:sz w:val="42"/>
          <w:szCs w:val="42"/>
          <w:lang w:eastAsia="ru-RU"/>
        </w:rPr>
        <w:t>Опухоли слюнных желез у детей</w:t>
      </w:r>
    </w:p>
    <w:p w:rsidR="008B709D" w:rsidRPr="008B709D" w:rsidRDefault="008B709D" w:rsidP="008B709D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Кодирование по Международной статистической классификации болезней и проблем, связанных со здоровьем:</w:t>
      </w:r>
      <w:r w:rsidRPr="008B709D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C07, C08, C06.9, D11, D10.3</w:t>
      </w:r>
    </w:p>
    <w:p w:rsidR="008B709D" w:rsidRPr="008B709D" w:rsidRDefault="008B709D" w:rsidP="008B709D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Год утверждения (частота пересмотра):</w:t>
      </w:r>
      <w:r w:rsidRPr="008B709D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2024</w:t>
      </w:r>
      <w:r w:rsidRPr="008B709D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Пересмотр не позднее:</w:t>
      </w:r>
      <w:r w:rsidRPr="008B709D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2026</w:t>
      </w:r>
    </w:p>
    <w:p w:rsidR="008B709D" w:rsidRPr="008B709D" w:rsidRDefault="008B709D" w:rsidP="008B709D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ID:</w:t>
      </w:r>
      <w:r w:rsidRPr="008B709D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75_2</w:t>
      </w:r>
    </w:p>
    <w:p w:rsidR="008B709D" w:rsidRPr="008B709D" w:rsidRDefault="008B709D" w:rsidP="008B709D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Возрастная категория:</w:t>
      </w:r>
      <w:r w:rsidRPr="008B709D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Дети</w:t>
      </w:r>
    </w:p>
    <w:p w:rsidR="008B709D" w:rsidRPr="008B709D" w:rsidRDefault="008B709D" w:rsidP="008B709D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color w:val="9E9E9E"/>
          <w:spacing w:val="4"/>
          <w:sz w:val="27"/>
          <w:szCs w:val="27"/>
          <w:lang w:eastAsia="ru-RU"/>
        </w:rPr>
        <w:t>Специальность:</w:t>
      </w:r>
    </w:p>
    <w:p w:rsidR="008B709D" w:rsidRPr="008B709D" w:rsidRDefault="008B709D" w:rsidP="008B709D">
      <w:pPr>
        <w:spacing w:after="0"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color w:val="808080"/>
          <w:spacing w:val="4"/>
          <w:sz w:val="27"/>
          <w:szCs w:val="27"/>
          <w:lang w:eastAsia="ru-RU"/>
        </w:rPr>
        <w:t>Разработчик клинической рекомендации</w:t>
      </w:r>
      <w:r w:rsidRPr="008B709D">
        <w:rPr>
          <w:rFonts w:ascii="Inter" w:eastAsia="Times New Roman" w:hAnsi="Inter" w:cs="Times New Roman"/>
          <w:b/>
          <w:bCs/>
          <w:color w:val="000000"/>
          <w:spacing w:val="4"/>
          <w:sz w:val="27"/>
          <w:szCs w:val="27"/>
          <w:lang w:eastAsia="ru-RU"/>
        </w:rPr>
        <w:t>Российское общество детских онкологов и гематологов</w:t>
      </w:r>
    </w:p>
    <w:p w:rsidR="008B709D" w:rsidRPr="008B709D" w:rsidRDefault="008B709D" w:rsidP="008B709D">
      <w:pPr>
        <w:spacing w:line="240" w:lineRule="auto"/>
        <w:rPr>
          <w:rFonts w:ascii="Inter" w:eastAsia="Times New Roman" w:hAnsi="Inter" w:cs="Times New Roman"/>
          <w:color w:val="000000"/>
          <w:spacing w:val="4"/>
          <w:sz w:val="24"/>
          <w:szCs w:val="24"/>
          <w:lang w:eastAsia="ru-RU"/>
        </w:rPr>
      </w:pPr>
      <w:r w:rsidRPr="008B709D">
        <w:rPr>
          <w:rFonts w:ascii="Inter" w:eastAsia="Times New Roman" w:hAnsi="Inter" w:cs="Times New Roman"/>
          <w:color w:val="000000"/>
          <w:spacing w:val="4"/>
          <w:sz w:val="27"/>
          <w:szCs w:val="27"/>
          <w:lang w:eastAsia="ru-RU"/>
        </w:rPr>
        <w:t>Одобрено Научно-практическим Советом Минздрава России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Оглавление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сокращений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Термины и определения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1.1 Определение заболевания или состояния (группы заболеваний или состояний)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2.1 Жалобы и анамнез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2.2 Физикальное обследование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2.3 Лабораторные диагностические исследования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2.4 Инструментальные диагностические исследования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2.5 Иные диагностические исследования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6. Организация оказания медицинской помощи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Критерии оценки качества медицинской помощи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Список литературы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А2. Методология разработки клинических рекомендаций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Б. Алгоритмы действий врача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В. Информация для пациента</w:t>
      </w:r>
    </w:p>
    <w:p w:rsidR="008B709D" w:rsidRPr="008B709D" w:rsidRDefault="008B709D" w:rsidP="008B709D">
      <w:pPr>
        <w:numPr>
          <w:ilvl w:val="0"/>
          <w:numId w:val="1"/>
        </w:numPr>
        <w:spacing w:after="0" w:line="330" w:lineRule="atLeast"/>
        <w:ind w:left="0"/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</w:pPr>
      <w:r w:rsidRPr="008B709D">
        <w:rPr>
          <w:rFonts w:ascii="Inter" w:eastAsia="Times New Roman" w:hAnsi="Inter" w:cs="Times New Roman"/>
          <w:color w:val="2979FF"/>
          <w:spacing w:val="4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сокращений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ГИ – гистологическое исследование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ЛТ – лучевая терапия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МРТ – магнитно-резонансная томография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ЛУ – лимфатические узлы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КТ – компьютерная томография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РИД – радиоизотопное исследование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СЖ – слюнные железы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ОСЖ – околоушная слюнная железа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МЭК – мукоэпидермоидная карцинома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СОД – суммарная очаговая доза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ТАБ – тонкоигольная аспирационная биопсия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ТПАБ – тонкоигольная пункционная аспирационная биопсия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ПЭТ – позитронно-эмиссионная томография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ПЭТ/КТ – позитронно-эмиссионная томография + компьютерная томография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УЗИ – ультразвуковое исследование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ЦИ – цитологическое исследование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TNM – (аббревиатура от tumor, nodus и metastasis) международная классификация стадий развития раковых опухолей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Термины и определения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Инструментальная диагностика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диагностика с использованием для обследования пациента различных приборов, аппаратов и инструментов.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Лабораторная диагностика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совокупность методов, направленных на анализ исследуемого материала с помощью различного специализированного оборудования.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Медицинское вмешательство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выполняемые медицинским работником и иным работником, имеющим право на осуществление медицинской деятельности, по отношению к пациенту, затрагивающие физическое или психическое состояние человека и имеющие профилактическую, диагностическую, лечебную, реабилитационную или исследовательскую направленность виды медицинских обследований и (или) медицинских манипуляций, а также искусственное прерывание беременности.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Медицинский работник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физическое лицо, которое имеет медицинское или иное образование, работает в медицинской организации и в трудовые (должностные) обязанности которого входит осуществление медицинской деятельности, либо физическое лицо, которое является индивидуальным предпринимателем, непосредственно осуществляющим медицинскую деятельность.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Рабочая группа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двое или более людей одинаковых или различных профессий, работающих совместно и согласованно в целях создания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клинических рекомендаций, и несущих общую ответственность за результаты данной работы.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Синдром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совокупность симптомов с общими этиологией и патогенезом.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Хирургическое вмешательство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инвазивная процедура, может использоваться в целях диагностики и/или как метод лечения заболеваний.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Хирургическое лечение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метод лечения заболеваний путем разъединения и соединения тканей в ходе хирургической операции.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Анализ выживаемости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(от анг. Survival analysis) – это класс статистических моделей, позволяющих оценить вероятность наступления события.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Безрецидивная выживаемость (БРВ)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от момента наступления ремиссии до момента возникновения рецидива.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Бессобытийная выживаемость (БСВ)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от начала лечения до момента прекращения ремиссии независимо от причины, приведшей к ней, а также отказ родителей от лечения.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Общая выживаемость (ОВ) 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от начала лечения до его окончания или смерти пациента.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Большие слюнные железы: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околоушная слюнная железа, подчелюстная слюнная железа, подъязычная слюнная железа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Малые слюнные железы: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слюнные железы полости  рта, ротоглотки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Рак слюнной железы (карцинома) – злокачественная эпителиальная опухоль слюнной железы.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Изучены недостаточно. Возможными предрасполагающими факторами развития злокачественных опухолей эпителиального происхождения являются: влияние ионизирующей радиации, ранее проводимая лучевой терапии, хроническая вирусная инфекция [1,2]. Данные об этиологических факторах доброкачественных образований в настоящее время отсутствуют.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Поражения слюнных желез у детей и подростков редкая патология и актуальная проблема челюстно-лицевой хирургии и онкологии. До 75-80% поражений слюнных желез имеют доброкачественную природу [3]. Наиболее частым представителем доброкачественных образований у детей и подростков является плеоморфная аденома. Следует отдельно выделить инфантильную гемангиому и лимфатические мальформации, клиническая картина которых сходна с опухолями, но данные заболевания являются сосудистыми мальформациями и подробно рассматриваются в соответствующих клинических рекомендациях.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Плеоморфная аденома наиболее частая доброкачественная опухоль слюнных желез как у взрослых, так и у детей. Так же носит название «смешанной опухоли» ввиду сочетания двух компонентов: эпителиального и миоэпителиального. Средний возраст пациентов – 16 лет, несколько чаще страдают девочки в соотношении 1,43:1. По локализации околоушная слюнная железа встречается в 56% случаев, подчелюстная слюнная железа – 31%, малые слюнные железы – 3,3% [4]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Злокачественные опухоли слюнных желез – редкая патология у детей и подростков и составляют 1-8% образований головы и шеи, занимая 4 место, после образований носоглотки, кожи и щитовидной железы [5,6]. Околоушная слюнная железа поражается наиболее часто до 72%, подчелюстные –  8%, малые железы до 20% [7]. Средний возраст – 14 лет, с некоторым преобладанием пациентов женского пола, в соотношении 1,4:1 [5,7–9]. По частоте встречаемости первое место занимает мукоэпидермоидная (МЭК) – до 53%, далее ацинарноклеточная – 29% и аденокистозная карциномы – 5% [7].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С07 -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Злокачественное новообразование околоушной слюнной железы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С08 -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Злокачественное новообразование других и неуточненных больших слюнных желез: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C08.0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-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Злокачественное новообразование поднижнечелюстной железы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C08.1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-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Злокачественное новообразование подъязычной железы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C08.8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-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Поражение больших слюнных желез, выходящее за пределы одной или более вышеуказанных локализаций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C08.9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-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Злокачественное новообразование большой слюнной железы неуточненной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C06.9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-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Злокачественное новообразование рта неуточненное (Малой слюнной железы неуточненной локализации)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D10.3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Доброкачественное новообразование: других и неуточненных частей рта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D11 Доброкачественное новообразование больших слюнных желез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Табл.1 Международная гистологическая классификация опухолей слюнных желез. (ВОЗ, 5-е издание, 2022 г) [10].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7"/>
        <w:gridCol w:w="4901"/>
        <w:gridCol w:w="5474"/>
        <w:gridCol w:w="6008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Ненеопластические эпителиальные поражения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Доброкачественные эпителиальные опухоли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Эпителиальные злокачественные опухоли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Мезенхимальные опухоли, специфические для слюнных желез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Нодулярная онкоцитарная гиперплазия 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Лимфоэпителиальный сиалоаденит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Плеоморфная аденома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Базальноклеточная аденома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Каналикулярная аденома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Опухоль Вартина Онкоцитома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Миоэпителиома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Цистаденома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Сиаладенома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Протоковые папилломы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Лимфаденома Аденома сальных желез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Аденома вставочных протоков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Аденома исчерченных протоков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Склерозирующая поликистозная аденома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Кератоцистома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Мукоэпидермоидная 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Аденокистозная 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Ацинарноклеточная 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Секреторная 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Микросекреторная аденоркацинома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Полиморфная аденокарцинома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Гиалинизирующий светлоклеточный рак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Внутрипротоковая 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Рак протоков слюнных желез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Миоэпителиальная 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Эпителиально-миоэпителиальная 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Склерозирующая микрокистозная аденокарцинома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Карцинома в плеоморфной аденоме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Карциносаркома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Аденокарцинома сальных желез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Лимфоэпителиальная 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Плоскоклеточный рак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Сиалобластома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Карцинома слюнных желез БДУ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Сиалолипома</w:t>
            </w:r>
          </w:p>
        </w:tc>
      </w:tr>
    </w:tbl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 рамках 5 пересмотра ВОЗ исключены образования, имеющие локализацию в области железы и прилежащих тканей, такие как: гемангиома, лимфатические мальформации, лимфомы и саркомы.  В настоящее время выделяют 4 группы нозологий: ненеопластические эпителиальные поражения СЖ, доброкачественные и злокачественные эпителиальные опухоли и мезенхимальные опухоли, специфические для слюнных желез. Появились новые гистологические подтипы злокачественных образований: микросекреторная, полиморфная и склерозирующая микрокистозная аденокарциномы [10].</w:t>
      </w:r>
      <w:r w:rsidRPr="008B709D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Исходя из множество новых данных о молекулярно-генетических особенностях опухолей, новая международная классификация ВОЗ опухолей слюнных желез учитывает типичные перестройки генов, специфичные для конкретного типа опухоли.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Табл.2 Злокачественные эпителиальные опухоли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946"/>
        <w:gridCol w:w="9654"/>
      </w:tblGrid>
      <w:tr w:rsidR="008B709D" w:rsidRPr="008B709D" w:rsidTr="008B709D">
        <w:trPr>
          <w:tblHeader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Злокачественные эпителиальные опухоли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Ацинарноклеточная карцинома 8550/3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NR4A3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перестройка/активация 86%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MSANTD3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перестройка/амплификация 4%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Мукоэпидермоидная карцинома 8430/3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CRTC1-MAML2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перестройка 40-90%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CRTC3-MAML2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перестройка 6%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CDKN2A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делеция 25%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Мутации включены в определение подтипа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Аденокистозная карцинома 8200/3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MYB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перестройка/активация/амплификация ~80%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*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MYBL1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перестройка/активация/амплификация ~10%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NOTCH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мутации 14%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Полиморфная аденокарцинома 8525/3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Классический подтип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Крибриформный подтип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PRKD1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мутации 73% 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PRKD1 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перестройки 38%*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PRKD2 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перестройки 14%*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PRKD3 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перестройки 19%* 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Эпителиально-миоэпителиальная карцинома 8562/3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HRAS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мутации 78%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Гиалинизирующий светлоклеточный рак 8310/3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EWSR1-ATF1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перестройки 93%*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i/>
                <w:iCs/>
                <w:color w:val="333333"/>
                <w:sz w:val="27"/>
                <w:szCs w:val="27"/>
                <w:lang w:eastAsia="ru-RU"/>
              </w:rPr>
              <w:t>EWSR1-CREM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перестройки &lt;5% 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Базальноклеточная аденокарцинома 8147/3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CYLD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мутации 29%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Перестройка </w:t>
            </w: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CTNNB1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Сальная аденокарцинома 8410/3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MSH2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потеря 10%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Секреторная карцинома 8502/3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ETV6-NTRK3 перестройка &gt;90%*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ETV6-RET перестройка 2-5%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ETV6-MET перестройка &lt;1%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ETV6-MAML3 перестройка &lt;1%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VIM-RET перестройка &lt;1%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Микросекреторная аденокарцинома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MEF2C-SS18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перестройка &gt;90%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*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Внутрипротоковая 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Карцинома вставочных протоков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Апокриновый подтип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RET перестройки 47% 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PIK3CA мутации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HRAS мутации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Рак протоков слюнных желез 8500/3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HER2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амплификация 31%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FGFR1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амплификация 10%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TP53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мутация 56%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PIK3CA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мутация 33%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HRAS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мутация 33%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lastRenderedPageBreak/>
              <w:t>AR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увеличение копийности 35%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PTEN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потеря 38%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CDKN2A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потеря 10%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Аденокарцинома, БДУ 8140/3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Миоэпителиальная карцинома 8982/3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PLAG1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перестройки 38%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EWSR1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перестройки 13%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Муцинозная аденокарцинома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папиллярный, коллоидный перстневидный и смешанный подтипы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AKT1 E17K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мутации 100% 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*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TP53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мутации 88%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Склерозирующая микрокистозная аденокарцинома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CDK11B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мутация (1 случай)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Карцинома в плеоморфной аденоме 8941/3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PLAG1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перестройки/амплификация 73%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HMGA2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перестройки/амплификация 14%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TP53 </w:t>
            </w: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мутации 60%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Карциносаркома 8980/3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Плоскоклеточный рак 8070/3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Лимфоэпителиальная карцинома 8082/3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Сиалобластома 8974/1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Рак слюнных желез БДУ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Низкодифференцированная карцинома 8020/3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Онкоцитарная карцинома 8290/3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</w:tr>
    </w:tbl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* - мутация включена в определение подтипа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Биологическое поведение опухоли внутри одного подтипа не одинаково, они могут быть приставлены различными гистологическими вариантами низкой, промежуточной и высокой степени злокачественности. Стратификация по группам риска разработана для мукоэпидермоидной, ацинарноклеточной и аденокистозной карцином и ряда других [10].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Стадирование злокачественных опухолей слюнных желез.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Для оценки распространенности злокачественного опухолевого процесса в слюнных железах используется классификация TNM (8-е издание, 2017 г.). Классификация учитывает размеры первичной опухоли, наличие/отсутствие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пареза мимической мускулатуры, фиксацию опухоли. Классификация первоначально была разработана для опухолей околоушной СЖ, однако в настоящее время применяется для опухолей всех больших СЖ.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Символ Т содержит следующие градации: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ТХ – недостаточно данных для оценки первичной опухоли.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Т0 – первичная опухоль не определяется.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Т1 – опухоль 2 см или менее в наибольшем измерении без распространения за пределы паренхимы железы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Т2 – опухоль более 2 см., но не более 4 см. в наибольшем измерении без распространения за пределы паренхимы железы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Т3 – опухоль более 4 см. в наибольшем измерении и/или распространение за пределы паренхимы железы.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Т4а – опухоль распространяется на кожу, нижнюю челюсть, слуховой проход и/или лицевой нерв.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Т4b – опухоль распространяется на крыловидные отростки, основание черепа или на внутреннюю сонную артерию.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Символ N указывает на наличие или отсутствие метастазов в регионарных ЛУ.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NХ – недостаточно данных для оценки регионарных ЛУ. N0 – поражения регионарных ЛУ нет N1– метастазы в одном ЛУ на стороне поражения не более 3-х см. в наибольшем измерении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N2 – метастазы в одном ЛУ на стороне поражения более 3-х см. но не более 6 см. в наибольшем измерении; или в нескольких ЛУ на стороне поражения не более 6 см. в наибольшем измерении; двухстороннее или контралатеральное поражение ЛУ не более 6 см в наибольшем измерении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N2a – метастазы в одном ЛУ на стороне поражения более 3-х см, но не более 6 см в наибольшем измерении.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N2b – метастазы в нескольких ЛУ на стороне поражения не более 6 см. в наибольшем измерении.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N2с – двухстороннее или контралатеральное метастазы в ЛУ не более 6 см в наибольшем измерении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N3 – метастазы в ЛУ более 6 см в наибольшем измерении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Символ М характеризует наличие или отсутствие отдаленных метастазов.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М0 – отдаленных метастазов нет.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М1 – наличие отдаленных метастазов.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Табл. 3.  Группировка по стадиям согласно классификации TNM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8"/>
        <w:gridCol w:w="6413"/>
        <w:gridCol w:w="6573"/>
        <w:gridCol w:w="2466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Стадия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M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IVA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IVB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любое 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любое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0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IVC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любое 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любое 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</w:tr>
    </w:tbl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1.6 Клиническая картина заболевания или состояния (группы заболеваний или состояний)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Доброкачественные опухоли слюнных желез – группа образований с медленным ростом, часто до установления диагноза проходит около 5-ти лет, средний размер – 2,6 см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0"/>
          <w:szCs w:val="20"/>
          <w:vertAlign w:val="superscript"/>
          <w:lang w:eastAsia="ru-RU"/>
        </w:rPr>
        <w:t>3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 Основные жалобы – пальпируемое образование в околоушно-жевательной области, реже встречается  поражение лицевого нерва, боль. Тризм и образование боковой стенки глотки характерно для поражения глубокой доли околоушной слюнной железы [4].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Клиническое течение рака СЖ определяется локализацией,распространенностью и морфологическим строением.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Эпителиальные злокачественные опухоли – группа медленно растущих образований в околоушно-жевательной области или полости рта с крайне низкой потенцией к метастазированию, которые длительное время остаются не диагностированы, в среднем около 8-12 месяцев [13]. Это обусловлено анатомическим строением области, стертостью клинических проявлений и редкостью болевого симптома. Основные жалобы пациентов неспецифичны: наличие пальпируемого безболезненного узлового образования в проекции пораженной железы плотно-эластической консистенции, не спаянного с кожей – 99%, болезненность в области опухоли – 22% и парез лицевого нерва – 7% [5]. Явления пареза мимической мускулатуры являются крайне неблагоприятным прогностическим признаком, свидетельствующим о местной распространенности процесса [4].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Новообразования могут быть расположены поверхностно или в глубоких отделах СЖ. Злокачественные опухоли глоточного отростка околоушной слюнной железы, несмотря на медленное течение, довольно рано инфильтрируют слизистую глотки.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Средний возраст пациентов составляет 14 лет, с некоторым преобладанием пациентов женского пола, в соотношении 1,4:1 [2,4,14,15]. МЭК у детей в 87% представлена опухолями с низким и промежуточным потенциалом злокачественности. Значительную роль в прогнозе имеет степень злокачественности опухоли.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Общая пятилетняя выживаемость составляет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93%, а безрецидивная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–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82%, соответственно. В среднем рецидив отмечается через 1 год и 1 месяц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после хирургического лечения [5].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Для диагностики злокачественных эпителиальных опухолей слюнных желёз в детском возрасте необходимо использовать весь комплекс диагностических мероприятий: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 сбор анамнеза и анализ жалоб пациента;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2) тщательный клинический осмотр, пальпация образования и прилежащих тканей и регионарных ЛУ;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 УЗИ слюнных желез, мягких тканей лица, лимфатических коллекторов шеи;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4) КТ с контрастным усилением при подозрении на поражение костей основания черепа или челюсти, рецидиве опухоли;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5) МРТ с контрастным усилением для уточнения топики процесса при больших размерах опухоли (Т3-Т4), рецидиве заболевания, поражении глоточного отростка ОСЖ, подозрении на интракраниальное распространение;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6) ТПАБ под контролем УЗИ с последующим цитологического исследования биопсийного материала (первичной опухоли, увеличенных или подозрительных ЛУ);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7) рентгенография или МСКТ органов грудной клетки;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8) сцинтиграфию костей скелета при первичной диагностике;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9) патолого-анатомического исследования операционного материала с применением иммуногистохимических методов  [5].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Алгоритм обследования при доброкачественных опухолях: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 сбор анамнеза и анализ жалоб пациента;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2) тщательный клинический осмотр, пальпация образования и прилежащих тканей и регионарных ЛУ;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 УЗИ слюнных желез, мягких тканей лица, лимфатических коллекторов шеи;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4) МРТ с контрастным усилением для уточнения топики процесса при больших размерах опухоли, рецидиве заболевания, поражении глоточного отростка ОСЖ;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5) ТПАБ под контролем УЗИ с последующим цитологического исследования биопсийного материала (первичной опухоли);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6) патолого-анатомического исследования операционного материала с применением иммуногистохимических методов  [5].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Дифференциальную диагностику опухолей СЖ необходимо проводить внутри самой группы на доброкачественные и злокачественные, а так же  с врожденными пороками головы и шеи, сосудистыми поражениями, лимфатическими мальформациями, воспалительными процессами, актиномикозом, туберкулезом, неспецифическими лимфаденопатиями,  аутоиммунными заболеваниями. Нельзя также упускать из вида возможность метастатического поражения околоушных, подчелюстных и верхних югулярных лимфатических узлов, при других злокачественных новообразованиях, в первую очередь при раке носоглотки и ретинобластоме, лимфоме.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2.1 Жалобы и анамнез</w:t>
      </w:r>
    </w:p>
    <w:p w:rsidR="008B709D" w:rsidRPr="008B709D" w:rsidRDefault="008B709D" w:rsidP="008B709D">
      <w:pPr>
        <w:numPr>
          <w:ilvl w:val="0"/>
          <w:numId w:val="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проводить тщательный сбор анамнеза: опрос родителей и пациента (если позволит возраст); учет жалоб ребенка, места жительства до появления признаков заболевания, случаев онкологических заболеваний ребенка и родственников, вредные воздействия на организм матери во время беременности и на ребенка, указаний на врожденный характер заболевания. При расспросе родителей и пациента рекомендуется обратить внимание на время появления деформации лица, подчелюстной области, скорость внешних изменений, наличие жалоб, оценить функцию мимической мускулатуры, наличие тризма [1, 2]. Основные жалобы пациентов: наличие медленно растущего образования в околоушно-жевательной области – 99%, болезненность в области опухоли – 22% и парез лицевого нерва – 7% [7].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Уровень убедительности рекомендаций – B (уровень достоверности доказательств – 2)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2.2 Физикальное обследование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Если врач-педиатр (или другой специалист) подозревает по результатам наружного осмотра и пальпации узловое поражение СЖ, то необходимо направить пациента в специализированную клинику (клинику челюстно-лицевой хирургии или детский онкологический центр).</w:t>
      </w:r>
    </w:p>
    <w:p w:rsidR="008B709D" w:rsidRPr="008B709D" w:rsidRDefault="008B709D" w:rsidP="008B709D">
      <w:pPr>
        <w:numPr>
          <w:ilvl w:val="0"/>
          <w:numId w:val="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всем пациентам с подозрением на опухоль СЖ или с верифицированной опухолью СЖ провести наружный осмотр, измерения роста, массы тела, уровня физического развития [1, 2].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5)</w:t>
      </w:r>
    </w:p>
    <w:p w:rsidR="008B709D" w:rsidRPr="008B709D" w:rsidRDefault="008B709D" w:rsidP="008B709D">
      <w:pPr>
        <w:numPr>
          <w:ilvl w:val="0"/>
          <w:numId w:val="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всем пациентам с подозрением на опухоль СЖ или с верифицированной опухолью СЖ провести пальпацию околоушной или подчелюстной СЖ, оценить подвижность узла, выявить наличие или отсутствие инфильтрации в области опухоли СЖ, оценить величину, подвижность лимфатических узлов шеи [1, 2].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5)</w:t>
      </w:r>
    </w:p>
    <w:p w:rsidR="008B709D" w:rsidRPr="008B709D" w:rsidRDefault="008B709D" w:rsidP="008B709D">
      <w:pPr>
        <w:numPr>
          <w:ilvl w:val="0"/>
          <w:numId w:val="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всем пациентам с подозрением на опухоль СЖ или с верифицированной опухолью СЖ обратить внимание на наличие и выраженность нарушения функции лицевого нерва (парез, паралич), степени открывания рта (тризм), затруднения глотания [1, 2].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5)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8B709D" w:rsidRPr="008B709D" w:rsidRDefault="008B709D" w:rsidP="008B709D">
      <w:pPr>
        <w:numPr>
          <w:ilvl w:val="0"/>
          <w:numId w:val="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госпитализации выполнение общего (клинического) анализа крови развернутого с обязательным дифференцированным подсчетом лейкоцитов (лейкоцитарная формула), для оценки состояния пациента и выработки тактики ведения пациента [54].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8B709D" w:rsidRPr="008B709D" w:rsidRDefault="008B709D" w:rsidP="008B709D">
      <w:pPr>
        <w:numPr>
          <w:ilvl w:val="0"/>
          <w:numId w:val="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 при госпитализации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выполнение анализа крови биохимического общетерапевтического (мочевина, креатинин, общий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белок, общего и связанного билирубина, глюкоза, лактатдегидрогеназа (ЛДГ), амилаза, аланинаминотрансфераза (АЛТ), аспартатаминотрансфераза (АСТ), натрий, калий, кальций) для уточнения распространенности заболевания и оценки состояния пациента, в том числе отдельных органов и систем [53].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8B709D" w:rsidRPr="008B709D" w:rsidRDefault="008B709D" w:rsidP="008B709D">
      <w:pPr>
        <w:numPr>
          <w:ilvl w:val="0"/>
          <w:numId w:val="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выполнение коагулограммы (ориентировочное исследование системы гемостаза) для оценки состояния пациента и диагностики/определения вероятности развития тяжелых геморрагических/тромботических осложнений [53].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8B709D" w:rsidRPr="008B709D" w:rsidRDefault="008B709D" w:rsidP="008B709D">
      <w:pPr>
        <w:numPr>
          <w:ilvl w:val="0"/>
          <w:numId w:val="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выполнение общего (клинического) анализа мочи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для диагностики возможной сопутствующей патологии и определения тактики сопроводительной терапии [53].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8B709D" w:rsidRPr="008B709D" w:rsidRDefault="008B709D" w:rsidP="008B709D">
      <w:pPr>
        <w:numPr>
          <w:ilvl w:val="0"/>
          <w:numId w:val="1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определение основных групп крови по системе АВ0, определение антигена D системы Резус (резус-фактор), определение фенотипа по антигенам С, с, E, e, Cw, K, k с целью проведения заместительной терапии компонентами крови при необходимости [53].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8B709D" w:rsidRPr="008B709D" w:rsidRDefault="008B709D" w:rsidP="008B709D">
      <w:pPr>
        <w:numPr>
          <w:ilvl w:val="0"/>
          <w:numId w:val="1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 СТРОГО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выполнить ультразвуковое исследование слюнных желез, ультразвуковое исследование лимфатических узлов (одна анатомическая зона) шеи с тонкоигольной биопсией образования околоушной слюнной железы (и тонкоигольной биопсией лимфатических узлов при подозрении на их поражение при подозрении на злокачественный процесс) с последующим цитологическим исследованием микропрепаратов тонкоигольной аспирационной биопсии с целью верификации природы новообразования и выявления возможного специфического поражения лимфатических узлов [11–17].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Уровень убедительности рекомендаций – В (уровень достоверности доказательств – 3)</w:t>
      </w:r>
    </w:p>
    <w:p w:rsidR="008B709D" w:rsidRPr="008B709D" w:rsidRDefault="008B709D" w:rsidP="008B709D">
      <w:pPr>
        <w:numPr>
          <w:ilvl w:val="0"/>
          <w:numId w:val="1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всем пациентам с подозрением на злокачественное образование слюнных желез выполнить магнитно-резонансную томографию мягких тканей головы и магнитно-резонансную томографию шеи с внутривенным контрастированием и строго  рекомендуется при подозрении на поражение основания черепа, периневральном росте (поражение ЧМН), интракраниальном распространении, рецидиве или продолженном росте [18–21]. 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В (уровень достоверности доказательств – 2)</w:t>
      </w:r>
    </w:p>
    <w:p w:rsidR="008B709D" w:rsidRPr="008B709D" w:rsidRDefault="008B709D" w:rsidP="008B709D">
      <w:pPr>
        <w:numPr>
          <w:ilvl w:val="0"/>
          <w:numId w:val="1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выполнить компьютерную томографию лицевого отдела черепа с внутривенным болюсным контрастированием всем пациентам при подозрении на поражение костных структур (верхней/нижней челюсти, основания черепа) [22].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8B709D" w:rsidRPr="008B709D" w:rsidRDefault="008B709D" w:rsidP="008B709D">
      <w:pPr>
        <w:numPr>
          <w:ilvl w:val="0"/>
          <w:numId w:val="1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 с злокачественными образованиями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выполнить компьютерную томографию органов грудной клетки с целью поиска возможного вторичного специфического поражения легких [9-15].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В (уровень достоверности доказательств – 3)</w:t>
      </w:r>
    </w:p>
    <w:p w:rsidR="008B709D" w:rsidRPr="008B709D" w:rsidRDefault="008B709D" w:rsidP="008B709D">
      <w:pPr>
        <w:numPr>
          <w:ilvl w:val="0"/>
          <w:numId w:val="1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выполнить остеосцинтиграфию всем пациентам со злокачественными образованиями слюнных желез при подозрении на метастатическое поражение костей скелета [21-23].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В (уровень достоверности доказательств – 2)</w:t>
      </w:r>
    </w:p>
    <w:p w:rsidR="008B709D" w:rsidRPr="008B709D" w:rsidRDefault="008B709D" w:rsidP="008B709D">
      <w:pPr>
        <w:numPr>
          <w:ilvl w:val="0"/>
          <w:numId w:val="1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позитронной эмиссионной томографии всего тела с туморотропными РФП пациентам только на поздних стадиях болезни для уточнения регионарного и отдаленного метастазирования [23,24]. Проведение позитронно-эмиссионной томографии (ПЭТ/КТ) с фтордезоксиглюкозой (ФДГ) на начальных стадиях опухолей слюнных желез не показано [25].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В (уровень достоверности доказательств – 2)</w:t>
      </w:r>
    </w:p>
    <w:p w:rsidR="008B709D" w:rsidRPr="008B709D" w:rsidRDefault="008B709D" w:rsidP="008B709D">
      <w:pPr>
        <w:numPr>
          <w:ilvl w:val="0"/>
          <w:numId w:val="1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выполнить ультразвуковое исследование органов брюшной полости (комплексное) и ультразвуковое исследование забрюшинного пространства всем пациентам со злокачественными опухолями слюнных желез с высоким потенциалом злокачественности, такие как аденокарцинома [4, 17, 20].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В (уровень достоверности доказательств – 3)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8B709D" w:rsidRPr="008B709D" w:rsidRDefault="008B709D" w:rsidP="008B709D">
      <w:pPr>
        <w:numPr>
          <w:ilvl w:val="0"/>
          <w:numId w:val="1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проводить цитологическое исследование микропрепарата тканей слюнных желез всем пациентам при проведении тонкоигольной биопсии образования слюнных желез с целью верификации природы новообразования. Она признана минимально инвазивным и эффективным способом диагностики [11–16].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В (уровень достоверности доказательств – 3)</w:t>
      </w:r>
    </w:p>
    <w:p w:rsidR="008B709D" w:rsidRPr="008B709D" w:rsidRDefault="008B709D" w:rsidP="008B709D">
      <w:pPr>
        <w:numPr>
          <w:ilvl w:val="0"/>
          <w:numId w:val="1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толстоигольной (CNB-core needle biopsy) биопсии пациентам с опухолями малых слюнных желез или недиагностической предшествующей тонкоигольной биопсии образования околоушной слюнной железы с целью верификации природы образования [26–28].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А (уровень достоверности доказательств – 2)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возможно не проводить ТАБ с последующим цитологическим исследованием у ранее оперированных больных, при наличии ранее установленного гистологически верифицированного диагноза.</w:t>
      </w:r>
    </w:p>
    <w:p w:rsidR="008B709D" w:rsidRPr="008B709D" w:rsidRDefault="008B709D" w:rsidP="008B709D">
      <w:pPr>
        <w:numPr>
          <w:ilvl w:val="0"/>
          <w:numId w:val="2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 заключении цитологического исследования указать риск злокачественного образования (ROM - risk of malignancy) согласно Миланской системе интерпретации результатов цитологического исследования (Milan System for Reporting Salivary Gland Cytopathology (MSRSGC) [29–32]: недиагностический материал, неопухолевый процесс, атипии неуточненной значимости, подозрительный на злокачественные и злокачественное образование. При возможности установить степень злокачественности: низкую (low grade) или высокую степень (high grade) [30].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А (уровень достоверности доказательств – 2)</w:t>
      </w:r>
    </w:p>
    <w:p w:rsidR="008B709D" w:rsidRPr="008B709D" w:rsidRDefault="008B709D" w:rsidP="008B709D">
      <w:pPr>
        <w:numPr>
          <w:ilvl w:val="0"/>
          <w:numId w:val="2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открытой биопсии при недиагностической предшествующей ТАБ и/или толстоигольной биопсии (CNB-core needle biopsy), подозрении на неэпителиальные злокачественные опухоли СЖ (резкий рост образования, вовлечение близлежащих тканей, локализация очага вне тканей железы, метастатическое поражение), необходимость получения материала для проведения молекулярно-генетических методов исследования при неоперабельных опухолях [4, 25].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При обширных поражениях околоушной слюнной железы с вовлечением поверхностной и глубокой долей, подозрением на вовлечение лицевого нерва после 2-хкратной верификации отсутствия злокачественных клеток по результатам цитологического исследования показана дополнительная гистологическая верификация путем биопсии новообразования открытым способом.</w:t>
      </w:r>
    </w:p>
    <w:p w:rsidR="008B709D" w:rsidRPr="008B709D" w:rsidRDefault="008B709D" w:rsidP="008B709D">
      <w:pPr>
        <w:numPr>
          <w:ilvl w:val="0"/>
          <w:numId w:val="2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 всем пациентам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проводить патолого-анатомическое исследование биопсийного (операционного) материала тканей слюнной железы с применением иммуногистохимических методов удаленного опухолевого препарата и отразить следующие параметры [4]:</w:t>
      </w:r>
    </w:p>
    <w:p w:rsidR="008B709D" w:rsidRPr="008B709D" w:rsidRDefault="008B709D" w:rsidP="008B709D">
      <w:pPr>
        <w:numPr>
          <w:ilvl w:val="1"/>
          <w:numId w:val="22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Размеры опухоли;</w:t>
      </w:r>
    </w:p>
    <w:p w:rsidR="008B709D" w:rsidRPr="008B709D" w:rsidRDefault="008B709D" w:rsidP="008B709D">
      <w:pPr>
        <w:numPr>
          <w:ilvl w:val="1"/>
          <w:numId w:val="22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Глубина инвазии опухоли</w:t>
      </w:r>
    </w:p>
    <w:p w:rsidR="008B709D" w:rsidRPr="008B709D" w:rsidRDefault="008B709D" w:rsidP="008B709D">
      <w:pPr>
        <w:numPr>
          <w:ilvl w:val="1"/>
          <w:numId w:val="22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Гистологическое строение опухоли;</w:t>
      </w:r>
    </w:p>
    <w:p w:rsidR="008B709D" w:rsidRPr="008B709D" w:rsidRDefault="008B709D" w:rsidP="008B709D">
      <w:pPr>
        <w:numPr>
          <w:ilvl w:val="1"/>
          <w:numId w:val="22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Степень дифференцировки опухоли;</w:t>
      </w:r>
    </w:p>
    <w:p w:rsidR="008B709D" w:rsidRPr="008B709D" w:rsidRDefault="008B709D" w:rsidP="008B709D">
      <w:pPr>
        <w:numPr>
          <w:ilvl w:val="1"/>
          <w:numId w:val="22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Оценка краев резекции</w:t>
      </w:r>
    </w:p>
    <w:p w:rsidR="008B709D" w:rsidRPr="008B709D" w:rsidRDefault="008B709D" w:rsidP="008B709D">
      <w:pPr>
        <w:numPr>
          <w:ilvl w:val="1"/>
          <w:numId w:val="22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Наличие лимфоваскулярной, периневральной инвазии (отрицательный результат также должен быть констатирован)</w:t>
      </w:r>
    </w:p>
    <w:p w:rsidR="008B709D" w:rsidRPr="008B709D" w:rsidRDefault="008B709D" w:rsidP="008B709D">
      <w:pPr>
        <w:numPr>
          <w:ilvl w:val="1"/>
          <w:numId w:val="22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рТ;</w:t>
      </w:r>
    </w:p>
    <w:p w:rsidR="008B709D" w:rsidRPr="008B709D" w:rsidRDefault="008B709D" w:rsidP="008B709D">
      <w:pPr>
        <w:numPr>
          <w:ilvl w:val="1"/>
          <w:numId w:val="22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рN (с указанием общего числа исследованных и поражённых лимфоузлов, признаков экстранодального распространения опухоли);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пункты 6-8 применимы для злокачественных образований, указывать при доброкачественном опухолевом процессе не требуется.</w:t>
      </w:r>
    </w:p>
    <w:p w:rsidR="008B709D" w:rsidRPr="008B709D" w:rsidRDefault="008B709D" w:rsidP="008B709D">
      <w:pPr>
        <w:numPr>
          <w:ilvl w:val="0"/>
          <w:numId w:val="2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провести цитогенетическое исследование биопсийного (операционного) материала пациентам при метастатической форме, неоперабельном случае, при секреторной карциноме, с целью поиска молекулярных мишеней для последующего назначения молекулярно-направленной терапии, а так же в сложных диагностических случаях для поиска мутации как критерия подтипа опухоли [10].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5)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3.1 Хирургическое лечение</w:t>
      </w:r>
    </w:p>
    <w:p w:rsidR="008B709D" w:rsidRPr="008B709D" w:rsidRDefault="008B709D" w:rsidP="008B709D">
      <w:pPr>
        <w:numPr>
          <w:ilvl w:val="0"/>
          <w:numId w:val="2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рассматривать хирургическое вмешательство как основной метод радикального лечения пациентов с эпителиальными злокачественными новообразованиями слюнных желез [16,17]. Энуклеация опухоли приводит к продолженному росту и не может рассматриваться как метод лечения [33].  Вмешательство должно проводится в специализированном онкологическом центре [16, 17, 33].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2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 избрать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основным методом лечения доброкачественных опухолей – хирургический, в объеме  частичная резекция, паротидэктомии или субтотальной резекции с выделением и сохранением лицевого нерва. Вмешательство должно быть проведено в специализированном центре врачом-онкологом, челюстно-лицевым или пластическим хирургом, показания к использованию нейрофизиологического мониторинга остаются актуальными [3, 4].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2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 применение интраоперационного нейрофизиологического мониторинга лицевого нерва, которое строго показано при опухолях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больших размеров (Т3-Т4), рецидиве опухоли, проведении реоперации, расширенных резекциях с включением в  костей основания черепа, а так же при планировании одномоментной реконструкции лицевого нерва и его ветвей [48, 52].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B (уровень достоверности доказательств – 2)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Применимо при лечении злокачественных образований: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При T1–T2, N0:</w:t>
      </w:r>
    </w:p>
    <w:p w:rsidR="008B709D" w:rsidRPr="008B709D" w:rsidRDefault="008B709D" w:rsidP="008B709D">
      <w:pPr>
        <w:numPr>
          <w:ilvl w:val="0"/>
          <w:numId w:val="2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удаление образований околоушной слюнной железы с выделением и сохранением ветвей лицевого нерва с интраоперационным использованием нейрофизиологического мониторинга лицевого нерва [39, 40, 52].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2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Пациентам с обнаруженными пораженными лимфоузлами внутри железы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рекомендована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лимфаденэктомия шейная (IA, II A, IIB и III коллекторов) [39, 40].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2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Профилактическая лимфаденэктомия шейная на стороне поражения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пациентам, у которых в плановом гистологическом исследовании выявлена опухоль с высоким потенциалом злокачественности [39, 40].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3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выявлении при плановом патолого-анатомическом исследовании операционного материала опухолей с высоким потенциалом злокачественности (Hight-grade), положительных краев резекции или периневральной инвазии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рассмотреть вопрос о проведении послеоперационной ДЛТ [25].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3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Не 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профилактической лимфодиссекции у пациентов с опухолями с низким и промежуточным потенциалом злокачественности (кроме пациентов с обнаруженными пораженными лимфоузлами внутри) [39, 40].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При T1–2, N+M0:</w:t>
      </w:r>
    </w:p>
    <w:p w:rsidR="008B709D" w:rsidRPr="008B709D" w:rsidRDefault="008B709D" w:rsidP="008B709D">
      <w:pPr>
        <w:numPr>
          <w:ilvl w:val="0"/>
          <w:numId w:val="3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полное удаление образований околоушной слюнной железы с выделением и сохранением ветвей лицевого нерва с интраоперационным использованием нейрофизиологического мониторинга лицевого нерва [39, 40, 52]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3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обнаружении пораженных лимфоузлов внутри железы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лимфаденэктомии шейной (IA, II A, IIB и III коллекторов) [39, 40].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3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выявлении при плановом патолого-анатомическом исследовании операционного материала опухолей с высоким потенциалом злокачественности (Hight-grade), положительных краев резекции или периневральной инвазии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рассмотреть вопрос о проведении послеоперационной ДЛТ [25].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При T3–4a, N0 M0:</w:t>
      </w:r>
    </w:p>
    <w:p w:rsidR="008B709D" w:rsidRPr="008B709D" w:rsidRDefault="008B709D" w:rsidP="008B709D">
      <w:pPr>
        <w:numPr>
          <w:ilvl w:val="0"/>
          <w:numId w:val="3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полное удаление образований околоушной слюнной железы с выделением и сохранением ветвей лицевого нерва с обязательным интраоперационным использованием нейрофизиологического мониторинга лицевого нерва в сочетании с шейной лимфаденэктомией шейной со стороны поражения  IA, II A, IIB, III и IV коллекторов [39, 40, 52].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3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случае выявления при плановом патолого-анатомическом исследовании операционного материала неблагоприятных гистологических признаков (средне-, низкодифференцированная опухоль, положительные края, периневральная инвазия, сосудистая эмболия)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рассмотреть вопрос о проведении конкурентной химиолучевой терапии (ХЛТ) [7].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При T3–4a N+ M0:</w:t>
      </w:r>
    </w:p>
    <w:p w:rsidR="008B709D" w:rsidRPr="008B709D" w:rsidRDefault="008B709D" w:rsidP="008B709D">
      <w:pPr>
        <w:numPr>
          <w:ilvl w:val="0"/>
          <w:numId w:val="3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полное удаление образований околоушной слюнной железы с выделением и сохранением ветвей лицевого нерва с обязательным интраоперационным использованием нейрофизиологического мониторинга лицевого нерва в сочетании с шейной лимфаденэктомией шейной расширенной со стороны поражения [39, 40, 52].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3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послеоперационном периоде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послеоперационной ЛТ [24, 25].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B (уровень достоверности доказательств – 2)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При стадии T4b: </w:t>
      </w:r>
    </w:p>
    <w:p w:rsidR="008B709D" w:rsidRPr="008B709D" w:rsidRDefault="008B709D" w:rsidP="008B709D">
      <w:pPr>
        <w:numPr>
          <w:ilvl w:val="0"/>
          <w:numId w:val="3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невозможности выполнения радикального оперативного вмешательства на первом этапе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проведение цитогенетическое исследование биопсийного (операционного) материала с целью поиска молекулярных мишеней для таргетной терапии или проведение ДЛТ, а так же иных комбинаций, по результатам федерального онкологического консилиума [10].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B (уровень достоверности доказательств – 2)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Локорегионарный рецидив:</w:t>
      </w:r>
    </w:p>
    <w:p w:rsidR="008B709D" w:rsidRPr="008B709D" w:rsidRDefault="008B709D" w:rsidP="008B709D">
      <w:pPr>
        <w:numPr>
          <w:ilvl w:val="0"/>
          <w:numId w:val="4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паротидэктомия радикальная с реконструктивно-пластическим компонентом с обязательным интраоперационным использованием нейрофизиологического мониторинга лицевого нерва [39, 40, 52].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4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невозможности выполнения радикального оперативного вмешательства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выполнение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цитогенетического исследования биопсийного (операционного) материала для поиска молекулярных мишеней и последующего назначения таргетной терапии, возможно рассмотреть вопрос о назначении конкурентной ХЛТ по результатам онкологического консилиума в федеральном центре [7].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При первичном нерадикальном хирургическом лечении</w:t>
      </w:r>
    </w:p>
    <w:p w:rsidR="008B709D" w:rsidRPr="008B709D" w:rsidRDefault="008B709D" w:rsidP="008B709D">
      <w:pPr>
        <w:numPr>
          <w:ilvl w:val="0"/>
          <w:numId w:val="4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Рекомендовано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получение консультации онкологического консилиума в федеральном центре для решения вопроса о проведении повторного ревизионного хирургического вмешательства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(second-look операцию) или назначения ЛТ [39].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Для опухолей с низким и промежуточным потенциалом злокачественности у детей и подростков  край резекции 2 мм и более приводит к  хорошему контролю над заболеванием [43, 45]. Для опухолей с высоким потенциалом злокачественности (аденокистозного рака) достаточный край резекции считается 5 мм и более. Показана одномоментная биопсия подозрительных лимфоузлов по результатам предоперационного обследования. При  пересечении ветвей лицевого нерва во время паротидэктомии выполнять одномоментную пластику нерва путем его сшивания и/или использования аутотрансплантатов из большого ушного или сурального нервов или иных видов пластики [45].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3.2 Принципы лучевой терапии (данный раздел применим для злокачественных образований эпителиального происхождения).</w:t>
      </w:r>
    </w:p>
    <w:p w:rsidR="008B709D" w:rsidRPr="008B709D" w:rsidRDefault="008B709D" w:rsidP="008B709D">
      <w:pPr>
        <w:numPr>
          <w:ilvl w:val="0"/>
          <w:numId w:val="4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рассматривать ЛТ, как важный инструмент в лечении злокачественных эпителиальных опухолей слюнных желез [37].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С(уровень достоверности доказательств – 5)</w:t>
      </w:r>
    </w:p>
    <w:p w:rsidR="008B709D" w:rsidRPr="008B709D" w:rsidRDefault="008B709D" w:rsidP="008B709D">
      <w:pPr>
        <w:numPr>
          <w:ilvl w:val="0"/>
          <w:numId w:val="4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Подходы к лучевой терапии у детей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основывать на тех же принципах, что и при проведении ЛТ у взрослых [52, 53].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8B709D" w:rsidRPr="008B709D" w:rsidRDefault="008B709D" w:rsidP="008B709D">
      <w:pPr>
        <w:numPr>
          <w:ilvl w:val="0"/>
          <w:numId w:val="4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ЛТ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рекомендована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при следующих состояниях [52, 53]: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низкодифференцированный характер первичной опухоли;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прорастание опухолью окружающих тканей (основание черепа, мягкие ткани лица);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наличие метастазов в области шеи;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наличие опухолевых клеток по краю резекции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разрыв опухоли во время операции;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большой остаток опухоли после операции при невозможности его удаления;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наличие гистологических признаков агрессивного характера опухоли, к примеру, периневральная инвазия, типичная для аденокистозного рака;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инвазия опухоли в сосуды или лимфатические узлы;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местное экстрагландулярное распространение на мягкие ткани;</w:t>
      </w:r>
    </w:p>
    <w:p w:rsidR="008B709D" w:rsidRPr="008B709D" w:rsidRDefault="008B709D" w:rsidP="008B709D">
      <w:pPr>
        <w:numPr>
          <w:ilvl w:val="1"/>
          <w:numId w:val="45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неоперабельность 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8B709D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технические требования к оборудованию для ДЛТ.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1) Линейный ускоритель электронов с энергией фотонов 6-10 МэВ, оснащенный многолепестковым коллиматором и, крайне желательно, системой/системами визуального контроля укладки: компьютерной томографией в коническом пучке (CBCT), портальной визуализацией. Возможно применение протонотерапии сканирующим пучком с использованием методов контроля укладки пациента перед сеансом облучения.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2) Фиксирующие приспособления для головы и тела (термопластические маски, вакуумные матрасы и др.).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3) Рентгеновский компьютерный томограф для топометрии, имеющий плоскую деку с возможностью крепления и индексацией систем фиксации.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4) Система 3D планирования облучения и, крайне желательно, с возможностью расчета облучения с применением методик модулированной по интенсивности лучевой терапии в статическом и динамическом режимах (IMRT/VMAT).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Предлучевую подготовку следует проводить в объеме: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- Выполнение КТ-топометрии должно проводиться на рентгеновском компьютерном томографе, приспособленном для нужд радиотерапии.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Разметка проводится с использованием индивидуальных средств фиксации: термопластических масок и, возможно, вакуумного матраса.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 область сканирования должна входить вся голова, шея и средостение до уровня бифуркации трахеи. Сканирование проводится с толщиной среза: 1-3 мм,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Величина поля изображения (Field Of View, FOV) должна быть адекватной для включения всех частей тела и систем фиксации.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-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Необходимо предусмотреть, что при топометрии и лучевой терапии пациентов младше 5 лет может потребоваться общая анестезия.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Планирование проводится на нативной серии КТ-топометрии.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-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Применение методик IMRT [2] или протонотерапии [3] сканирующим пучком предпочтительнее</w:t>
      </w:r>
    </w:p>
    <w:p w:rsidR="008B709D" w:rsidRPr="008B709D" w:rsidRDefault="008B709D" w:rsidP="008B709D">
      <w:pPr>
        <w:numPr>
          <w:ilvl w:val="0"/>
          <w:numId w:val="46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Рекомендовано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учитывать следующие принципы ЛТ [52, 54]: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В случае назначения ЛТ в самостоятельном варианте</w:t>
      </w:r>
    </w:p>
    <w:p w:rsidR="008B709D" w:rsidRPr="008B709D" w:rsidRDefault="008B709D" w:rsidP="008B709D">
      <w:pPr>
        <w:numPr>
          <w:ilvl w:val="0"/>
          <w:numId w:val="47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Зона высокого риска: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первичная опухоль, а также пораженные лимфатические узлы</w:t>
      </w:r>
    </w:p>
    <w:p w:rsidR="008B709D" w:rsidRPr="008B709D" w:rsidRDefault="008B709D" w:rsidP="008B709D">
      <w:pPr>
        <w:numPr>
          <w:ilvl w:val="1"/>
          <w:numId w:val="47"/>
        </w:numPr>
        <w:shd w:val="clear" w:color="auto" w:fill="FFFFFF"/>
        <w:spacing w:after="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Фракционирование: 66 Гр (2,0 Гр/фракция) ежедневно [52, 54]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48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Зоны промежуточного и низкого риска: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места, предполагаемого субклинического распространения</w:t>
      </w:r>
    </w:p>
    <w:p w:rsidR="008B709D" w:rsidRPr="008B709D" w:rsidRDefault="008B709D" w:rsidP="008B709D">
      <w:pPr>
        <w:numPr>
          <w:ilvl w:val="1"/>
          <w:numId w:val="48"/>
        </w:numPr>
        <w:shd w:val="clear" w:color="auto" w:fill="FFFFFF"/>
        <w:spacing w:after="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Фракционирование: 44-50 Гр (2,0 Гр/фракция) ежедневно [52, 54]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В качестве послеоперационной ЛТ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Предпочтительный интервал между резекцией и послеоперационной ЛТ составляет менее 6 недель.</w:t>
      </w:r>
    </w:p>
    <w:p w:rsidR="008B709D" w:rsidRPr="008B709D" w:rsidRDefault="008B709D" w:rsidP="008B709D">
      <w:pPr>
        <w:numPr>
          <w:ilvl w:val="0"/>
          <w:numId w:val="49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Зона высокого риска: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положительные края резекции</w:t>
      </w:r>
    </w:p>
    <w:p w:rsidR="008B709D" w:rsidRPr="008B709D" w:rsidRDefault="008B709D" w:rsidP="008B709D">
      <w:pPr>
        <w:numPr>
          <w:ilvl w:val="1"/>
          <w:numId w:val="49"/>
        </w:numPr>
        <w:shd w:val="clear" w:color="auto" w:fill="FFFFFF"/>
        <w:spacing w:after="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Фракционирование: от 66 Гр (2,0 Гр/фракция) ежедневно [52, 54]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</w:t>
      </w:r>
    </w:p>
    <w:p w:rsidR="008B709D" w:rsidRPr="008B709D" w:rsidRDefault="008B709D" w:rsidP="008B709D">
      <w:pPr>
        <w:numPr>
          <w:ilvl w:val="0"/>
          <w:numId w:val="50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i/>
          <w:iCs/>
          <w:color w:val="333333"/>
          <w:spacing w:val="4"/>
          <w:sz w:val="27"/>
          <w:szCs w:val="27"/>
          <w:lang w:eastAsia="ru-RU"/>
        </w:rPr>
        <w:t>Зоны промежуточного и низкого риска: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места, предполагаемого субклинического распространения</w:t>
      </w:r>
    </w:p>
    <w:p w:rsidR="008B709D" w:rsidRPr="008B709D" w:rsidRDefault="008B709D" w:rsidP="008B709D">
      <w:pPr>
        <w:numPr>
          <w:ilvl w:val="1"/>
          <w:numId w:val="50"/>
        </w:numPr>
        <w:shd w:val="clear" w:color="auto" w:fill="FFFFFF"/>
        <w:spacing w:after="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Фракционирование: от 44-50 Гр (2,0 Гр/фракция) ежедневно [52, 54]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C (уровень достоверности доказательств – 4)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"/>
        <w:gridCol w:w="19998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Объем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Определение и описание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GTV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Околоушная или подчелюстная слюнная железа: остаточная опухоль или ложе удаленной опухоли.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Шейные л\узлы: все л\узлы более одного 1 см в аксиальной плоскости или с некротическим центром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CTV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GTV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66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+ 5 мм = CTV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66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PTV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Обычно CTV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66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+ 3-5 мм = PTV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66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.</w:t>
            </w:r>
          </w:p>
        </w:tc>
      </w:tr>
    </w:tbl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Табл.4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.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Зона высокого риска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Талб.5. Зоны промежуточного и низкого риска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2"/>
        <w:gridCol w:w="20278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Объем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Определение и описание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CTV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CTV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50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должна охватывать всю GTV или ложе удаленной опухоли.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Границы послеоперационного поля околоушной железы: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Передняя – жевательная мышца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Латеральная – мягкие ткани шеи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Медиально – шиловидный отросток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Задняя – сосцевидная кость 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Опухоли околоушных желез: включают лицевой нерв, языкоглоточный нерв и тройничный; может потребоваться распространиться на пещеру Меккеля 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Подчелюстные и подъязычные опухоли: требуется распространить на пещеру Меккеля, особенно при аденокистозной карциноме.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CTV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л\у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Выборочно облучить остальную часть шеи (уровни Ib–V) до 50 Гр; рассмотреть возможность исключения уровня V и IVb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PTV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л\у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Обычно CTV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л\у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+ 5 мм = PTV</w:t>
            </w:r>
            <w:r w:rsidRPr="008B709D">
              <w:rPr>
                <w:rFonts w:ascii="Verdana" w:eastAsia="Times New Roman" w:hAnsi="Verdana" w:cs="Times New Roman"/>
                <w:b/>
                <w:bCs/>
                <w:sz w:val="12"/>
                <w:szCs w:val="12"/>
                <w:vertAlign w:val="subscript"/>
                <w:lang w:eastAsia="ru-RU"/>
              </w:rPr>
              <w:t>л\у</w:t>
            </w:r>
          </w:p>
        </w:tc>
      </w:tr>
    </w:tbl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Дозы: D95 = 95% объема.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D max = максимальная доза на 0,03 куб.см объема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Табл.6. Ограничение дозы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26"/>
        <w:gridCol w:w="10074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Структуры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Ограничение дозы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Max &lt;70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нижняя челюсть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D 0.03 сс &lt;70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ВНЧС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D 0.03 сс 66-70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Плечевое сплетение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D 0.03 сс 54-58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Спинной мозг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Max 45 Гр</w:t>
            </w:r>
          </w:p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Max_PRV (Cord + 5 мм) 48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Околоушная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Mean dose &lt;26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Подчелюстные железы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Mean dose &lt;39 Гр or 40 Гр    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Полость рта, за исключением PTV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Mean dose of &lt;32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Пищевод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Mean dose &lt;30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Улитка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Mean &lt;35 Гр Max &lt;55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Губы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Mean &lt;20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Гортань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Mean &lt;35 Гр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Хиазма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&lt;55 Гр D0.03 cc (Гр)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Оптические нервы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Max 55 Гр D0.03 cc (Гр)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Хрусталики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&lt;Max 55 Гр D0.03 cc (Гр)</w:t>
            </w:r>
          </w:p>
        </w:tc>
      </w:tr>
    </w:tbl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Имеются данные, что протонная терапия может иметь преимущества в отношении острой токсичности и дозовых характеристиках[38].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3.3.Химиотерапевтическое лечение (данный раздел применим для злокачественных образований).</w:t>
      </w:r>
    </w:p>
    <w:p w:rsidR="008B709D" w:rsidRPr="008B709D" w:rsidRDefault="008B709D" w:rsidP="008B709D">
      <w:pPr>
        <w:numPr>
          <w:ilvl w:val="0"/>
          <w:numId w:val="51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Химиотерапия при опухолях СЖ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может быть рекомендована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по результатам федерального консилиума после проведения молекулярно-генетического исследования с поиском молекулярных мишеней для последующего назначения молекулярно-направленной терапии в случаях:</w:t>
      </w:r>
    </w:p>
    <w:p w:rsidR="008B709D" w:rsidRPr="008B709D" w:rsidRDefault="008B709D" w:rsidP="008B709D">
      <w:pPr>
        <w:numPr>
          <w:ilvl w:val="1"/>
          <w:numId w:val="51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секреторных карцином</w:t>
      </w:r>
    </w:p>
    <w:p w:rsidR="008B709D" w:rsidRPr="008B709D" w:rsidRDefault="008B709D" w:rsidP="008B709D">
      <w:pPr>
        <w:numPr>
          <w:ilvl w:val="1"/>
          <w:numId w:val="51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наличии неоперабельной опухоли</w:t>
      </w:r>
    </w:p>
    <w:p w:rsidR="008B709D" w:rsidRPr="008B709D" w:rsidRDefault="008B709D" w:rsidP="008B709D">
      <w:pPr>
        <w:numPr>
          <w:ilvl w:val="1"/>
          <w:numId w:val="51"/>
        </w:numPr>
        <w:shd w:val="clear" w:color="auto" w:fill="FFFFFF"/>
        <w:spacing w:after="240" w:line="390" w:lineRule="atLeast"/>
        <w:ind w:left="63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и/или отдаленных метастазов [27, 28], когда опции хирургического лечения и лучевой терапии исчерпаны [6, 39, 40].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рекомендаций – С (уровень достоверности доказательств – 5)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 xml:space="preserve"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</w:t>
      </w: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основанных на использовании природных лечебных факторов</w:t>
      </w:r>
    </w:p>
    <w:p w:rsidR="008B709D" w:rsidRPr="008B709D" w:rsidRDefault="008B709D" w:rsidP="008B709D">
      <w:pPr>
        <w:numPr>
          <w:ilvl w:val="0"/>
          <w:numId w:val="52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включить в план реабилитационных мероприятий на всем протяжении специального лечения оказание социально-педагогической помощи пациенту, а также социально-психологическую поддержку семьи [1, 4, 38].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5)</w:t>
      </w:r>
    </w:p>
    <w:p w:rsidR="008B709D" w:rsidRPr="008B709D" w:rsidRDefault="008B709D" w:rsidP="008B709D">
      <w:pPr>
        <w:numPr>
          <w:ilvl w:val="0"/>
          <w:numId w:val="53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диспансерное наблюдение пациентов со злокачественными образованиями СЖ врачом-детским онкологом, при  доброкачественных образованиях врачом-челюстно-лицевым хирургом или врачом-детским хирургом (до достижения пациентом возраста 18 лет), а также врачом-неврологом, врачом-офтальмологом, реабилитологом (врачом лечебной физкультуры), клиническим психологом при наличии пареза лицевого нерва [1, 4].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5)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Комментарии: 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Важным моментом в реабилитации пациентов после операций по поводу опухолей СЖ является восстановление функции лицевого нерва. При парезе ветвей лицевого нерва показано проведение гимнастики и стимулирующей терапии для лицевых мышц, которую пациент может проводить под контролем логопеда и специалиста по лечебной физкультуре и невролога. При параличе лицевого нерва могут быть применены методики пластики лицевого нерва.</w:t>
      </w:r>
    </w:p>
    <w:p w:rsidR="008B709D" w:rsidRPr="008B709D" w:rsidRDefault="008B709D" w:rsidP="008B709D">
      <w:pPr>
        <w:numPr>
          <w:ilvl w:val="0"/>
          <w:numId w:val="54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Рекомендуется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выборе метода лечения парезов и параличей мимической мускулатуры ориентироваться на их длительность [4]:</w:t>
      </w:r>
    </w:p>
    <w:p w:rsidR="008B709D" w:rsidRPr="008B709D" w:rsidRDefault="008B709D" w:rsidP="008B709D">
      <w:pPr>
        <w:numPr>
          <w:ilvl w:val="1"/>
          <w:numId w:val="54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выполнении паротидэктомии и пересечении ветвей лицевого нерва выполнять одномоментную пластику нерва путем его сшивания, а также использования аутотрансплантатов из большого ушного или сурального нервов;</w:t>
      </w:r>
    </w:p>
    <w:p w:rsidR="008B709D" w:rsidRPr="008B709D" w:rsidRDefault="008B709D" w:rsidP="008B709D">
      <w:pPr>
        <w:numPr>
          <w:ilvl w:val="1"/>
          <w:numId w:val="54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при лечении параличей мимической мускулатуры в сроки до 2-х лет проводить нейропластику с использованием жевательной ветви тройничного нерва, нисходящей ветви подъязычного нерва, кросс-пластику или их комбинации;</w:t>
      </w:r>
    </w:p>
    <w:p w:rsidR="008B709D" w:rsidRPr="008B709D" w:rsidRDefault="008B709D" w:rsidP="008B709D">
      <w:pPr>
        <w:numPr>
          <w:ilvl w:val="1"/>
          <w:numId w:val="54"/>
        </w:numPr>
        <w:shd w:val="clear" w:color="auto" w:fill="FFFFFF"/>
        <w:spacing w:after="240" w:line="390" w:lineRule="atLeast"/>
        <w:ind w:left="6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при длительности паралича мимической мускулатуры более 2-х лет и отсутствии нейромышечной активности по данным электромиографии выполнять: транспозицию височной мышцы, пластику с использованием васкуляризированных мышечных трансплантатов (например, струйной мышцей), статические методы коррекции, ботулинотерапию.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5)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Необходим контроль над группами "риска", к которым отнесены дети и подростки проживающие в регионах с развитой деревообрабатывающей промышленностью, если в анамнезе ребенку проводилась ЛТ на область головы и шеи, также получавших терапию радиоактивным йодом по поводу рака щитовидным железы, проводилась полихимиотерапия.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textAlignment w:val="top"/>
        <w:outlineLvl w:val="1"/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33"/>
          <w:szCs w:val="33"/>
          <w:lang w:eastAsia="ru-RU"/>
        </w:rPr>
        <w:t>5.1 Диспансерное наблюдение</w:t>
      </w:r>
    </w:p>
    <w:p w:rsidR="008B709D" w:rsidRPr="008B709D" w:rsidRDefault="008B709D" w:rsidP="008B709D">
      <w:pPr>
        <w:numPr>
          <w:ilvl w:val="0"/>
          <w:numId w:val="55"/>
        </w:numPr>
        <w:shd w:val="clear" w:color="auto" w:fill="FFFFFF"/>
        <w:spacing w:after="0" w:line="390" w:lineRule="atLeast"/>
        <w:ind w:left="315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Всем пациентам 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рекомендованы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периодичные контрольные обследования: в первый год – каждые три месяца; в течение пяти лет – не реже одного раза в полгода; последующие годы – не реже одного раза в год (пожизненно для пациентов со злокачественными опухолями) [53].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Уровень убедительности рекомендаций – С (уровень достоверности доказательств – 5)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Объем диагностических мероприятий при контрольных обследованиях включает: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1. общее клиническое обследование;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2. Ультразвуковое исследование слюнных желез и ультразвуковое исследование лимфатических узлов (одна анатомическая зона) шеи;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3. УЗИ органов брюшной полости и забрюшинного пространства;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4. Компьютерную томографию легких не реже 1 раза в год (для пациентов со злокачественными опухолями);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5. Магнитно-резонансная томография мягких тканей головы с внутривенным контрастированием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lastRenderedPageBreak/>
        <w:t>6. Трехфазная сцинтиграфия мягких тканей и костей не реже 1 раза в год (для пациентов со злокачественными опухолями)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7. Электромиография мимической мускулатуры с двух сторон при наличии пареза лицевого нерва через 3, 6 месяцев и 1 год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Дальнейшее ведение: наблюдение онколога или челюстно-лицевого хирурга (при доброкачественных опухолях).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Показания для госпитализации в медицинскую организацию в экстренном порядке:</w:t>
      </w:r>
    </w:p>
    <w:p w:rsidR="008B709D" w:rsidRPr="008B709D" w:rsidRDefault="008B709D" w:rsidP="008B709D">
      <w:pPr>
        <w:numPr>
          <w:ilvl w:val="0"/>
          <w:numId w:val="5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Явления кровотечения с признаками угрозы жизни для пациента.</w:t>
      </w:r>
    </w:p>
    <w:p w:rsidR="008B709D" w:rsidRPr="008B709D" w:rsidRDefault="008B709D" w:rsidP="008B709D">
      <w:pPr>
        <w:numPr>
          <w:ilvl w:val="0"/>
          <w:numId w:val="5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Обтурация верхних дыхательных путей с показаниями для трахеостомии.</w:t>
      </w:r>
    </w:p>
    <w:p w:rsidR="008B709D" w:rsidRPr="008B709D" w:rsidRDefault="008B709D" w:rsidP="008B709D">
      <w:pPr>
        <w:numPr>
          <w:ilvl w:val="0"/>
          <w:numId w:val="5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Острая потеря сознания, кома.</w:t>
      </w:r>
    </w:p>
    <w:p w:rsidR="008B709D" w:rsidRPr="008B709D" w:rsidRDefault="008B709D" w:rsidP="008B709D">
      <w:pPr>
        <w:numPr>
          <w:ilvl w:val="0"/>
          <w:numId w:val="5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Явления компрессии с развитием синдрома сдавления верхней полой вены.</w:t>
      </w:r>
    </w:p>
    <w:p w:rsidR="008B709D" w:rsidRPr="008B709D" w:rsidRDefault="008B709D" w:rsidP="008B709D">
      <w:pPr>
        <w:numPr>
          <w:ilvl w:val="0"/>
          <w:numId w:val="56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Явления остро-возникшего поражения лицевого нерва на стороне поражения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Показания для госпитализации в медицинскую организацию в плановом порядке:</w:t>
      </w:r>
    </w:p>
    <w:p w:rsidR="008B709D" w:rsidRPr="008B709D" w:rsidRDefault="008B709D" w:rsidP="008B709D">
      <w:pPr>
        <w:numPr>
          <w:ilvl w:val="0"/>
          <w:numId w:val="5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Проведение уточняющей диагностики.</w:t>
      </w:r>
    </w:p>
    <w:p w:rsidR="008B709D" w:rsidRPr="008B709D" w:rsidRDefault="008B709D" w:rsidP="008B709D">
      <w:pPr>
        <w:numPr>
          <w:ilvl w:val="0"/>
          <w:numId w:val="5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Проведение этапов специального лечения (хирургического, лучевого, лекарственного).</w:t>
      </w:r>
    </w:p>
    <w:p w:rsidR="008B709D" w:rsidRPr="008B709D" w:rsidRDefault="008B709D" w:rsidP="008B709D">
      <w:pPr>
        <w:numPr>
          <w:ilvl w:val="0"/>
          <w:numId w:val="5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Симптоматическая терапия.</w:t>
      </w:r>
    </w:p>
    <w:p w:rsidR="008B709D" w:rsidRPr="008B709D" w:rsidRDefault="008B709D" w:rsidP="008B709D">
      <w:pPr>
        <w:numPr>
          <w:ilvl w:val="0"/>
          <w:numId w:val="57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Проведение хирургических методов реабилитации,  проведение ботулинотерапии при поражениях лицевого нерва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Комментарий:</w:t>
      </w:r>
      <w:r w:rsidRPr="008B709D">
        <w:rPr>
          <w:rFonts w:ascii="Times New Roman" w:eastAsia="Times New Roman" w:hAnsi="Times New Roman" w:cs="Times New Roman"/>
          <w:i/>
          <w:iCs/>
          <w:color w:val="333333"/>
          <w:spacing w:val="4"/>
          <w:sz w:val="27"/>
          <w:szCs w:val="27"/>
          <w:lang w:eastAsia="ru-RU"/>
        </w:rPr>
        <w:t> особенности организации специализированной медицинской помощи описаны в разделе А3.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7. Дополнительная информация (в том числе факторы, влияющие на исход заболевания или состояния)</w:t>
      </w:r>
    </w:p>
    <w:p w:rsidR="008B709D" w:rsidRPr="008B709D" w:rsidRDefault="008B709D" w:rsidP="008B709D">
      <w:pPr>
        <w:numPr>
          <w:ilvl w:val="0"/>
          <w:numId w:val="5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 период лечения вакцинация не проводится (исключение составляет вакцинация против гепатита В)</w:t>
      </w:r>
    </w:p>
    <w:p w:rsidR="008B709D" w:rsidRPr="008B709D" w:rsidRDefault="008B709D" w:rsidP="008B709D">
      <w:pPr>
        <w:numPr>
          <w:ilvl w:val="0"/>
          <w:numId w:val="5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Возможность пребывания в организованном коллективе не ограничена, за исключением случаев тяжелого соматического состояния</w:t>
      </w:r>
    </w:p>
    <w:p w:rsidR="008B709D" w:rsidRPr="008B709D" w:rsidRDefault="008B709D" w:rsidP="008B709D">
      <w:pPr>
        <w:numPr>
          <w:ilvl w:val="0"/>
          <w:numId w:val="5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Физические нагрузки исключаются на период лечения , а также в течение 1 месяца после хирургического лечения или более, при наличии осложнений, ограничивающих физическую активность ребенка.</w:t>
      </w:r>
    </w:p>
    <w:p w:rsidR="008B709D" w:rsidRPr="008B709D" w:rsidRDefault="008B709D" w:rsidP="008B709D">
      <w:pPr>
        <w:numPr>
          <w:ilvl w:val="0"/>
          <w:numId w:val="5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Возможен перевод ребенка на домашнее обучения при сохраняющихся признаках поражения лицевого нерва, проблемах в коммуникации со сверстниками, а так же глотания и жевания  по желанию пациента/законного представителя.</w:t>
      </w:r>
    </w:p>
    <w:p w:rsidR="008B709D" w:rsidRPr="008B709D" w:rsidRDefault="008B709D" w:rsidP="008B709D">
      <w:pPr>
        <w:numPr>
          <w:ilvl w:val="0"/>
          <w:numId w:val="58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рекомендуется инсоляция, электромиостимуляции околоушно-жевательной области у пациентов со злокачественными образованиями СЖ в течение первых 5-ти лет.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7"/>
        <w:gridCol w:w="17656"/>
        <w:gridCol w:w="2857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Оценка выполнения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 тонкоигольная/толстоигольная аспирационная биопсия опухоли и/или измененных регионарных лимфоузлов с последующим цитологическим исследованием (при установлении диагноза) или референс гистологического материала при продолженном росте/рецидиве заболевания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ультразвуковое исследование слюнных желез и/или компьютерная томография лицевого скелета и/или магнитно-резонансная томография основания черепа инициально (при установлении диагноза)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ультразвуковое исследование шеи (при установлении диагноза злокачественного образования)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Выполнена компьютерная томография органов грудной клетки (при установлении диагноза злокачественного образования)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морфологическое и/или иммуногистохимическое исследование препарата удаленных тканей (при хирургическом вмешательстве)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хирургическое лечение, предусмотренное стадией заболевания (исключение: случай госпитализации, включающий проведение лучевой терапии – выбирается ответ «не применимо)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Да/Нет/не применимо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 онкологический консилиум при необходимости проведения лучевой или химиотерапии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Да/Нет/не применимо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Указан план диспансерного наблюдения при выписке пациента с указанием сроков и методов контрольного исследования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Да/Нет</w:t>
            </w:r>
          </w:p>
        </w:tc>
      </w:tr>
    </w:tbl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Список литературы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Mozaffari H.R. et al. Malignant salivary gland tumors and Epstein-Barr virus (EBV) infection: A systematic review and meta-analysis // Asian Pacific Journal of Cancer Prevention. Asian Pacific Organization for Cancer Prevention, 2017. Vol. 18, № 5. P. 1201–1206.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Whatley W.S., Thompson J.W., Rao B. Salivary gland tumors in survivors of childhood cancer // Otolaryngology - Head and Neck Surgery. Mosby Inc., 2006. Vol. 134, № 3. P. 385–388.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Ethunandan M. et al. Parotid neoplasms in children: experience of diagnosis and management in a district general hospital // Int J Oral Maxillofac Surg. Churchill Livingstone, 2003. Vol. 32, № 4. P. 373–377.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Fu H. et al. Pleomorphic adenoma of the salivary glands in children and adolescents // J Pediatr Surg. W.B. Saunders, 2012. Vol. 47, № 4. P. 715–719.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De Ribeiro K.C.B. et al. Epithelial salivary glands neoplasms in children and adolescents: a forty-four-year experience // Med Pediatr Oncol. Med Pediatr Oncol, 2002. Vol. 39, № 6. P. 594–600.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Yoshida E.J. et al. Salivary gland malignancies in children // Int J Pediatr Otorhinolaryngol. Elsevier, 2014. Vol. 78, № 2. P. 174–178.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Zamani M. et al. Survival and characteristics of pediatric salivary gland cancer: A systematic review and meta-analysis // Pediatric Blood and Cancer. John Wiley and Sons Inc., 2019. Vol. 66, № 3.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Laikui L. et al. Epithelial salivary gland tumors of children and adolescents in west China population: a clinicopathologic study of 79 cases // Journal of Oral Pathology &amp; Medicine. John Wiley &amp; Sons, Ltd, 2008. Vol. 37, № 4. P. 201–205.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Liu B. et al. Pediatric parotid tumors: Clinical review of 24 cases in a Chinese population // Int J Pediatr Otorhinolaryngol. 2012. Vol. 76, № 7. P. 1007–1011.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Skálová A., Hyrcza M.D., Leivo I. Update from the 5th Edition of the World Health Organization Classification of Head and Neck Tumors: Salivary Glands // Head Neck Pathol. Springer, 2022. Vol. 16, № 1. P. 40–53.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Ashraf A. et al. Diagnostic reliability of FNAC for salivary gland swellings: A comparative study // Diagn Cytopathol. John Wiley &amp; Sons, Ltd, 2010. Vol. 38, № 7. P. 499–504.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Carrillo J.F. et al. Diagnostic accuracy of fine needle aspiration biopsy in preoperative diagnosis of patients with parotid gland masses // J Surg Oncol. John Wiley &amp; Sons, Ltd, 2009. Vol. 100, № 2. P. 133–138.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Eytan D.F. et al. Utility of preoperative fine needle aspiration in parotid lesions // Laryngoscope. John Wiley &amp; Sons, Ltd, 2018. Vol. 128, № 2. P. 398–402.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Fakhry N. et al. Fine needle aspiration cytology and frozen section in the diagnosis of malignant parotid tumours // Int J Oral Maxillofac Surg. Churchill Livingstone, 2014. Vol. 43, № 7. P. 802–805.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Gudmundsson J.K., Ajan A., Abtahi J. The accuracy of fine-needle aspiration cytology for diagnosis of parotid gland masses: a clinicopathological study of 114 patients // J Appl Oral Sci. J Appl Oral Sci, 2016. Vol. 24, № 6. P. 561–567.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Altin F. et al. Is fine needle aspiration biopsy reliable in the diagnosis of parotid tumors? Comparison of preoperative and postoperative results and the factors affecting accuracy // Braz J Otorhinolaryngol. Elsevier, 2019. Vol. 85, № 3. P. 275–281.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Rzepakowska A. et al. The differential diagnosis of parotid gland tumors with high-resolution ultrasound in otolaryngological practice // European Archives of Oto-Rhino-Laryngology. Springer Verlag, 2017. Vol. 274, № 8. P. 3231–3240.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Inohara H. et al. The role of fine-needle aspiration cytology and magnetic resonance imaging in the management of parotid mass lesions // Acta Otolaryngol. 2008. Vol. 128, № 10. P. 1152–1158.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Liu Y. et al. Accuracy of diagnosis of salivary gland tumors with the use of ultrasonography, computed tomography, and magnetic resonance imaging: a meta-analysis // Oral Surg Oral Med Oral Pathol Oral Radiol. Mosby, 2015. Vol. 119, № 2. P. 238-245.e2.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Alibek S. et al. The Value of Dynamic MRI Studies in Parotid Tumors // Acad Radiol. Elsevier, 2007. Vol. 14, № 6. P. 701–710.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Zheng Y. et al. Differentiation between benign and malignant palatal tumors using conventional MRI: a retrospective analysis of 130 cases // Oral Surg Oral Med Oral Pathol Oral Radiol. Mosby Inc., 2018. Vol. 125, № 4. P. 343–350.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Geiger J.L. et al. Management of Salivary Gland Malignancy: ASCO Guideline // J Clin Oncol. 2021. Vol. 39. 1909–1941 p.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Roh J.-L. et al. Clinical Utility of 18 F-FDG PET for Patients with Salivary Gland Malignancies // J Nucl Med. 2007. Vol. 48. 240–246 p.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Cermik T.F. et al. FDG PET in detecting primary and recurrent malignant salivary gland tumors // Clin Nucl Med. 2007. Vol. 32, № 4. P. 286–291.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Kim M.J. et al. Utility of 18F-FDG PET/CT for detecting neck metastasis in patients with salivary gland carcinomas: Preoperative planning for necessity and extent of neck dissection // Ann Surg Oncol. Springer, 2013. Vol. 20, № 3. P. 899–905.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Schmidt R.L., Hall B.J., Layfield L.J. A systematic review and meta-analysis of the diagnostic accuracy of ultrasound-guided core needle biopsy for salivary gland lesions // American Journal of Clinical Pathology. 2011. Vol. 136, № 4. P. 516–526.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Kim H.J., Kim J.S. Ultrasound-guided core needle biopsy in salivary glands: A meta-analysis // Laryngoscope. John Wiley &amp; Sons, Ltd, 2018. Vol. 128, № 1. P. 118–125.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Romano E.B. et al. Fine-needle aspiration with selective use of core needle biopsy of major salivary gland tumors // Laryngoscope. John Wiley &amp; Sons, Ltd, 2017. Vol. 127, № 11. P. 2522–2527.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Rossi E.D. et al. The Milan System for Reporting Salivary Gland Cytopathology: Analysis and suggestions of initial survey // Cancer Cytopathol. John Wiley &amp; Sons, Ltd, 2017. Vol. 125, № 10. P. 757–766.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Farahani S.J., Baloch Z. Retrospective assessment of the effectiveness of the Milan system for reporting salivary gland cytology: A systematic review and meta-analysis of published literature // Diagn Cytopathol. John Wiley &amp; Sons, Ltd, 2019. Vol. 47, № 2. P. 67–87.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Park W. et al. Risk of high-grade malignancy in parotid gland tumors as classified by the Milan System for Reporting Salivary Gland Cytopathology // J Oral Pathol Med. J Oral Pathol Med, 2019. Vol. 48, № 3. P. 222–231.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Johnson D.N. et al. Cytologic grading of primary malignant salivary gland tumors: A blinded review by an international panel // Cancer Cytopathol. John Wiley and Sons Inc., 2020. Vol. 128, № 6. P. 392–402.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Qureshi S.S. et al. Clinical characteristics and treatment outcomes of primary and recurrent malignancy involving the salivary glands in children // Head Neck. John Wiley &amp; Sons, Ltd, 2016. Vol. 38, № 6. P. 852–856.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Zenga J. et al. Close Margins and Adjuvant Radiotherapy in Acinic Cell Carcinoma of the Parotid Gland // JAMA Otolaryngol Head Neck Surg. American Medical Association, 2018. Vol. 144, № 11. P. 1011.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Zenga J. et al. Mucoepidermoid Carcinoma of the Parotid: Very Close Margins and Adjuvant Radiotherapy // ORL. S. Karger AG, 2019. Vol. 81, № 1. P. 55–62.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Stodulski D. et al. Close surgical margin after conservative parotidectomy in early stage low-/intermediate-grade parotid carcinoma: Outcome of watch and wait policy // Oral Oncol. Pergamon, 2017. Vol. 68. P. 1–4.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Ullah A. et al. Mucoepidermoid Carcinoma of the Salivary Gland: Demographics and Comparative Analysis in U.S. Children and Adults with Future Perspective of Management // Cancers (Basel). MDPI, 2023. Vol. 15, № 1.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Grant S.R. et al. Proton versus conventional radiotherapy for pediatric salivary gland tumors: Acute toxicity and dosimetric characteristics // Radiotherapy and Oncology. Elsevier Ireland Ltd, 2015. Vol. 116, № 2. P. 309–315.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Surun A. et al. Salivary gland carcinoma in children and adolescents: The EXPeRT/PARTNER diagnosis and treatment recommendations // Pediatr Blood Cancer. John Wiley and Sons Inc, 2021. Vol. 68, № S4.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Wang X. et al. Management of salivary gland carcinomas-a review. 2017. Vol. 8, № 3. 3946–3956 p.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Ryan J.T. et al. Primacy of surgery in the management of mucoepidermoid carcinoma in children // Head Neck. John Wiley &amp; Sons, Ltd, 2011. Vol. 33, № 12. P. 1769–1773.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Spiro R.H. Salivary neoplasms: Overview of a 35-year experience with 2,807 patients // Head Neck Surg. John Wiley &amp; Sons, Ltd, 1986. Vol. 8, № 3. P. 177–184.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Fushimi C. et al. A prospective phase II study of combined androgen blockade in patients with androgen receptor-positive metastatic or locally advanced unresectable salivary gland carcinoma // Annals of Oncology. Oxford University Press, 2018. Vol. 29, № 4. P. 979–984.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Morse E. et al. Positive surgical margins in parotid malignancies: Institutional variation and survival association // Laryngoscope. John Wiley &amp; Sons, Ltd, 2019. Vol. 129, № 1. P. 129–137.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North L. et al. Intermediate-grade carcinoma of the parotid and the impact of adjuvant radiation // Am J Otolaryngol. W.B. Saunders, 2019. Vol. 40, № 6. P. 102282.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Glas A.S. et al. Surgical treatment of recurrent pleomorphic adenoma of the parotid gland: A clinical analysis of 52 patients // Head Neck. John Wiley &amp; Sons, Ltd, 2001. Vol. 23, № 4. P. 311–316.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Aro K., Leivo I., Mäkitie A. Management of salivary gland malignancies in the pediatric population // Current Opinion in Otolaryngology and Head and Neck Surgery. Lippincott Williams and Wilkins, 2014. Vol. 22, № 2. P. 116–120.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Xiao C.C. et al. Predictors of Nodal Metastasis in Parotid Malignancies // Otolaryngology–Head and Neck Surgery. John Wiley &amp; Sons, Ltd, 2016. Vol. 154, № 1. P. 121–130.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Wang Y.L. et al. Predictive index for lymph node management of major salivary gland cancer // Laryngoscope. John Wiley &amp; Sons, Ltd, 2012. Vol. 122, № 7. P. 1497–1506.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Ali S. et al. Treatment of the neck in carcinoma of the parotid gland // Ann Surg Oncol. Springer New York LLC, 2014. Vol. 21, № 9. P. 3042–3048.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Lim C.M. et al. Is level V neck dissection necessary in primary parotid cancer? // Laryngoscope. John Wiley &amp; Sons, Ltd, 2015. Vol. 125, № 1. P. 118–121.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Dominik T. Schneider et al. Salivary gland carcinomas in children and adolescents: A retrospective analysis of the European Cooperative Study Group for Pediatric Rare Tumours (EXPeRT) // EJC Paediatric Oncology Volume 2, December 2023, 100129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Злокачественные опухоли слюнных желез // Клинические рекомендации Минздрава РФ // Год утверждения (частота пересмотра):2024</w:t>
      </w:r>
    </w:p>
    <w:p w:rsidR="008B709D" w:rsidRPr="008B709D" w:rsidRDefault="008B709D" w:rsidP="008B709D">
      <w:pPr>
        <w:numPr>
          <w:ilvl w:val="0"/>
          <w:numId w:val="59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E.C. Fortune IV 1, D.J. Indelicato 1, R.Mailhot Vega 1, S. Bradfield 2, J.A. Bradley 1 Outcomes Following Proton Radiotherapy for Pediatric Salivary Gland Tumors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Грачев Николай Сергеевич, профессор, доктор медицинских наук, генеральный директор НМИЦ ДГОИ им. Дмитрия Рогачева Минздрава России, заведующий кафедрой детской хирургии с курсом онкологии и реконструктивно-пластической хирургии «НМИЦ ДГОИ им. Дмитрия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Рогачева» Минздрава России, член федерации специалистов по заболеваниям органов головы и шеи, член Российского общества детских онкологов (РОДО).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Ворожцов Игорь Николаевич, к.м.н., заведующий отделением детской онкологии, хирургии головы и шеи и нейрохирургии ФГБУ «НМИЦ ДГОИ им. Дмитрия Рогачева» Минздрава России, член федерации специалистов по заболеваниям органов головы и шеи.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Калинина Маргарита Павловна, врач-челюстно-лицевой хирург отделения детской онкологии, хирургии головы и шеи и нейрохирургии ФГБУ «НМИЦ ДГОИ им. Дмитрия Рогачева» Минздрава России, заведующая отделением дневного стационара Федерального научно-клинического центра детей и подростков ФМБА России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Оганесян Раиса Суреновна, врач-детский хирург отделения детской онкологии, хирургии головы и шеи и нейрохирургии ФГБУ «НМИЦ ДГОИ им. Дмитрия Рогачева» Минздрава России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Жуков Николай Владимирович, доктор медицинских наук, руководитель отдела междисциплинарной онкологии ФГБУ «НМИЦ ДГОИ им. Дмитрия Рогачева» Минздрава России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Нечеснюк Алексей Владимирович, к.м.н., заведующий отделением лучевой терапии ФГБУ «НМИЦ ДГОИ им. Дмитрия Рогачева» Минздрава России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Рабаева Лилия Леонидовна, кандидат медицинских наук, врач-детский онколог отделения гематологии/онкологии старшего возраста и нейронкологии ФГБУ «НМИЦ ДГОИ им. Дмитрия Рогачева» Минздрава России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Горностаев Владимир Васильевич, врач-радиотерапевт отделения лучевой терапии ФГБУ «НМИЦ ДГОИ им. Дмитрия Рогачева» Минздрава России.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Поляков Владимир Георгиевич, академик РАН, д.м.н., профессор, заведующий отделением опухолей головы и шеи НИИ ДОиГ ФГБУ "РОНЦ им. Н.Н. Блохина" Минздрава России, заведующий кафедрой детской онкологии ФГБОУ ДПО РМАПО Минздрава России, член общества специалистов по опухолям головы и шеи, член федерации специалистов по заболеваниям органов головы и шеи, член Российского общества детских онкологов (РОДО), главный внештатный детский специалист онколог Минздрава России.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Иванова Наталья Владимировна, к.м.н., врач хирургического отделения № 1 НИИ ДОГ ФГБУ "РОНЦ им. Н.Н. Блохина" Минздрава России, член общества специалистов по опухолям головы и шеи, член федерации специалистов по заболеваниям органов головы и шеи, член Российского общества детских онкологов (РОДО).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Целевая аудитория данных клинических рекомендаций:</w:t>
      </w:r>
    </w:p>
    <w:p w:rsidR="008B709D" w:rsidRPr="008B709D" w:rsidRDefault="008B709D" w:rsidP="008B709D">
      <w:pPr>
        <w:numPr>
          <w:ilvl w:val="0"/>
          <w:numId w:val="6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Врачи-детские онкологи/гематологи</w:t>
      </w:r>
    </w:p>
    <w:p w:rsidR="008B709D" w:rsidRPr="008B709D" w:rsidRDefault="008B709D" w:rsidP="008B709D">
      <w:pPr>
        <w:numPr>
          <w:ilvl w:val="0"/>
          <w:numId w:val="6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Врач-гематологи</w:t>
      </w:r>
    </w:p>
    <w:p w:rsidR="008B709D" w:rsidRPr="008B709D" w:rsidRDefault="008B709D" w:rsidP="008B709D">
      <w:pPr>
        <w:numPr>
          <w:ilvl w:val="0"/>
          <w:numId w:val="6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Врачи-детские онкологи</w:t>
      </w:r>
    </w:p>
    <w:p w:rsidR="008B709D" w:rsidRPr="008B709D" w:rsidRDefault="008B709D" w:rsidP="008B709D">
      <w:pPr>
        <w:numPr>
          <w:ilvl w:val="0"/>
          <w:numId w:val="6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Врачи-онкологи</w:t>
      </w:r>
    </w:p>
    <w:p w:rsidR="008B709D" w:rsidRPr="008B709D" w:rsidRDefault="008B709D" w:rsidP="008B709D">
      <w:pPr>
        <w:numPr>
          <w:ilvl w:val="0"/>
          <w:numId w:val="6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Врачи-педиатры</w:t>
      </w:r>
    </w:p>
    <w:p w:rsidR="008B709D" w:rsidRPr="008B709D" w:rsidRDefault="008B709D" w:rsidP="008B709D">
      <w:pPr>
        <w:numPr>
          <w:ilvl w:val="0"/>
          <w:numId w:val="6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Врачи-радиологи</w:t>
      </w:r>
    </w:p>
    <w:p w:rsidR="008B709D" w:rsidRPr="008B709D" w:rsidRDefault="008B709D" w:rsidP="008B709D">
      <w:pPr>
        <w:numPr>
          <w:ilvl w:val="0"/>
          <w:numId w:val="60"/>
        </w:numPr>
        <w:shd w:val="clear" w:color="auto" w:fill="FFFFFF"/>
        <w:spacing w:after="240" w:line="390" w:lineRule="atLeast"/>
        <w:ind w:left="300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Врачи клинико-лабораторной диагностики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7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.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20646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lastRenderedPageBreak/>
        <w:t>Таблица 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8</w:t>
      </w: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.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достоверности доказательств (УДД) для методов профилактики, медицинской реабилитации, в том числе основанных на использовании природных лечебных факторов (профилактических, лечебных, реабилитационных вмешательств)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"/>
        <w:gridCol w:w="20525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Таблица 9.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 Шкала оценки уровней убедительности рекомендаций (УУР) для методов профилактики, диагностики, лечения медицинской реабилитации, в том числе основанных на использовании природных лечебных факторов (профилактических, лечебных, реабилитационных вмешательств)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20704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lang w:eastAsia="ru-RU"/>
        </w:rPr>
        <w:t>Порядок обновления клинических рекомендаций.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lastRenderedPageBreak/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1. Основные принципы хирургического лечения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Основным методом лечения злокачественных эпителиальных опухолей СЖ как у детей, так и у взрослых является хирургический [31]. Еще в 1986 году Spiro RH сформулирован основные тезисы успешного лечения: радикальное удаление образований с отсутствием опухоли в краях резекции и отдаленных метастазов [32]. По данным M. Zamani и соавторов 95% пациентам проводится хирургическое лечение, послеоперационная лучевая терапия требуется в 24% случаев [7]. По данным Ullah A.2023 года в группе более двух тысяч больных с МЭК, изолированное оперативное лечение педиатрических пациентов имело место в 63,6%, а среди взрослых у 53,3%. Комбинированное лечение проведено 26,1% и 29,6% соответственно [37]. Несмотря на простоту и логичность утверждения Spiro R.H., актуального более 35 лет, в настоящее время остается множество вопросов: резектабельность, радикальность и достаточность краев резекции, сохранение лицевого нерва.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Уровень развития микрохирургии головы и шеи относит опухоли Т4b или наличие отдаленных метастазов к нерезектабельным [33]. Энуклеация опухоли приводит к продолженному росту или рецидиву и не может рассматриваться как метод лечения [34]. ASCO опубликовала рекомендации, где проведение поверхностной частичной резекции образований ОСЖ до 4 см (Т1/Т2 по ВОЗ) возможно, если опухоль низкой степени злокачественности, но с низкой степенью достоверности [22]. Рандомизированных исследований, которые бы учитывали объем резекции при эпителиальных опухолях низкой степени злокачественности нет, но имеется ряд ретроспективных. Клинически течение этих образований сходно с плеоморфными аденомами. Авторы считают, что необходимо обеспечить полное иссечение образования, при этом иссекать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дополнительную ткань ОСЖ не требуется ввиду низкой скорости метастазирования.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Выбор оптимального объема резекции основывается не только на размерах первичной опухоли, но и на гистологическом типе и стратификации риска.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Morse E в своей работе показал, как меняется риск развития рецидива/продолженного ростка в зависимости от края резекции для плоскоклеточного рака головы и шеи. При расстоянии более 1 мм нет статистически значимого различия между краем резекции и развитием рецидива [50] (Табл. 2)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Табл.10 Риск развития рецидива в зависимости от края резекции по Morse E. [50]</w:t>
      </w:r>
    </w:p>
    <w:tbl>
      <w:tblPr>
        <w:tblW w:w="21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9"/>
        <w:gridCol w:w="15721"/>
      </w:tblGrid>
      <w:tr w:rsidR="008B709D" w:rsidRPr="008B709D" w:rsidTr="008B70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Край резекции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Вероятность рецидива/продолженного роста, %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Опухоль в крае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44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Край менее 1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28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17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13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13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14,4</w:t>
            </w:r>
          </w:p>
        </w:tc>
      </w:tr>
      <w:tr w:rsidR="008B709D" w:rsidRPr="008B709D" w:rsidTr="008B70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 мм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B709D" w:rsidRPr="008B709D" w:rsidRDefault="008B709D" w:rsidP="008B709D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8B709D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11</w:t>
            </w:r>
          </w:p>
        </w:tc>
      </w:tr>
    </w:tbl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Минимальный, но при этом достаточный край резекции не определен. Сложности, в этом вопросе связаны с отсутствием рандомизированных исследований, особенностями анатомии околоушно-жевательной области, основания черепа, а также различными гистологическими вариантами опухолей.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На ранних стадиях заболевания контроль над заболеванием может обеспечить и узкий край резекции (менее 5 мм) при отсутствии периневральной или лимфоваскулярной инвазии [43,45]. Зависимость краев резекции от гистологического типа опухоли рассматривается в работах Zenga et al.  Край резекции в 2 мм в 90% показал отсутствие локорегионарных рецидивов в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течение 6 лет у пациентов с МЭК низкой или средней степенью злокачественности при опухолях Т1 и Т2. В группе ацинарно-клеточных карцином лишь у 1 из 18 пациентов развился рецидив при подобном методе удаления в сроки 64 месяцев [44]. Похожие результаты среди опухолей с низким и промежуточным потенциалом злокачественности показывает Stodulski и соавторы.  Безрецидивная выживаемость 32 пациентов составила 90,6% при крае более 1 но менее 5 мм [45]. При любых видах рака с высоким потенциалом злокачественности или поздних стадиях Т3-Т4 рекомендованный объем вмешательства поверхностная, с возможным увеличением до субтотальной или тотальной, паротидэктомии. При распространенных формах Т3-Т4 оценивается не только размер первичного очага, но и поражение лимфатических узлов [40]. При выборе объема резекции у пациентов с распространенными опухолями (Т4) имеются данные среди группы с поражением кожи.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Проведение шейной лимфодиссекции до сих пор вызывает споры, по данным Aro K. и соавторов лишь 17% пациентов имеют регионарные метастазы [47]. Ее выполнение рекомендовано при опухолях Т3 и Т4 среди образований с высокой степенью злокачественности. В национальной базе National Cancer Database 26% пациентов имели поражение лимфатических узлов [50]. Методом многофакторного анализа Wang Y. L. с коллегами установили, что поражением лимфатических узлов было предиктором вовлечения крупных нервов, высокой степени злокачественности, лимфоваскулярной и экстракапсулярной инвазии [39].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До настоящего времени нет данных о влиянии профилактической лимфодиссекции шеи для контроля над заболеванием в случае проведения послеоперационной лучевой терапии.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Необходимость и уровень лимфодиссекции шеи для лечения различных видов рака ОСЖ в большей степени зависит от гистологического типа и стратификации риска. По данным ASCO с низкой степенью доказательности хирурги должны включать уровни диссекции 2-4 в зависимости от локализации первичного очага. Возможно выполнение диссекции до уровней 1-5 для опухолей с высоким потенциалом злокачественности[22].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Ali S. и соавторы обнаружили, что коллекторы 2-3 (верхние и средние яремные л/у) наиболее часто подвергаются поражением при цитологически N0, уровень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4 (нижне-яремные л/у) – 11%, уровень 1 (подбородочные л/у) – 5%, уровень 5 (заднего треугольника шеи) – 7%. В случае инициального поражения лимфатических узлов (N+) их распространение по группам представляется следующим: 1 уровень – 52%, 2 уровень – 77%, 3 уровень – 73%, 4 уровень – 53% и 5 уровень – 40% соответственно [51]. Lim с соавторами опубликовали данные о высокой частоте поражений лимфоузлов 5 группы у больных с инициальными поражением лимфоузлов до 82%[52] 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Объем шейной лимфодиссекции для опухолей T3 и Т4 высокой степени злокачественности при отсутствии инициального поражения лимфоузлов – уровни II-V. При проведении терапевтической лимфодиссекции Т3-Т4 N+ будут представлены уровнями 1-5 для опухолей с высоким потенциалом злокачественности.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ind w:left="450" w:right="450"/>
        <w:textAlignment w:val="top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</w:pPr>
      <w:r w:rsidRPr="008B709D">
        <w:rPr>
          <w:rFonts w:ascii="Times New Roman" w:eastAsia="Times New Roman" w:hAnsi="Times New Roman" w:cs="Times New Roman"/>
          <w:b/>
          <w:bCs/>
          <w:color w:val="222222"/>
          <w:spacing w:val="4"/>
          <w:sz w:val="27"/>
          <w:szCs w:val="27"/>
          <w:u w:val="single"/>
          <w:lang w:eastAsia="ru-RU"/>
        </w:rPr>
        <w:t>2. Особенности организации специализированной медицинской помощи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Медицинская помощь, за исключением медицинской помощи в рамках клинической апробации, в соответствии с федеральным законом от 21.11.2011 №323-ФЗ (ред. от 25.05.2019) «Об основах охраны здоровья граждан в Российской Федерации» организуется и оказывается: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1) в соответствии с положением об организации оказания медицинской помощи по видам медицинской помощи, которое утверждается уполномоченным федеральным органом исполнительной власти;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2) в соответствии с порядком оказания помощи по профилю «онкология», обязательным для исполнения на территории Российской Федерации всеми медицинскими организациями;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3) на основе настоящих клинических рекомендаций;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4) с учетом стандартов медицинской помощи, утвержденных уполномоченным федеральным органом исполнительной власти.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 xml:space="preserve">Первичная специализированная медико-санитарная помощь оказывается врачом-онкологом и иными врачами-специалистами в центре амбулаторной онкологической помощи либо в первичном онкологическом кабинете, первичном онкологическом отделении, поликлиническом отделении онкологического диспансера. При подозрении или выявлении у пациента онкологического заболевания врачи-терапевты, врачи-терапевты участковые,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 xml:space="preserve">врачи общей практики (семейные врачи), врачи-специалисты,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кабинет, первичное онкологическое отделение медицинской организации для оказания ему первичной специализированной медико-санитарной помощи. Консультация в центре амбулаторной онкологической помощи либо в первичном онкологическом кабинете, первичном онкологическом отделении медицинской организации должна быть проведена не позднее 5 рабочих дней с даты выдачи направления на консультацию. Врач-онколог центра амбулаторной онкологической помощи (в случае отсутствия центра амбулаторной онкологической помощи врач-онколог первичного онкологического кабинета или первичного онкологического отделения) организует взятие биопсийного (операционного) материала, а также организует выполнение иных диагностических исследований, необходимых для установления диагноза, включая распространенность онкологического процесса и стадию заболевания. В случае невозможности взятия в медицинской организации, в составе которой организован центр амбулаторной онкологической помощи (первичный онкологический кабинет, первичное онкологическое отделение), биопсийного (операционного) материала, проведения иных диагностических исследований пациент направляется лечащим врачом в онкологический диспансер или в медицинскую организацию, оказывающую медицинскую помощь пациентам с онкологическими заболеваниями. Срок выполнения патологоанатомических исследований, необходимых для гистологической верификации злокачественного новообразования (ЗНО) слюнных желез, не должен превышать 15 рабочих дней с даты поступления биопсийного (операционного) материала в патологоанатомическое бюро (отделение). При подозрении и (или) выявлении у пациента онкологического заболевания в ходе оказания ему скорой медицинской помощи таких пациентов переводят или направляют в медицинские организации, оказывающие медицинскую помощь больным с онкологическими заболеваниями, для определения тактики ведения и необходимости применения дополнительно других методов специализированного противоопухолевого лечения. Врач-онколог центра амбулаторной онкологической помощи (первичного онкологического кабинета, первичного онкологического отделения) направляет пациента в онкологический диспансер или в медицинские организации, оказывающие медицинскую помощь пациентам с онкологическими заболеваниями, для </w:t>
      </w: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уточнения диагноза (в случае невозможности установления диагноза, включая распространенность онкологического процесса и стадию заболевания, врачом-онкологом центра амбулаторной онкологической помощи, первичного онкологического кабинета или первичного онкологического отделения) и оказания специализированной, в том числе высокотехнологичной, медицинской помощи.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Срок начала оказания специализированной, за исключением высокотехнологичной, медицинской помощи пациентам с онкологическими заболеваниями в медицинской организации, оказывающей медицинскую помощь пациентам с онкологическими заболеваниями, не должен превышать 14 календарных дней с даты патологоанатомической верификации ЗНО слюнных желез или 14 календарных дней с даты установления предварительного диагноза ЗНО слюнных желез (в случае отсутствия медицинских показаний для проведения патологоанатомических исследований в амбулаторных условиях). Специализированная, в том числе высокотехнологичная, медицинская помощь оказывается врачами-онкологами, врачами-радиотерапевтами в онкологическом диспансере или в медицинских организациях, оказывающих медицинскую помощь пациентам с онкологическими заболеваниями, имеющих лицензию, необходимую материально-техническую базу, сертифицированных специалистов, в стационарных условиях и условиях дневного стационара и включает в себя профилактику, диагностику, лечение онкологических заболеваний, требующих использования специальных методов и сложных уникальных медицинских технологий, а также медицинскую реабилитацию. В медицинской организации, оказывающей медицинскую помощь пациентам с онкологическими заболеваниями, тактика медицинского обследования и лечения устанавливается консилиумом врачей-онкологов и врачей-радиотерапевтов,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пациента. Показания для госпитализации в круглосуточный или дневной стационар медицинской организации, оказывающей специализированную, в том числе высокотехнологичную медицинскую помощь по профилю «онкология» определяются консилиумом врачей-онкологов и врачей-радиотерапевтов, с привлечением при необходимости других врачей-специалистов.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lastRenderedPageBreak/>
        <w:t>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и/или предварительного осмотра больного врачами специалистами медицинской организации, в которую планируется перевод.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8B709D" w:rsidRPr="008B709D" w:rsidRDefault="008B709D" w:rsidP="008B709D">
      <w:pPr>
        <w:shd w:val="clear" w:color="auto" w:fill="FFFFFF"/>
        <w:spacing w:after="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Частота посещения врача-онколога после завершения специального лечения: каждые 3 месяца – в 1 год после лечения, каждые 6 месяцев в течение 5 лет, 1 раз в год – пожизненно.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Необходимо полностью отказаться от посещения соляриев, не загорать на пляже во время отдыха, физиопроцедуры и прививки должны быть одобрены врачом-онкологом.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После достижения возраста 18 лет пациенты переводятся на диспансерное наблюдение во взрослое отделение.</w:t>
      </w:r>
    </w:p>
    <w:p w:rsidR="008B709D" w:rsidRPr="008B709D" w:rsidRDefault="008B709D" w:rsidP="008B709D">
      <w:pPr>
        <w:spacing w:line="240" w:lineRule="auto"/>
        <w:outlineLvl w:val="0"/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</w:pPr>
      <w:r w:rsidRPr="008B709D">
        <w:rPr>
          <w:rFonts w:ascii="Inter" w:eastAsia="Times New Roman" w:hAnsi="Inter" w:cs="Times New Roman"/>
          <w:b/>
          <w:bCs/>
          <w:color w:val="000000"/>
          <w:spacing w:val="4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8B709D" w:rsidRPr="008B709D" w:rsidRDefault="008B709D" w:rsidP="008B709D">
      <w:pPr>
        <w:shd w:val="clear" w:color="auto" w:fill="FFFFFF"/>
        <w:spacing w:after="240" w:line="390" w:lineRule="atLeast"/>
        <w:jc w:val="both"/>
        <w:textAlignment w:val="top"/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</w:pPr>
      <w:r w:rsidRPr="008B709D">
        <w:rPr>
          <w:rFonts w:ascii="Times New Roman" w:eastAsia="Times New Roman" w:hAnsi="Times New Roman" w:cs="Times New Roman"/>
          <w:color w:val="222222"/>
          <w:spacing w:val="4"/>
          <w:sz w:val="27"/>
          <w:szCs w:val="27"/>
          <w:lang w:eastAsia="ru-RU"/>
        </w:rPr>
        <w:t>Не применимо</w:t>
      </w:r>
    </w:p>
    <w:p w:rsidR="00A42E5B" w:rsidRDefault="00A42E5B">
      <w:bookmarkStart w:id="0" w:name="_GoBack"/>
      <w:bookmarkEnd w:id="0"/>
    </w:p>
    <w:sectPr w:rsidR="00A42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A67F4"/>
    <w:multiLevelType w:val="multilevel"/>
    <w:tmpl w:val="88E4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04083B"/>
    <w:multiLevelType w:val="multilevel"/>
    <w:tmpl w:val="EFD44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E818AB"/>
    <w:multiLevelType w:val="multilevel"/>
    <w:tmpl w:val="1668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BF39E4"/>
    <w:multiLevelType w:val="multilevel"/>
    <w:tmpl w:val="5E8EF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3B0E67"/>
    <w:multiLevelType w:val="multilevel"/>
    <w:tmpl w:val="59800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110923"/>
    <w:multiLevelType w:val="multilevel"/>
    <w:tmpl w:val="6EE8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3E3B43"/>
    <w:multiLevelType w:val="multilevel"/>
    <w:tmpl w:val="60A4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043698"/>
    <w:multiLevelType w:val="multilevel"/>
    <w:tmpl w:val="5E7AD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56006E"/>
    <w:multiLevelType w:val="multilevel"/>
    <w:tmpl w:val="4CB88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B740E7"/>
    <w:multiLevelType w:val="multilevel"/>
    <w:tmpl w:val="532C3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8E00063"/>
    <w:multiLevelType w:val="multilevel"/>
    <w:tmpl w:val="F984F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701DBE"/>
    <w:multiLevelType w:val="multilevel"/>
    <w:tmpl w:val="7F3C8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E77CCD"/>
    <w:multiLevelType w:val="multilevel"/>
    <w:tmpl w:val="3DC2B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4B3E65"/>
    <w:multiLevelType w:val="multilevel"/>
    <w:tmpl w:val="B7D02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716290"/>
    <w:multiLevelType w:val="multilevel"/>
    <w:tmpl w:val="D1FA1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390954"/>
    <w:multiLevelType w:val="multilevel"/>
    <w:tmpl w:val="16146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D951EB"/>
    <w:multiLevelType w:val="multilevel"/>
    <w:tmpl w:val="D9FE8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1B233A"/>
    <w:multiLevelType w:val="multilevel"/>
    <w:tmpl w:val="2BE8C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9374E99"/>
    <w:multiLevelType w:val="multilevel"/>
    <w:tmpl w:val="13E47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9F00E95"/>
    <w:multiLevelType w:val="multilevel"/>
    <w:tmpl w:val="3F9A4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076F18"/>
    <w:multiLevelType w:val="multilevel"/>
    <w:tmpl w:val="5030D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C947629"/>
    <w:multiLevelType w:val="multilevel"/>
    <w:tmpl w:val="C8201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5B457A"/>
    <w:multiLevelType w:val="multilevel"/>
    <w:tmpl w:val="1D3CC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E825D74"/>
    <w:multiLevelType w:val="multilevel"/>
    <w:tmpl w:val="06460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F0B78FA"/>
    <w:multiLevelType w:val="multilevel"/>
    <w:tmpl w:val="A0E60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0196D05"/>
    <w:multiLevelType w:val="multilevel"/>
    <w:tmpl w:val="311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1287BDA"/>
    <w:multiLevelType w:val="multilevel"/>
    <w:tmpl w:val="7A221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37F3F86"/>
    <w:multiLevelType w:val="multilevel"/>
    <w:tmpl w:val="7C9A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6A06340"/>
    <w:multiLevelType w:val="multilevel"/>
    <w:tmpl w:val="BC489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6A4612A"/>
    <w:multiLevelType w:val="multilevel"/>
    <w:tmpl w:val="8542A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6DC5219"/>
    <w:multiLevelType w:val="multilevel"/>
    <w:tmpl w:val="C242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75B6B04"/>
    <w:multiLevelType w:val="multilevel"/>
    <w:tmpl w:val="97922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81711BA"/>
    <w:multiLevelType w:val="multilevel"/>
    <w:tmpl w:val="6C2AF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B02079D"/>
    <w:multiLevelType w:val="multilevel"/>
    <w:tmpl w:val="74B01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B1C5076"/>
    <w:multiLevelType w:val="multilevel"/>
    <w:tmpl w:val="293E9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EFF105E"/>
    <w:multiLevelType w:val="multilevel"/>
    <w:tmpl w:val="2F5E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0E729E3"/>
    <w:multiLevelType w:val="multilevel"/>
    <w:tmpl w:val="67AC9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22C5563"/>
    <w:multiLevelType w:val="multilevel"/>
    <w:tmpl w:val="E7E86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3F41D7D"/>
    <w:multiLevelType w:val="multilevel"/>
    <w:tmpl w:val="0B6A2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5C964D9"/>
    <w:multiLevelType w:val="multilevel"/>
    <w:tmpl w:val="439C1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23D24F5"/>
    <w:multiLevelType w:val="multilevel"/>
    <w:tmpl w:val="29D4F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52B21B6"/>
    <w:multiLevelType w:val="multilevel"/>
    <w:tmpl w:val="09045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6DC6F5C"/>
    <w:multiLevelType w:val="multilevel"/>
    <w:tmpl w:val="F38E3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7040312"/>
    <w:multiLevelType w:val="multilevel"/>
    <w:tmpl w:val="F8A2E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99B4611"/>
    <w:multiLevelType w:val="multilevel"/>
    <w:tmpl w:val="8AE29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BD94E87"/>
    <w:multiLevelType w:val="multilevel"/>
    <w:tmpl w:val="BBEA9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610A7AF9"/>
    <w:multiLevelType w:val="multilevel"/>
    <w:tmpl w:val="FCE0C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2E008BF"/>
    <w:multiLevelType w:val="multilevel"/>
    <w:tmpl w:val="63CAC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50D7796"/>
    <w:multiLevelType w:val="multilevel"/>
    <w:tmpl w:val="321CE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6FD3447"/>
    <w:multiLevelType w:val="multilevel"/>
    <w:tmpl w:val="9B6C1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7AF0476"/>
    <w:multiLevelType w:val="multilevel"/>
    <w:tmpl w:val="B2EC9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6F170B18"/>
    <w:multiLevelType w:val="multilevel"/>
    <w:tmpl w:val="A21E0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16B6C32"/>
    <w:multiLevelType w:val="multilevel"/>
    <w:tmpl w:val="05B0A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727005B7"/>
    <w:multiLevelType w:val="multilevel"/>
    <w:tmpl w:val="F61AD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29C1826"/>
    <w:multiLevelType w:val="multilevel"/>
    <w:tmpl w:val="26EA6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3BF36C6"/>
    <w:multiLevelType w:val="multilevel"/>
    <w:tmpl w:val="18025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465141B"/>
    <w:multiLevelType w:val="multilevel"/>
    <w:tmpl w:val="E5CC5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537053E"/>
    <w:multiLevelType w:val="multilevel"/>
    <w:tmpl w:val="84B6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5923ABC"/>
    <w:multiLevelType w:val="multilevel"/>
    <w:tmpl w:val="EDFC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A7830C1"/>
    <w:multiLevelType w:val="multilevel"/>
    <w:tmpl w:val="0BCCC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51"/>
  </w:num>
  <w:num w:numId="3">
    <w:abstractNumId w:val="39"/>
  </w:num>
  <w:num w:numId="4">
    <w:abstractNumId w:val="10"/>
  </w:num>
  <w:num w:numId="5">
    <w:abstractNumId w:val="41"/>
  </w:num>
  <w:num w:numId="6">
    <w:abstractNumId w:val="27"/>
  </w:num>
  <w:num w:numId="7">
    <w:abstractNumId w:val="18"/>
  </w:num>
  <w:num w:numId="8">
    <w:abstractNumId w:val="5"/>
  </w:num>
  <w:num w:numId="9">
    <w:abstractNumId w:val="13"/>
  </w:num>
  <w:num w:numId="10">
    <w:abstractNumId w:val="42"/>
  </w:num>
  <w:num w:numId="11">
    <w:abstractNumId w:val="11"/>
  </w:num>
  <w:num w:numId="12">
    <w:abstractNumId w:val="14"/>
  </w:num>
  <w:num w:numId="13">
    <w:abstractNumId w:val="23"/>
  </w:num>
  <w:num w:numId="14">
    <w:abstractNumId w:val="49"/>
  </w:num>
  <w:num w:numId="15">
    <w:abstractNumId w:val="58"/>
  </w:num>
  <w:num w:numId="16">
    <w:abstractNumId w:val="53"/>
  </w:num>
  <w:num w:numId="17">
    <w:abstractNumId w:val="52"/>
  </w:num>
  <w:num w:numId="18">
    <w:abstractNumId w:val="37"/>
  </w:num>
  <w:num w:numId="19">
    <w:abstractNumId w:val="26"/>
  </w:num>
  <w:num w:numId="20">
    <w:abstractNumId w:val="46"/>
  </w:num>
  <w:num w:numId="21">
    <w:abstractNumId w:val="8"/>
  </w:num>
  <w:num w:numId="22">
    <w:abstractNumId w:val="47"/>
  </w:num>
  <w:num w:numId="23">
    <w:abstractNumId w:val="48"/>
  </w:num>
  <w:num w:numId="24">
    <w:abstractNumId w:val="16"/>
  </w:num>
  <w:num w:numId="25">
    <w:abstractNumId w:val="25"/>
  </w:num>
  <w:num w:numId="26">
    <w:abstractNumId w:val="2"/>
  </w:num>
  <w:num w:numId="27">
    <w:abstractNumId w:val="33"/>
  </w:num>
  <w:num w:numId="28">
    <w:abstractNumId w:val="7"/>
  </w:num>
  <w:num w:numId="29">
    <w:abstractNumId w:val="28"/>
  </w:num>
  <w:num w:numId="30">
    <w:abstractNumId w:val="31"/>
  </w:num>
  <w:num w:numId="31">
    <w:abstractNumId w:val="44"/>
  </w:num>
  <w:num w:numId="32">
    <w:abstractNumId w:val="21"/>
  </w:num>
  <w:num w:numId="33">
    <w:abstractNumId w:val="55"/>
  </w:num>
  <w:num w:numId="34">
    <w:abstractNumId w:val="29"/>
  </w:num>
  <w:num w:numId="35">
    <w:abstractNumId w:val="12"/>
  </w:num>
  <w:num w:numId="36">
    <w:abstractNumId w:val="15"/>
  </w:num>
  <w:num w:numId="37">
    <w:abstractNumId w:val="19"/>
  </w:num>
  <w:num w:numId="38">
    <w:abstractNumId w:val="59"/>
  </w:num>
  <w:num w:numId="39">
    <w:abstractNumId w:val="32"/>
  </w:num>
  <w:num w:numId="40">
    <w:abstractNumId w:val="20"/>
  </w:num>
  <w:num w:numId="41">
    <w:abstractNumId w:val="43"/>
  </w:num>
  <w:num w:numId="42">
    <w:abstractNumId w:val="57"/>
  </w:num>
  <w:num w:numId="43">
    <w:abstractNumId w:val="3"/>
  </w:num>
  <w:num w:numId="44">
    <w:abstractNumId w:val="50"/>
  </w:num>
  <w:num w:numId="45">
    <w:abstractNumId w:val="36"/>
  </w:num>
  <w:num w:numId="46">
    <w:abstractNumId w:val="56"/>
  </w:num>
  <w:num w:numId="47">
    <w:abstractNumId w:val="35"/>
  </w:num>
  <w:num w:numId="48">
    <w:abstractNumId w:val="40"/>
  </w:num>
  <w:num w:numId="49">
    <w:abstractNumId w:val="54"/>
  </w:num>
  <w:num w:numId="50">
    <w:abstractNumId w:val="30"/>
  </w:num>
  <w:num w:numId="51">
    <w:abstractNumId w:val="38"/>
  </w:num>
  <w:num w:numId="52">
    <w:abstractNumId w:val="9"/>
  </w:num>
  <w:num w:numId="53">
    <w:abstractNumId w:val="22"/>
  </w:num>
  <w:num w:numId="54">
    <w:abstractNumId w:val="4"/>
  </w:num>
  <w:num w:numId="55">
    <w:abstractNumId w:val="0"/>
  </w:num>
  <w:num w:numId="56">
    <w:abstractNumId w:val="1"/>
  </w:num>
  <w:num w:numId="57">
    <w:abstractNumId w:val="6"/>
  </w:num>
  <w:num w:numId="58">
    <w:abstractNumId w:val="17"/>
  </w:num>
  <w:num w:numId="59">
    <w:abstractNumId w:val="34"/>
  </w:num>
  <w:num w:numId="60">
    <w:abstractNumId w:val="45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5DD"/>
    <w:rsid w:val="004045DD"/>
    <w:rsid w:val="008B709D"/>
    <w:rsid w:val="00A4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0E08BC-3F2C-4E86-BB2A-FF93BE3B5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B70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B70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B70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70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B709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B70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msonormal0">
    <w:name w:val="msonormal"/>
    <w:basedOn w:val="a"/>
    <w:rsid w:val="008B7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gotext">
    <w:name w:val="logo_text"/>
    <w:basedOn w:val="a0"/>
    <w:rsid w:val="008B709D"/>
  </w:style>
  <w:style w:type="character" w:customStyle="1" w:styleId="titlename">
    <w:name w:val="title_name"/>
    <w:basedOn w:val="a0"/>
    <w:rsid w:val="008B709D"/>
  </w:style>
  <w:style w:type="character" w:customStyle="1" w:styleId="titlecontent">
    <w:name w:val="title_content"/>
    <w:basedOn w:val="a0"/>
    <w:rsid w:val="008B709D"/>
  </w:style>
  <w:style w:type="character" w:customStyle="1" w:styleId="titlenamecolumn">
    <w:name w:val="title_name_column"/>
    <w:basedOn w:val="a0"/>
    <w:rsid w:val="008B709D"/>
  </w:style>
  <w:style w:type="character" w:customStyle="1" w:styleId="titlename1">
    <w:name w:val="title_name1"/>
    <w:basedOn w:val="a0"/>
    <w:rsid w:val="008B709D"/>
  </w:style>
  <w:style w:type="character" w:customStyle="1" w:styleId="titlecontent1">
    <w:name w:val="title_content1"/>
    <w:basedOn w:val="a0"/>
    <w:rsid w:val="008B709D"/>
  </w:style>
  <w:style w:type="character" w:customStyle="1" w:styleId="titlecontent2">
    <w:name w:val="title_content2"/>
    <w:basedOn w:val="a0"/>
    <w:rsid w:val="008B709D"/>
  </w:style>
  <w:style w:type="paragraph" w:styleId="a3">
    <w:name w:val="Normal (Web)"/>
    <w:basedOn w:val="a"/>
    <w:uiPriority w:val="99"/>
    <w:semiHidden/>
    <w:unhideWhenUsed/>
    <w:rsid w:val="008B7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B709D"/>
    <w:rPr>
      <w:b/>
      <w:bCs/>
    </w:rPr>
  </w:style>
  <w:style w:type="character" w:styleId="a5">
    <w:name w:val="Emphasis"/>
    <w:basedOn w:val="a0"/>
    <w:uiPriority w:val="20"/>
    <w:qFormat/>
    <w:rsid w:val="008B709D"/>
    <w:rPr>
      <w:i/>
      <w:iCs/>
    </w:rPr>
  </w:style>
  <w:style w:type="paragraph" w:customStyle="1" w:styleId="marginl">
    <w:name w:val="marginl"/>
    <w:basedOn w:val="a"/>
    <w:rsid w:val="008B70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4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7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1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3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538572">
                      <w:marLeft w:val="0"/>
                      <w:marRight w:val="0"/>
                      <w:marTop w:val="0"/>
                      <w:marBottom w:val="15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83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88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977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7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37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429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6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90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8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404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80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1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3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727481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2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923568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5180">
                      <w:marLeft w:val="0"/>
                      <w:marRight w:val="0"/>
                      <w:marTop w:val="0"/>
                      <w:marBottom w:val="3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438516">
                      <w:marLeft w:val="0"/>
                      <w:marRight w:val="0"/>
                      <w:marTop w:val="90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779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35084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07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0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411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45639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15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5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31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441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0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71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03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52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411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98613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1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24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771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17783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6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05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930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72262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68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6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924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50582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54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2560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33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51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095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440405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7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26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5092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85365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05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537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92939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81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65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3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80900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78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6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3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1351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92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34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649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87388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6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81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591723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8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1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2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59791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81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60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59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6531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2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1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24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83308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4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1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622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454884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1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04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056001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9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26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936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14327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0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3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452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83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97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0149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1026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7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2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38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8369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6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4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4075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2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48386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97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5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4300">
                  <w:marLeft w:val="0"/>
                  <w:marRight w:val="0"/>
                  <w:marTop w:val="9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85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43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48</Pages>
  <Words>12182</Words>
  <Characters>69443</Characters>
  <Application>Microsoft Office Word</Application>
  <DocSecurity>0</DocSecurity>
  <Lines>578</Lines>
  <Paragraphs>162</Paragraphs>
  <ScaleCrop>false</ScaleCrop>
  <Company/>
  <LinksUpToDate>false</LinksUpToDate>
  <CharactersWithSpaces>81463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2025-01-27T12:48:00Z</dcterms:created>
  <dcterms:modified xsi:type="dcterms:W3CDTF">2025-01-27T12:49:00Z</dcterms:modified>
</cp:coreProperties>
</file>