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58D" w:rsidRDefault="000A758D" w:rsidP="000A758D">
      <w:pPr>
        <w:pStyle w:val="afb"/>
      </w:pPr>
      <w:bookmarkStart w:id="0" w:name="_GoBack"/>
      <w:bookmarkEnd w:id="0"/>
      <w:r>
        <w:t>Зарегистрировано в Минюсте РФ 20 декабря 2021 г.</w:t>
      </w:r>
      <w:r>
        <w:br/>
        <w:t>Регистрационный № 66435</w:t>
      </w:r>
    </w:p>
    <w:p w:rsidR="000A758D" w:rsidRPr="000A758D" w:rsidRDefault="000A758D">
      <w:pPr>
        <w:pStyle w:val="1"/>
      </w:pPr>
    </w:p>
    <w:p w:rsidR="000A758D" w:rsidRDefault="000A758D">
      <w:pPr>
        <w:pStyle w:val="1"/>
      </w:pPr>
      <w:r>
        <w:t>Приказ Министерства здравоохранения РФ от 6 декабря 2021 г. № 1122н</w:t>
      </w:r>
      <w:r>
        <w:br/>
        <w:t>“Об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прививок”</w:t>
      </w:r>
    </w:p>
    <w:p w:rsidR="000A758D" w:rsidRDefault="000A758D"/>
    <w:p w:rsidR="000A758D" w:rsidRDefault="000A758D">
      <w:r>
        <w:t>В соответствии со статьями 1, 9 и 10 Федерального закона от 17 сентября 1998 г. № 157-ФЗ “Об иммунопрофилактике инфекционных болезней” (Собрание законодательства Российской Федерации, 1998, № 38, ст. 4736; 2013, № 48, ст. 6165), подпунктами 5.2.93, 5.2.94 и 5.2.94.1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№ 608 (Собрание законодательства Российской Федерации 2012, № 26, ст. 3526; 2014, № 37, ст. 4969), приказываю:</w:t>
      </w:r>
    </w:p>
    <w:p w:rsidR="000A758D" w:rsidRDefault="000A758D">
      <w:r>
        <w:t>1. Утвердить:</w:t>
      </w:r>
    </w:p>
    <w:p w:rsidR="000A758D" w:rsidRDefault="000A758D">
      <w:r>
        <w:t>национальный календарь профилактических прививок согласно приложению № 1;</w:t>
      </w:r>
    </w:p>
    <w:p w:rsidR="000A758D" w:rsidRDefault="000A758D">
      <w:r>
        <w:t>календарь профилактических прививок по эпидемическим показаниям согласно приложению № 2;</w:t>
      </w:r>
    </w:p>
    <w:p w:rsidR="000A758D" w:rsidRDefault="000A758D">
      <w:r>
        <w:t>порядок проведения профилактических прививок согласно приложению № 3.</w:t>
      </w:r>
    </w:p>
    <w:p w:rsidR="000A758D" w:rsidRDefault="000A758D">
      <w:r>
        <w:t>2. Признать утратившими силу:</w:t>
      </w:r>
    </w:p>
    <w:p w:rsidR="000A758D" w:rsidRDefault="000A758D">
      <w:r>
        <w:t>приказ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25 апреля 2014 г., регистрационный № 32115);</w:t>
      </w:r>
    </w:p>
    <w:p w:rsidR="000A758D" w:rsidRDefault="000A758D">
      <w:r>
        <w:t>приказ Министерства здравоохранения Российской Федерации от 16 июня 2016 г. № 370н “О внесении изменений в приложения № 1и2 к приказу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4 июля 2016 г., регистрационный № 42728);</w:t>
      </w:r>
    </w:p>
    <w:p w:rsidR="000A758D" w:rsidRDefault="000A758D">
      <w:r>
        <w:t>приказ Министерства здравоохранения Российской Федерации от 13 апреля 2017 г. № 175н “О внесении изменений в приложения № 1 и № 2 к приказу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17 мая 2017 г., регистрационный № 46745);</w:t>
      </w:r>
    </w:p>
    <w:p w:rsidR="000A758D" w:rsidRDefault="000A758D">
      <w:r>
        <w:t>приказ Министерства здравоохранения Российской Федерации от 19 февраля 2019 г. № 69н “О внесении изменения в приложение № 2 к приказу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19 марта 2019 г., регистрационный № 54089);</w:t>
      </w:r>
    </w:p>
    <w:p w:rsidR="000A758D" w:rsidRDefault="000A758D">
      <w:r>
        <w:t>приказ Министерства здравоохранения Российской Федерации от 24 апреля 2019 г. № 243н “О внесении изменений в приложение № 1 к приказу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15 июля 2019 г., регистрационный № 55249);</w:t>
      </w:r>
    </w:p>
    <w:p w:rsidR="000A758D" w:rsidRDefault="000A758D">
      <w:r>
        <w:t>приказ Министерства здравоохранения Российской Федерации от 14 сентября 2020 г. № 967н “О внесении изменения в приложение № 1 к приказу Министерства здравоохранения Российской Федерации от 21 марта 2014 г. № 125н “Об утверждении национального календаря профилактических прививок и календаря профилактических прививок по эпидемическим показаниям” (зарегистрирован Министерством юстиции Российской Федерации 12 октября 2020 г., регистрационный № 60329);</w:t>
      </w:r>
    </w:p>
    <w:p w:rsidR="000A758D" w:rsidRDefault="000A758D">
      <w:r>
        <w:t>приказ Министерства здравоохранения Российской Федерации от 9 декабря 2020 г. № 1307н “О внесении изменений в календарь профилактических прививок по эпидемическим показаниям, утвержденный приказом Министерства здравоохранения Российской Федерации от 21 марта 2014 г. № 125н” (зарегистрирован Министерством юстиции Российской Федерации 16 декабря 2020 г., регистрационный № 61502);</w:t>
      </w:r>
    </w:p>
    <w:p w:rsidR="000A758D" w:rsidRDefault="000A758D">
      <w:r>
        <w:t>приказ Министерства здравоохранения Российской Федерации от 3 февраля 2021 г. № 47н “О внесении изменения в календарь профилактических прививок по эпидемическим показаниям, утвержденный приказом Министерства здравоохранения Российской Федерации от 21 марта 2014 г. № 125н” (зарегистрирован Министерством юстиции Российской Федерации 9 февраля 2021 г., регистрационный № 62438).</w:t>
      </w:r>
    </w:p>
    <w:p w:rsidR="000A758D" w:rsidRDefault="000A758D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949"/>
        <w:gridCol w:w="3473"/>
      </w:tblGrid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0A758D" w:rsidRPr="00B01670" w:rsidRDefault="000A758D">
            <w:pPr>
              <w:pStyle w:val="af0"/>
            </w:pPr>
            <w:r w:rsidRPr="00B01670">
              <w:lastRenderedPageBreak/>
              <w:t>Министр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:rsidR="000A758D" w:rsidRPr="00B01670" w:rsidRDefault="000A758D">
            <w:pPr>
              <w:pStyle w:val="af1"/>
            </w:pPr>
            <w:r w:rsidRPr="00B01670">
              <w:t>М.А. Мурашко</w:t>
            </w:r>
          </w:p>
        </w:tc>
      </w:tr>
    </w:tbl>
    <w:p w:rsidR="000A758D" w:rsidRDefault="000A758D"/>
    <w:p w:rsidR="000A758D" w:rsidRDefault="000A758D"/>
    <w:p w:rsidR="000A758D" w:rsidRDefault="000A758D">
      <w:pPr>
        <w:jc w:val="right"/>
      </w:pPr>
      <w:r>
        <w:t>Приложение № 1</w:t>
      </w:r>
      <w:r>
        <w:br/>
        <w:t>к приказу Министерства здравоохранения</w:t>
      </w:r>
      <w:r>
        <w:br/>
        <w:t>Российской Федерации</w:t>
      </w:r>
      <w:r>
        <w:br/>
        <w:t>от 6 декабря 2021 г. № 1122н</w:t>
      </w:r>
    </w:p>
    <w:p w:rsidR="000A758D" w:rsidRDefault="000A758D"/>
    <w:p w:rsidR="000A758D" w:rsidRDefault="000A758D">
      <w:pPr>
        <w:pStyle w:val="1"/>
      </w:pPr>
      <w:r>
        <w:t>Национальный календарь профилактических прививок</w:t>
      </w:r>
    </w:p>
    <w:p w:rsidR="000A758D" w:rsidRDefault="000A75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500"/>
        <w:gridCol w:w="5740"/>
      </w:tblGrid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№</w:t>
            </w:r>
          </w:p>
          <w:p w:rsidR="000A758D" w:rsidRPr="00B01670" w:rsidRDefault="000A758D">
            <w:pPr>
              <w:pStyle w:val="aff5"/>
            </w:pPr>
            <w:r w:rsidRPr="00B01670">
              <w:t>п/п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Категории и возраст граждан, подлежащих обязательной вакцинации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Наименование профилактической прививки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Новорожденные в первые 24 часа жизни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вакцинация против вирусного гепатита В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Новорожденные на 3-7 день жизни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Вакцинация против туберкулеза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1 месяц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вакцинация против вирусного гепатита В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4.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2 месяца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вакцинация против вирусного гепатита В (группы риска)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вакцинация против пневмококковой инфекции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5.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3 месяца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вакцинация против дифтерии, коклюша,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вакцинация против гемофильной инфекции типа b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6.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4,5 месяца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вакцинация против дифтерии, коклюша,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вакцинация против гемофильной инфекции типа b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вакцинация против пневмококковой инфекции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7.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6 месяцев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вакцинация против дифтерии, коклюша,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вакцинация против вирусного гепатита В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вакцинация против гемофильной инфекции типа b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8.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12 месяцев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Вакцинация против кори, краснухи, эпидемического паротита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Четвертая вакцинация против вирусного гепатита В (группы риска)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15 месяцев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Ревакцинация против пневмококковой инфекции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10.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18 месяцев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ревакцинация против дифтерии, коклюша,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Первая ревакцинация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Ревакцинация против гемофильной инфекции типа b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20 месяцев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ревакцинация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12.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6 лет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Ревакцинация против кори, краснухи, эпидемического паротита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ревакцинация против полиомиелита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13.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6-7 лет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Вторая ревакцинация против дифтерии,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Ревакцинация против туберкулеза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14 лет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Третья ревакцинация против дифтерии, столбняка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Взрослые от 18 лет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Ревакцинация против дифтерии, столбняка - каждые 10 лет от момента последней ревакцинации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от 1 года до 17 лет (включительно), взрослые от 18 до 55 лет, не привитые ранее против вирусного гепатита В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Вакцинация против вирусного гепатита В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 xml:space="preserve">Дети от 1 года до 17 лет (включительно), женщины от 18 до 25 лет (включительно), не болевшие, не привитые, привитые однократно против краснухи, не </w:t>
            </w:r>
            <w:r w:rsidRPr="00B01670">
              <w:lastRenderedPageBreak/>
              <w:t>имеющие сведений о прививках против краснухи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lastRenderedPageBreak/>
              <w:t>Вакцинация против краснухи, ревакцинация против краснухи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от 1 года до 17 лет (включительно), взрослые от 18 до 35 лет (включительно), не болевшие, не привитые, привитые однократно, не имеющие сведений о прививках против кори; взрослые от 36 до 55 лет (включительно), относящиеся к группам риска (работники медицинских и организаций, осуществляющих образовательную деятельность, организаций торговли, транспорта, коммунальной и социальной сферы; лица, работающие вахтовым методом, и сотрудники государственных контрольных органов в пунктах пропуска через государственную границу Российской Федерации), не болевшие, не привитые, привитые однократно, не имеющие сведений о прививках против кори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Вакцинация против кори, ревакцинация против кори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с 6 месяцев, учащиеся 1-11 классов;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 xml:space="preserve">обучающиеся в профессиональных образовательных организациях и образовательных организациях высшего образования; 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взрослые, работающие по отдельным профессиям и должностям (работники медицинских организаций и организаций, осуществляющих образовательную деятельность, организаций торговли, транспорта, коммунальной и социальной сферы);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вахтовым методом, сотрудники правоохранительных органов и государственных контрольных органов в пунктах пропуска через государственную границу Российской Федерации;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работники организаций социального обслуживания и многофункциональных центров;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государственные гражданские и муниципальные служащие;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беременные женщины;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 xml:space="preserve">взрослые старше 60 лет; 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подлежащие призыву на военную службу;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 xml:space="preserve">лица с хроническими заболеваниями, в том числе с заболеваниями легких, </w:t>
            </w:r>
            <w:r w:rsidRPr="00B01670">
              <w:lastRenderedPageBreak/>
              <w:t>сердечно-сосудистыми заболеваниями, метаболическими нарушениями и ожирением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lastRenderedPageBreak/>
              <w:t>Вакцинация против гриппа</w:t>
            </w:r>
          </w:p>
        </w:tc>
      </w:tr>
    </w:tbl>
    <w:p w:rsidR="000A758D" w:rsidRDefault="000A758D"/>
    <w:p w:rsidR="000A758D" w:rsidRDefault="000A758D">
      <w:pPr>
        <w:jc w:val="right"/>
      </w:pPr>
      <w:r>
        <w:t>Приложение № 2</w:t>
      </w:r>
      <w:r>
        <w:br/>
        <w:t>к приказу Министерства здравоохранения</w:t>
      </w:r>
      <w:r>
        <w:br/>
        <w:t>Российской Федерации</w:t>
      </w:r>
      <w:r>
        <w:br/>
        <w:t>от 6 декабря 2021 г. № 1122н</w:t>
      </w:r>
    </w:p>
    <w:p w:rsidR="000A758D" w:rsidRDefault="000A758D"/>
    <w:p w:rsidR="000A758D" w:rsidRDefault="000A758D">
      <w:pPr>
        <w:pStyle w:val="1"/>
      </w:pPr>
      <w:r>
        <w:t>Календарь</w:t>
      </w:r>
      <w:r>
        <w:br/>
        <w:t>профилактических прививок по эпидемическим показаниям</w:t>
      </w:r>
    </w:p>
    <w:p w:rsidR="000A758D" w:rsidRDefault="000A75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940"/>
        <w:gridCol w:w="6440"/>
      </w:tblGrid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№</w:t>
            </w:r>
          </w:p>
          <w:p w:rsidR="000A758D" w:rsidRPr="00B01670" w:rsidRDefault="000A758D">
            <w:pPr>
              <w:pStyle w:val="aff5"/>
            </w:pPr>
            <w:r w:rsidRPr="00B01670">
              <w:t>п/п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Наименование профилактической прививки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Категории граждан, подлежащих обязательной вакцинации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туляремии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проживающие на энзоотичных по туляремии территориях, а также прибывшие на эти территории лица, выполняющие следующие работы: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сельскохозяйственные, гидромелиоративные, строительные, другие работы по выемке и перемещению грунта, заготовительные, промысловые, геологические, изыскательские, экспедиционные, дератизационные и дезинсекционные;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лесозаготовке, расчистке и благоустройству леса, зон оздоровления и отдыха населения.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живыми культурами возбудителя туляремии.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чумы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временно или постоянно находящееся на территории природного очага, при осложнении эпизоотической и эпидемиологической обстановки. Лица, работающие с живыми культурами возбудителя чумы.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бруцеллеза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В очагах козье-овечьего типа бруцеллеза лица, выполняющие следующие работы: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заготовке, хранению, обработке сырья и продуктов животноводства, полученных из хозяйств,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где регистрируются заболевания скота бруцеллезом;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убою скота, больного бруцеллезом, заготовке и переработке полученных от него мяса и мясопродуктов.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Животноводы, ветеринарные работники, зоотехники в хозяйствах, энзоотичных по бруцеллезу.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живыми культурами возбудителя бруцеллеза.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сибирской язвы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выполняющие следующие работы: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ветеринарные работники и другие лица, профессионально занятые предубойным содержанием скота, а также убоем, снятием шкур и разделкой туш;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сбор, хранение, транспортировка и первичная обработка сырья животного происхождения;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 на энзоотичных по сибирской язве территориях.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материалом, подозрительным на инфицирование возбудителем сибирской язвы.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бешенства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С профилактической целью вакцинируют следующих лиц, имеющих высокий риск заражения бешенством: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“уличным” вирусом бешенства;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ветеринарные работники; егеря, охотники, лесники;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выполняющие работы по отлову и содержанию животных.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6.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лептоспироза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выполняющие следующие работы: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 xml:space="preserve">- по заготовке, хранению, обработке сырья и продуктов животноводства, полученных из хозяйств, расположенных на </w:t>
            </w:r>
            <w:r w:rsidRPr="00B01670">
              <w:lastRenderedPageBreak/>
              <w:t>энзоотичных по лептоспирозу территориях;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убою скота, больного лептоспирозом, заготовке и переработке мяса и мясопродуктов, полученных от больных лептоспирозом животных;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отлову и содержанию безнадзорных животных. Лица, работающие с живыми культурами возбудителя лептоспироза.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lastRenderedPageBreak/>
              <w:t>7.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клещевого вирусного энцефалита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проживающие на эндемичных по клещевому вирусному энцефалиту территориях, лица, выезжающие на эндемичные по клещевому вирусному энцефалиту территории, а также прибывшие на эти территории лица, выполняющие следующие работы: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экспедиционные, дератизационные и дезинсекционные;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по лесозаготовке, расчистке и благоустройству леса, зон оздоровления и отдыха населения.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живыми культурами возбудителя клещевого энцефалита.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8.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лихорадки Ку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выполняющие работы по заготовке, хранению, обработке сырья и продуктов животноводства, полученных из хозяйств, где регистрируются заболевания лихорадкой Ку.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выполняющие работы по заготовке, хранению и переработке сельскохозяйственной продукции на энзоотичных территориях по лихорадке Ку.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живыми культурами возбудителей лихорадки Ку.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9.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желтой лихорадки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выезжающие за пределы Российской Федерации в энзоотичные по желтой лихорадке страны (регионы). Лица, работающие с живыми культурами возбудителя желтой лихорадки.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10.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холеры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выезжающие в неблагополучные по холере страны (регионы).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Население субъектов Российской Федерации в случае осложнения санитарно-эпидемиологической обстановки по холере в сопредельных странах, а также на территории Российской Федерации.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брюшного тифа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Лица, занятые в сфере коммунального благоустройства (работники, обслуживающие канализационные сети, сооружения и оборудование, а также организаций, осуществляющих санитарную очистку населенных мест, сбор, транспортировку и утилизацию бытовых отходов).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работающие с живыми культурами возбудителей брюшного тифа.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Население, проживающее на территориях с хроническими водными эпидемиями брюшного тифа. Лица, выезжающие в гиперэндемичные по брюшному тифу страны (регионы).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в очагах брюшного тифа по эпидемическим показаниям.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По эпидемическим показаниям прививки проводят при угрозе возникновения эпидемии или вспышки брюшного тифа (стихийные бедствия, крупные аварии на водопроводной и канализационной сети), а также в период эпидемии, при этом в угрожаемом регионе проводят массовую вакцинацию населения.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вирусного гепатита 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 xml:space="preserve">Лица, проживающие в регионах, неблагополучных по заболеваемости вирусным гепатитом А, а также лица, подверженные профессиональному риску заражения (медицинские работники, работники сферы обслуживания населения, занятые на предприятиях пищевой промышленности, а также обслуживающие водопроводные и канализационные </w:t>
            </w:r>
            <w:r w:rsidRPr="00B01670">
              <w:lastRenderedPageBreak/>
              <w:t>сооружения, оборудование и сети).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выезжающие в неблагополучные страны (регионы), где регистрируется вспышечная заболеваемость вирусным гепатитом А. Контактные лица в очагах вирусного гепатита А.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По эпидемическим показаниям прививки проводятся при угрозе возникновения эпидемии или вспышки вирусного гепатита А (стихийные бедствия, крупные аварии на водопроводной и канализационной сети).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lastRenderedPageBreak/>
              <w:t>13.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шигеллезов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Работники медицинских организаций (их структурных подразделений) инфекционного профиля.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занятые в сфере общественного питания и коммунального благоустройства.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Дети, посещающие дошкольные образовательные организации и отъезжающие в организации, осуществляющие лечение, оздоровление и (или) отдых (по показаниям).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По эпидемическим показаниям прививки проводятся при угрозе возникновения эпидемии или вспышки шигеллезов (стихийные бедствия, крупные аварии на водопроводной и канализационной сети), а также в период эпидемии, при этом в угрожаемом регионе проводят массовую вакцинацию населения. Профилактические прививки предпочтительно проводить перед сезонным подъемом заболеваемости шигеллезами.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менингококковой инфекции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и взрослые в очагах менингококковой инфекции, вызванной менингококками серогрупп А или С. Вакцинация проводится в эндемичных регионах, а также в случае эпидемии, вызванной менингококками серогрупп А или С.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подлежащие призыву на военную службу.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кори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без ограничения возраста из очагов заболевания, ранее не болевшие, не привитые и не имеющие сведений о профилактических прививках против кори, или однократно привитые старше 6 лет.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16.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вирусного гепатита В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из очагов заболевания, не болевшие, не привитые и не имеющие сведений о профилактических прививках против вирусного гепатита В.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17.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дифтерии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из очагов заболевания, не болевшие, не привитые и не имеющие сведений о профилактических прививках против дифтерии.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18.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эпидемического паротита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из очагов заболевания, ранее не болевшие, не привитые или не имеющие сведений о профилактических прививках против эпидемического паротита, или однократно привитые старше 6 лет.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19.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полиомиелита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Контактные лица в очагах полиомиелита, в том числе вызванного диким полиовирусом (или при подозрении на заболевание):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дети с 3 месяцев до 15 лет при наличии достоверных данных о предшествующих прививках - однократно;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медицинские работники - однократно;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дети, прибывшие из эндемичных (неблагополучных) по полиомиелиту стран (регионов), с 3 месяцев до 15 лет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однократно (при наличии достоверных данных о предшествующих прививках) или трехкратно (при их отсутствии);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лица без определенного места жительства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(при их выявлении) с 3 месяцев до 15 лет - однократно (при наличии достоверных данных о предшествующих прививках) или трехкратно (при их отсутствии);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лица, контактировавшие с прибывшими из эндемичных (неблагополучных) по полиомиелиту стран (регионов),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с 3 месяцев жизни без ограничения возраста - однократно инактивированной полиомиелитной вакциной;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- лица, работающие с живым полиовирусом,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 xml:space="preserve">с материалами, инфицированными (потенциально </w:t>
            </w:r>
            <w:r w:rsidRPr="00B01670">
              <w:lastRenderedPageBreak/>
              <w:t>инфицированными) диким полиовирусом, без ограничения возраста - однократно при приеме на работу.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lastRenderedPageBreak/>
              <w:t>20.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пневмококковой инфекции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в возрасте от 2 до 5 лет, взрослые, относящиеся к группам риска (лица, подлежащие призыву на военную службу, лица старше 60 лет, страдающие хроническими заболеваниями легких, лица старше трудоспособного возраста, проживающие в организациях социального обслуживания).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ротавирусной инфекции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для активной вакцинации с целью профилактики заболеваний, вызываемых ротавирусами.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ветряной оспы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 и взрослые из групп риска, включая лиц, подлежащих призыву на военную службу, ранее не привитые и не болевшие ветряной оспой.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гемофильной инфекции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Дети, не привитые на первом году жизни против гемофильной инфекции.</w:t>
            </w:r>
          </w:p>
        </w:tc>
      </w:tr>
      <w:tr w:rsidR="000A758D" w:rsidRPr="00B0167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f5"/>
            </w:pPr>
            <w:r w:rsidRPr="00B01670">
              <w:t>24.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Против коронавирусной инфекции, вызываемой вирусом SARS- СоV-2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58D" w:rsidRPr="00B01670" w:rsidRDefault="000A758D">
            <w:pPr>
              <w:pStyle w:val="af"/>
              <w:jc w:val="left"/>
            </w:pPr>
            <w:r w:rsidRPr="00B01670">
              <w:t>К приоритету 1-го уровня относятся: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 в возрасте 60 лет и старше;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взрослые, работающие по отдельным профессиям и должностям: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работники медицинских, образовательных организаций, организаций социального обслуживания и многофункциональных центров;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проживающие в организациях социального обслуживания;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 с хроническими заболеваниями, в том числе с заболеваниями бронхолегочной системы, сердечнососудистыми заболеваниями, сахарным диабетом и ожирением;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граждане, проживающие в городах с численностью населения 1 млн и более.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К приоритету 2-го уровня относятся: взрослые, работающие по отдельным профессиям и должностям: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работники организаций транспорта и энергетики, сотрудники правоохранительных органов, государственных контрольных органов в пунктах пропуска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через государственную границу; лица, работающие вахтовым методом; волонтеры; военнослужащие;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работники организаций сферы предоставления услуг.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К приоритету 3-го уровня относятся: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государственные гражданские и муниципальные служащие;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обучающиеся в профессиональных образовательных организациях и образовательных организациях высшего образования старше 18 лет;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лица, подлежащие призыву на военную службу.</w:t>
            </w:r>
          </w:p>
          <w:p w:rsidR="000A758D" w:rsidRPr="00B01670" w:rsidRDefault="000A758D">
            <w:pPr>
              <w:pStyle w:val="af"/>
              <w:jc w:val="left"/>
            </w:pPr>
            <w:r w:rsidRPr="00B01670">
              <w:t>Дети от 12 до 17 лет (включительно) (вакцинация проводится добровольно при наличии письменного заявления одного из родителей (или иного законного представителя).</w:t>
            </w:r>
          </w:p>
        </w:tc>
      </w:tr>
    </w:tbl>
    <w:p w:rsidR="000A758D" w:rsidRDefault="000A758D"/>
    <w:p w:rsidR="000A758D" w:rsidRDefault="000A758D">
      <w:pPr>
        <w:jc w:val="right"/>
      </w:pPr>
      <w:r>
        <w:t>Приложение № 3</w:t>
      </w:r>
      <w:r>
        <w:br/>
        <w:t>к приказу Министерства здравоохранения</w:t>
      </w:r>
      <w:r>
        <w:br/>
        <w:t>Российской Федерации</w:t>
      </w:r>
      <w:r>
        <w:br/>
        <w:t>от 6 декабря 2021 г. № 1122н</w:t>
      </w:r>
    </w:p>
    <w:p w:rsidR="000A758D" w:rsidRDefault="000A758D"/>
    <w:p w:rsidR="000A758D" w:rsidRDefault="000A758D">
      <w:pPr>
        <w:pStyle w:val="1"/>
      </w:pPr>
      <w:r>
        <w:t>Порядок</w:t>
      </w:r>
      <w:r>
        <w:br/>
        <w:t>проведения профилактических прививок</w:t>
      </w:r>
    </w:p>
    <w:p w:rsidR="000A758D" w:rsidRDefault="000A758D"/>
    <w:p w:rsidR="000A758D" w:rsidRDefault="000A758D">
      <w:r>
        <w:t>1. Профилактические прививки проводятся гражданам в медицинских организациях при наличии лицензии, предусматривающей выполнение работ (услуг) по вакцинации (проведению профилактических прививок).</w:t>
      </w:r>
    </w:p>
    <w:p w:rsidR="000A758D" w:rsidRDefault="000A758D">
      <w:r>
        <w:t>2. Профилактические прививки проводят медицинские работники, прошедшие обучение по вопросам применения иммунобиологических лекарственных препаратов для иммунопрофилактики, организации проведения вакцинации, техники проведения вакцинации, а также по вопросам оказания медицинской помощи в экстренной и неотложной формах.</w:t>
      </w:r>
    </w:p>
    <w:p w:rsidR="000A758D" w:rsidRDefault="000A758D">
      <w:r>
        <w:lastRenderedPageBreak/>
        <w:t>3. Профилактические прививки проводятся с использованием иммунобиологических лекарственных препаратов для иммунопрофилактики, зарегистрированных в соответствии с законодательством Российской Федерации, согласно инструкциям по их применению.</w:t>
      </w:r>
    </w:p>
    <w:p w:rsidR="000A758D" w:rsidRDefault="000A758D">
      <w:r>
        <w:t>4. Перед проведением профилактической прививки лицу, подлежащему вакцинации или ревакцинации, или его законному представителю разъясняется необходимость иммунопрофилактики инфекционных болезней, возможные поствакцинальные реакции и осложнения, а также последствия отказа от проведения профилактической прививки и оформляется информированное добровольное согласие на медицинское вмешательство в соответствии с требованиями статьи 20 Федерального закона от 21 ноября 2011 г. № 323-ф3 “Об основах охраны здоровья граждан в Российской Федерации”</w:t>
      </w:r>
      <w:r>
        <w:rPr>
          <w:vertAlign w:val="superscript"/>
        </w:rPr>
        <w:t>1</w:t>
      </w:r>
      <w:r>
        <w:t>.</w:t>
      </w:r>
    </w:p>
    <w:p w:rsidR="000A758D" w:rsidRDefault="000A758D">
      <w:r>
        <w:t>5. Все лица, которым должны проводиться профилактические прививки, предварительно подлежат осмотру врачом (фельдшером)</w:t>
      </w:r>
      <w:r>
        <w:rPr>
          <w:vertAlign w:val="superscript"/>
        </w:rPr>
        <w:t>2</w:t>
      </w:r>
      <w:r>
        <w:t>.</w:t>
      </w:r>
    </w:p>
    <w:p w:rsidR="000A758D" w:rsidRDefault="000A758D">
      <w:r>
        <w:t>6. При проведении вакцинации и ревакцинации населения используются вакцины, содержащие актуальные для Российской Федерации антигены, позволяющие обеспечить максимальную эффективность иммунизации, по данным мониторинга Роспотребнадзора</w:t>
      </w:r>
      <w:r>
        <w:rPr>
          <w:vertAlign w:val="superscript"/>
        </w:rPr>
        <w:t>3</w:t>
      </w:r>
      <w:r>
        <w:t>.</w:t>
      </w:r>
    </w:p>
    <w:p w:rsidR="000A758D" w:rsidRDefault="000A758D">
      <w:r>
        <w:t>7. Профилактические прививки могут проводиться с использованием иммунобиологических лекарственных препаратов для иммунопрофилактики, содержащих комбинации вакцин, предназначенных для применения в соответствующие возрастные периоды.</w:t>
      </w:r>
    </w:p>
    <w:p w:rsidR="000A758D" w:rsidRDefault="000A758D">
      <w:r>
        <w:t>8. При изменении сроков вакцинации ее проводят по схемам, предусмотренным национальным календарем профилактических прививок, утвержденным настоящим приказом, настоящим порядком, и в соответствии с инструкциями по применению иммунобиологических лекарственных препаратов для иммунопрофилактики. Допускается введение вакцин (за исключением вакцин для профилактики туберкулеза), применяемых в рамках национального календаря профилактических прививок и календаря профилактических прививок по эпидемическим показаниям, в один день разными шприцами в разные участки тела.</w:t>
      </w:r>
    </w:p>
    <w:p w:rsidR="000A758D" w:rsidRDefault="000A758D">
      <w:r>
        <w:t>9. При проведении вакцинации против вирусного гепатита В детей первого года жизни, против гриппа детей с 6-месячного возраста, обучающихся в общеобразовательных организациях и в профессиональных образовательных организациях, беременных женщин используются иммунобиологические лекарственные препараты для иммунопрофилактики, не содержащие консервантов.</w:t>
      </w:r>
    </w:p>
    <w:p w:rsidR="000A758D" w:rsidRDefault="000A758D">
      <w:r>
        <w:t>10. Вакцинация против туберкулеза проводится новорожденным на 3-7 день жизни вакциной для профилактики туберкулеза для щадящей первичной вакцинации (БЦЖ-М); в субъектах Российской Федерации с показателями заболеваемости, превышающими 80 на 100 тысяч населения, а также при наличии в окружении новорожденного больных туберкулезом - вакциной для профилактики туберкулеза (БЦЖ). Ревакцинация детям в 6-7 лет проводится вакциной для профилактики туберкулеза (БЦЖ). При отсутствии вакцинации против туберкулеза в родильном доме она может быть проведена в возрасте до 7 лет туберкулино-отрицательным детям.</w:t>
      </w:r>
    </w:p>
    <w:p w:rsidR="000A758D" w:rsidRDefault="000A758D">
      <w:r>
        <w:t>11. Вакцинация против вирусного гепатита В детей первого года жизни проводится по схеме 0-1-6 (1-я доза - в момент начала вакцинации, 2-я доза - через месяц после 1-й прививки, 3-я доза - через 6 месяцев от начала вакцинации).</w:t>
      </w:r>
    </w:p>
    <w:p w:rsidR="000A758D" w:rsidRDefault="000A758D">
      <w:r>
        <w:t>Вакцинация против вирусного гепатита В детей, относящихся к группам риска (родившимся от матерей - носителей HBsAg, больных вирусным гепатитом В или перенесших вирусный гепатит В в третьем триместре беременности, не имеющих результатов обследования на маркеры гепатита В, потребляющих наркотические средства или психотропные вещества, из семей, в которых есть носитель HBsAg или больной острым вирусным гепатитом В и хроническими вирусными гепатитами), проводится по схеме 0-1-2-12 (1-я доза - в момент начала вакцинации, 2-я доза - через месяц после 1-й прививки, 3-я доза - через 2 месяца от начала вакцинации, 4-я доза - через 12 месяцев от начала вакцинации).</w:t>
      </w:r>
    </w:p>
    <w:p w:rsidR="000A758D" w:rsidRDefault="000A758D">
      <w:r>
        <w:t>12. Против полиомиелита первая, вторая, третья вакцинации детям 3 месяцев, 4,5 месяцев, 6 месяцев жизни и первая ревакцинация против полиомиелита детям 18 месяцев жизни проводятся вакциной для профилактики полиомиелита (инактивированной); вторая и третья ревакцинации против полиомиелита детям 20 месяцев и 6 лет проводятся вакциной для профилактики полиомиелита (живой).</w:t>
      </w:r>
    </w:p>
    <w:p w:rsidR="000A758D" w:rsidRDefault="000A758D">
      <w:r>
        <w:t>Дети, относящиеся к группе риска (с болезнями нервной системы, иммунодефицитными состояниями или анатомическими дефектами, приводящими к резко повышенной опасности заболевания гемофильной инфекцией; с аномалиями развития кишечника; с онкологическими заболеваниями и/или длительно получающим иммуносупрессивную терапию; дети, рожденные от матерей с ВИЧ-инфекцией; дети с ВИЧ-инфекцией; недоношенные и маловесные дети; дети, находящиеся в домах ребенка), подлежат второй и третьей ревакцинации против полиомиелита в 20 месяцев и 6 лет вакциной для профилактики полиомиелита (инактивированной).</w:t>
      </w:r>
    </w:p>
    <w:p w:rsidR="000A758D" w:rsidRDefault="000A758D">
      <w:r>
        <w:t xml:space="preserve">13. Вакцинация против полиомиелита по эпидемическим показаниям проводится вакциной для профилактики полиомиелита (живой) и вакциной для профилактики полиомиелита (инактивированной). Показаниями для проведения вакцинации по эпидемическим показаниям являются: регистрация заболеваний полиомиелитом, вызванных диким или вакцинородственным полиовирусом, выделение дикого </w:t>
      </w:r>
      <w:r>
        <w:lastRenderedPageBreak/>
        <w:t>или вакцинородственного полиовируса в биологическом материале человека или из объектов окружающей среды, а также при подтвержденной циркуляции дикого или вакцинородственного полиовируса.</w:t>
      </w:r>
    </w:p>
    <w:p w:rsidR="000A758D" w:rsidRDefault="000A758D">
      <w:r>
        <w:t>14. Вакцинация детей от 12 до 17 лет (включительно) против коронавирусной инфекции, вызываемой вирусом SARS-CoV-2, проводится добровольно по письменному заявлению одного из родителей (или иного законного представителя).</w:t>
      </w:r>
    </w:p>
    <w:p w:rsidR="000A758D" w:rsidRDefault="000A758D"/>
    <w:p w:rsidR="000A758D" w:rsidRDefault="000A758D">
      <w:pPr>
        <w:pStyle w:val="OEM"/>
      </w:pPr>
      <w:r>
        <w:t>──────────────────────────────</w:t>
      </w:r>
    </w:p>
    <w:p w:rsidR="000A758D" w:rsidRDefault="000A758D">
      <w:pPr>
        <w:pStyle w:val="aff0"/>
      </w:pPr>
      <w:r>
        <w:rPr>
          <w:vertAlign w:val="superscript"/>
        </w:rPr>
        <w:t>1</w:t>
      </w:r>
      <w:r>
        <w:t xml:space="preserve"> Собрание законодательства Российской Федерации, 2011, № 48, ст. 6724; 2021, № 27, ст. 5159.</w:t>
      </w:r>
    </w:p>
    <w:p w:rsidR="000A758D" w:rsidRDefault="000A758D">
      <w:pPr>
        <w:pStyle w:val="aff0"/>
      </w:pPr>
      <w:r>
        <w:rPr>
          <w:vertAlign w:val="superscript"/>
        </w:rPr>
        <w:t>2</w:t>
      </w:r>
      <w:r>
        <w:t xml:space="preserve"> Приказ Министерства здравоохранения и социального развития Российской Федерации от 23 марта 2012 г. № 252н “Об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препараты” (зарегистрирован Министерством юстиции Российской Федерации 28 апреля 2012 г., регистрационный № 23971), с изменениями, внесенными приказом Министерства здравоохранения Российской Федерации от 31 октября 2017 г. № 882н (зарегистрирован Министерством юстиции Российской Федерации 9 января 2018 г., регистрационный № 49561).</w:t>
      </w:r>
    </w:p>
    <w:p w:rsidR="000A758D" w:rsidRDefault="000A758D">
      <w:pPr>
        <w:pStyle w:val="aff0"/>
      </w:pPr>
      <w:r>
        <w:rPr>
          <w:vertAlign w:val="superscript"/>
        </w:rPr>
        <w:t>3</w:t>
      </w:r>
      <w:r>
        <w:t xml:space="preserve"> Абзац шестой пункта 13 Положения о разграничении полномочий федеральных органов исполнительной власти в области обеспечения биологической и химической безопасности Российской Федерации, утвержденного постановлением Правительства Российской Федерации от Л6 мая 2005 г. № 303 (Собрание законодательства Российской Федерации, 2005, № 21, ст. 2023).</w:t>
      </w:r>
    </w:p>
    <w:p w:rsidR="000A758D" w:rsidRDefault="000A758D">
      <w:pPr>
        <w:pStyle w:val="aff0"/>
      </w:pPr>
    </w:p>
    <w:sectPr w:rsidR="000A758D">
      <w:pgSz w:w="11906" w:h="16838"/>
      <w:pgMar w:top="1440" w:right="850" w:bottom="14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58D"/>
    <w:rsid w:val="000A758D"/>
    <w:rsid w:val="00B0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796CFD-2189-4F27-B0A6-0CA7611D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75"/>
      <w:ind w:firstLine="0"/>
      <w:jc w:val="center"/>
      <w:outlineLvl w:val="0"/>
    </w:pPr>
    <w:rPr>
      <w:b/>
      <w:bCs/>
      <w:sz w:val="24"/>
      <w:szCs w:val="24"/>
      <w:u w:val="singl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color w:val="0000FF"/>
    </w:rPr>
  </w:style>
  <w:style w:type="character" w:customStyle="1" w:styleId="a4">
    <w:name w:val="Гипертекстовая ссылка"/>
    <w:uiPriority w:val="99"/>
    <w:rPr>
      <w:rFonts w:cs="Times New Roman"/>
      <w:color w:val="008000"/>
    </w:rPr>
  </w:style>
  <w:style w:type="paragraph" w:customStyle="1" w:styleId="a5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6">
    <w:name w:val="Внимание: криминал!"/>
    <w:basedOn w:val="a5"/>
    <w:next w:val="a"/>
    <w:uiPriority w:val="99"/>
  </w:style>
  <w:style w:type="paragraph" w:customStyle="1" w:styleId="a7">
    <w:name w:val="Внимание: недобросовестность"/>
    <w:basedOn w:val="a5"/>
    <w:next w:val="a"/>
    <w:uiPriority w:val="99"/>
  </w:style>
  <w:style w:type="paragraph" w:customStyle="1" w:styleId="a8">
    <w:name w:val="Заголовок статьи"/>
    <w:basedOn w:val="a"/>
    <w:next w:val="a"/>
    <w:uiPriority w:val="99"/>
    <w:pPr>
      <w:ind w:left="2321" w:hanging="1601"/>
    </w:pPr>
  </w:style>
  <w:style w:type="paragraph" w:customStyle="1" w:styleId="a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a">
    <w:name w:val="Заголовок ЭР (правое окно)"/>
    <w:basedOn w:val="a9"/>
    <w:next w:val="a"/>
    <w:uiPriority w:val="99"/>
    <w:pPr>
      <w:spacing w:after="0"/>
      <w:jc w:val="left"/>
    </w:pPr>
  </w:style>
  <w:style w:type="paragraph" w:customStyle="1" w:styleId="ab">
    <w:name w:val="Нормальный (справка)"/>
    <w:basedOn w:val="a"/>
    <w:next w:val="a"/>
    <w:uiPriority w:val="99"/>
    <w:pPr>
      <w:ind w:left="118" w:right="118" w:firstLine="0"/>
      <w:jc w:val="left"/>
    </w:pPr>
  </w:style>
  <w:style w:type="paragraph" w:customStyle="1" w:styleId="ac">
    <w:name w:val="Комментарий"/>
    <w:basedOn w:val="ab"/>
    <w:next w:val="a"/>
    <w:uiPriority w:val="99"/>
    <w:pPr>
      <w:spacing w:before="75"/>
      <w:jc w:val="both"/>
    </w:pPr>
    <w:rPr>
      <w:i/>
      <w:iCs/>
      <w:vanish/>
      <w:color w:val="800080"/>
    </w:rPr>
  </w:style>
  <w:style w:type="paragraph" w:customStyle="1" w:styleId="ad">
    <w:name w:val="Информация о версии"/>
    <w:basedOn w:val="ac"/>
    <w:next w:val="a"/>
    <w:uiPriority w:val="99"/>
    <w:rPr>
      <w:color w:val="000080"/>
    </w:rPr>
  </w:style>
  <w:style w:type="paragraph" w:customStyle="1" w:styleId="ae">
    <w:name w:val="Информация об изменениях"/>
    <w:uiPriority w:val="99"/>
    <w:pPr>
      <w:widowControl w:val="0"/>
      <w:autoSpaceDE w:val="0"/>
      <w:autoSpaceDN w:val="0"/>
      <w:adjustRightInd w:val="0"/>
      <w:spacing w:before="180"/>
      <w:ind w:left="360" w:right="360"/>
    </w:pPr>
    <w:rPr>
      <w:rFonts w:ascii="Arial" w:hAnsi="Arial" w:cs="Arial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pPr>
      <w:ind w:firstLine="0"/>
    </w:pPr>
  </w:style>
  <w:style w:type="paragraph" w:customStyle="1" w:styleId="af0">
    <w:name w:val="Нормальный (лев. подпись)"/>
    <w:basedOn w:val="af"/>
    <w:next w:val="a"/>
    <w:uiPriority w:val="99"/>
    <w:pPr>
      <w:jc w:val="left"/>
    </w:pPr>
  </w:style>
  <w:style w:type="paragraph" w:customStyle="1" w:styleId="af1">
    <w:name w:val="Нормальный (прав. подпись)"/>
    <w:basedOn w:val="af"/>
    <w:next w:val="a"/>
    <w:uiPriority w:val="99"/>
    <w:pPr>
      <w:jc w:val="right"/>
    </w:pPr>
  </w:style>
  <w:style w:type="paragraph" w:customStyle="1" w:styleId="af2">
    <w:name w:val="Куда обратиться?"/>
    <w:basedOn w:val="a5"/>
    <w:next w:val="a"/>
    <w:uiPriority w:val="99"/>
  </w:style>
  <w:style w:type="paragraph" w:customStyle="1" w:styleId="a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4">
    <w:name w:val="Напишите нам"/>
    <w:basedOn w:val="a"/>
    <w:next w:val="a"/>
    <w:uiPriority w:val="99"/>
    <w:pPr>
      <w:spacing w:before="90" w:after="90"/>
      <w:ind w:left="180" w:right="180" w:firstLine="0"/>
    </w:pPr>
  </w:style>
  <w:style w:type="character" w:customStyle="1" w:styleId="af5">
    <w:name w:val="Утратил силу"/>
    <w:uiPriority w:val="99"/>
    <w:rPr>
      <w:rFonts w:cs="Times New Roman"/>
      <w:color w:val="808000"/>
    </w:rPr>
  </w:style>
  <w:style w:type="character" w:customStyle="1" w:styleId="af6">
    <w:name w:val="Не вступил в силу"/>
    <w:uiPriority w:val="99"/>
    <w:rPr>
      <w:rFonts w:cs="Times New Roman"/>
      <w:color w:val="008080"/>
    </w:rPr>
  </w:style>
  <w:style w:type="paragraph" w:customStyle="1" w:styleId="af7">
    <w:name w:val="Необходимые документы"/>
    <w:basedOn w:val="a5"/>
    <w:next w:val="a"/>
    <w:uiPriority w:val="99"/>
    <w:pPr>
      <w:ind w:firstLine="118"/>
    </w:pPr>
  </w:style>
  <w:style w:type="paragraph" w:customStyle="1" w:styleId="OEM">
    <w:name w:val="Нормальный (OEM)"/>
    <w:basedOn w:val="af3"/>
    <w:next w:val="a"/>
    <w:uiPriority w:val="99"/>
  </w:style>
  <w:style w:type="paragraph" w:customStyle="1" w:styleId="af8">
    <w:name w:val="Нормальный (аннотация)"/>
    <w:basedOn w:val="a"/>
    <w:next w:val="a"/>
    <w:uiPriority w:val="99"/>
  </w:style>
  <w:style w:type="paragraph" w:customStyle="1" w:styleId="af9">
    <w:name w:val="Оглавление"/>
    <w:basedOn w:val="af3"/>
    <w:next w:val="a"/>
    <w:uiPriority w:val="99"/>
    <w:rPr>
      <w:vanish/>
    </w:rPr>
  </w:style>
  <w:style w:type="paragraph" w:customStyle="1" w:styleId="afa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c">
    <w:name w:val="Пример"/>
    <w:basedOn w:val="a5"/>
    <w:next w:val="a"/>
    <w:uiPriority w:val="99"/>
  </w:style>
  <w:style w:type="paragraph" w:customStyle="1" w:styleId="afd">
    <w:name w:val="Примечание"/>
    <w:basedOn w:val="a5"/>
    <w:next w:val="a"/>
    <w:uiPriority w:val="99"/>
  </w:style>
  <w:style w:type="character" w:customStyle="1" w:styleId="afe">
    <w:name w:val="Продолжение ссылки"/>
    <w:uiPriority w:val="99"/>
  </w:style>
  <w:style w:type="paragraph" w:customStyle="1" w:styleId="aff">
    <w:name w:val="Словарная статья"/>
    <w:basedOn w:val="a"/>
    <w:next w:val="a"/>
    <w:uiPriority w:val="99"/>
  </w:style>
  <w:style w:type="paragraph" w:customStyle="1" w:styleId="aff0">
    <w:name w:val="Сноска"/>
    <w:basedOn w:val="a"/>
    <w:next w:val="a"/>
    <w:uiPriority w:val="99"/>
    <w:rPr>
      <w:sz w:val="16"/>
      <w:szCs w:val="16"/>
    </w:rPr>
  </w:style>
  <w:style w:type="paragraph" w:customStyle="1" w:styleId="aff1">
    <w:name w:val="Текст в таблице"/>
    <w:basedOn w:val="af"/>
    <w:next w:val="a"/>
    <w:uiPriority w:val="99"/>
    <w:pPr>
      <w:ind w:firstLine="720"/>
    </w:pPr>
  </w:style>
  <w:style w:type="paragraph" w:customStyle="1" w:styleId="aff2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3">
    <w:name w:val="Технический комментарий"/>
    <w:basedOn w:val="a"/>
    <w:next w:val="a"/>
    <w:uiPriority w:val="99"/>
    <w:pPr>
      <w:ind w:firstLine="0"/>
      <w:jc w:val="left"/>
    </w:pPr>
  </w:style>
  <w:style w:type="paragraph" w:customStyle="1" w:styleId="aff4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ff5">
    <w:name w:val="Центрированный (таблица)"/>
    <w:basedOn w:val="af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customStyle="1" w:styleId="aff6">
    <w:name w:val="Цветовое выделение для Нормальный"/>
    <w:uiPriority w:val="9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4030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2022-01-10T08:24:00Z</dcterms:created>
  <dcterms:modified xsi:type="dcterms:W3CDTF">2022-01-10T08:24:00Z</dcterms:modified>
</cp:coreProperties>
</file>