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5063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И СОЦИАЛЬНОГО РАЗВИТИЯ РОССИЙСКОЙ ФЕДЕРАЦИИ</w:t>
      </w:r>
    </w:p>
    <w:p w:rsidR="00000000" w:rsidRDefault="005063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22 ноября 2004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248</w:t>
      </w:r>
    </w:p>
    <w:p w:rsidR="00000000" w:rsidRDefault="005063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СТАНДАРТА МЕДИЦИНСКОЙ ПОМОЩИ БОЛЬНЫМ ХРОНИЧЕСКИМ ГАСТРИТОМ, ДУОДЕНИТОМ, ДИСПЕПСИЕЙ</w:t>
      </w: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п. 5.2.11.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здравоохранения и социального развития Российской Федерации, утвержденного постановлением Правительства Российской Федерации от 30.06.2004</w:t>
      </w:r>
      <w:r>
        <w:rPr>
          <w:rFonts w:ascii="Times New Roman" w:hAnsi="Times New Roman"/>
          <w:sz w:val="24"/>
          <w:szCs w:val="24"/>
        </w:rPr>
        <w:t xml:space="preserve">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321 (Собрание законодательства Российской Федерации,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2898),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ст. 38</w:t>
        </w:r>
      </w:hyperlink>
      <w:r>
        <w:rPr>
          <w:rFonts w:ascii="Times New Roman" w:hAnsi="Times New Roman"/>
          <w:sz w:val="24"/>
          <w:szCs w:val="24"/>
        </w:rPr>
        <w:t xml:space="preserve"> Основ законодательства Российской Федерации об охране здоровья граждан от 22.07.1993</w:t>
      </w:r>
      <w:r>
        <w:rPr>
          <w:rFonts w:ascii="Times New Roman" w:hAnsi="Times New Roman"/>
          <w:sz w:val="24"/>
          <w:szCs w:val="24"/>
        </w:rPr>
        <w:t xml:space="preserve">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5487-1 (Ведомости съезда народных депутатов Российской Федерации и Верховного Совета Российской Федерации, 1993,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1318; Собрание актов Президента Российской Федерации и Правительства Российской Федерации, 1993,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5086; Собрание закон</w:t>
      </w:r>
      <w:r>
        <w:rPr>
          <w:rFonts w:ascii="Times New Roman" w:hAnsi="Times New Roman"/>
          <w:sz w:val="24"/>
          <w:szCs w:val="24"/>
        </w:rPr>
        <w:t xml:space="preserve">одательства Российской Федерации,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1143; 1999,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6289; 2000,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4740;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167;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 ст. 805;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 (ч. 1), ст. 2700;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2711) приказываю:</w:t>
      </w: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стандарт медицинской помощи больным хроническим гастр</w:t>
      </w:r>
      <w:r>
        <w:rPr>
          <w:rFonts w:ascii="Times New Roman" w:hAnsi="Times New Roman"/>
          <w:sz w:val="24"/>
          <w:szCs w:val="24"/>
        </w:rPr>
        <w:t>итом, дуоденитом, диспепсией (приложение).</w:t>
      </w: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Рекомендовать руководителям медицинских организаций использовать стандарт медицинской помощи больным хроническим гастритом, дуоденитом, диспепсией при оказании медицинской помощи.</w:t>
      </w:r>
    </w:p>
    <w:p w:rsidR="00000000" w:rsidRDefault="005063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Заместитель Министра</w:t>
      </w: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В.И.СТАР</w:t>
      </w:r>
      <w:r>
        <w:rPr>
          <w:rFonts w:ascii="Times New Roman" w:hAnsi="Times New Roman"/>
          <w:i/>
          <w:iCs/>
          <w:sz w:val="24"/>
          <w:szCs w:val="24"/>
        </w:rPr>
        <w:t>ОДУБОВ</w:t>
      </w:r>
    </w:p>
    <w:p w:rsidR="00000000" w:rsidRDefault="005063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</w:t>
      </w: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здравоохранения и</w:t>
      </w: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социального развития</w:t>
      </w: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22.11.2004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248</w:t>
      </w:r>
    </w:p>
    <w:p w:rsidR="00000000" w:rsidRDefault="005063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</w:t>
      </w: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МЕДИЦИНСКОЙ ПОМОЩИ БОЛЬНЫМ ХРОНИЧЕСКИМ ГАСТРИТОМ, ДУОДЕНИТОМ, ДИСПЕПСИЕЙ</w:t>
      </w: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Модель пациента</w:t>
      </w: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Категория возрастная: взрослы</w:t>
      </w:r>
      <w:r>
        <w:rPr>
          <w:rFonts w:ascii="Times New Roman" w:hAnsi="Times New Roman"/>
          <w:sz w:val="24"/>
          <w:szCs w:val="24"/>
        </w:rPr>
        <w:t>е, дети</w:t>
      </w: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Нозологическая форма: хронический гастрит, дуоденит, диспепсия</w:t>
      </w: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Код по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МКБ-10</w:t>
        </w:r>
      </w:hyperlink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29.4, 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29.5, 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30</w:t>
      </w: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Фаза: обострение</w:t>
      </w: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Осложнение: без осложнений</w:t>
      </w: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Условие оказания: амбулатор</w:t>
      </w:r>
      <w:r>
        <w:rPr>
          <w:rFonts w:ascii="Times New Roman" w:hAnsi="Times New Roman"/>
          <w:sz w:val="24"/>
          <w:szCs w:val="24"/>
        </w:rPr>
        <w:t>но-поликлиническая помощь</w:t>
      </w:r>
    </w:p>
    <w:p w:rsidR="00000000" w:rsidRDefault="005063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ДИАГНОСТИКА</w:t>
      </w: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075"/>
        <w:gridCol w:w="2500"/>
        <w:gridCol w:w="2500"/>
      </w:tblGrid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Частота предоставления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Среднее количество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01.16.001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Сбор анамнеза и жалоб при болезнях пищевода, желудка, 12-перстной кишки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01.16.002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Визуальное исследование при болезнях пищево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да, желудка, 12-перстной кишки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01.16.002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Пальпация при болезнях пищевода, желудка, 12-перстной кишки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01.16.004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Перкуссия при болезнях пищевода, желудка, 12-перстной кишки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01.16.005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Аускультация при болезнях пищевода, желудка, 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12-перстной кишки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02.12.001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Измерение частоты пульса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02.12.002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Измерение артериального давления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03.16.001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Эзофагогастродуоденоскопия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08.05.003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Исследование уровня эритроцитов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08.05.004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Исследование уровня л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ейкоцитов в крови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lastRenderedPageBreak/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08.05.006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Соотношение лейкоцитов в крови (подсчет формулы крови)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08.05.009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Определение цветового показателя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08.16.004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Исследование материала желудка на наличие хеликобактериоза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08.16.002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Морфологиче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ское исследование препаратов тканей желудка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0,1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08.16.003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Морфологическое исследование препаратов тканей 12-перстной кишки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0,1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09.05.003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Исследование уровня общего гемоглобина в крови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09.19.002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Исследование кала на скрытую кровь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0,05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12.05.001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Исследование оседания эритроцитов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0,01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06.16.002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Рентгеноскопия желудка и двенадцатиперстной кишки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0,4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09.16.004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Внутрижелудочное определение концентрации водородных ионов в желудочном содержимом (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>pH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0,5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>04.14.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002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Ультразвуковое исследование желчного пузыря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0,8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04.15.001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Ультразвуковое исследование поджелудочной железы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0,8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11.16.002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Биопсия желудка с помощью эндоскопии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0,1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11.16.003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Биопсия 12-перстной кишки с помощью эндоскопии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0,1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</w:tbl>
    <w:p w:rsidR="00000000" w:rsidRDefault="00506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ЛЕЧЕНИЕ ИЗ РАСЧЕТА 14 ДНЕЙ</w:t>
      </w: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2766"/>
        <w:gridCol w:w="2500"/>
        <w:gridCol w:w="2500"/>
      </w:tblGrid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Частота предоставления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Среднее количество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01.16.001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Сбор анамнеза и жалоб при болезнях пищевода, желудка, 12-перстной кишки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01.16.002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Визуальное исследование при болезнях пищевода, </w:t>
            </w:r>
            <w:r w:rsidRPr="005063F2">
              <w:rPr>
                <w:rFonts w:ascii="Times New Roman" w:hAnsi="Times New Roman"/>
                <w:sz w:val="24"/>
                <w:szCs w:val="24"/>
              </w:rPr>
              <w:lastRenderedPageBreak/>
              <w:t>желудк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а, 12-перстной кишки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01.16.003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Пальпация при болезнях пищевода, желудка, 12-перстной кишки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25.16.001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Назначение лекарственной терапии при заболеваниях пищевода, желудка, 12-перстной кишки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25.16.002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Назначение диетической терап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ии при заболеваниях пищевода, желудка, 12-перстной кишки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A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25.16.003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Назначение лечебно-оздоровительного режима при заболеваниях</w:t>
            </w:r>
          </w:p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пищевода, желудка, 12-перстной кишки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</w:tbl>
    <w:p w:rsidR="00000000" w:rsidRDefault="005063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3"/>
        <w:gridCol w:w="1323"/>
        <w:gridCol w:w="1753"/>
        <w:gridCol w:w="1427"/>
        <w:gridCol w:w="1281"/>
        <w:gridCol w:w="1308"/>
      </w:tblGrid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Фармакотерапевтическая группа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АТХ группа &lt;*&gt;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>Международное непатентова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нное наименование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Частота назначения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ОДД &lt;**&gt;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ЭКД &lt;***&gt;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Средства для лечения заболеваний желудочно-кишечного тракта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0,8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Антациды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0,3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Алгелдрат + гидроксид магния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40 мг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560 мл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Прокинетики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0,7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Домперидон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30 мг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420 мг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Блокаторы 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>H</w:t>
            </w:r>
            <w:r w:rsidRPr="005063F2">
              <w:rPr>
                <w:rFonts w:ascii="Times New Roman" w:hAnsi="Times New Roman"/>
                <w:sz w:val="24"/>
                <w:szCs w:val="24"/>
              </w:rPr>
              <w:t xml:space="preserve">2-гистаминовых рецепторов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0,1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Ранитидин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0,5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300 мг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4,2 г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Фамотидин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0,5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40 мг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560 мг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Блокаторы протонного насоса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0,7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Омепразол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0,25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20 мг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280 мг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Рабепразол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0,25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20 мг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280 мг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Антибактериальные средства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0,3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Амоксициллин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0,5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2 г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14 г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Кларитромицин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0,5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г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7 г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Противопаразитарные средства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0,3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Метронидазол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1 г 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3F2">
              <w:rPr>
                <w:rFonts w:ascii="Times New Roman" w:hAnsi="Times New Roman"/>
                <w:sz w:val="24"/>
                <w:szCs w:val="24"/>
              </w:rPr>
              <w:t xml:space="preserve">7 г </w:t>
            </w:r>
          </w:p>
        </w:tc>
      </w:tr>
      <w:tr w:rsidR="00000000" w:rsidRPr="00506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063F2" w:rsidRDefault="00506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506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</w:t>
      </w: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Анатомо-терапевтическо-химическая классификация.</w:t>
      </w:r>
    </w:p>
    <w:p w:rsidR="00000000" w:rsidRDefault="005063F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&lt;**&gt; Ориентировочная дневная доза.</w:t>
      </w:r>
    </w:p>
    <w:p w:rsidR="005063F2" w:rsidRDefault="005063F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&lt;***&gt; </w:t>
      </w:r>
      <w:r>
        <w:rPr>
          <w:rFonts w:ascii="Times New Roman" w:hAnsi="Times New Roman"/>
          <w:sz w:val="24"/>
          <w:szCs w:val="24"/>
        </w:rPr>
        <w:t>Эквивалентная курсовая доза.</w:t>
      </w:r>
    </w:p>
    <w:sectPr w:rsidR="005063F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691C"/>
    <w:rsid w:val="000A691C"/>
    <w:rsid w:val="0050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17C0895-1279-4747-A59E-6AD3BAB01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71591#l0" TargetMode="External"/><Relationship Id="rId5" Type="http://schemas.openxmlformats.org/officeDocument/2006/relationships/hyperlink" Target="https://normativ.kontur.ru/document?moduleid=1&amp;documentid=66412#l274" TargetMode="External"/><Relationship Id="rId4" Type="http://schemas.openxmlformats.org/officeDocument/2006/relationships/hyperlink" Target="https://normativ.kontur.ru/document?moduleid=1&amp;documentid=78709#l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2024-07-22T17:14:00Z</dcterms:created>
  <dcterms:modified xsi:type="dcterms:W3CDTF">2024-07-22T17:14:00Z</dcterms:modified>
</cp:coreProperties>
</file>