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65F" w:rsidRPr="00EC065F" w:rsidRDefault="00EC065F" w:rsidP="00EC065F">
      <w:pPr>
        <w:shd w:val="clear" w:color="auto" w:fill="FFFFFF"/>
        <w:spacing w:after="0" w:line="240" w:lineRule="auto"/>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EC065F" w:rsidRPr="00EC065F" w:rsidRDefault="00EC065F" w:rsidP="00EC065F">
      <w:pPr>
        <w:shd w:val="clear" w:color="auto" w:fill="FFFFFF"/>
        <w:spacing w:after="0" w:line="240" w:lineRule="auto"/>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Клинические рекомендации</w:t>
      </w:r>
    </w:p>
    <w:p w:rsidR="00EC065F" w:rsidRPr="00EC065F" w:rsidRDefault="00EC065F" w:rsidP="00EC065F">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Дифференцированный рак щитовидной железы</w:t>
      </w:r>
    </w:p>
    <w:p w:rsidR="00EC065F" w:rsidRPr="00EC065F" w:rsidRDefault="00EC065F" w:rsidP="00EC065F">
      <w:pPr>
        <w:shd w:val="clear" w:color="auto" w:fill="FFFFFF"/>
        <w:spacing w:after="150" w:line="240" w:lineRule="auto"/>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Кодирование по Международной статистической</w:t>
      </w:r>
      <w:r w:rsidRPr="00EC065F">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EC065F">
        <w:rPr>
          <w:rFonts w:ascii="Times New Roman" w:eastAsia="Times New Roman" w:hAnsi="Times New Roman" w:cs="Times New Roman"/>
          <w:b/>
          <w:bCs/>
          <w:color w:val="222222"/>
          <w:sz w:val="27"/>
          <w:szCs w:val="27"/>
          <w:lang w:eastAsia="ru-RU"/>
        </w:rPr>
        <w:t>C73, D44.0</w:t>
      </w:r>
    </w:p>
    <w:p w:rsidR="00EC065F" w:rsidRPr="00EC065F" w:rsidRDefault="00EC065F" w:rsidP="00EC065F">
      <w:pPr>
        <w:shd w:val="clear" w:color="auto" w:fill="FFFFFF"/>
        <w:spacing w:after="150" w:line="240" w:lineRule="auto"/>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Год утверждения (частота пересмотра):</w:t>
      </w:r>
      <w:r w:rsidRPr="00EC065F">
        <w:rPr>
          <w:rFonts w:ascii="Times New Roman" w:eastAsia="Times New Roman" w:hAnsi="Times New Roman" w:cs="Times New Roman"/>
          <w:b/>
          <w:bCs/>
          <w:color w:val="222222"/>
          <w:sz w:val="27"/>
          <w:szCs w:val="27"/>
          <w:lang w:eastAsia="ru-RU"/>
        </w:rPr>
        <w:t>2024</w:t>
      </w:r>
    </w:p>
    <w:p w:rsidR="00EC065F" w:rsidRPr="00EC065F" w:rsidRDefault="00EC065F" w:rsidP="00EC065F">
      <w:pPr>
        <w:shd w:val="clear" w:color="auto" w:fill="FFFFFF"/>
        <w:spacing w:after="150" w:line="240" w:lineRule="auto"/>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Возрастная категория:</w:t>
      </w:r>
      <w:r w:rsidRPr="00EC065F">
        <w:rPr>
          <w:rFonts w:ascii="Times New Roman" w:eastAsia="Times New Roman" w:hAnsi="Times New Roman" w:cs="Times New Roman"/>
          <w:b/>
          <w:bCs/>
          <w:color w:val="222222"/>
          <w:sz w:val="27"/>
          <w:szCs w:val="27"/>
          <w:lang w:eastAsia="ru-RU"/>
        </w:rPr>
        <w:t>Взрослые</w:t>
      </w:r>
    </w:p>
    <w:p w:rsidR="00EC065F" w:rsidRPr="00EC065F" w:rsidRDefault="00EC065F" w:rsidP="00EC065F">
      <w:pPr>
        <w:shd w:val="clear" w:color="auto" w:fill="FFFFFF"/>
        <w:spacing w:after="150" w:line="240" w:lineRule="auto"/>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Пересмотр не позднее:</w:t>
      </w:r>
      <w:r w:rsidRPr="00EC065F">
        <w:rPr>
          <w:rFonts w:ascii="Times New Roman" w:eastAsia="Times New Roman" w:hAnsi="Times New Roman" w:cs="Times New Roman"/>
          <w:b/>
          <w:bCs/>
          <w:color w:val="222222"/>
          <w:sz w:val="27"/>
          <w:szCs w:val="27"/>
          <w:lang w:eastAsia="ru-RU"/>
        </w:rPr>
        <w:t>2026</w:t>
      </w:r>
    </w:p>
    <w:p w:rsidR="00EC065F" w:rsidRPr="00EC065F" w:rsidRDefault="00EC065F" w:rsidP="00EC065F">
      <w:pPr>
        <w:shd w:val="clear" w:color="auto" w:fill="FFFFFF"/>
        <w:spacing w:after="150" w:line="240" w:lineRule="auto"/>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ID:</w:t>
      </w:r>
      <w:r w:rsidRPr="00EC065F">
        <w:rPr>
          <w:rFonts w:ascii="Times New Roman" w:eastAsia="Times New Roman" w:hAnsi="Times New Roman" w:cs="Times New Roman"/>
          <w:b/>
          <w:bCs/>
          <w:color w:val="222222"/>
          <w:sz w:val="27"/>
          <w:szCs w:val="27"/>
          <w:lang w:eastAsia="ru-RU"/>
        </w:rPr>
        <w:t>329</w:t>
      </w:r>
    </w:p>
    <w:p w:rsidR="00EC065F" w:rsidRPr="00EC065F" w:rsidRDefault="00EC065F" w:rsidP="00EC065F">
      <w:pPr>
        <w:shd w:val="clear" w:color="auto" w:fill="FFFFFF"/>
        <w:spacing w:after="0" w:line="240" w:lineRule="auto"/>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Разработчик клинической рекомендации</w:t>
      </w:r>
    </w:p>
    <w:p w:rsidR="00EC065F" w:rsidRPr="00EC065F" w:rsidRDefault="00EC065F" w:rsidP="00EC065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C065F">
        <w:rPr>
          <w:rFonts w:ascii="Times New Roman" w:eastAsia="Times New Roman" w:hAnsi="Times New Roman" w:cs="Times New Roman"/>
          <w:b/>
          <w:bCs/>
          <w:color w:val="222222"/>
          <w:sz w:val="27"/>
          <w:szCs w:val="27"/>
          <w:lang w:eastAsia="ru-RU"/>
        </w:rPr>
        <w:t>Ассоциация онкологов России</w:t>
      </w:r>
    </w:p>
    <w:p w:rsidR="00EC065F" w:rsidRPr="00EC065F" w:rsidRDefault="00EC065F" w:rsidP="00EC065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C065F">
        <w:rPr>
          <w:rFonts w:ascii="Times New Roman" w:eastAsia="Times New Roman" w:hAnsi="Times New Roman" w:cs="Times New Roman"/>
          <w:b/>
          <w:bCs/>
          <w:color w:val="222222"/>
          <w:sz w:val="27"/>
          <w:szCs w:val="27"/>
          <w:lang w:eastAsia="ru-RU"/>
        </w:rPr>
        <w:t>Общероссийская общественная организация «Федерация специалистов по лечению заболеваний головы и шеи»</w:t>
      </w:r>
    </w:p>
    <w:p w:rsidR="00EC065F" w:rsidRPr="00EC065F" w:rsidRDefault="00EC065F" w:rsidP="00EC065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C065F">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клинической онкологии»</w:t>
      </w:r>
    </w:p>
    <w:p w:rsidR="00EC065F" w:rsidRPr="00EC065F" w:rsidRDefault="00EC065F" w:rsidP="00EC065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C065F">
        <w:rPr>
          <w:rFonts w:ascii="Times New Roman" w:eastAsia="Times New Roman" w:hAnsi="Times New Roman" w:cs="Times New Roman"/>
          <w:b/>
          <w:bCs/>
          <w:color w:val="222222"/>
          <w:sz w:val="27"/>
          <w:szCs w:val="27"/>
          <w:lang w:eastAsia="ru-RU"/>
        </w:rPr>
        <w:t>Некоммерческая организация "Ассоциация онкологических организаций Сибири и Дальнего Востока</w:t>
      </w:r>
    </w:p>
    <w:p w:rsidR="00EC065F" w:rsidRPr="00EC065F" w:rsidRDefault="00EC065F" w:rsidP="00EC065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C065F">
        <w:rPr>
          <w:rFonts w:ascii="Times New Roman" w:eastAsia="Times New Roman" w:hAnsi="Times New Roman" w:cs="Times New Roman"/>
          <w:b/>
          <w:bCs/>
          <w:color w:val="222222"/>
          <w:sz w:val="27"/>
          <w:szCs w:val="27"/>
          <w:lang w:eastAsia="ru-RU"/>
        </w:rPr>
        <w:t>Ассоциации эндокринных хирургов</w:t>
      </w:r>
    </w:p>
    <w:p w:rsidR="00EC065F" w:rsidRPr="00EC065F" w:rsidRDefault="00EC065F" w:rsidP="00EC065F">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EC065F">
        <w:rPr>
          <w:rFonts w:ascii="Times New Roman" w:eastAsia="Times New Roman" w:hAnsi="Times New Roman" w:cs="Times New Roman"/>
          <w:b/>
          <w:bCs/>
          <w:color w:val="222222"/>
          <w:sz w:val="27"/>
          <w:szCs w:val="27"/>
          <w:lang w:eastAsia="ru-RU"/>
        </w:rPr>
        <w:t>Российская ассоциация эндокринологов</w:t>
      </w:r>
    </w:p>
    <w:p w:rsidR="00EC065F" w:rsidRPr="00EC065F" w:rsidRDefault="00EC065F" w:rsidP="00EC065F">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EC065F">
        <w:rPr>
          <w:rFonts w:ascii="Times New Roman" w:eastAsia="Times New Roman" w:hAnsi="Times New Roman" w:cs="Times New Roman"/>
          <w:b/>
          <w:bCs/>
          <w:color w:val="222222"/>
          <w:sz w:val="27"/>
          <w:szCs w:val="27"/>
          <w:lang w:eastAsia="ru-RU"/>
        </w:rPr>
        <w:lastRenderedPageBreak/>
        <w:t>Общероссийская общественная организация "Российское общество специалистов по опухолям головы и шеи"</w:t>
      </w:r>
    </w:p>
    <w:p w:rsidR="00EC065F" w:rsidRPr="00EC065F" w:rsidRDefault="00EC065F" w:rsidP="00EC065F">
      <w:pPr>
        <w:shd w:val="clear" w:color="auto" w:fill="FFFFFF"/>
        <w:spacing w:after="150" w:line="240" w:lineRule="auto"/>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Оглавление</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Список сокращений</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Термины и определения</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2.1 Жалобы и анамнез</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2.2 Физикальное обследование</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2.3 Лабораторные диагностические исследования</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2.5 Иные диагностические исследования</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6. Организация оказания медицинской помощи</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Критерии оценки качества медицинской помощи</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Список литературы</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Приложение Б. Алгоритмы действий врача</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Приложение В. Информация для пациента</w:t>
      </w:r>
    </w:p>
    <w:p w:rsidR="00EC065F" w:rsidRPr="00EC065F" w:rsidRDefault="00EC065F" w:rsidP="00EC065F">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Список сокращений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ВДРЩЖ – высокодифференцированный рак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КТ – компьютерная томография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МКБ-10 – Международная классификация болезней 10-го пересмотра</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РЙТ – радиойодтерапия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РЩЖ – рак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СВТ – сцинтиграфия всего тела</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ТАБ – тонкоигольная аспирационная биопсия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ТГ – тиреоглобулин</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ТТГ – тиреотропный гормон</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УЗИ – ультразвуковое исследование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ЩЖ – щитовидная железа</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Термины и определения</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Bethesda Thyroid Classification, 2009, 2017</w:t>
      </w:r>
      <w:r w:rsidRPr="00EC065F">
        <w:rPr>
          <w:rFonts w:ascii="Times New Roman" w:eastAsia="Times New Roman" w:hAnsi="Times New Roman" w:cs="Times New Roman"/>
          <w:color w:val="222222"/>
          <w:sz w:val="27"/>
          <w:szCs w:val="27"/>
          <w:lang w:eastAsia="ru-RU"/>
        </w:rPr>
        <w:t> – стандартизированная система описания протокола цитологического исследования пунктатов щитовидной железы.</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EU-TIRADS (European Thyroid Imaging Reporting and Data System)</w:t>
      </w:r>
      <w:r w:rsidRPr="00EC065F">
        <w:rPr>
          <w:rFonts w:ascii="Times New Roman" w:eastAsia="Times New Roman" w:hAnsi="Times New Roman" w:cs="Times New Roman"/>
          <w:color w:val="222222"/>
          <w:sz w:val="27"/>
          <w:szCs w:val="27"/>
          <w:lang w:eastAsia="ru-RU"/>
        </w:rPr>
        <w:t> – стандартизированная система описания протокола ультразвукового исследования щитовидной железы.</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Дифференцированный РЩЖ (РЩЖ)</w:t>
      </w:r>
      <w:r w:rsidRPr="00EC065F">
        <w:rPr>
          <w:rFonts w:ascii="Times New Roman" w:eastAsia="Times New Roman" w:hAnsi="Times New Roman" w:cs="Times New Roman"/>
          <w:b/>
          <w:bCs/>
          <w:color w:val="222222"/>
          <w:sz w:val="27"/>
          <w:szCs w:val="27"/>
          <w:lang w:eastAsia="ru-RU"/>
        </w:rPr>
        <w:t> – </w:t>
      </w:r>
      <w:r w:rsidRPr="00EC065F">
        <w:rPr>
          <w:rFonts w:ascii="Times New Roman" w:eastAsia="Times New Roman" w:hAnsi="Times New Roman" w:cs="Times New Roman"/>
          <w:color w:val="222222"/>
          <w:sz w:val="27"/>
          <w:szCs w:val="27"/>
          <w:lang w:eastAsia="ru-RU"/>
        </w:rPr>
        <w:t>злокачественная опухоль из фолликулярных клеток щитовидной железы (ЩЖ), сохраняющих присущие им признаки дифференцировки.</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На сегодняшний день выделяют ряд основных факторов развития РЩЖ: мутации генов </w:t>
      </w:r>
      <w:r w:rsidRPr="00EC065F">
        <w:rPr>
          <w:rFonts w:ascii="Times New Roman" w:eastAsia="Times New Roman" w:hAnsi="Times New Roman" w:cs="Times New Roman"/>
          <w:i/>
          <w:iCs/>
          <w:color w:val="333333"/>
          <w:sz w:val="27"/>
          <w:szCs w:val="27"/>
          <w:lang w:eastAsia="ru-RU"/>
        </w:rPr>
        <w:t>BRAF, PTEN, APC, DICER1, MNG, NRAS, KRAS, TERT</w:t>
      </w:r>
      <w:r w:rsidRPr="00EC065F">
        <w:rPr>
          <w:rFonts w:ascii="Times New Roman" w:eastAsia="Times New Roman" w:hAnsi="Times New Roman" w:cs="Times New Roman"/>
          <w:color w:val="222222"/>
          <w:sz w:val="27"/>
          <w:szCs w:val="27"/>
          <w:lang w:eastAsia="ru-RU"/>
        </w:rPr>
        <w:t> и др., воздействие ионизирующего излучения, наследственные синдромы (Гарднера, Каудена, множественной эндокринной неоплазии 2А и 2B типа и др.) [1].</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 2021 г. в структуре заболеваемости злокачественными новообразованиями РЩЖ составил 2,16 % случаев. Средний возраст пациентов – 54 года. Стандартизированная заболеваемость РЩЖ в РФ в 2021 г. составила 6,14 случаев на 100 тыс. населения (среди мужчин − 2,42; среди женщин − 9,39), смертность от РЩЖ – 0,32 случая на 100 тыс. населения (0,28 – среди мужчин; 0,34 – среди женщин) [1, 2].</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Код по Международной классификации болезней 10-го пересмотра (МКБ-10) – С73</w:t>
      </w:r>
      <w:r w:rsidRPr="00EC065F">
        <w:rPr>
          <w:rFonts w:ascii="Times New Roman" w:eastAsia="Times New Roman" w:hAnsi="Times New Roman" w:cs="Times New Roman"/>
          <w:b/>
          <w:bCs/>
          <w:color w:val="222222"/>
          <w:sz w:val="27"/>
          <w:szCs w:val="27"/>
          <w:lang w:eastAsia="ru-RU"/>
        </w:rPr>
        <w:t> </w:t>
      </w:r>
      <w:r w:rsidRPr="00EC065F">
        <w:rPr>
          <w:rFonts w:ascii="Times New Roman" w:eastAsia="Times New Roman" w:hAnsi="Times New Roman" w:cs="Times New Roman"/>
          <w:color w:val="222222"/>
          <w:sz w:val="27"/>
          <w:szCs w:val="27"/>
          <w:lang w:eastAsia="ru-RU"/>
        </w:rPr>
        <w:t>Злокачественное новообразование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Несмотря на единое кодирование по МКБ-10, дифференцированные формы РЩЖ и медуллярный РЩЖ – различные нозологии. Диффузную закладку С-клеток в </w:t>
      </w:r>
      <w:r w:rsidRPr="00EC065F">
        <w:rPr>
          <w:rFonts w:ascii="Times New Roman" w:eastAsia="Times New Roman" w:hAnsi="Times New Roman" w:cs="Times New Roman"/>
          <w:color w:val="222222"/>
          <w:sz w:val="27"/>
          <w:szCs w:val="27"/>
          <w:lang w:eastAsia="ru-RU"/>
        </w:rPr>
        <w:lastRenderedPageBreak/>
        <w:t>ЩЖ по происхождению и функции можно считать самостоятельным органом, например, таким же, как околощитовидные железы. Это объясняет несколько иные свойства С-клеточных опухолей. С опухолями ЩЖ из А- и В-клеток медуллярный РЩЖ объединяет лишь локализация, но на этом их сходство заканчивается. Нейроэндокринная природа медуллярного РЩЖ является причиной принципиального иных подходов к диагностике, лечению и наблюдению. В связи с этим принято решение о разделении клинических рекомендаций по лечению РЩЖ на 2 отдельных документа: клинические рекомендации по диагностике и лечению дифференцированного РЩЖ и клинические рекомендации по диагностике и лечению медуллярного РЩЖ.</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Код по Международной классификации болезней 10-го пересмотра (МКБ-10) – D44.0 Новообразование неопределенного или неизвестного характера эндокринных желез, Щитовидной железы.</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Международная гистологическая классификация опухолей ЩЖ (классификация Всемирной организации здравоохранения, 2022 г.):</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 Киста щитовидно-язычного протока</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 Другие врожденные аномалии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3. Фолликулярно-узловая болезнь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4. Фолликулярная аденома</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5. Фолликулярная аденома с папиллярной архитектурой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6. Онкоцитарная аденома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7. Неинвазивное фолликулярное новообразование щитовидной железы с папиллярноподобными особенностями ядра</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8. Опухоль щитовидной железы с неопределенным злокачественным потенциалом</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9. Гиалинизирующая трабекулярная опухоль</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10. Фолликулярная карцинома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11. Инвазивный инкапсулированный фолликулярный вариант папиллярной карциномы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12. Папиллярная карцинома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-классический подтип папиллярного рака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-инфильтративный фолликулярный подтип папиллярного рака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-высококлеточный подтип папиллярного рака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-столбчато-клеточный подтип папиллярного рака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-онкоцитарный подтип папиллярного рака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-hobnail («по типу сапожных гвоздей») подтип папиллярного рака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-солидный подтип папиллярного рака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-Уортино-подобный подтип папиллярного рака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-диффузно-склерозирующий подтип папиллярного рака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13. Онкоцитарная карцинома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14. Фолликулярные карциномы высокой степени злокачественности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15. Дифференцированный рак щитовидной железы высокой степени злокачественности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16. Низкодифференцированный рак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17. Анапластическая фолликулярно-клеточная карцинома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18. Карцинома щитовидной железы из С-клеток</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19. Медуллярный рак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20. Смешанные медуллярные и фолликулярные карциномы клеточного происхождения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21. Мукоэпидермоидный рак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22. Секреторная карцинома</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23. Склерозирующая мукоэпидермоидная карцинома с эозинофилией.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24. Крибриформная морулярная карцинома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25. Тимома</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26. Веретенообразная эпителиальная опухоль с тимоподобными элементами.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27. Семья карциномы тимуса</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28. Тиробластома</w:t>
      </w:r>
      <w:r w:rsidRPr="00EC065F">
        <w:rPr>
          <w:rFonts w:ascii="Times New Roman" w:eastAsia="Times New Roman" w:hAnsi="Times New Roman" w:cs="Times New Roman"/>
          <w:b/>
          <w:bCs/>
          <w:color w:val="222222"/>
          <w:sz w:val="27"/>
          <w:szCs w:val="27"/>
          <w:lang w:eastAsia="ru-RU"/>
        </w:rPr>
        <w:t>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Стадии дифференцированного и анапластического РЩЖ (Американский объединенный комитет по раку (AJCC), 8-е издание, 2017 г.).</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Категория Т включает следующие градации:</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T – первичная опухоль;</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Tx – недостаточно данных для оценки первичной опухоли;</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T0 – первичная опухоль не определяется;</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T1 – опухоль размером до 2 см в наибольшем измерении, ограниченная тканью ЩЖ;</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T1a – опухоль размером &lt;1 см, ограниченная тканью ЩЖ;</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T1b – опухоль размером более 1, но менее 2 см в диаметре, ограниченная тканью ЩЖ;</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Т2 – опухоль размером более 2, но не более 4 см в наибольшем измерении, ограниченная тканью ЩЖ;</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Т3 – опухоль размером &gt;4 см в наибольшем измерении, ограниченная тканью ЩЖ, или любая опухоль с минимальным распространением за пределы капсулы (в m. sternothyroid или мягкие ткани около ЩЖ);</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Т3а – опухоль размером &gt;4 см, ограниченная тканью ЩЖ;</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Т3b – любого размера опухоль с макроскопическим распространением за пределы капсулы ЩЖ с инвазией только в подподъязычные мышцы (грудиноподъязычную, грудинощитовидную, щитоподъязычную или лопаточно-подъязычную);</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Т4 – массивное распространение опухоли за пределы капсулы ЩЖ;</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Т4а – опухоль прорастает в капсулу ЩЖ и распространяется на любую из следующих структур: подкожные мягкие ткани, гортань, трахею, пищевод, возвратный нерв;</w:t>
      </w:r>
    </w:p>
    <w:p w:rsidR="00EC065F" w:rsidRPr="00EC065F" w:rsidRDefault="00EC065F" w:rsidP="00EC065F">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Т4b – опухоль распространяется на предпозвоночную фасцию, сосуды средостения или оболочку сонной артерии.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Категория N указывает на наличие или отсутствие метастазов в регионарных лимфатических узлах:</w:t>
      </w:r>
    </w:p>
    <w:p w:rsidR="00EC065F" w:rsidRPr="00EC065F" w:rsidRDefault="00EC065F" w:rsidP="00EC065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Nx – недостаточно данных для оценки регионарных лимфатических узлов;</w:t>
      </w:r>
    </w:p>
    <w:p w:rsidR="00EC065F" w:rsidRPr="00EC065F" w:rsidRDefault="00EC065F" w:rsidP="00EC065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N0 – нет признаков метастатического поражения регионарных лимфатических узлов;</w:t>
      </w:r>
    </w:p>
    <w:p w:rsidR="00EC065F" w:rsidRPr="00EC065F" w:rsidRDefault="00EC065F" w:rsidP="00EC065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N0a – один или несколько лимфатических узлов с цитологическим или гистологическим подтверждением отсутствия опухоли;</w:t>
      </w:r>
    </w:p>
    <w:p w:rsidR="00EC065F" w:rsidRPr="00EC065F" w:rsidRDefault="00EC065F" w:rsidP="00EC065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N0b – отсутствие радиологических или клинических признаков метастатического поражения регионарных лимфатических узлов;</w:t>
      </w:r>
    </w:p>
    <w:p w:rsidR="00EC065F" w:rsidRPr="00EC065F" w:rsidRDefault="00EC065F" w:rsidP="00EC065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N1 – имеется поражение регионарных лимфатических узлов метастазами;</w:t>
      </w:r>
    </w:p>
    <w:p w:rsidR="00EC065F" w:rsidRPr="00EC065F" w:rsidRDefault="00EC065F" w:rsidP="00EC065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N1a – метастазы в лимфатических узлах VI или VII уровней (пре- и паратрахеальные, преларингеальные или верхние средостенные). Как одностороннее, так и двустороннее поражение;</w:t>
      </w:r>
    </w:p>
    <w:p w:rsidR="00EC065F" w:rsidRPr="00EC065F" w:rsidRDefault="00EC065F" w:rsidP="00EC065F">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N1b – метастазы в шейных лимфатических узлах на одной стороне или с обеих сторон, или на противоположной стороне (I, II, III, IV или V), или в заглоточных лимфатических узлах.</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Категория М характеризует наличие или отсутствие метастазов:</w:t>
      </w:r>
    </w:p>
    <w:p w:rsidR="00EC065F" w:rsidRPr="00EC065F" w:rsidRDefault="00EC065F" w:rsidP="00EC065F">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М0 – нет признаков отдаленных метастазов;</w:t>
      </w:r>
    </w:p>
    <w:p w:rsidR="00EC065F" w:rsidRPr="00EC065F" w:rsidRDefault="00EC065F" w:rsidP="00EC065F">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М1 – имеются отдаленные метастазы.</w:t>
      </w:r>
      <w:r w:rsidRPr="00EC065F">
        <w:rPr>
          <w:rFonts w:ascii="Times New Roman" w:eastAsia="Times New Roman" w:hAnsi="Times New Roman" w:cs="Times New Roman"/>
          <w:b/>
          <w:bCs/>
          <w:color w:val="222222"/>
          <w:sz w:val="27"/>
          <w:szCs w:val="27"/>
          <w:lang w:eastAsia="ru-RU"/>
        </w:rPr>
        <w:t>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Группировка по стадиям</w:t>
      </w:r>
    </w:p>
    <w:tbl>
      <w:tblPr>
        <w:tblW w:w="11850" w:type="dxa"/>
        <w:tblCellMar>
          <w:left w:w="0" w:type="dxa"/>
          <w:right w:w="0" w:type="dxa"/>
        </w:tblCellMar>
        <w:tblLook w:val="04A0" w:firstRow="1" w:lastRow="0" w:firstColumn="1" w:lastColumn="0" w:noHBand="0" w:noVBand="1"/>
      </w:tblPr>
      <w:tblGrid>
        <w:gridCol w:w="3981"/>
        <w:gridCol w:w="3149"/>
        <w:gridCol w:w="3226"/>
        <w:gridCol w:w="1494"/>
      </w:tblGrid>
      <w:tr w:rsidR="00EC065F" w:rsidRPr="00EC065F" w:rsidTr="00EC065F">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Дифференцированный рак</w:t>
            </w:r>
          </w:p>
        </w:tc>
      </w:tr>
      <w:tr w:rsidR="00EC065F" w:rsidRPr="00EC065F" w:rsidTr="00EC065F">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b/>
                <w:bCs/>
                <w:sz w:val="27"/>
                <w:szCs w:val="27"/>
                <w:lang w:eastAsia="ru-RU"/>
              </w:rPr>
              <w:t>До 55 лет</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М0</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Любая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Любая 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M1</w:t>
            </w:r>
          </w:p>
        </w:tc>
      </w:tr>
      <w:tr w:rsidR="00EC065F" w:rsidRPr="00EC065F" w:rsidTr="00EC065F">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b/>
                <w:bCs/>
                <w:sz w:val="27"/>
                <w:szCs w:val="27"/>
                <w:lang w:eastAsia="ru-RU"/>
              </w:rPr>
              <w:t>От 55 лет и старше</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Стадия 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T1</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N0/Nx</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Стадия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T1</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T2</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T3a/b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N1</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N1</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 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Стадия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T4a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 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Стадия IVА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Т4b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 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Стадия IVВ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Т4b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 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М1</w:t>
            </w:r>
          </w:p>
        </w:tc>
      </w:tr>
      <w:tr w:rsidR="00EC065F" w:rsidRPr="00EC065F" w:rsidTr="00EC065F">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b/>
                <w:bCs/>
                <w:sz w:val="27"/>
                <w:szCs w:val="27"/>
                <w:lang w:eastAsia="ru-RU"/>
              </w:rPr>
              <w:t>Анапластический рак</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Стадия IVa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Т1–3a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N0/Nx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Стадия IVВ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Т1–3a</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T3b</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T4b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N1</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 любая</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 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M0</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Стадия IVc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T 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N любая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M1</w:t>
            </w:r>
          </w:p>
        </w:tc>
      </w:tr>
    </w:tbl>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Дифференцированный РЩЖ не имеет специфической клинической картины и, как правило, проявляет себя как узловой зоб. Анапластический РЩЖ проявляет себя быстро растущим опухолевидным образованием на передней поверхности шеи. На более поздних стадиях присоединяются нарушения дыхания и глотания, увеличение регионарных лимфатических узлов [4, 5].</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Критерии установления диагноза/состояния: </w:t>
      </w:r>
      <w:r w:rsidRPr="00EC065F">
        <w:rPr>
          <w:rFonts w:ascii="Times New Roman" w:eastAsia="Times New Roman" w:hAnsi="Times New Roman" w:cs="Times New Roman"/>
          <w:i/>
          <w:iCs/>
          <w:color w:val="333333"/>
          <w:sz w:val="27"/>
          <w:szCs w:val="27"/>
          <w:lang w:eastAsia="ru-RU"/>
        </w:rPr>
        <w:t>на дооперационном этапе – результаты цитологического исследования пунктатов ЩЖ; пунктатов измененных лимфоузлов шеи и смывов из иглы на тиреоглобулин, на послеоперационном этапе – плановое патологоанатомическое исследование операционного материала (при необходимости – с иммуногистохимическим типированием) [1, 6–9].</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2.1 Жалобы и анамнез</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Введение: Подавляющее большинство случаев дифференцированного РЩЖ выявляют при обследовании пациентов по поводу узлового зоба. Меньшая часть случаев диагностируется в связи с отягощенным личным или семейным анамнезом, изменением голоса, обнаружением увеличенных шейных лимфатических узлов или отдаленных метастазов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В качестве методов первичной диагностики узлового зоба рекомендуется пальпация ЩЖ и регионарных лимфатических узлов, предварительная оценка голосовой функции, сбор анамнеза для исключения факторов риска принадлежности к группе риска развития агрессивных форм РЩЖ </w:t>
      </w:r>
      <w:r w:rsidRPr="00EC065F">
        <w:rPr>
          <w:rFonts w:ascii="Times New Roman" w:eastAsia="Times New Roman" w:hAnsi="Times New Roman" w:cs="Times New Roman"/>
          <w:color w:val="222222"/>
          <w:sz w:val="27"/>
          <w:szCs w:val="27"/>
          <w:lang w:eastAsia="ru-RU"/>
        </w:rPr>
        <w:t>[1, 6–10]. </w:t>
      </w:r>
    </w:p>
    <w:p w:rsidR="00EC065F" w:rsidRPr="00EC065F" w:rsidRDefault="00EC065F" w:rsidP="00EC065F">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При сборе жалоб и анамнеза среди пациентов, обратившихся на первичный прием по поводу узлового зоба,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обращать внимание на следующие факторы с целью не пропустить РЩЖ высокого риска:</w:t>
      </w:r>
    </w:p>
    <w:p w:rsidR="00EC065F" w:rsidRPr="00EC065F" w:rsidRDefault="00EC065F" w:rsidP="00EC065F">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семейный анамнез РЩЖ;</w:t>
      </w:r>
    </w:p>
    <w:p w:rsidR="00EC065F" w:rsidRPr="00EC065F" w:rsidRDefault="00EC065F" w:rsidP="00EC065F">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облучение головы и шеи в анамнезе;</w:t>
      </w:r>
    </w:p>
    <w:p w:rsidR="00EC065F" w:rsidRPr="00EC065F" w:rsidRDefault="00EC065F" w:rsidP="00EC065F">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дисфагия, дисфония;</w:t>
      </w:r>
    </w:p>
    <w:p w:rsidR="00EC065F" w:rsidRPr="00EC065F" w:rsidRDefault="00EC065F" w:rsidP="00EC065F">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узловые образования ЩЖ, случайно выявленные при позитронно-эмиссионной томографии с флудезоксиглюкозой [18F];</w:t>
      </w:r>
    </w:p>
    <w:p w:rsidR="00EC065F" w:rsidRPr="00EC065F" w:rsidRDefault="00EC065F" w:rsidP="00EC065F">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операции по поводу РЩЖ в анамнезе [1, 6–10].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2.2 Физикальное обследование</w:t>
      </w:r>
    </w:p>
    <w:p w:rsidR="00EC065F" w:rsidRPr="00EC065F" w:rsidRDefault="00EC065F" w:rsidP="00EC065F">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при физикальном обследовании обращать внимание на изменение контуров шеи, наличие узлового образования в ЩЖ и увеличение регионарных лимфатических узлов, изменение голоса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EC065F" w:rsidRPr="00EC065F" w:rsidRDefault="00EC065F" w:rsidP="00EC065F">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выявлении у пациента узлового образования ЩЖ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исследование уровня кальцитонина в крови с целью исключения или подтверждения медуллярного рака щитовидной железы. [3].</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C065F" w:rsidRPr="00EC065F" w:rsidRDefault="00EC065F" w:rsidP="00EC065F">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При выявлении у пациента узлового образования ЩЖ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исследование уровня тиреотропного гормона (ТТГ) в крови с целью оценки гормонального статуса [11].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Комментарии: </w:t>
      </w:r>
      <w:r w:rsidRPr="00EC065F">
        <w:rPr>
          <w:rFonts w:ascii="Times New Roman" w:eastAsia="Times New Roman" w:hAnsi="Times New Roman" w:cs="Times New Roman"/>
          <w:i/>
          <w:iCs/>
          <w:color w:val="333333"/>
          <w:sz w:val="27"/>
          <w:szCs w:val="27"/>
          <w:lang w:eastAsia="ru-RU"/>
        </w:rPr>
        <w:t>Оценка базальной концентрации кальцитонина в крови значительно превосходит тонкоигольную аспирационную биопсию (ТАБ) в диагностике медуллярного РЩЖ. Это исследование может повлиять на показания к ТАБ, поэтому должно проводится на первичном этапе обследования.</w:t>
      </w:r>
    </w:p>
    <w:p w:rsidR="00EC065F" w:rsidRPr="00EC065F" w:rsidRDefault="00EC065F" w:rsidP="00EC065F">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Исследование уровня (концентрации) кальцитонина в крови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оценивать с учетом гендерных различий верхней границы референсных значений с целью адекватной интерпретации результатов [3].</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 </w:t>
      </w:r>
      <w:r w:rsidRPr="00EC065F">
        <w:rPr>
          <w:rFonts w:ascii="Times New Roman" w:eastAsia="Times New Roman" w:hAnsi="Times New Roman" w:cs="Times New Roman"/>
          <w:i/>
          <w:iCs/>
          <w:color w:val="333333"/>
          <w:sz w:val="27"/>
          <w:szCs w:val="27"/>
          <w:lang w:eastAsia="ru-RU"/>
        </w:rPr>
        <w:t>Повышение уровня базального кальцитонина &gt;100 пг/мл крайне подозрительно в отношении медуллярного РЩЖ.</w:t>
      </w:r>
    </w:p>
    <w:p w:rsidR="00EC065F" w:rsidRPr="00EC065F" w:rsidRDefault="00EC065F" w:rsidP="00EC065F">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Дооперационное исследование уровня тиреоглобулина (ТГ) в крови у первичных пациентов с узловыми образованиями в ЩЖ </w:t>
      </w:r>
      <w:r w:rsidRPr="00EC065F">
        <w:rPr>
          <w:rFonts w:ascii="Times New Roman" w:eastAsia="Times New Roman" w:hAnsi="Times New Roman" w:cs="Times New Roman"/>
          <w:b/>
          <w:bCs/>
          <w:color w:val="222222"/>
          <w:sz w:val="27"/>
          <w:szCs w:val="27"/>
          <w:lang w:eastAsia="ru-RU"/>
        </w:rPr>
        <w:t>не рекомендовано</w:t>
      </w:r>
      <w:r w:rsidRPr="00EC065F">
        <w:rPr>
          <w:rFonts w:ascii="Times New Roman" w:eastAsia="Times New Roman" w:hAnsi="Times New Roman" w:cs="Times New Roman"/>
          <w:color w:val="222222"/>
          <w:sz w:val="27"/>
          <w:szCs w:val="27"/>
          <w:lang w:eastAsia="ru-RU"/>
        </w:rPr>
        <w:t>, так как на этом этапе показатель не является маркером РЩЖ [12].</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Ультразвуковое исследование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Введение: Несмотря на высокую разрешающую способность, ультразвуковое исследование (УЗИ) не следует использовать в популяции в качестве метода скрининга РЩЖ в связи с низкой эффективностью как с клинической, так и с финансовой позиции: метод выявляет большое число случаев узлового коллоидного зоба, который, как правило, не имеет клинического значения и не требует какого-либо лечения.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Раннее выявление папиллярных микрокарцином (опухоли размером &lt;1 см) не оказывает влияния на прогноз общей и безрецидивной выживаемости больных.</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Основная роль УЗИ при РЩЖ – уточнение показаний к ТАБ, навигация при ее выполнении, оценка местной распространенности процесса и состояния лимфатических узлов для определения оптимального объема оперативного вмешательства [13, 14].</w:t>
      </w:r>
    </w:p>
    <w:p w:rsidR="00EC065F" w:rsidRPr="00EC065F" w:rsidRDefault="00EC065F" w:rsidP="00EC065F">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УЗИ щитовидной железы и паращитовидных желез, УЗИ лимфатических узлов (одна анатомическая зона) шеи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пациентам с подозрением на опухоль ЩЖ в следующих случаях: с целью оценки распространенности процесса, состояния лимфатических узлов и оценки объема предстоящего хирургического лечения: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пальпируемое образование на шее;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увеличенные шейные лимфатические узлы;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семейный анамнез РЩЖ;</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облучение головы и шеи в анамнезе;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паралич голосовой складки;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симптомы дисфагии;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узловые образования ЩЖ, случайно выявленные при позитронно-эмиссионной томографии с фтордезоксиглюкозой [18F];</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операции по поводу РЩЖ в анамнезе [6, 8].</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Комментарии</w:t>
      </w:r>
      <w:r w:rsidRPr="00EC065F">
        <w:rPr>
          <w:rFonts w:ascii="Times New Roman" w:eastAsia="Times New Roman" w:hAnsi="Times New Roman" w:cs="Times New Roman"/>
          <w:color w:val="222222"/>
          <w:sz w:val="27"/>
          <w:szCs w:val="27"/>
          <w:lang w:eastAsia="ru-RU"/>
        </w:rPr>
        <w:t>: Протокол УЗИ щитовидной железы и паращитовидных желез включает определение размеров, локализации, ультразвуковых характеристик опухоли. Подозрительными признаками являются (оценивают только в солидных узлах или в солидных участках узлов) [1, 6, 8, 13]:</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гипоэхогенная солидная структура;</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неровный, нечеткий или полициклический контур;</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точечные гиперэхогенные включения (микрокальцинаты);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o преобладание переднезаднего размера узла над шириной («выше/чем/шире»).</w:t>
      </w:r>
    </w:p>
    <w:p w:rsidR="00EC065F" w:rsidRPr="00EC065F" w:rsidRDefault="00EC065F" w:rsidP="00EC065F">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Для ультразвуковой оценки вероятности злокачественности опухоли ЩЖ и определения показаний к ТАБ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использовать систему EU-TIRADS (European Thyroid Imaging Reporting and Data System) [15].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Комментарии</w:t>
      </w:r>
      <w:r w:rsidRPr="00EC065F">
        <w:rPr>
          <w:rFonts w:ascii="Times New Roman" w:eastAsia="Times New Roman" w:hAnsi="Times New Roman" w:cs="Times New Roman"/>
          <w:color w:val="222222"/>
          <w:sz w:val="27"/>
          <w:szCs w:val="27"/>
          <w:lang w:eastAsia="ru-RU"/>
        </w:rPr>
        <w:t>:</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EU-TIRADS 1 – отсутствие узлов в ЩЖ при УЗИ;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EU-TIRADS 2 – доброкачественное образование. Риск злокачественности – 0 %. Включает 2 категории узлов: анэхогенные (кисты) и губчатые узлы. Если в кистозных узлах есть пристеночный солидный компонент, они переквалифицируются в категорию низкого риска. ТАБ не показана, но может быть выполнена в лечебных целях;</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EU-TIRADS 3 – образование низкого риска злокачественности. Риск злокачественности – 2–4 %. Образования изо- и гиперхогенные, округлой и овальной формы, с четкими контурами, при отсутствии любых подозрительных признаков. ТАБ показана при узлах размером ≥ 2,0 см;</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EU-TIRADS 4 – образование среднего риска злокачественности. Риск злокачественности – 6–17 %. Образования умеренно гипоэхогенные, округлой и овальной формы, с четкими контурами, при отсутствии любых подозрительных признаков. Основное различие между низким и средним риском заключается в эхогенности солидных участков узла. В случае гетерогенности узла наличие любого гипоэхогенного участка будет относить узел к группе среднего риска. ТАБ показана при узлах размером ≥1,5;</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EU-TIRADS 5 – образование высокого риска злокачественности. Риск злокачественности – 26–87 %. Образование хотя бы с 1 признаком злокачественности: гипоэхогенный узел, неправильная форма, нечеткие контуры, микрокальцинаты (точечные гиперэхогенные включения), переднезадний размер узла больше его ширины («выше, чем шире»). ТАБ показана при узлах размером ≥1 см. При первичном доброкачественном результате ТАБ необходимо повторить в ближайшее время для исключения ложноотрицательного результата. Если узел размером &lt;1 см и нет изменений со стороны регионарных лимфатических узлов, рекомендуется динамическое наблюдение с регулярными УЗИ каждые 3- 6 мес.</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Протокол УЗИ лимфатических узлов (одна анатомическая зона) шеи должен включать оценку следующих параметров [8, 13, 16]:</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размер (необходимо оценивать диаметр или переднезадний размер, а не длину. Для всех шейных лимфатических узлов, кроме II уровня фасциально-клетчаточного пространства шеи (поднижнечелюстная зона), наибольший размер составляет не более 0,6 см, для II уровня – не более 0,8 см);</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соотношение длинной и короткой осей;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наличие/отсутствие ворот;</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кистозные изменения;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точечные гиперэхогенные включения (микрокальцинаты);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характер васкуляризации (ворота или весь лимфатический узел);</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повышение эхогенности лимфатического узла (сходство с нормальной тканью ЩЖ).</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Наиболее специфичными признаками, позволяющими заподозрить метастатическое поражение лимфатического узла, являются микрокальцинаты, кистозный компонент, периферическая васкуляризация, сходство ткани лимфатического узла с тканью ЩЖ, менее специфичными – увеличение размеров, закругленность контуров, отсутствие ворот.</w:t>
      </w:r>
    </w:p>
    <w:p w:rsidR="00EC065F" w:rsidRPr="00EC065F" w:rsidRDefault="00EC065F" w:rsidP="00EC065F">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наличии подозрительных ультразвуковых признаков в узловом образовании ЩЖ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ультразвуковое исследование гортани с целью оценки подвижности голосовых складок с целью исключения инвазии опухоли в гортань и/или пареза голосовой складки вследствие вовлечения в процесс возвратного гортанного нерва (зависит от анатомического строения гортани) [1,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РЩЖ или подозрении на него независимо от субъективной оценки голосовой функции всем пациентам на дооперационном этапе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проведение видеоларингоскопии с целью объективной оценки подвижности голосовых связок, при невозможности УЗИ голосовых складок [1,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Тонкоигольная аспирационная биопсия с последующим цитологическим исследованием микропрепарата тонкоигольной аспирационной биопсии</w:t>
      </w:r>
    </w:p>
    <w:p w:rsidR="00EC065F" w:rsidRPr="00EC065F" w:rsidRDefault="00EC065F" w:rsidP="00EC065F">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Тонкоигольная аспирационная биопсия щитовидной железы с последующим цитологическим исследованием микропрепарата тонкоигольной аспирационной биопсии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всем пациентам с подозрением на РЩЖ в качестве основного метода дифференциальной диагностики доброкачественных и злокачественных поражений ЩЖ и лимфатических узлов [17].</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C065F" w:rsidRPr="00EC065F" w:rsidRDefault="00EC065F" w:rsidP="00EC065F">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Тонкоигольную аспирационную биопсию щитовидной железы с последующим цитологическим исследованием микропрепарата тонкоигольной аспирационной биопсии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проводить под ультразвуковым контролем с целью повышения диагностической точности исследования [18].</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Комментарии</w:t>
      </w:r>
      <w:r w:rsidRPr="00EC065F">
        <w:rPr>
          <w:rFonts w:ascii="Times New Roman" w:eastAsia="Times New Roman" w:hAnsi="Times New Roman" w:cs="Times New Roman"/>
          <w:color w:val="222222"/>
          <w:sz w:val="27"/>
          <w:szCs w:val="27"/>
          <w:lang w:eastAsia="ru-RU"/>
        </w:rPr>
        <w:t>: ТАБ может выполнять врач любой специальности, владеющий методикой ее проведения (эндокринолог, эндокринный хирург, онколог, врач лучевой диагностики).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Показания к проведению ТАБ [1, 8, 17]:</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xml:space="preserve"> узловые образования ЩЖ EU-TIRADS 2 – пункционная биопсия не показана;</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xml:space="preserve"> узловые образования ЩЖ EU-TIRADS 3, равные или превышающие 2,0 см в диаметре;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xml:space="preserve"> узловые образования ЩЖ EU-TIRADS 4, равные или превышающие 1,5 см в диаметре;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xml:space="preserve"> узловые образования ЩЖ EU-TIRADS 5, равные или превышающие 1,0 см в диаметре;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xml:space="preserve"> узловые образования ЩЖ EU-TIRADS 5 или других категорий EU-TIRADS размером &lt;1 см при наличии следующих факторов:</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o концентрация базального кальцитонина выше гендерных референсных значений;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наличие увеличенных регионарных лимфатических узлов;</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облучение головы и шеи в анамнезе;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семейный анамнез МРЩЖ;</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паралич голосовой складки;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пациенты моложе 18 лет;</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для определения объема операции при наличии узла в контралатеральной доле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образованиях размером &lt;1 см, если пациент не относится к группе риска наличия агрессивных форм РЩЖ, проведение ТАБ нецелесообразно независимо от ультразвуковых характеристик новообразования [10].</w:t>
      </w:r>
    </w:p>
    <w:p w:rsidR="00EC065F" w:rsidRPr="00EC065F" w:rsidRDefault="00EC065F" w:rsidP="00EC065F">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получении доброкачественного цитологического заключения Bethesda II из узла с подозрительными ультразвуковыми признаками EU-TIRADS 5 ТАБ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повторить в ближайшее время с целью исключения диагностической ошибки [10].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обнаружении измененных регионарных лимфатических узлов II – V уровней шеи </w:t>
      </w:r>
      <w:r w:rsidRPr="00EC065F">
        <w:rPr>
          <w:rFonts w:ascii="Times New Roman" w:eastAsia="Times New Roman" w:hAnsi="Times New Roman" w:cs="Times New Roman"/>
          <w:b/>
          <w:bCs/>
          <w:color w:val="222222"/>
          <w:sz w:val="27"/>
          <w:szCs w:val="27"/>
          <w:lang w:eastAsia="ru-RU"/>
        </w:rPr>
        <w:t>рекомендована</w:t>
      </w:r>
      <w:r w:rsidRPr="00EC065F">
        <w:rPr>
          <w:rFonts w:ascii="Times New Roman" w:eastAsia="Times New Roman" w:hAnsi="Times New Roman" w:cs="Times New Roman"/>
          <w:color w:val="222222"/>
          <w:sz w:val="27"/>
          <w:szCs w:val="27"/>
          <w:lang w:eastAsia="ru-RU"/>
        </w:rPr>
        <w:t> их прицельная ТАБ с целью верификации возможного метастатического поражения [19]. ТАБ измененных лимфоузлов VI уровня шеи проводят по индивидуальным показаниям.</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3)</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Комментарий</w:t>
      </w:r>
      <w:r w:rsidRPr="00EC065F">
        <w:rPr>
          <w:rFonts w:ascii="Times New Roman" w:eastAsia="Times New Roman" w:hAnsi="Times New Roman" w:cs="Times New Roman"/>
          <w:color w:val="222222"/>
          <w:sz w:val="27"/>
          <w:szCs w:val="27"/>
          <w:lang w:eastAsia="ru-RU"/>
        </w:rPr>
        <w:t>: Диагностическая точность ТАБ лимфатических узлов повышается при исследовании смыва из иглы на ТГ или кальцитонин в зависимости от предполагаемой морфологической формы РЩЖ</w:t>
      </w:r>
    </w:p>
    <w:p w:rsidR="00EC065F" w:rsidRPr="00EC065F" w:rsidRDefault="00EC065F" w:rsidP="00EC065F">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выявлении солидного гипоэхогенного узла щитовидной железы, быстро увеличивающегося в размерах (увеличение максимального размера узла более 1 см в месяц), не сопровождающегося болевым синдромом и кистозной трансформацией, особенно при наличии симптомов (затруднение дыхания, нарушение голоса, затруднение глотания) пациента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xml:space="preserve"> в </w:t>
      </w:r>
      <w:r w:rsidRPr="00EC065F">
        <w:rPr>
          <w:rFonts w:ascii="Times New Roman" w:eastAsia="Times New Roman" w:hAnsi="Times New Roman" w:cs="Times New Roman"/>
          <w:color w:val="222222"/>
          <w:sz w:val="27"/>
          <w:szCs w:val="27"/>
          <w:lang w:eastAsia="ru-RU"/>
        </w:rPr>
        <w:lastRenderedPageBreak/>
        <w:t>кратчайшие сроки направить для проведения биопсии узла в специализированный центр [8, 13].</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Комментарий</w:t>
      </w:r>
      <w:r w:rsidRPr="00EC065F">
        <w:rPr>
          <w:rFonts w:ascii="Times New Roman" w:eastAsia="Times New Roman" w:hAnsi="Times New Roman" w:cs="Times New Roman"/>
          <w:color w:val="222222"/>
          <w:sz w:val="27"/>
          <w:szCs w:val="27"/>
          <w:lang w:eastAsia="ru-RU"/>
        </w:rPr>
        <w:t>: Наиболее быстро растущими новообразованиями щитовидной железы являются анапластический РЩЖ и лимфома. Обе опухоли имеют высокую скорость увеличения размеров, часто вызывают регионарную лимфаденопатию, при УЗИ гипоэхогенны, чаще всего – без очагов кистозной трансформации в структуре. При росте данные опухоли не вызывают болевого синдрома. При отсутствии лечения могут вызывать симптомы сдавления воздухоносных путей, нарушение функции гортани вследствие врастания в возвратный гортанный нерв. Обе опухоли требуют быстрого начала лечебных мероприятий, при этом для определения тактики лечения необходимо выполнение генетического теста или ИГХ в материале, полученном при тонкоигольной биопсии или трепан-биопсии. Учитывая, что результаты лечения данных опухолей прямо зависят от времени его начала, врачам первичного звена следует приложить максимальные усилия для быстрой маршрутизации пациентов в специализированные центры, располагающие соответствующими диагностическими возможностями.</w:t>
      </w:r>
    </w:p>
    <w:p w:rsidR="00EC065F" w:rsidRPr="00EC065F" w:rsidRDefault="00EC065F" w:rsidP="00EC065F">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цитологическом исследовании микро препарата тонкоигольной аспирационной биопсии из узловых образований ЩЖ с целью повышения диагностической точности исследования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использовать 6 стандартных категорий заключений современной международной цитологической классификации (Bethesda Thyroid Classification, 2009, 2017) при изучении пунктатов из узловых образований ЩЖ с целью повышения диагностической точности исследования [20].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Комментарии</w:t>
      </w:r>
      <w:r w:rsidRPr="00EC065F">
        <w:rPr>
          <w:rFonts w:ascii="Times New Roman" w:eastAsia="Times New Roman" w:hAnsi="Times New Roman" w:cs="Times New Roman"/>
          <w:color w:val="222222"/>
          <w:sz w:val="27"/>
          <w:szCs w:val="27"/>
          <w:lang w:eastAsia="ru-RU"/>
        </w:rPr>
        <w:t>: Международная цитологическая классификация пунктатов из узловых образований ЩЖ включает в себя 6 категорий: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I категория – неинформативная пункция;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II категория – доброкачественное образование (коллоидные и аденоматозные узлы, хронический аутоиммунный тиреоидит, подострый тиреоидит);</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III категория – атипия неопределенного значения (сложная для интерпретации пункция с подозрением на опухолевое поражение);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o IV категория – фолликулярная неоплазия или подозрение на фолликулярную неоплазию;</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V категория – подозрение на злокачественную опухоль (подозрение на папиллярный рак, медуллярный рак, метастатическую карциному, лимфому);</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VI категория – злокачественная опухоль (папиллярный, низкодифференцированный, медуллярный, анапластический рак).</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Заключения, содержащие только описательную часть, а также заключения без конкретного цитологического диагноза неинформативны. В этих ситуациях необходимо проконсультировать готовые цитологические препараты у опытного морфолога или повторить ТАБ в специализированном лечебном учреждении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Компьютерная томография</w:t>
      </w:r>
    </w:p>
    <w:p w:rsidR="00EC065F" w:rsidRPr="00EC065F" w:rsidRDefault="00EC065F" w:rsidP="00EC065F">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Спиральная компьютерная томография (КТ) шеи и компьютерная томография органов грудной полости с внутривенным болюсным контрастированием </w:t>
      </w:r>
      <w:r w:rsidRPr="00EC065F">
        <w:rPr>
          <w:rFonts w:ascii="Times New Roman" w:eastAsia="Times New Roman" w:hAnsi="Times New Roman" w:cs="Times New Roman"/>
          <w:b/>
          <w:bCs/>
          <w:color w:val="222222"/>
          <w:sz w:val="27"/>
          <w:szCs w:val="27"/>
          <w:lang w:eastAsia="ru-RU"/>
        </w:rPr>
        <w:t>рекомендована</w:t>
      </w:r>
      <w:r w:rsidRPr="00EC065F">
        <w:rPr>
          <w:rFonts w:ascii="Times New Roman" w:eastAsia="Times New Roman" w:hAnsi="Times New Roman" w:cs="Times New Roman"/>
          <w:color w:val="222222"/>
          <w:sz w:val="27"/>
          <w:szCs w:val="27"/>
          <w:lang w:eastAsia="ru-RU"/>
        </w:rPr>
        <w:t> при размере опухоли T3-4, подозрении на экстратиреоидное распространение, при наличии измененных регионарных лимфатических узлов по данным УЗИ с целью уточнения распространенности опухоли [1, 8, 10].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Комментарии</w:t>
      </w:r>
      <w:r w:rsidRPr="00EC065F">
        <w:rPr>
          <w:rFonts w:ascii="Times New Roman" w:eastAsia="Times New Roman" w:hAnsi="Times New Roman" w:cs="Times New Roman"/>
          <w:color w:val="222222"/>
          <w:sz w:val="27"/>
          <w:szCs w:val="27"/>
          <w:lang w:eastAsia="ru-RU"/>
        </w:rPr>
        <w:t>: Магнитно-резонансную томографию и позитронно-эмиссионную томографию томографию всего тела с туморотропным РФП применяют для диагностики метастазов по индивидуальным показаниям.</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2.5 Иные диагностические исследования</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Молекулярно-генетическое исследование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Современные методы молекулярно-генетического исследования (определение точечных мутаций, хромосомных перестановок, различных типов микроРНК) для дифференциальной диагностики опухолей ЩЖ в рамках цитологического заключения III, IV и V групп по Bethesda Thyroid Classification, 2009, 2017, не позволяют отказаться от   оперативного лечения, так как надежно не исключают рак щитовидной железы (низкая отрицательная прогностическая ценность), и, </w:t>
      </w:r>
      <w:r w:rsidRPr="00EC065F">
        <w:rPr>
          <w:rFonts w:ascii="Times New Roman" w:eastAsia="Times New Roman" w:hAnsi="Times New Roman" w:cs="Times New Roman"/>
          <w:color w:val="222222"/>
          <w:sz w:val="27"/>
          <w:szCs w:val="27"/>
          <w:lang w:eastAsia="ru-RU"/>
        </w:rPr>
        <w:lastRenderedPageBreak/>
        <w:t>как правило, не влияют на объем операции. На сегодняшний день возможности этих методов ограничены и требуют дальнейшего накопления данных [21].</w:t>
      </w:r>
    </w:p>
    <w:p w:rsidR="00EC065F" w:rsidRPr="00EC065F" w:rsidRDefault="00EC065F" w:rsidP="00EC065F">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молекулярно-генетические исследования патоморфологического материала выполнять при агрессивных формах рака щитовидной железы (радиойодрефрактерный, низкодифференцированный, анапластический, медуллярный) для определения показаний и выбора оптимального препарата таргетной терапии [21].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Учитывая различные морфологические варианты рака щитовидной железы, имеющие индивидуальные особенности биологии опухоли, течение и прогноз, лечение дифференцированных форм и анапластического рака в данных клинических рекомендациях рассматривается отдельно. При этом, низкодифференцированный рак щитовидной железы является агрессивным вариантом ЗНО щитовидной железы, происходящим из фолликулярных клеток. Ввиду того, что данный гистологический вариант имеет общее происхождение с дифференцированными формами РЩЖ при выборе лечебной тактике пациентов с данным вариантом ЗНО следует придерживаться рекомендаций, касающихся дифференцированного рака щитовидной железы.</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3.1 Хирургическое лечение</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Введение: Лечение</w:t>
      </w:r>
      <w:r w:rsidRPr="00EC065F">
        <w:rPr>
          <w:rFonts w:ascii="Times New Roman" w:eastAsia="Times New Roman" w:hAnsi="Times New Roman" w:cs="Times New Roman"/>
          <w:b/>
          <w:bCs/>
          <w:i/>
          <w:iCs/>
          <w:color w:val="333333"/>
          <w:sz w:val="27"/>
          <w:szCs w:val="27"/>
          <w:lang w:eastAsia="ru-RU"/>
        </w:rPr>
        <w:t> </w:t>
      </w:r>
      <w:r w:rsidRPr="00EC065F">
        <w:rPr>
          <w:rFonts w:ascii="Times New Roman" w:eastAsia="Times New Roman" w:hAnsi="Times New Roman" w:cs="Times New Roman"/>
          <w:i/>
          <w:iCs/>
          <w:color w:val="333333"/>
          <w:sz w:val="27"/>
          <w:szCs w:val="27"/>
          <w:lang w:eastAsia="ru-RU"/>
        </w:rPr>
        <w:t>и наблюдение пациентов с высокодифференцированным РЩЖ (ВДРЩЖ) должно проводиться в специализированных медицинских учреждениях, обладающих полноценным арсеналом средств диагностики и опытом лечения ВДРЩЖ [1, 6, 8].</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lastRenderedPageBreak/>
        <w:t>Ведение пациента на всех этапах лечения зависит от стратификации риска рецидива, которую можно условно разделить на три основных этапа.</w:t>
      </w:r>
    </w:p>
    <w:p w:rsidR="00EC065F" w:rsidRPr="00EC065F" w:rsidRDefault="00EC065F" w:rsidP="00EC065F">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Дооперационная стратификация риска для определения показаний и оптимального объема операции.</w:t>
      </w:r>
    </w:p>
    <w:p w:rsidR="00EC065F" w:rsidRPr="00EC065F" w:rsidRDefault="00EC065F" w:rsidP="00EC065F">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Послеоперационная стратификация риска для определения адекватности объема операции, показаний к радиойодтерапии/радиойодаблации</w:t>
      </w:r>
    </w:p>
    <w:p w:rsidR="00EC065F" w:rsidRPr="00EC065F" w:rsidRDefault="00EC065F" w:rsidP="00EC065F">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и супрессивной терапии левотироксином натрия**.</w:t>
      </w:r>
    </w:p>
    <w:p w:rsidR="00EC065F" w:rsidRPr="00EC065F" w:rsidRDefault="00EC065F" w:rsidP="00EC065F">
      <w:pPr>
        <w:numPr>
          <w:ilvl w:val="0"/>
          <w:numId w:val="25"/>
        </w:numPr>
        <w:spacing w:after="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Динамическая стратификация риска для оценки ответа на проведенное лечение и определения оптимальной тактики ведения пациента.</w:t>
      </w:r>
    </w:p>
    <w:p w:rsidR="00EC065F" w:rsidRPr="00EC065F" w:rsidRDefault="00EC065F" w:rsidP="00EC065F">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IV, V и VI категории цитологического заключения по международной цитологической классификации (Bethesda Thyroid Classification, 2009)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хирургическое лечение [21, 65].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C065F" w:rsidRPr="00EC065F" w:rsidRDefault="00EC065F" w:rsidP="00EC065F">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III категории (атипия неясного значения)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повторная пункция с целью уточнения степени риска злокачественности узла и показания к оперативному лечению [21, 66].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C065F" w:rsidRPr="00EC065F" w:rsidRDefault="00EC065F" w:rsidP="00EC065F">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интратиреоидной опухоли IV, V и VI категории Bethesda Thyroid Classification менее 1,0 см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xml:space="preserve"> оперативное лечение в объеме гемитиреоидэктомии. Для данной группы пациентов при предпочтении пациента в качестве альтернативы гемитиреоидэктомии возможно активное динамическое наблюдение (с проведением экспертного УЗИ 1 раз в полгода). Оперативное лечение наиболее целесообразно в случаях локализации опухоли в области прохождения возвратного гортанного нерва, при тесном контакте с трахеей (Стадии дифференцированного и анапластического РЩЖ (Американский объединенный комитет по раку 9AJCC), 8-е издание. 2017 г); NCCN Clinical Practice Guidelaines Oncology). Thyroid Carcinoma. Vercion 3.2018). При увеличении одного из трех линейных размеров микрокарциномы на 0,3 см или превышении одного из размеров 1 см или увеличении объема опухолевого узла более 50%, а также при появлении измененных регионарных лимфоузлов или отдаленных метастазов, появлении признаков врастания в возвратный нерв, трахею или пищевод, появление признаков экстратиреоидной инвазии таким больным показано оперативное лечение в объеме в зависимости от характера прогрессии. При больших проспективных </w:t>
      </w:r>
      <w:r w:rsidRPr="00EC065F">
        <w:rPr>
          <w:rFonts w:ascii="Times New Roman" w:eastAsia="Times New Roman" w:hAnsi="Times New Roman" w:cs="Times New Roman"/>
          <w:color w:val="222222"/>
          <w:sz w:val="27"/>
          <w:szCs w:val="27"/>
          <w:lang w:eastAsia="ru-RU"/>
        </w:rPr>
        <w:lastRenderedPageBreak/>
        <w:t>исследованиях установлено, что прогрессирует обычно не более 7 - 8% пациентов в группе наблюдения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опухоли V и VI категории Bethesda Thyroid Classification от 1 до 4 cм без экстратиреоидной инвазии (определяемой клинически или по данным УЗИ) и/или метастатических лимфоузлов (cN0),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хирургическое лечение (гемитиреоидэктомия или тиреоидэктомия) с целью повышения выживаемости пациентов [22, 23].</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Комментарии: </w:t>
      </w:r>
      <w:r w:rsidRPr="00EC065F">
        <w:rPr>
          <w:rFonts w:ascii="Times New Roman" w:eastAsia="Times New Roman" w:hAnsi="Times New Roman" w:cs="Times New Roman"/>
          <w:b/>
          <w:bCs/>
          <w:i/>
          <w:iCs/>
          <w:color w:val="333333"/>
          <w:sz w:val="27"/>
          <w:szCs w:val="27"/>
          <w:lang w:eastAsia="ru-RU"/>
        </w:rPr>
        <w:t>Гемитиреоидэктомия</w:t>
      </w:r>
      <w:r w:rsidRPr="00EC065F">
        <w:rPr>
          <w:rFonts w:ascii="Times New Roman" w:eastAsia="Times New Roman" w:hAnsi="Times New Roman" w:cs="Times New Roman"/>
          <w:i/>
          <w:iCs/>
          <w:color w:val="333333"/>
          <w:sz w:val="27"/>
          <w:szCs w:val="27"/>
          <w:lang w:eastAsia="ru-RU"/>
        </w:rPr>
        <w:t> – адекватный объем операции у пациентов группы низкого риска. Возможный выбор тиреоидэктомии может быть связан с решением о послеоперационной РЙТ и упрощенном наблюдением или предпочтениями пациента.</w:t>
      </w:r>
    </w:p>
    <w:p w:rsidR="00EC065F" w:rsidRPr="00EC065F" w:rsidRDefault="00EC065F" w:rsidP="00EC065F">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опухоли V и VI категории Bethesda Thyroid Classification размером &gt;4 см или при опухоли с выраженной экстратиреоидной инвазией (клинически T3), клинически выраженными метастазами (сN1) или отдаленными метастазами (M1) в качестве первичного лечения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тиреоидэктомия с максимальной хирургической аблацией опухолевой ткани с целью проведения последующей РЙТ и повышения выживаемости пациентов [10, 20,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Хирургическое вмешательство на лимфатических узлах шеи</w:t>
      </w:r>
    </w:p>
    <w:p w:rsidR="00EC065F" w:rsidRPr="00EC065F" w:rsidRDefault="00EC065F" w:rsidP="00EC065F">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Удаление лимфатических узлов центральной зоны (VI уровень)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если по данным до или интраоперационного обследования есть подозрение на наличие метастазов в этой зоне (cN1) с целью адекватного патоморфологического стадирования болезни и определения показаний к РЙТ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C065F" w:rsidRPr="00EC065F" w:rsidRDefault="00EC065F" w:rsidP="00EC065F">
      <w:pPr>
        <w:numPr>
          <w:ilvl w:val="0"/>
          <w:numId w:val="32"/>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узлах V и VI категории Bethesda Thyroid Classification Т1-Т2 и наличии увеличенных лимфоузлов 6 зоны со стороны поражения возможно выполнение профилактической ипсилатеральной лимфодиссекции 6 зоны в дополнение к гемитиреоидэктомии с целью адекватного патоморфологического стадирования болезни и принятия решения о дальнейшей тактике лечения пациента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w:t>
      </w:r>
      <w:r w:rsidRPr="00EC065F">
        <w:rPr>
          <w:rFonts w:ascii="Times New Roman" w:eastAsia="Times New Roman" w:hAnsi="Times New Roman" w:cs="Times New Roman"/>
          <w:i/>
          <w:iCs/>
          <w:color w:val="333333"/>
          <w:sz w:val="27"/>
          <w:szCs w:val="27"/>
          <w:lang w:eastAsia="ru-RU"/>
        </w:rPr>
        <w:t>: выполнение ипсилатеральной лимфодиссекции 6 зоны практически не влияет на число осложнений гемитиреоидэктомии (вероятность гипопаратиреоза и повреждения ВГН практически не отличается от гемитиреоидэктомии), но позволяет стадировать заболевание, снизить вероятность рецидива при выявлении метастатического поражения этого клетчаточного пространства. Наличие микрометастазов не увеличивает риск рецидива, наличие метастазов от 0,3 до 1 см незначительно увеличивает риск рецидива и не требует сиюминутного решения о расширении объема операции с целью проведения РЙТ (решение может быть принято на основании динамического УЗИ).</w:t>
      </w:r>
    </w:p>
    <w:p w:rsidR="00EC065F" w:rsidRPr="00EC065F" w:rsidRDefault="00EC065F" w:rsidP="00EC065F">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Профилактическая центральная лимфаденэктомия ( Лимфаденэктомия шейная VI уровеня, ипси- или билатеральная) </w:t>
      </w:r>
      <w:r w:rsidRPr="00EC065F">
        <w:rPr>
          <w:rFonts w:ascii="Times New Roman" w:eastAsia="Times New Roman" w:hAnsi="Times New Roman" w:cs="Times New Roman"/>
          <w:b/>
          <w:bCs/>
          <w:color w:val="222222"/>
          <w:sz w:val="27"/>
          <w:szCs w:val="27"/>
          <w:lang w:eastAsia="ru-RU"/>
        </w:rPr>
        <w:t>рекомендована</w:t>
      </w:r>
      <w:r w:rsidRPr="00EC065F">
        <w:rPr>
          <w:rFonts w:ascii="Times New Roman" w:eastAsia="Times New Roman" w:hAnsi="Times New Roman" w:cs="Times New Roman"/>
          <w:color w:val="222222"/>
          <w:sz w:val="27"/>
          <w:szCs w:val="27"/>
          <w:lang w:eastAsia="ru-RU"/>
        </w:rPr>
        <w:t> при распространенной форме первичной опухоли (T3–4) или дооперационно верифицированных метастазах в лимфатических узлах боковой клетчатки шеи (cN1b) с целью повышения эффективности лечения [6, 8]:</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w:t>
      </w:r>
      <w:r w:rsidRPr="00EC065F">
        <w:rPr>
          <w:rFonts w:ascii="Times New Roman" w:eastAsia="Times New Roman" w:hAnsi="Times New Roman" w:cs="Times New Roman"/>
          <w:i/>
          <w:iCs/>
          <w:color w:val="333333"/>
          <w:sz w:val="27"/>
          <w:szCs w:val="27"/>
          <w:lang w:eastAsia="ru-RU"/>
        </w:rPr>
        <w:t> профилактическая центральная лимфаденэктомия при первичной опухоли T1–2 увеличивает частоту осложнений, не оказывая влияния на летальность, несмотря на высокую частоту микрометастазирования (25–30 %). Микрометастазы папиллярного рака являются результатом миграции клеток первичной опухоли, которые не способны к пролиферации и подвергаются апоптозу.</w:t>
      </w:r>
    </w:p>
    <w:p w:rsidR="00EC065F" w:rsidRPr="00EC065F" w:rsidRDefault="00EC065F" w:rsidP="00EC065F">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Удаление клетчатки II–V уровней шеи (лимфаденэктомия шейная)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только при доказанном метастатическом поражении лимфатических узлов этих зон по результатам ТАБ с целью повышения выживаемости пациентов [8].</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Комментарии: </w:t>
      </w:r>
      <w:r w:rsidRPr="00EC065F">
        <w:rPr>
          <w:rFonts w:ascii="Times New Roman" w:eastAsia="Times New Roman" w:hAnsi="Times New Roman" w:cs="Times New Roman"/>
          <w:i/>
          <w:iCs/>
          <w:color w:val="333333"/>
          <w:sz w:val="27"/>
          <w:szCs w:val="27"/>
          <w:lang w:eastAsia="ru-RU"/>
        </w:rPr>
        <w:t>Селективное удаление метастатических лимфатических узлов вне футлярно-фасциального блока является неадекватным.</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3.2 Послеоперационная стратификация риска рецидива и персистенции ДРЩЖ</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 xml:space="preserve">Современные принципы стадирования послеоперационного риска и определения показаний к назначению терапии натрия йодидом [131I] основаны на </w:t>
      </w:r>
      <w:r w:rsidRPr="00EC065F">
        <w:rPr>
          <w:rFonts w:ascii="Times New Roman" w:eastAsia="Times New Roman" w:hAnsi="Times New Roman" w:cs="Times New Roman"/>
          <w:i/>
          <w:iCs/>
          <w:color w:val="333333"/>
          <w:sz w:val="27"/>
          <w:szCs w:val="27"/>
          <w:lang w:eastAsia="ru-RU"/>
        </w:rPr>
        <w:lastRenderedPageBreak/>
        <w:t>рекомендациях Американской тиреоидологической ассоциации (American Thyroid Association, АТА) 2015 г [10, 24, 25, 26]. Выделяют 3 группы: высокого, промежуточного и низкого риска.</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Группа низкого риска</w:t>
      </w:r>
      <w:r w:rsidRPr="00EC065F">
        <w:rPr>
          <w:rFonts w:ascii="Times New Roman" w:eastAsia="Times New Roman" w:hAnsi="Times New Roman" w:cs="Times New Roman"/>
          <w:i/>
          <w:iCs/>
          <w:color w:val="333333"/>
          <w:sz w:val="27"/>
          <w:szCs w:val="27"/>
          <w:lang w:eastAsia="ru-RU"/>
        </w:rPr>
        <w:t> – радиойодтерапия обычно не показана, но возможно проведение радиойодаблации при наличии йоднакапливающей ткани в ложе щитовидной железы:</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ДРЩЖ со всеми перечисленными ниже признаками: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без локорегионарных или отдаленных метастазов;</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удалена макроскопически вся опухолевая ткань;</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отсутствие экстратиреоидной инвазии;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отсутствие сосудистой инвазии;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неагрессивный гистологический вариант;</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cN0 или pN1 при поражении не более 5 лимфатических узлов, микрометастазы (размером &lt;0,2 см в наибольшем измерении);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интратиреоидный ДРЩЖ с капсулярной инвазией или без нее и минимальной сосудистой инвазией (&lt;4 очагов);</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интратиреоидный папиллярный рак размером &lt;4 см</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интратиреоидная унифокальная или мультифокальная папиллярная микрокарцинома</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неопределямый уровень антител к тиреоглобулину</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уровень нестимулированного ТГ менее или 1 нг/мл через 6-12 недель после тиреоидэктомиии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Группа промежуточного риска</w:t>
      </w:r>
      <w:r w:rsidRPr="00EC065F">
        <w:rPr>
          <w:rFonts w:ascii="Times New Roman" w:eastAsia="Times New Roman" w:hAnsi="Times New Roman" w:cs="Times New Roman"/>
          <w:i/>
          <w:iCs/>
          <w:color w:val="333333"/>
          <w:sz w:val="27"/>
          <w:szCs w:val="27"/>
          <w:lang w:eastAsia="ru-RU"/>
        </w:rPr>
        <w:t> – радиойодтерапия назначается индивидуально: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агрессивный гистологический вариант;</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cN1 или pN1 при поражении &gt;5 лимфатических узлов, макрометастазы (размером &lt;3 см в наибольшем измерении);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ДРЩЖ с сосудистой инвазией;</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положительный край резекции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уровень нестимулированного ТГ до 10 нг/мл через 6-12 недель после тиреоидэктомии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Группа высокого риска</w:t>
      </w:r>
      <w:r w:rsidRPr="00EC065F">
        <w:rPr>
          <w:rFonts w:ascii="Times New Roman" w:eastAsia="Times New Roman" w:hAnsi="Times New Roman" w:cs="Times New Roman"/>
          <w:i/>
          <w:iCs/>
          <w:color w:val="333333"/>
          <w:sz w:val="27"/>
          <w:szCs w:val="27"/>
          <w:lang w:eastAsia="ru-RU"/>
        </w:rPr>
        <w:t> –абсолютные показания к радиойодтерапии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резидуальная опухоль;</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pN1 с любым метастатическим лимфатическим узлом размером &gt;3 см в наибольшем изменении;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макроскопическая экстратиреоидная инвазия;</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широко инвазивный фолликулярный рак (&gt;4 очагов);</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lastRenderedPageBreak/>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подозрение на отдаленные метастазы и их лечение;</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Segoe UI Symbol" w:eastAsia="Times New Roman" w:hAnsi="Segoe UI Symbol" w:cs="Segoe UI Symbol"/>
          <w:color w:val="222222"/>
          <w:sz w:val="27"/>
          <w:szCs w:val="27"/>
          <w:lang w:eastAsia="ru-RU"/>
        </w:rPr>
        <w:t>⮚</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уровень нестимулированного ТГ более 10 нг/мл через 6-12 недель после тиреоидэктомии</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3.3 Радиойодтерапия/радиойодабляция</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Назначается пациентам с верифицированным папиллярным, фолликулярным, Гюртле-клеточным раком щитовидной железы согласно стратификации риска рецидива и персистенции заболевания [21, 27, 28, 29, 30].</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 целью подготовки к РЙТ без применения тиротропина альфа всем пациентам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отменить левотироксин натрия** за 3-4 недели до процедуры с целью достижения должного эффекта РЙТ [21, 27, 28, 29, 30,67, 68,69].</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Комментарии:</w:t>
      </w:r>
      <w:r w:rsidRPr="00EC065F">
        <w:rPr>
          <w:rFonts w:ascii="Times New Roman" w:eastAsia="Times New Roman" w:hAnsi="Times New Roman" w:cs="Times New Roman"/>
          <w:b/>
          <w:bCs/>
          <w:color w:val="222222"/>
          <w:sz w:val="27"/>
          <w:szCs w:val="27"/>
          <w:lang w:eastAsia="ru-RU"/>
        </w:rPr>
        <w:t> </w:t>
      </w:r>
      <w:r w:rsidRPr="00EC065F">
        <w:rPr>
          <w:rFonts w:ascii="Times New Roman" w:eastAsia="Times New Roman" w:hAnsi="Times New Roman" w:cs="Times New Roman"/>
          <w:i/>
          <w:iCs/>
          <w:color w:val="333333"/>
          <w:sz w:val="27"/>
          <w:szCs w:val="27"/>
          <w:lang w:eastAsia="ru-RU"/>
        </w:rPr>
        <w:t>Радиойодтерапия проводится на фоне 2-недельной диеты с низким содержанием йода. После рентгенконтрастных исследований следует воздержаться от назначения натрия йодида [131I] в течение 2х месяцев. Для РЙТ требуется высокая концентрация ТТГ крови (&gt;30 мЕд/л. Последний может достигаться путем эндогенной стимуляции при отмене левотироксина натрия** на 3-4 нед или введения тиротропина альфа.  У пациентов группы низкого риска радиойодабляция может проводится при уровне ТТГ более 10 мЕд/л</w:t>
      </w:r>
    </w:p>
    <w:p w:rsidR="00EC065F" w:rsidRPr="00EC065F" w:rsidRDefault="00EC065F" w:rsidP="00EC065F">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Радиойодабляция в группе низкого риска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при показателях нестимулированного сывороточного ТГ более 0,2 но менее 1 нг/мл с целью разрушения остаточной тиреоидной ткани, что необходимо для последующей адекватной интерпретации уровня сывороточного ТГ в процессе динамического наблюдения, повышения информативности контрольных исследований с натрия йодидом [131I] [21, 27, 28, 29, 30].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C065F" w:rsidRPr="00EC065F" w:rsidRDefault="00EC065F" w:rsidP="00EC065F">
      <w:pPr>
        <w:numPr>
          <w:ilvl w:val="0"/>
          <w:numId w:val="37"/>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Рекомендуемый терапевтический интервал лечебной активности натрия йодида [131I] - 30-80 мКи [21, 27, 28, 29, 30].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3).</w:t>
      </w:r>
    </w:p>
    <w:p w:rsidR="00EC065F" w:rsidRPr="00EC065F" w:rsidRDefault="00EC065F" w:rsidP="00EC065F">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Адьювантная радиойодтерапия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xml:space="preserve"> с целью снижения риска рецидива заболевания, увеличения общей и безрецидивной выживаемости, у </w:t>
      </w:r>
      <w:r w:rsidRPr="00EC065F">
        <w:rPr>
          <w:rFonts w:ascii="Times New Roman" w:eastAsia="Times New Roman" w:hAnsi="Times New Roman" w:cs="Times New Roman"/>
          <w:color w:val="222222"/>
          <w:sz w:val="27"/>
          <w:szCs w:val="27"/>
          <w:lang w:eastAsia="ru-RU"/>
        </w:rPr>
        <w:lastRenderedPageBreak/>
        <w:t>пациентов группы умеренного и высокого риска, в том числе при биохимической персистенции заболевания [21, 27, 28, 30].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Терапевтический интервал лечебной активности натрия йодида [131I] 30-150 мКи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пациентам группы умеренного и высокого риска, в том числе при биохимической персистенции заболевания [21, 27, 28, 29, 30].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Терапевтический интервал лечебной активности натрия йодида [131I] - 100-200 мКи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при наличии отдаленных метастатических очагов, нерезектабельного локорегионарного рецидива [21, 27, 28, 29, 30].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активностях натрия йодида более 120 мКи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проводить биодозиметрию с целью предотвращения и контроля избыточной лучевой нагрузки на кровь и костный мозг [28, 30,70].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суммарной лечебной активности натрия йодида более 1000 мКи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оценка риска отдаленных нежелательных явлений и миелосупрессии [28, 30, 70].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выявлении йод-накапливающих очагов </w:t>
      </w:r>
      <w:r w:rsidRPr="00EC065F">
        <w:rPr>
          <w:rFonts w:ascii="Times New Roman" w:eastAsia="Times New Roman" w:hAnsi="Times New Roman" w:cs="Times New Roman"/>
          <w:b/>
          <w:bCs/>
          <w:color w:val="222222"/>
          <w:sz w:val="27"/>
          <w:szCs w:val="27"/>
          <w:lang w:eastAsia="ru-RU"/>
        </w:rPr>
        <w:t>рекомендуются</w:t>
      </w:r>
      <w:r w:rsidRPr="00EC065F">
        <w:rPr>
          <w:rFonts w:ascii="Times New Roman" w:eastAsia="Times New Roman" w:hAnsi="Times New Roman" w:cs="Times New Roman"/>
          <w:color w:val="222222"/>
          <w:sz w:val="27"/>
          <w:szCs w:val="27"/>
          <w:lang w:eastAsia="ru-RU"/>
        </w:rPr>
        <w:t> повторные курсы радиойодтерапии с интервалом 3-6 месяцев до полного исчезновения накопления йода в метастатических очагах и уровня стимулированного тиреоглобулина &lt; 1 нг/л [28, 30,70].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3.4 Терапия левотироксином натрия**</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Заместительная терапия левотироксином натрия** направлена на коррекцию послеоперационного гипотиреоза, супрессивная – на подавление ТТГ-зависимого роста остаточных опухолевых клеток.</w:t>
      </w:r>
    </w:p>
    <w:p w:rsidR="00EC065F" w:rsidRPr="00EC065F" w:rsidRDefault="00EC065F" w:rsidP="00EC065F">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 группе пациентов низкого риска и биохимической ремиссии проведение супрессивной терапии левотироксином натрия** </w:t>
      </w:r>
      <w:r w:rsidRPr="00EC065F">
        <w:rPr>
          <w:rFonts w:ascii="Times New Roman" w:eastAsia="Times New Roman" w:hAnsi="Times New Roman" w:cs="Times New Roman"/>
          <w:b/>
          <w:bCs/>
          <w:color w:val="222222"/>
          <w:sz w:val="27"/>
          <w:szCs w:val="27"/>
          <w:lang w:eastAsia="ru-RU"/>
        </w:rPr>
        <w:t>не рекомендуется</w:t>
      </w:r>
      <w:r w:rsidRPr="00EC065F">
        <w:rPr>
          <w:rFonts w:ascii="Times New Roman" w:eastAsia="Times New Roman" w:hAnsi="Times New Roman" w:cs="Times New Roman"/>
          <w:color w:val="222222"/>
          <w:sz w:val="27"/>
          <w:szCs w:val="27"/>
          <w:lang w:eastAsia="ru-RU"/>
        </w:rPr>
        <w:t xml:space="preserve"> ввиду </w:t>
      </w:r>
      <w:r w:rsidRPr="00EC065F">
        <w:rPr>
          <w:rFonts w:ascii="Times New Roman" w:eastAsia="Times New Roman" w:hAnsi="Times New Roman" w:cs="Times New Roman"/>
          <w:color w:val="222222"/>
          <w:sz w:val="27"/>
          <w:szCs w:val="27"/>
          <w:lang w:eastAsia="ru-RU"/>
        </w:rPr>
        <w:lastRenderedPageBreak/>
        <w:t>отсутствия увеличения выживаемости и ухудшения качества жизни, вместо этого рекомендуется проведение заместительной терапии [32].</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C065F" w:rsidRPr="00EC065F" w:rsidRDefault="00EC065F" w:rsidP="00EC065F">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 группах пациентов промежуточного риска, биохимического рецидива и неопределенного опухолевого статуса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супрессивная гормонотерапия левотироксином натрия** с целью повышения показателей выживаемости пациентов [32].</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Комментарии</w:t>
      </w:r>
      <w:r w:rsidRPr="00EC065F">
        <w:rPr>
          <w:rFonts w:ascii="Times New Roman" w:eastAsia="Times New Roman" w:hAnsi="Times New Roman" w:cs="Times New Roman"/>
          <w:i/>
          <w:iCs/>
          <w:color w:val="333333"/>
          <w:sz w:val="27"/>
          <w:szCs w:val="27"/>
          <w:lang w:eastAsia="ru-RU"/>
        </w:rPr>
        <w:t>: мягкая супрессия целесообразна при тахикардии и менопаузе; заместительная терапия – в возрасте старше 60 лет, при наличии фибрилляции предсердий, остеопороза.</w:t>
      </w:r>
    </w:p>
    <w:p w:rsidR="00EC065F" w:rsidRPr="00EC065F" w:rsidRDefault="00EC065F" w:rsidP="00EC065F">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 группе пациентов высокого риска и структурного рецидива с целью повышения показателей выживаемости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супрессивная гормонотерапия левотироксином натрия**, кроме пациентов с фибрилляцией предсердий, которым проводится мягкая супрессия [32].</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Комментарии</w:t>
      </w:r>
      <w:r w:rsidRPr="00EC065F">
        <w:rPr>
          <w:rFonts w:ascii="Times New Roman" w:eastAsia="Times New Roman" w:hAnsi="Times New Roman" w:cs="Times New Roman"/>
          <w:i/>
          <w:iCs/>
          <w:color w:val="333333"/>
          <w:sz w:val="27"/>
          <w:szCs w:val="27"/>
          <w:lang w:eastAsia="ru-RU"/>
        </w:rPr>
        <w:t>: Целевые диапазоны уровня ТТГ в различных режимах [1, 6, 8]:</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cупрессивная терапия: уровень ТТГ &lt;0,1 мЕд/л, уровень свободного тироксина не превышает верхнюю границу нормы;</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мягкая супрессия: уровень ТТГ 0,1–0,5 мЕд/л;</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заместительная терапия: уровень ТТГ 0,4-4,0 мЕд/л </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3.5 Таргетная терапия</w:t>
      </w:r>
    </w:p>
    <w:p w:rsidR="00EC065F" w:rsidRPr="00EC065F" w:rsidRDefault="00EC065F" w:rsidP="00EC065F">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развитии радиойодрефрактерности, т.е неэффективности РЙТ и доказанном прогрессировании опухоли в течение последних 12 мес согласно критериям RECIST 1.1, с целью увеличения общей выживаемости пациентов, </w:t>
      </w:r>
      <w:r w:rsidRPr="00EC065F">
        <w:rPr>
          <w:rFonts w:ascii="Times New Roman" w:eastAsia="Times New Roman" w:hAnsi="Times New Roman" w:cs="Times New Roman"/>
          <w:b/>
          <w:bCs/>
          <w:color w:val="222222"/>
          <w:sz w:val="27"/>
          <w:szCs w:val="27"/>
          <w:lang w:eastAsia="ru-RU"/>
        </w:rPr>
        <w:t>рекомендована</w:t>
      </w:r>
      <w:r w:rsidRPr="00EC065F">
        <w:rPr>
          <w:rFonts w:ascii="Times New Roman" w:eastAsia="Times New Roman" w:hAnsi="Times New Roman" w:cs="Times New Roman"/>
          <w:color w:val="222222"/>
          <w:sz w:val="27"/>
          <w:szCs w:val="27"/>
          <w:lang w:eastAsia="ru-RU"/>
        </w:rPr>
        <w:t> системная таргетная терапия препаратами, зарегистрированными в РФ по данным медицинским показаниям (ленватиниб**, сорафениб**, кабозантиниб**)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 </w:t>
      </w:r>
      <w:r w:rsidRPr="00EC065F">
        <w:rPr>
          <w:rFonts w:ascii="Times New Roman" w:eastAsia="Times New Roman" w:hAnsi="Times New Roman" w:cs="Times New Roman"/>
          <w:i/>
          <w:iCs/>
          <w:color w:val="333333"/>
          <w:sz w:val="27"/>
          <w:szCs w:val="27"/>
          <w:lang w:eastAsia="ru-RU"/>
        </w:rPr>
        <w:t xml:space="preserve">При развитии радиойодрефрактерности прогрессирование по данным RECIST 1.1 является обязательным условием для начала таргетной терапии. Увеличение показателей тиреоглобулина и антител к тиреоглобулину </w:t>
      </w:r>
      <w:r w:rsidRPr="00EC065F">
        <w:rPr>
          <w:rFonts w:ascii="Times New Roman" w:eastAsia="Times New Roman" w:hAnsi="Times New Roman" w:cs="Times New Roman"/>
          <w:i/>
          <w:iCs/>
          <w:color w:val="333333"/>
          <w:sz w:val="27"/>
          <w:szCs w:val="27"/>
          <w:lang w:eastAsia="ru-RU"/>
        </w:rPr>
        <w:lastRenderedPageBreak/>
        <w:t>само по себе без структурного прогрессирования по данным RECIST не является условием к началу таргетной терапии.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Пациент считается радиойодрефрактерным если имеется хотя бы один из перечисленных ниже признаков:</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отсутствие накопления 131I хотя бы в 1 из всех имеющихся опухолевых очагов при введении лечебной активности 131I не менее 100 мКи;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прогрессирование опухоли на фоне РЙТ в течение последних 12 мес;</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отсутствие положительного эффекта РЙТ при суммарной терапевтической активности &gt;600 мКи</w:t>
      </w:r>
    </w:p>
    <w:p w:rsidR="00EC065F" w:rsidRPr="00EC065F" w:rsidRDefault="00EC065F" w:rsidP="00EC065F">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первично нерезектабельном жизнеугрожающем или симптоматическом ДРЩЖ с целью увеличения общей выживаемости пациентов </w:t>
      </w:r>
      <w:r w:rsidRPr="00EC065F">
        <w:rPr>
          <w:rFonts w:ascii="Times New Roman" w:eastAsia="Times New Roman" w:hAnsi="Times New Roman" w:cs="Times New Roman"/>
          <w:b/>
          <w:bCs/>
          <w:color w:val="222222"/>
          <w:sz w:val="27"/>
          <w:szCs w:val="27"/>
          <w:lang w:eastAsia="ru-RU"/>
        </w:rPr>
        <w:t>рекомендована</w:t>
      </w:r>
      <w:r w:rsidRPr="00EC065F">
        <w:rPr>
          <w:rFonts w:ascii="Times New Roman" w:eastAsia="Times New Roman" w:hAnsi="Times New Roman" w:cs="Times New Roman"/>
          <w:color w:val="222222"/>
          <w:sz w:val="27"/>
          <w:szCs w:val="27"/>
          <w:lang w:eastAsia="ru-RU"/>
        </w:rPr>
        <w:t> системная таргетная терапия препаратами, зарегистрированными в РФ по данным медицинским показаниям (ленватиниб**, сорафениб**, кабозантиниб**)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индивидуальный подбор препарата для системной таргетной терапии каждому пациенту, учитывая его анамнез, а также прогноз эффективности и безопасности конкретного препарата с целью увеличения общей выживаемости пациентов и улучшения переносимости лечения [6,33].</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 </w:t>
      </w:r>
      <w:r w:rsidRPr="00EC065F">
        <w:rPr>
          <w:rFonts w:ascii="Times New Roman" w:eastAsia="Times New Roman" w:hAnsi="Times New Roman" w:cs="Times New Roman"/>
          <w:i/>
          <w:iCs/>
          <w:color w:val="333333"/>
          <w:sz w:val="27"/>
          <w:szCs w:val="27"/>
          <w:lang w:eastAsia="ru-RU"/>
        </w:rPr>
        <w:t>Кабозантиниб** применяется только в качестве препарата 2 или последующей линии таргетной терапии.</w:t>
      </w:r>
    </w:p>
    <w:p w:rsidR="00EC065F" w:rsidRPr="00EC065F" w:rsidRDefault="00EC065F" w:rsidP="00EC065F">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Независимо от выбора препарата,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начинать лечение в стартовой дозе, указанной в инструкции по применению препарата, с последующей ее редукцией при развитии нежелательных явлений 3 степени тяжести и более с целью достижения оптимального эффекта терапии и контроля переносимости лечения [34].</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EC065F" w:rsidRPr="00EC065F" w:rsidRDefault="00EC065F" w:rsidP="00EC065F">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рецидивном неоперабельном или метастатическом дифференцированном раке щитовидной железы при неэффективности РЙТ в случае прогрессирования заболевания и/или наличии жизнеугрожающего, ассоциированного с опухолью состояния,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ленватиниб** в дозе 24 мг/сут перорально до прогрессирования или неприемлемой токсичности с целью повышения выживаемости пациентов [35].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lastRenderedPageBreak/>
        <w:t>Уровень убедительности рекомендаций – A (уровень достоверности доказательств – 2)</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 </w:t>
      </w:r>
      <w:r w:rsidRPr="00EC065F">
        <w:rPr>
          <w:rFonts w:ascii="Times New Roman" w:eastAsia="Times New Roman" w:hAnsi="Times New Roman" w:cs="Times New Roman"/>
          <w:i/>
          <w:iCs/>
          <w:color w:val="333333"/>
          <w:sz w:val="27"/>
          <w:szCs w:val="27"/>
          <w:lang w:eastAsia="ru-RU"/>
        </w:rPr>
        <w:t>Использование ленвантиниба** предпочтительно по сравнению с сорафенибом** ввиду более значимого клинического ответа, выражающегося в увеличении времени до прогрессирования с медианой выживаемости без прогрессирования в 18,3 месяца, а также частоты объективных ответов до 64,8% против 12,2%.</w:t>
      </w:r>
    </w:p>
    <w:p w:rsidR="00EC065F" w:rsidRPr="00EC065F" w:rsidRDefault="00EC065F" w:rsidP="00EC065F">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рецидивном неоперабельном или метастатическом дифференцированном раке щитовидной железы при неэффективности РЙТ в случае прогрессирования заболевания и/или наличии жизнеугрожающего, ассоциированного с опухолью состояния,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сорафениб** в дозе 400 мг 2 раза в сутки перорально до прогрессирования или неприемлемой токсичности с целью повышения выживаемости пациентов [36].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A (уровень достоверности доказательств – 2)</w:t>
      </w:r>
    </w:p>
    <w:p w:rsidR="00EC065F" w:rsidRPr="00EC065F" w:rsidRDefault="00EC065F" w:rsidP="00EC065F">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рецидивном неоперабельном или метастатическом радиойодрефрактерном дифференцированном раке щитовидной железы, прогрессирующем на фоне ленватиниба** и/или сорафениба**, </w:t>
      </w:r>
      <w:r w:rsidRPr="00EC065F">
        <w:rPr>
          <w:rFonts w:ascii="Times New Roman" w:eastAsia="Times New Roman" w:hAnsi="Times New Roman" w:cs="Times New Roman"/>
          <w:b/>
          <w:bCs/>
          <w:color w:val="222222"/>
          <w:sz w:val="27"/>
          <w:szCs w:val="27"/>
          <w:lang w:eastAsia="ru-RU"/>
        </w:rPr>
        <w:t>рекомендован</w:t>
      </w:r>
      <w:r w:rsidRPr="00EC065F">
        <w:rPr>
          <w:rFonts w:ascii="Times New Roman" w:eastAsia="Times New Roman" w:hAnsi="Times New Roman" w:cs="Times New Roman"/>
          <w:color w:val="222222"/>
          <w:sz w:val="27"/>
          <w:szCs w:val="27"/>
          <w:lang w:eastAsia="ru-RU"/>
        </w:rPr>
        <w:t> кабозантиниб** 60 мг/сут перорально до прогрессирования или неприемлемой токсичности с целью повышения выживаемости пациентов [37].</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2)</w:t>
      </w:r>
    </w:p>
    <w:p w:rsidR="00EC065F" w:rsidRPr="00EC065F" w:rsidRDefault="00EC065F" w:rsidP="00EC065F">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рецидивном неоперабельном или метастатическом радиойодрефрактерном дифференцированном раке щитовидной железы, прогрессирующем на стандартных режимах таргетной терапии,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проведение комплексного геномного профилирования на основе секвенирования нового поколения с использованием образцов опухолевой ткани или жидкостной биопсии, с целью выявления конкретных молекулярных мишеней и назначением определенной таргетной терапии действующей на них [38].</w:t>
      </w:r>
      <w:r w:rsidRPr="00EC065F">
        <w:rPr>
          <w:rFonts w:ascii="Times New Roman" w:eastAsia="Times New Roman" w:hAnsi="Times New Roman" w:cs="Times New Roman"/>
          <w:b/>
          <w:bCs/>
          <w:color w:val="222222"/>
          <w:sz w:val="27"/>
          <w:szCs w:val="27"/>
          <w:lang w:eastAsia="ru-RU"/>
        </w:rPr>
        <w:t>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w:t>
      </w:r>
      <w:r w:rsidRPr="00EC065F">
        <w:rPr>
          <w:rFonts w:ascii="Times New Roman" w:eastAsia="Times New Roman" w:hAnsi="Times New Roman" w:cs="Times New Roman"/>
          <w:color w:val="222222"/>
          <w:sz w:val="27"/>
          <w:szCs w:val="27"/>
          <w:lang w:eastAsia="ru-RU"/>
        </w:rPr>
        <w:t>–</w:t>
      </w:r>
      <w:r w:rsidRPr="00EC065F">
        <w:rPr>
          <w:rFonts w:ascii="Times New Roman" w:eastAsia="Times New Roman" w:hAnsi="Times New Roman" w:cs="Times New Roman"/>
          <w:b/>
          <w:bCs/>
          <w:color w:val="222222"/>
          <w:sz w:val="27"/>
          <w:szCs w:val="27"/>
          <w:lang w:eastAsia="ru-RU"/>
        </w:rPr>
        <w:t> C</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b/>
          <w:bCs/>
          <w:color w:val="222222"/>
          <w:sz w:val="27"/>
          <w:szCs w:val="27"/>
          <w:lang w:eastAsia="ru-RU"/>
        </w:rPr>
        <w:t>(уровень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w:t>
      </w:r>
      <w:r w:rsidRPr="00EC065F">
        <w:rPr>
          <w:rFonts w:ascii="Times New Roman" w:eastAsia="Times New Roman" w:hAnsi="Times New Roman" w:cs="Times New Roman"/>
          <w:i/>
          <w:iCs/>
          <w:color w:val="333333"/>
          <w:sz w:val="27"/>
          <w:szCs w:val="27"/>
          <w:lang w:eastAsia="ru-RU"/>
        </w:rPr>
        <w:t> целевыми мутациями для определения являются мутации в RET-протоонкогене, слияния в гене NTRK.</w:t>
      </w:r>
    </w:p>
    <w:p w:rsidR="00EC065F" w:rsidRPr="00EC065F" w:rsidRDefault="00EC065F" w:rsidP="00EC065F">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При рецидивном неоперабельном или метастатическом радиойодрефрактером дифференцированном раке щитовидной железы, прогрессирующем на </w:t>
      </w:r>
      <w:r w:rsidRPr="00EC065F">
        <w:rPr>
          <w:rFonts w:ascii="Times New Roman" w:eastAsia="Times New Roman" w:hAnsi="Times New Roman" w:cs="Times New Roman"/>
          <w:color w:val="222222"/>
          <w:sz w:val="27"/>
          <w:szCs w:val="27"/>
          <w:lang w:eastAsia="ru-RU"/>
        </w:rPr>
        <w:lastRenderedPageBreak/>
        <w:t>стандартных режимах таргетной терапии, при наличии подтверждённого слияния гена NTRK </w:t>
      </w:r>
      <w:r w:rsidRPr="00EC065F">
        <w:rPr>
          <w:rFonts w:ascii="Times New Roman" w:eastAsia="Times New Roman" w:hAnsi="Times New Roman" w:cs="Times New Roman"/>
          <w:b/>
          <w:bCs/>
          <w:color w:val="222222"/>
          <w:sz w:val="27"/>
          <w:szCs w:val="27"/>
          <w:lang w:eastAsia="ru-RU"/>
        </w:rPr>
        <w:t>рекомендован</w:t>
      </w:r>
      <w:r w:rsidRPr="00EC065F">
        <w:rPr>
          <w:rFonts w:ascii="Times New Roman" w:eastAsia="Times New Roman" w:hAnsi="Times New Roman" w:cs="Times New Roman"/>
          <w:color w:val="222222"/>
          <w:sz w:val="27"/>
          <w:szCs w:val="27"/>
          <w:lang w:eastAsia="ru-RU"/>
        </w:rPr>
        <w:t> ларотректиниб 100 мг х 2 р/сут перорально c целью повышения выживаемости [39].</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C065F" w:rsidRPr="00EC065F" w:rsidRDefault="00EC065F" w:rsidP="00EC065F">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рецидивном неоперабельном или метастатическом радиойодрефрактером дифференцированном раке щитовидной железы, прогрессирующем на стандартных режимах таргетной терапии, при наличии подтверждённого слияния гена NTRK </w:t>
      </w:r>
      <w:r w:rsidRPr="00EC065F">
        <w:rPr>
          <w:rFonts w:ascii="Times New Roman" w:eastAsia="Times New Roman" w:hAnsi="Times New Roman" w:cs="Times New Roman"/>
          <w:b/>
          <w:bCs/>
          <w:color w:val="222222"/>
          <w:sz w:val="27"/>
          <w:szCs w:val="27"/>
          <w:lang w:eastAsia="ru-RU"/>
        </w:rPr>
        <w:t>рекомендован</w:t>
      </w:r>
      <w:r w:rsidRPr="00EC065F">
        <w:rPr>
          <w:rFonts w:ascii="Times New Roman" w:eastAsia="Times New Roman" w:hAnsi="Times New Roman" w:cs="Times New Roman"/>
          <w:color w:val="222222"/>
          <w:sz w:val="27"/>
          <w:szCs w:val="27"/>
          <w:lang w:eastAsia="ru-RU"/>
        </w:rPr>
        <w:t> энтректиниб 600 мг х 1 р/сут перорально c целью повышения выживаемости [40].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C065F" w:rsidRPr="00EC065F" w:rsidRDefault="00EC065F" w:rsidP="00EC065F">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рецидивном неоперабельном или метастатическом радиойодрефрактером дифференцированном раке щитовидной железы, прогрессирующем на стандартных режимах таргетной терапии, при наличии подтверждённого слияния гена RET </w:t>
      </w:r>
      <w:r w:rsidRPr="00EC065F">
        <w:rPr>
          <w:rFonts w:ascii="Times New Roman" w:eastAsia="Times New Roman" w:hAnsi="Times New Roman" w:cs="Times New Roman"/>
          <w:b/>
          <w:bCs/>
          <w:color w:val="222222"/>
          <w:sz w:val="27"/>
          <w:szCs w:val="27"/>
          <w:lang w:eastAsia="ru-RU"/>
        </w:rPr>
        <w:t>рекомендован</w:t>
      </w:r>
      <w:r w:rsidRPr="00EC065F">
        <w:rPr>
          <w:rFonts w:ascii="Times New Roman" w:eastAsia="Times New Roman" w:hAnsi="Times New Roman" w:cs="Times New Roman"/>
          <w:color w:val="222222"/>
          <w:sz w:val="27"/>
          <w:szCs w:val="27"/>
          <w:lang w:eastAsia="ru-RU"/>
        </w:rPr>
        <w:t> селперкатиниб в дозе 120 мг два раза в сутки (при массе тела менее 50 кг) и 160 мг два раза в сутки (при массе тела 50 кг и более) перорально c целью повышения выживаемости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 случае прогрессирования опухоли или развития угрожающей жизни токсичности на фоне применения одного из таргетных препаратов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перевод пациента на прием другого препарата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3.6 Дистанционная лучевая терапия</w:t>
      </w:r>
    </w:p>
    <w:p w:rsidR="00EC065F" w:rsidRPr="00EC065F" w:rsidRDefault="00EC065F" w:rsidP="00EC065F">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Дистанционная лучевая терапия в отдельных случаях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пациентам с солитарными опухолевыми метастазами РЩЖ, не накапливающими натрия йодид [131I] и хирургически нерезектабельными, а также в качестве паллиативного лечения при болевом или компрессионном синдроме (например, при сдавлении трахеи, спинного мозга) [41, 42, 74,75,76,77].</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 </w:t>
      </w:r>
      <w:r w:rsidRPr="00EC065F">
        <w:rPr>
          <w:rFonts w:ascii="Times New Roman" w:eastAsia="Times New Roman" w:hAnsi="Times New Roman" w:cs="Times New Roman"/>
          <w:i/>
          <w:iCs/>
          <w:color w:val="333333"/>
          <w:sz w:val="27"/>
          <w:szCs w:val="27"/>
          <w:lang w:eastAsia="ru-RU"/>
        </w:rPr>
        <w:t>Применение дистанционной лучевой терапии ограничено в связи с низкой чувствительности ВДРЩЖ к данному виду лечения.</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lastRenderedPageBreak/>
        <w:t>3.7 Системная радионуклидная терапия самарий, 153 Sm оксабифором</w:t>
      </w:r>
    </w:p>
    <w:p w:rsidR="00EC065F" w:rsidRPr="00EC065F" w:rsidRDefault="00EC065F" w:rsidP="00EC065F">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Системная радионуклидная терапия Самарий, 153 Sm оксабифором, с учетом тераностического подхода,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при наличии накопления остеотропных РФП по результатам ОФЭКТ(ОФЭКТ/КТ) и подтверждение метастатического поражения скелета по результатам рентгенологических и / или магнитно-резонансного томографического исследований с целью повышения качества жизни пациентов с ДРЩЖ [43, 44, 45, 46, 47].</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Системная радионуклидная терапия Самарий, 153 Sm оксабифором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пациентам с подтвержденным метастатическим поражением скелета (количество очагов ≥3) с целью купирования болевого синдрома, при отсутствии симптомов сдавления спинного мозга, с интервалом 3-6 месяцев, лечебной активностью 0,5-1,0 мКи/кг [43, 44, 45, 46, 47].</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3.8 Терапия остеомодифицирующими агентами</w:t>
      </w:r>
    </w:p>
    <w:p w:rsidR="00EC065F" w:rsidRPr="00EC065F" w:rsidRDefault="00EC065F" w:rsidP="00EC065F">
      <w:pPr>
        <w:numPr>
          <w:ilvl w:val="0"/>
          <w:numId w:val="62"/>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метастатическом поражении костей скелета всем пациентам показана терапия остеомодифицирующим агентом: золедроновая кислота** 4 мг в/в 1 раз в 28 дней или деносумаб** 120 мг п/к 1 раз в 28 дней [71,72,73].</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3.9 Лечение анапластического рака щитовидной железы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Проведении тонкоигольной биопсии под ультразвуковым наведением рекомендовано при первичной диагностики анапластического РЩЖ.</w:t>
      </w:r>
    </w:p>
    <w:p w:rsidR="00EC065F" w:rsidRPr="00EC065F" w:rsidRDefault="00EC065F" w:rsidP="00EC065F">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 случае получения неинформативного результата биопсии при клиническом подозрении на наличие анапластического РЩЖ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проведение толстоигольной трепан-биопсии образования под контролем УЗИ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установлении диагноза анапластического РЩЖ </w:t>
      </w:r>
      <w:r w:rsidRPr="00EC065F">
        <w:rPr>
          <w:rFonts w:ascii="Times New Roman" w:eastAsia="Times New Roman" w:hAnsi="Times New Roman" w:cs="Times New Roman"/>
          <w:b/>
          <w:bCs/>
          <w:color w:val="222222"/>
          <w:sz w:val="27"/>
          <w:szCs w:val="27"/>
          <w:lang w:eastAsia="ru-RU"/>
        </w:rPr>
        <w:t>рекомендована</w:t>
      </w:r>
      <w:r w:rsidRPr="00EC065F">
        <w:rPr>
          <w:rFonts w:ascii="Times New Roman" w:eastAsia="Times New Roman" w:hAnsi="Times New Roman" w:cs="Times New Roman"/>
          <w:color w:val="222222"/>
          <w:sz w:val="27"/>
          <w:szCs w:val="27"/>
          <w:lang w:eastAsia="ru-RU"/>
        </w:rPr>
        <w:t xml:space="preserve"> срочная маршрутизация пациента в специализированный центр, располагающий возможностью проведения генетических исследований, таргетной терапии и опытом хирургического лечения пациентов с анапластическим РЩЖ. </w:t>
      </w:r>
      <w:r w:rsidRPr="00EC065F">
        <w:rPr>
          <w:rFonts w:ascii="Times New Roman" w:eastAsia="Times New Roman" w:hAnsi="Times New Roman" w:cs="Times New Roman"/>
          <w:color w:val="222222"/>
          <w:sz w:val="27"/>
          <w:szCs w:val="27"/>
          <w:lang w:eastAsia="ru-RU"/>
        </w:rPr>
        <w:lastRenderedPageBreak/>
        <w:t>Попытки лечения пациентов в онкологических учреждениях общего профиля не рекомендованы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установлении цитологического диагноза анапластического РЩЖ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в кратчайшие сроки определить наличие мутации BRAF </w:t>
      </w:r>
      <w:r w:rsidRPr="00EC065F">
        <w:rPr>
          <w:rFonts w:ascii="Times New Roman" w:eastAsia="Times New Roman" w:hAnsi="Times New Roman" w:cs="Times New Roman"/>
          <w:color w:val="222222"/>
          <w:sz w:val="20"/>
          <w:szCs w:val="20"/>
          <w:vertAlign w:val="superscript"/>
          <w:lang w:eastAsia="ru-RU"/>
        </w:rPr>
        <w:t>V600E</w:t>
      </w:r>
      <w:r w:rsidRPr="00EC065F">
        <w:rPr>
          <w:rFonts w:ascii="Times New Roman" w:eastAsia="Times New Roman" w:hAnsi="Times New Roman" w:cs="Times New Roman"/>
          <w:color w:val="222222"/>
          <w:sz w:val="27"/>
          <w:szCs w:val="27"/>
          <w:lang w:eastAsia="ru-RU"/>
        </w:rPr>
        <w:t> в цитологическом материале или в материале, полученном при трепанбиопсии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w:t>
      </w:r>
      <w:r w:rsidRPr="00EC065F">
        <w:rPr>
          <w:rFonts w:ascii="Times New Roman" w:eastAsia="Times New Roman" w:hAnsi="Times New Roman" w:cs="Times New Roman"/>
          <w:i/>
          <w:iCs/>
          <w:color w:val="333333"/>
          <w:sz w:val="27"/>
          <w:szCs w:val="27"/>
          <w:lang w:eastAsia="ru-RU"/>
        </w:rPr>
        <w:t> В АРЩЖ, содержащем области ВДРЩЖ, мутации BRAF</w:t>
      </w:r>
      <w:r w:rsidRPr="00EC065F">
        <w:rPr>
          <w:rFonts w:ascii="Times New Roman" w:eastAsia="Times New Roman" w:hAnsi="Times New Roman" w:cs="Times New Roman"/>
          <w:i/>
          <w:iCs/>
          <w:color w:val="333333"/>
          <w:sz w:val="20"/>
          <w:szCs w:val="20"/>
          <w:vertAlign w:val="superscript"/>
          <w:lang w:eastAsia="ru-RU"/>
        </w:rPr>
        <w:t>V600E </w:t>
      </w:r>
      <w:r w:rsidRPr="00EC065F">
        <w:rPr>
          <w:rFonts w:ascii="Times New Roman" w:eastAsia="Times New Roman" w:hAnsi="Times New Roman" w:cs="Times New Roman"/>
          <w:i/>
          <w:iCs/>
          <w:color w:val="333333"/>
          <w:sz w:val="27"/>
          <w:szCs w:val="27"/>
          <w:lang w:eastAsia="ru-RU"/>
        </w:rPr>
        <w:t>были обнаружены как в АРЩЖ так и в ПРЩЖ, что позволяет предположить, что мутации BRAF играют роль в развитии АРЩЖ из ДРЩЖ. Таким образом, процесс дедифференцировки, вероятно, вызван прогрессивным накоплением соматических мутаций в генах, связанных со злокачественными новообразованиями, особенно в TP53 и генах, которые кодируют белки, участвующие в пути фосфатидилинозитол-3-киназы (PI3K)-AKT.</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Среди АРЩЖ мутация BRAF</w:t>
      </w:r>
      <w:r w:rsidRPr="00EC065F">
        <w:rPr>
          <w:rFonts w:ascii="Times New Roman" w:eastAsia="Times New Roman" w:hAnsi="Times New Roman" w:cs="Times New Roman"/>
          <w:i/>
          <w:iCs/>
          <w:color w:val="333333"/>
          <w:sz w:val="20"/>
          <w:szCs w:val="20"/>
          <w:vertAlign w:val="superscript"/>
          <w:lang w:eastAsia="ru-RU"/>
        </w:rPr>
        <w:t>V600E</w:t>
      </w:r>
      <w:r w:rsidRPr="00EC065F">
        <w:rPr>
          <w:rFonts w:ascii="Times New Roman" w:eastAsia="Times New Roman" w:hAnsi="Times New Roman" w:cs="Times New Roman"/>
          <w:i/>
          <w:iCs/>
          <w:color w:val="333333"/>
          <w:sz w:val="27"/>
          <w:szCs w:val="27"/>
          <w:lang w:eastAsia="ru-RU"/>
        </w:rPr>
        <w:t> является наиболее часто встречающейся мутацией, наблюдаемой в 50–70% случаев. Если ПРЩЖ сосуществует в ткани щитовидной железы с AРЩЖ, более 90% опухолей могут содержать мутацию BRAF</w:t>
      </w:r>
      <w:r w:rsidRPr="00EC065F">
        <w:rPr>
          <w:rFonts w:ascii="Times New Roman" w:eastAsia="Times New Roman" w:hAnsi="Times New Roman" w:cs="Times New Roman"/>
          <w:i/>
          <w:iCs/>
          <w:color w:val="333333"/>
          <w:sz w:val="20"/>
          <w:szCs w:val="20"/>
          <w:vertAlign w:val="superscript"/>
          <w:lang w:eastAsia="ru-RU"/>
        </w:rPr>
        <w:t>V600E</w:t>
      </w:r>
      <w:r w:rsidRPr="00EC065F">
        <w:rPr>
          <w:rFonts w:ascii="Times New Roman" w:eastAsia="Times New Roman" w:hAnsi="Times New Roman" w:cs="Times New Roman"/>
          <w:i/>
          <w:iCs/>
          <w:color w:val="333333"/>
          <w:sz w:val="27"/>
          <w:szCs w:val="27"/>
          <w:lang w:eastAsia="ru-RU"/>
        </w:rPr>
        <w:t>.</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Также описано, что (MAPK) киназы (MEK) киназы усиливают противоопухолевую активность по сравнению с однокомпонентными ингибиторами серин-треонинкиназы B-raf (BRAF), что позволяет предположить, что двойное ингибирование сигнального пути MAPK улучшает ответ на лечение и задерживает или предотвращает реактивацию пути MAPK, известный механизм резистентности.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Эта стратегия оказалась успешной при лечении меланомы и рака легкого с мутацией BRAF V600, при этом комбинированное ингибирование BRAF и MEK увеличивало общую частоту ответа, продолжительность ответа, выживаемость без прогрессирования и общую выживаемость по сравнению с монотерапией ингибитором серин-треонинкиназы B-raf (BRAF).</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молекулярно-генетическое исследование мутации BRAF V600 проводить методами ПЦР или секвенирования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lastRenderedPageBreak/>
        <w:t>Комментарий:</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Методика ПЦР обеспечивает максимальную скорость получения ответа, при наличии положительной реакции достоверность заключения очень высока, что позволяет быстро начать таргетную терапию, однако встречаются ложно-отрицательные результаты.  Методика секвенирования требует большего времени на выполнение, однако обладает большей чувствительностью, в связи с чем ее применение может быть оправданным в случае отрицательного результата ПЦР.</w:t>
      </w:r>
    </w:p>
    <w:p w:rsidR="00EC065F" w:rsidRPr="00EC065F" w:rsidRDefault="00EC065F" w:rsidP="00EC065F">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проведении молекулярно-генетического исследования мутации BRAF V600 методами ПЦР или секвенирования одновременно </w:t>
      </w:r>
      <w:r w:rsidRPr="00EC065F">
        <w:rPr>
          <w:rFonts w:ascii="Times New Roman" w:eastAsia="Times New Roman" w:hAnsi="Times New Roman" w:cs="Times New Roman"/>
          <w:b/>
          <w:bCs/>
          <w:color w:val="222222"/>
          <w:sz w:val="27"/>
          <w:szCs w:val="27"/>
          <w:lang w:eastAsia="ru-RU"/>
        </w:rPr>
        <w:t>рекомендован</w:t>
      </w:r>
      <w:r w:rsidRPr="00EC065F">
        <w:rPr>
          <w:rFonts w:ascii="Times New Roman" w:eastAsia="Times New Roman" w:hAnsi="Times New Roman" w:cs="Times New Roman"/>
          <w:color w:val="222222"/>
          <w:sz w:val="27"/>
          <w:szCs w:val="27"/>
          <w:lang w:eastAsia="ru-RU"/>
        </w:rPr>
        <w:t> анализ и других мутаций, потенциально способных повлиять на выбор лекарственного лечения (молекулярно-генетическое исследование мутаций в генах ALK, NTRK, RET, TSC2, PI3K/mTOR/AKT, ROS1). Определение экспрессии белка PDL1 иммуногистохимическим методом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анапластическом РЩЖ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проведение комплексного геномного профилирования на основе секвенирования нового поколения с использованием образцов опухолевой ткани или жидкостной биопсии, с целью выявления молекулярных мишеней и последующей пользы от определенной таргетной терапии [48].</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w:t>
      </w:r>
      <w:r w:rsidRPr="00EC065F">
        <w:rPr>
          <w:rFonts w:ascii="Times New Roman" w:eastAsia="Times New Roman" w:hAnsi="Times New Roman" w:cs="Times New Roman"/>
          <w:i/>
          <w:iCs/>
          <w:color w:val="333333"/>
          <w:sz w:val="27"/>
          <w:szCs w:val="27"/>
          <w:lang w:eastAsia="ru-RU"/>
        </w:rPr>
        <w:t> При наличии генетических мишеней для применения таргетных препаратов следует приложить все усилия для включения пациента в соответствующие клинические исследования, либо применить таргетные препараты по решению врачебной комиссии. Так, если</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у пациента есть мутации в RET-протоонкогене, то может использоваться терапия  селперкатинибом (перорально при весе менее 50 кг 120 мг раз в день, при весе более 50 кг 160 мг раз в день)</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[21], при наличии слияний в гене NTRK рекомендована терапия ларотректинибом или энтректинибом (в т.ч.  при мутации/слиянии в гене ROS1)</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[21].</w:t>
      </w:r>
    </w:p>
    <w:p w:rsidR="00EC065F" w:rsidRPr="00EC065F" w:rsidRDefault="00EC065F" w:rsidP="00EC065F">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Всем пациентам с установленным диагнозом анапластического РЩЖ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выполнение позитронно эмиссионной томографии, совмещенной с компьютерной томографией с туморотропными РФП и МРТ головного мозга с целью исключения отдаленных метастазов опухоли, значительно влияющих на прогноз и тактику лечения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 </w:t>
      </w:r>
      <w:r w:rsidRPr="00EC065F">
        <w:rPr>
          <w:rFonts w:ascii="Times New Roman" w:eastAsia="Times New Roman" w:hAnsi="Times New Roman" w:cs="Times New Roman"/>
          <w:i/>
          <w:iCs/>
          <w:color w:val="333333"/>
          <w:sz w:val="27"/>
          <w:szCs w:val="27"/>
          <w:lang w:eastAsia="ru-RU"/>
        </w:rPr>
        <w:t>При отсутствии возможности проведения ПЭТ/КТ или необходимости длительного ожидания исследования целесообразно выполнение КТ органов грудной полости, органов брюшной полости, органов малого таза с внутривенным болюсным контрастированием.</w:t>
      </w:r>
    </w:p>
    <w:p w:rsidR="00EC065F" w:rsidRPr="00EC065F" w:rsidRDefault="00EC065F" w:rsidP="00EC065F">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 случае выявления мутации BRAF </w:t>
      </w:r>
      <w:r w:rsidRPr="00EC065F">
        <w:rPr>
          <w:rFonts w:ascii="Times New Roman" w:eastAsia="Times New Roman" w:hAnsi="Times New Roman" w:cs="Times New Roman"/>
          <w:color w:val="222222"/>
          <w:sz w:val="20"/>
          <w:szCs w:val="20"/>
          <w:vertAlign w:val="superscript"/>
          <w:lang w:eastAsia="ru-RU"/>
        </w:rPr>
        <w:t>V600E</w:t>
      </w:r>
      <w:r w:rsidRPr="00EC065F">
        <w:rPr>
          <w:rFonts w:ascii="Times New Roman" w:eastAsia="Times New Roman" w:hAnsi="Times New Roman" w:cs="Times New Roman"/>
          <w:color w:val="222222"/>
          <w:sz w:val="27"/>
          <w:szCs w:val="27"/>
          <w:lang w:eastAsia="ru-RU"/>
        </w:rPr>
        <w:t> при рецидивном и/или нерезектабельном и/или метастатическом АПРЩЖ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применение #дабрафениба** (перорально150 мг два раза в день) в сочетании с #траметинибом** (перорально 2 мг в день) или #вемурафениб** 960 мг 2 раза в сутки перорально + #кобиметиниб** 60 мг 1 раз в сутки внутрь, длительность курса 21 день, перерыв между курсами 7 дней) до прогрессирования или неприемлемой токсичности [21, 49, 50, 54, 63].</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Для </w:t>
      </w:r>
      <w:r w:rsidRPr="00EC065F">
        <w:rPr>
          <w:rFonts w:ascii="Times New Roman" w:eastAsia="Times New Roman" w:hAnsi="Times New Roman" w:cs="Times New Roman"/>
          <w:color w:val="222222"/>
          <w:sz w:val="27"/>
          <w:szCs w:val="27"/>
          <w:lang w:eastAsia="ru-RU"/>
        </w:rPr>
        <w:t>#дабрафениба** в сочетании с #траметинибом** </w:t>
      </w: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Для </w:t>
      </w:r>
      <w:r w:rsidRPr="00EC065F">
        <w:rPr>
          <w:rFonts w:ascii="Times New Roman" w:eastAsia="Times New Roman" w:hAnsi="Times New Roman" w:cs="Times New Roman"/>
          <w:color w:val="222222"/>
          <w:sz w:val="27"/>
          <w:szCs w:val="27"/>
          <w:lang w:eastAsia="ru-RU"/>
        </w:rPr>
        <w:t>#вемурафениба** с #кобиметинибом**</w:t>
      </w:r>
      <w:r w:rsidRPr="00EC065F">
        <w:rPr>
          <w:rFonts w:ascii="Times New Roman" w:eastAsia="Times New Roman" w:hAnsi="Times New Roman" w:cs="Times New Roman"/>
          <w:b/>
          <w:bCs/>
          <w:color w:val="222222"/>
          <w:sz w:val="27"/>
          <w:szCs w:val="27"/>
          <w:lang w:eastAsia="ru-RU"/>
        </w:rPr>
        <w:t> Уровень убедительности рекомендаций – С (уровень достоверности доказательств – 4)</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Комментарии:</w:t>
      </w:r>
      <w:r w:rsidRPr="00EC065F">
        <w:rPr>
          <w:rFonts w:ascii="Times New Roman" w:eastAsia="Times New Roman" w:hAnsi="Times New Roman" w:cs="Times New Roman"/>
          <w:i/>
          <w:iCs/>
          <w:color w:val="333333"/>
          <w:sz w:val="27"/>
          <w:szCs w:val="27"/>
          <w:lang w:eastAsia="ru-RU"/>
        </w:rPr>
        <w:t> Комбинированная терапия ингибиторами сигнальных путей BRAF и MEK более эффективна, чем терапия L01EC: ингибитором B-raf серин-треонинкиназы (BRAF) в монорежиме. Выявление отдаленных метастазов опухоли не должно являться поводом для отказа от таргетной терапии или задержки с началом терапии, поскольку ответ опухоли на лечение в данный момент непредсказуем, и существуют случаи полного ответа на таргетную терапию.  При выраженном клиническом ответе и соответствии опухолевого процесса критериям резектабельности возможно рассмотрение вопроса о хирургическом лечении.</w:t>
      </w:r>
    </w:p>
    <w:p w:rsidR="00EC065F" w:rsidRPr="00EC065F" w:rsidRDefault="00EC065F" w:rsidP="00EC065F">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Оценку резектабельности опухоли, имеющей мутацию BRAF </w:t>
      </w:r>
      <w:r w:rsidRPr="00EC065F">
        <w:rPr>
          <w:rFonts w:ascii="Times New Roman" w:eastAsia="Times New Roman" w:hAnsi="Times New Roman" w:cs="Times New Roman"/>
          <w:color w:val="222222"/>
          <w:sz w:val="20"/>
          <w:szCs w:val="20"/>
          <w:vertAlign w:val="superscript"/>
          <w:lang w:eastAsia="ru-RU"/>
        </w:rPr>
        <w:t>V600E</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проводить после таргетной терапии BRAF (АТХ L01EC)/MEK (АТХ L01EE) ингибиторами [49, 50].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рецидивном и/или неоперабельном или метастатическом анапластическом раке щитовидной железы при наличии подтверждённого слияния гена NTRK </w:t>
      </w:r>
      <w:r w:rsidRPr="00EC065F">
        <w:rPr>
          <w:rFonts w:ascii="Times New Roman" w:eastAsia="Times New Roman" w:hAnsi="Times New Roman" w:cs="Times New Roman"/>
          <w:b/>
          <w:bCs/>
          <w:color w:val="222222"/>
          <w:sz w:val="27"/>
          <w:szCs w:val="27"/>
          <w:lang w:eastAsia="ru-RU"/>
        </w:rPr>
        <w:t>рекомендован</w:t>
      </w:r>
      <w:r w:rsidRPr="00EC065F">
        <w:rPr>
          <w:rFonts w:ascii="Times New Roman" w:eastAsia="Times New Roman" w:hAnsi="Times New Roman" w:cs="Times New Roman"/>
          <w:color w:val="222222"/>
          <w:sz w:val="27"/>
          <w:szCs w:val="27"/>
          <w:lang w:eastAsia="ru-RU"/>
        </w:rPr>
        <w:t> ларотректиниб 100 мг х 2 р/сут перорально c целью повышения выживаемости до прогрессирования или неприемлемой токсичности [51].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4)</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рецидивном и/или неоперабельном или метастатическом анапластическом раке щитовидной железы при наличии подтверждённого слияния гена NTRK </w:t>
      </w:r>
      <w:r w:rsidRPr="00EC065F">
        <w:rPr>
          <w:rFonts w:ascii="Times New Roman" w:eastAsia="Times New Roman" w:hAnsi="Times New Roman" w:cs="Times New Roman"/>
          <w:b/>
          <w:bCs/>
          <w:color w:val="222222"/>
          <w:sz w:val="27"/>
          <w:szCs w:val="27"/>
          <w:lang w:eastAsia="ru-RU"/>
        </w:rPr>
        <w:t>рекомендован</w:t>
      </w:r>
      <w:r w:rsidRPr="00EC065F">
        <w:rPr>
          <w:rFonts w:ascii="Times New Roman" w:eastAsia="Times New Roman" w:hAnsi="Times New Roman" w:cs="Times New Roman"/>
          <w:color w:val="222222"/>
          <w:sz w:val="27"/>
          <w:szCs w:val="27"/>
          <w:lang w:eastAsia="ru-RU"/>
        </w:rPr>
        <w:t> энтректиниб 600 мг х 1 р/сут перорально c целью повышения выживаемости [52].</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EC065F" w:rsidRPr="00EC065F" w:rsidRDefault="00EC065F" w:rsidP="00EC065F">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рецидивном и/или неоперабельном или метастатическом анапластическом раке щитовидной железы при наличии подтверждённой мутации гена RET </w:t>
      </w:r>
      <w:r w:rsidRPr="00EC065F">
        <w:rPr>
          <w:rFonts w:ascii="Times New Roman" w:eastAsia="Times New Roman" w:hAnsi="Times New Roman" w:cs="Times New Roman"/>
          <w:b/>
          <w:bCs/>
          <w:color w:val="222222"/>
          <w:sz w:val="27"/>
          <w:szCs w:val="27"/>
          <w:lang w:eastAsia="ru-RU"/>
        </w:rPr>
        <w:t>рекомендован</w:t>
      </w:r>
      <w:r w:rsidRPr="00EC065F">
        <w:rPr>
          <w:rFonts w:ascii="Times New Roman" w:eastAsia="Times New Roman" w:hAnsi="Times New Roman" w:cs="Times New Roman"/>
          <w:color w:val="222222"/>
          <w:sz w:val="27"/>
          <w:szCs w:val="27"/>
          <w:lang w:eastAsia="ru-RU"/>
        </w:rPr>
        <w:t> селперкатиниб в дозе 120 мг два раза в сутки (при массе тела менее 50 кг) и 160 мг два раза в сутки (при массе тела 50 кг и более) перорально c целью повышения выживаемости [21].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возможности R0/R1 резекции опухоли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радикальное удаление опухоли в объеме тиреоидэктомии с избирательной резекцией всех пораженных локальных или регионарных структур и лимфатических узлов с целью увеличения показателей выживаемости пациентов [53, 54].</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Для оценки возможности радикальной резекции опухоли </w:t>
      </w:r>
      <w:r w:rsidRPr="00EC065F">
        <w:rPr>
          <w:rFonts w:ascii="Times New Roman" w:eastAsia="Times New Roman" w:hAnsi="Times New Roman" w:cs="Times New Roman"/>
          <w:b/>
          <w:bCs/>
          <w:color w:val="222222"/>
          <w:sz w:val="27"/>
          <w:szCs w:val="27"/>
          <w:lang w:eastAsia="ru-RU"/>
        </w:rPr>
        <w:t>рекомендованы</w:t>
      </w:r>
      <w:r w:rsidRPr="00EC065F">
        <w:rPr>
          <w:rFonts w:ascii="Times New Roman" w:eastAsia="Times New Roman" w:hAnsi="Times New Roman" w:cs="Times New Roman"/>
          <w:color w:val="222222"/>
          <w:sz w:val="27"/>
          <w:szCs w:val="27"/>
          <w:lang w:eastAsia="ru-RU"/>
        </w:rPr>
        <w:t> эзофагогастродуоденоскопия и ларинго-бронхоскопия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Послеоперационный гистологический диагноз анапластического РЩЖ требует обязательного подтверждения иммуногистохимическим методом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После проведения хирургического лечения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использование лучевой терапии на область шеи (предпочтительно, IMRT) в сочетании с химиотерапией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lastRenderedPageBreak/>
        <w:t>Комментарии: </w:t>
      </w:r>
      <w:r w:rsidRPr="00EC065F">
        <w:rPr>
          <w:rFonts w:ascii="Times New Roman" w:eastAsia="Times New Roman" w:hAnsi="Times New Roman" w:cs="Times New Roman"/>
          <w:i/>
          <w:iCs/>
          <w:color w:val="333333"/>
          <w:sz w:val="27"/>
          <w:szCs w:val="27"/>
          <w:lang w:eastAsia="ru-RU"/>
        </w:rPr>
        <w:t>Начало химиотерапии рекомендовано в течение первой недели после хирургического вмешательства с последующим началом лучевой терапии.</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химиотерапия </w:t>
      </w:r>
      <w:r w:rsidRPr="00EC065F">
        <w:rPr>
          <w:rFonts w:ascii="Times New Roman" w:eastAsia="Times New Roman" w:hAnsi="Times New Roman" w:cs="Times New Roman"/>
          <w:b/>
          <w:bCs/>
          <w:color w:val="222222"/>
          <w:sz w:val="27"/>
          <w:szCs w:val="27"/>
          <w:lang w:eastAsia="ru-RU"/>
        </w:rPr>
        <w:t>рекомендована</w:t>
      </w:r>
      <w:r w:rsidRPr="00EC065F">
        <w:rPr>
          <w:rFonts w:ascii="Times New Roman" w:eastAsia="Times New Roman" w:hAnsi="Times New Roman" w:cs="Times New Roman"/>
          <w:color w:val="222222"/>
          <w:sz w:val="27"/>
          <w:szCs w:val="27"/>
          <w:lang w:eastAsia="ru-RU"/>
        </w:rPr>
        <w:t> в случаях отсутствия генетических мишеней для использования таргетной терапии. рекомендуется применять следующие режимы химиотерапии [21]: #паклитаксел** 60-100 мг/м2 + карбоплатин** AUC 2 в/в еженедельно или #паклитаксел** 60-90 мг/м2 в/в кап, еженедельно или #паклитаксел** 135-175 мг / м 2 + карбоплатин** AUC 5-6 в/в 1 раз в 3 недели или #доцетаксел** 60 мг/м2 + доксорубицин** 60 мг/м2 в/в раз в 3-4 недели до неприемлемой токсичности или #доцетаксел** 20 мг/м2 + доксорубицин** 20 мг / м 2 в/в еженедельно или доксорубицин** 60-75 мг/м2 в/в раз в 3 недели или доксорубицин** 20 мг/м2 в/в еженедельно [21, 55-64].</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r w:rsidRPr="00EC065F">
        <w:rPr>
          <w:rFonts w:ascii="Times New Roman" w:eastAsia="Times New Roman" w:hAnsi="Times New Roman" w:cs="Times New Roman"/>
          <w:color w:val="222222"/>
          <w:sz w:val="27"/>
          <w:szCs w:val="27"/>
          <w:lang w:eastAsia="ru-RU"/>
        </w:rPr>
        <w:t>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4. Обезболивание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Порядок и рекомендации по обезболиванию при дифференцированном РЩЖ соответствуют рекомендациям «Хронический болевой синдром у взрослых пациентов, нуждающихся в паллиативной медицинской помощи», представленным в рубрикаторе клинических рекомендаций Минздрава России.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Диетотерапия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Не применяется.</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Общие принципы реабилитации пациентов после проведенных хирургических вмешательств, РЙТ, лучевой терапии и/или химиотерапии соответствуют </w:t>
      </w:r>
      <w:r w:rsidRPr="00EC065F">
        <w:rPr>
          <w:rFonts w:ascii="Times New Roman" w:eastAsia="Times New Roman" w:hAnsi="Times New Roman" w:cs="Times New Roman"/>
          <w:color w:val="222222"/>
          <w:sz w:val="27"/>
          <w:szCs w:val="27"/>
          <w:lang w:eastAsia="ru-RU"/>
        </w:rPr>
        <w:lastRenderedPageBreak/>
        <w:t>таковым при злокачественных новообразованиях головы и шеи, представленным в клинических рекомендациях «Злокачественные новообразования полости рта».</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5.1 Динамическая стратификация риска и диспансерное наблюдение пациентов</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Принадлежность пациента к определенной группе риска не является постоянной и должна подлежать динамической переоценке в зависимости от ответа на проведенное лечение. Это позволяет индивидуализировать динамическое наблюдение, снизить финансовые затраты и своевременно выявить структурный рецидив заболевания, тем самым оказав положительное влияние на прогноз заболевания.</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Динамическая стратификация риска позволяет разделить пациентов на следующие 4 основные группы по результатам проведенного лечения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1. Биохимическая ремиссия</w:t>
      </w:r>
      <w:r w:rsidRPr="00EC065F">
        <w:rPr>
          <w:rFonts w:ascii="Times New Roman" w:eastAsia="Times New Roman" w:hAnsi="Times New Roman" w:cs="Times New Roman"/>
          <w:i/>
          <w:iCs/>
          <w:color w:val="333333"/>
          <w:sz w:val="27"/>
          <w:szCs w:val="27"/>
          <w:lang w:eastAsia="ru-RU"/>
        </w:rPr>
        <w:t> (вероятность рецидива составляет 1–4 %):</w:t>
      </w:r>
    </w:p>
    <w:p w:rsidR="00EC065F" w:rsidRPr="00EC065F" w:rsidRDefault="00EC065F" w:rsidP="00EC065F">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отрицательные данные УЗИ;</w:t>
      </w:r>
    </w:p>
    <w:p w:rsidR="00EC065F" w:rsidRPr="00EC065F" w:rsidRDefault="00EC065F" w:rsidP="00EC065F">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концентрация нестимулированного TГ &lt;0,2 нг/мл при низком уровне антител к ТГ;</w:t>
      </w:r>
    </w:p>
    <w:p w:rsidR="00EC065F" w:rsidRPr="00EC065F" w:rsidRDefault="00EC065F" w:rsidP="00EC065F">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концентрация стимулированного TГ &lt;1 нг/мл, если больной переквалифицирован из другой группы.</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2. Биохимический рецидив:</w:t>
      </w:r>
    </w:p>
    <w:p w:rsidR="00EC065F" w:rsidRPr="00EC065F" w:rsidRDefault="00EC065F" w:rsidP="00EC065F">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отрицательные данные УЗИ, СВТ, КТ;</w:t>
      </w:r>
    </w:p>
    <w:p w:rsidR="00EC065F" w:rsidRPr="00EC065F" w:rsidRDefault="00EC065F" w:rsidP="00EC065F">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концентрация нестимулированного TГ &gt;1 нг/мл;</w:t>
      </w:r>
    </w:p>
    <w:p w:rsidR="00EC065F" w:rsidRPr="00EC065F" w:rsidRDefault="00EC065F" w:rsidP="00EC065F">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концентрация стимулированного TГ &gt;10 нг/мл;</w:t>
      </w:r>
    </w:p>
    <w:p w:rsidR="00EC065F" w:rsidRPr="00EC065F" w:rsidRDefault="00EC065F" w:rsidP="00EC065F">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вираж антител к ТГ (постоянное увеличение уровня антител при динамическом наблюдении).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В данной группе примерно у 30 % больных происходит спонтанное снижение биохимических показателей, у 20 % – ремиссия после дополнительного лечения (РЙТ), у 20 % – структурный рецидив. Смертность, связанная с РЩЖ, составляет &lt;1 %.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lastRenderedPageBreak/>
        <w:t>При сохранении стабильной концентрации ТГ или ее снижении в большинстве случаев проводят наблюдение, при отсутствии специфических противопоказаний предпочтительна супрессия уровня ТТГ. При росте уровня ТГ или вираже антител к ТГ рекомендуется активное обследование и проведение дополнительных лечебных опций (РЙТ).</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В качестве промежуточной группы между пациентами с биохимической ремиссией и с биохимическим рецидивом выделена группа больных с неопределенным опухолевым статусом.</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3. Неопределенный опухолевый статус:</w:t>
      </w:r>
    </w:p>
    <w:p w:rsidR="00EC065F" w:rsidRPr="00EC065F" w:rsidRDefault="00EC065F" w:rsidP="00EC065F">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отрицательные или неспецифические данные УЗИ, СВТ, КТ;</w:t>
      </w:r>
    </w:p>
    <w:p w:rsidR="00EC065F" w:rsidRPr="00EC065F" w:rsidRDefault="00EC065F" w:rsidP="00EC065F">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концентрация TГ без стимуляции составляет более 0,2, но менее 1 нг/мл;</w:t>
      </w:r>
    </w:p>
    <w:p w:rsidR="00EC065F" w:rsidRPr="00EC065F" w:rsidRDefault="00EC065F" w:rsidP="00EC065F">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концентрация TГ после стимуляции составляет более 1, но менее 10 нг/мл;</w:t>
      </w:r>
    </w:p>
    <w:p w:rsidR="00EC065F" w:rsidRPr="00EC065F" w:rsidRDefault="00EC065F" w:rsidP="00EC065F">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уровень антител к ТГ стабильный или снижается.</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Неспецифические изменения могут быть стабильны или исчезнуть, вероятность структурного рецидива оценивается несколько меньше, чем в группе биохимического рецидива (15–20 %), специфическая смертность составляет &lt;1 %. В большинстве случаев необходимо продолжить наблюдение (визуализация, определение уровня ТГ). При подозрительных изменениях следует прибегнуть к дополнительной визуализации и биопсии.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4. Структурный рецидив: </w:t>
      </w:r>
      <w:r w:rsidRPr="00EC065F">
        <w:rPr>
          <w:rFonts w:ascii="Times New Roman" w:eastAsia="Times New Roman" w:hAnsi="Times New Roman" w:cs="Times New Roman"/>
          <w:i/>
          <w:iCs/>
          <w:color w:val="333333"/>
          <w:sz w:val="27"/>
          <w:szCs w:val="27"/>
          <w:lang w:eastAsia="ru-RU"/>
        </w:rPr>
        <w:t>структурные или функциональные признаки опухоли при любой концентрации ТГ и/или антител к ТГ.</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Прогноз: около 50–60 % пациентов сохраняют персистенцию, несмотря на дополнительное лечение. Смертность, связанная с РЩЖ, при шейных метастазах составляет 11 %, при отдаленных – 50 %. Выбор лечебной тактики зависит от размера, локализации, объема поражения, скорости роста, захвата натрия йодида [131I]</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 или  </w:t>
      </w:r>
      <w:r w:rsidRPr="00EC065F">
        <w:rPr>
          <w:rFonts w:ascii="Times New Roman" w:eastAsia="Times New Roman" w:hAnsi="Times New Roman" w:cs="Times New Roman"/>
          <w:color w:val="222222"/>
          <w:sz w:val="27"/>
          <w:szCs w:val="27"/>
          <w:lang w:eastAsia="ru-RU"/>
        </w:rPr>
        <w:t> </w:t>
      </w:r>
      <w:r w:rsidRPr="00EC065F">
        <w:rPr>
          <w:rFonts w:ascii="Times New Roman" w:eastAsia="Times New Roman" w:hAnsi="Times New Roman" w:cs="Times New Roman"/>
          <w:i/>
          <w:iCs/>
          <w:color w:val="333333"/>
          <w:sz w:val="27"/>
          <w:szCs w:val="27"/>
          <w:lang w:eastAsia="ru-RU"/>
        </w:rPr>
        <w:t>флудезоксиглюкозы [18F], гистологического варианта опухоли.</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5.2 Определение тиреоглобулина и антител к тиреоглобулину</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Наиболее высокочувствительным методом динамического наблюдения является определение ТГ – специфического высокочувствительного маркера тиреоцитов, а также клеток папиллярного и фолликулярного РЩЖ.</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Присутствие в крови антител к ТГ может стать причиной ложноотрицательного результата исследования уровня ТГ. Определение ТГ должно осуществляться с помощью чувствительного иммунорадиометрического анализа (функциональная чувствительность – 0,2 нг/мл).</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lastRenderedPageBreak/>
        <w:t>После первичного лечения ТГ может обнаруживаться в крови пациентов в течение нескольких месяцев, поэтому его определение целесообразно выполнять не ранее чем через 3 мес после проведения последнего лечебного этапа [1, 6, 8].</w:t>
      </w:r>
    </w:p>
    <w:p w:rsidR="00EC065F" w:rsidRPr="00EC065F" w:rsidRDefault="00EC065F" w:rsidP="00EC065F">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Послеоперационное исследование уровня тиреоглобулина в крови и определение содержания антител к тиреоглобулину в сыворотке крови на фоне терапии левотироксином натрия**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всем пациентам каждые 6–12 мес с целью исключения рецидива заболевания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 группе биохимической ремиссии интервал исследование уровня тиреоглобулина в крови и определение содержания антител к тиреоглобулину в сыворотке крови на фоне терапии левотироксином натрия**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изменить до 12–24 мес с целью повышения качества жизни пациентов и снижения экономических затрат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Интервал исследования уровня ТТГ в крови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не более 12 мес для всех пациентов на фоне терапии левотироксином натрия** с целью своевременного выявления рецидива заболевания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EC065F" w:rsidRPr="00EC065F" w:rsidRDefault="00EC065F" w:rsidP="00EC065F">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Динамическое исследование уровня ТГ в крови не реже 6–12 мес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в группах пациентов высокого риска, структурного рецидива, биохимического рецидива, неопределенного опухолевого статуса с целью повышения выживаемости пациентов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Комментарии</w:t>
      </w:r>
      <w:r w:rsidRPr="00EC065F">
        <w:rPr>
          <w:rFonts w:ascii="Times New Roman" w:eastAsia="Times New Roman" w:hAnsi="Times New Roman" w:cs="Times New Roman"/>
          <w:i/>
          <w:iCs/>
          <w:color w:val="333333"/>
          <w:sz w:val="27"/>
          <w:szCs w:val="27"/>
          <w:lang w:eastAsia="ru-RU"/>
        </w:rPr>
        <w:t>: Повторное определение стимулированного ТГ рекомендовано в группах пациентов [51]: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высокого риска;</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структурного рецидива;</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o </w:t>
      </w:r>
      <w:r w:rsidRPr="00EC065F">
        <w:rPr>
          <w:rFonts w:ascii="Times New Roman" w:eastAsia="Times New Roman" w:hAnsi="Times New Roman" w:cs="Times New Roman"/>
          <w:i/>
          <w:iCs/>
          <w:color w:val="333333"/>
          <w:sz w:val="27"/>
          <w:szCs w:val="27"/>
          <w:lang w:eastAsia="ru-RU"/>
        </w:rPr>
        <w:t>биохимического или неопределенного статуса рецидива;</w:t>
      </w:r>
    </w:p>
    <w:p w:rsidR="00EC065F" w:rsidRPr="00EC065F" w:rsidRDefault="00EC065F" w:rsidP="00EC065F">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Повторное исследование стимулированного уровня ТГ в крови </w:t>
      </w:r>
      <w:r w:rsidRPr="00EC065F">
        <w:rPr>
          <w:rFonts w:ascii="Times New Roman" w:eastAsia="Times New Roman" w:hAnsi="Times New Roman" w:cs="Times New Roman"/>
          <w:b/>
          <w:bCs/>
          <w:color w:val="222222"/>
          <w:sz w:val="27"/>
          <w:szCs w:val="27"/>
          <w:lang w:eastAsia="ru-RU"/>
        </w:rPr>
        <w:t>не рекомендовано</w:t>
      </w:r>
      <w:r w:rsidRPr="00EC065F">
        <w:rPr>
          <w:rFonts w:ascii="Times New Roman" w:eastAsia="Times New Roman" w:hAnsi="Times New Roman" w:cs="Times New Roman"/>
          <w:color w:val="222222"/>
          <w:sz w:val="27"/>
          <w:szCs w:val="27"/>
          <w:lang w:eastAsia="ru-RU"/>
        </w:rPr>
        <w:t> в группах пациентов низкого риска и биохимической ремиссии ввиду низкой диагностической эффективности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 </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lastRenderedPageBreak/>
        <w:t>5.3 Послеоперационное ультразвуковое исследование</w:t>
      </w:r>
    </w:p>
    <w:p w:rsidR="00EC065F" w:rsidRPr="00EC065F" w:rsidRDefault="00EC065F" w:rsidP="00EC065F">
      <w:pPr>
        <w:numPr>
          <w:ilvl w:val="0"/>
          <w:numId w:val="88"/>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После оперативного лечения УЗИ щитовидной железы и паращитовидных желез, УЗИ лимфатических узлов (одна анатомическая зона) шеи рекомендуется через 6–12 мес в зависимости от группы риска и динамики концентрации ТГ с целью выявления структурного рецидива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выявлении при УЗИ подозрительных лимфатических узлов максимальным размером &gt;0,8–1,0 см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прицельная ТАБ, которая дополняется определением ТГ в смыве из иглы с целью морфологической или биохимической верификации рецидива заболевания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Комментарий: </w:t>
      </w:r>
      <w:r w:rsidRPr="00EC065F">
        <w:rPr>
          <w:rFonts w:ascii="Times New Roman" w:eastAsia="Times New Roman" w:hAnsi="Times New Roman" w:cs="Times New Roman"/>
          <w:i/>
          <w:iCs/>
          <w:color w:val="333333"/>
          <w:sz w:val="27"/>
          <w:szCs w:val="27"/>
          <w:lang w:eastAsia="ru-RU"/>
        </w:rPr>
        <w:t>При меньшем размере лимфатического узла возможно динамическое наблюдение (если размеры узла остаются стабильными и нет угрозы прорастания жизненно важных структур).</w:t>
      </w:r>
      <w:r w:rsidRPr="00EC065F">
        <w:rPr>
          <w:rFonts w:ascii="Times New Roman" w:eastAsia="Times New Roman" w:hAnsi="Times New Roman" w:cs="Times New Roman"/>
          <w:b/>
          <w:bCs/>
          <w:color w:val="222222"/>
          <w:sz w:val="27"/>
          <w:szCs w:val="27"/>
          <w:lang w:eastAsia="ru-RU"/>
        </w:rPr>
        <w:t> </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5.4 Сцинтиграфия костей всего тела</w:t>
      </w:r>
    </w:p>
    <w:p w:rsidR="00EC065F" w:rsidRPr="00EC065F" w:rsidRDefault="00EC065F" w:rsidP="00EC065F">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У пациентов с биохимической ремиссией после РЙТ проведение плановой сцинтиграфии костей всего тела </w:t>
      </w:r>
      <w:r w:rsidRPr="00EC065F">
        <w:rPr>
          <w:rFonts w:ascii="Times New Roman" w:eastAsia="Times New Roman" w:hAnsi="Times New Roman" w:cs="Times New Roman"/>
          <w:b/>
          <w:bCs/>
          <w:color w:val="222222"/>
          <w:sz w:val="27"/>
          <w:szCs w:val="27"/>
          <w:lang w:eastAsia="ru-RU"/>
        </w:rPr>
        <w:t>не рекомендуется</w:t>
      </w:r>
      <w:r w:rsidRPr="00EC065F">
        <w:rPr>
          <w:rFonts w:ascii="Times New Roman" w:eastAsia="Times New Roman" w:hAnsi="Times New Roman" w:cs="Times New Roman"/>
          <w:color w:val="222222"/>
          <w:sz w:val="27"/>
          <w:szCs w:val="27"/>
          <w:lang w:eastAsia="ru-RU"/>
        </w:rPr>
        <w:t> ввиду низкой диагностической ценности [6, 21,78].</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Сцинтиграфия костей всего тела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через 6–12 мес после РЙТ у пациентов групп высокого и промежуточного риска без достижения биохимической ремиссии и с персистенцией заболевания с целью оценки прогрессии заболевания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5.5 Компьютерная, магнитно-резонансная и позитронно-эмиссионная томография</w:t>
      </w:r>
    </w:p>
    <w:p w:rsidR="00EC065F" w:rsidRPr="00EC065F" w:rsidRDefault="00EC065F" w:rsidP="00EC065F">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Спиральная компьютерная томография шеи и компьютерная томография органов грудной полости</w:t>
      </w:r>
      <w:r w:rsidRPr="00EC065F">
        <w:rPr>
          <w:rFonts w:ascii="Times New Roman" w:eastAsia="Times New Roman" w:hAnsi="Times New Roman" w:cs="Times New Roman"/>
          <w:b/>
          <w:bCs/>
          <w:color w:val="222222"/>
          <w:sz w:val="27"/>
          <w:szCs w:val="27"/>
          <w:lang w:eastAsia="ru-RU"/>
        </w:rPr>
        <w:t> рекомендуется</w:t>
      </w:r>
      <w:r w:rsidRPr="00EC065F">
        <w:rPr>
          <w:rFonts w:ascii="Times New Roman" w:eastAsia="Times New Roman" w:hAnsi="Times New Roman" w:cs="Times New Roman"/>
          <w:color w:val="222222"/>
          <w:sz w:val="27"/>
          <w:szCs w:val="27"/>
          <w:lang w:eastAsia="ru-RU"/>
        </w:rPr>
        <w:t xml:space="preserve"> при сомнениях в адекватной оценке распространенности заболевания при УЗИ, подозрении на прорастание трахеи, гортани, глотки, пищевода, выявления метастазов в легкие и лимфатические узлы средостения у пациентов группы высокого риска с повышенной концентрацией ТГ (как правило, &gt;10 нг/мл) или с виражом антител к ТГ </w:t>
      </w:r>
      <w:r w:rsidRPr="00EC065F">
        <w:rPr>
          <w:rFonts w:ascii="Times New Roman" w:eastAsia="Times New Roman" w:hAnsi="Times New Roman" w:cs="Times New Roman"/>
          <w:color w:val="222222"/>
          <w:sz w:val="27"/>
          <w:szCs w:val="27"/>
          <w:lang w:eastAsia="ru-RU"/>
        </w:rPr>
        <w:lastRenderedPageBreak/>
        <w:t>независимо от результатов сцинтиграфии всего тела с целью адекватной оценки распространенности заболевания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Магнитно-резонансная томография головного мозга, костной ткани (одна область), органов брюшной полости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пациентам группы высокого риска с повышенной концентрацией ТГ (как правило, &gt;10 нг/мл) при отсутствии метастазов в легкие, лимфатические узлы шеи и средостения или наличии характерных симптомов метастатического поражения органов вышеуказанных локализаций с целью адекватной оценки распространенности заболевания и выявления структурного рецидива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Позитронная эмиссионная томография всего тела с туморотропными РФП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пациентам группы высокого риска при высокой концентрации ТГ (&gt;10 нг/мл) и отрицательных данных сцинтиграфии костей всего тела с целью исключения структурного прогрессирования болезни, начального стадирования при низкодифференцированном или широко инвазивном фолликулярном РЩЖ или оценки результатов лечения при радиойодрезистентных формах ВДРЩЖ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 </w:t>
      </w:r>
    </w:p>
    <w:p w:rsidR="00EC065F" w:rsidRPr="00EC065F" w:rsidRDefault="00EC065F" w:rsidP="00EC065F">
      <w:pPr>
        <w:spacing w:after="0" w:line="240" w:lineRule="auto"/>
        <w:outlineLvl w:val="1"/>
        <w:rPr>
          <w:rFonts w:ascii="Times New Roman" w:eastAsia="Times New Roman" w:hAnsi="Times New Roman" w:cs="Times New Roman"/>
          <w:b/>
          <w:bCs/>
          <w:color w:val="222222"/>
          <w:sz w:val="33"/>
          <w:szCs w:val="33"/>
          <w:lang w:eastAsia="ru-RU"/>
        </w:rPr>
      </w:pPr>
      <w:r w:rsidRPr="00EC065F">
        <w:rPr>
          <w:rFonts w:ascii="Times New Roman" w:eastAsia="Times New Roman" w:hAnsi="Times New Roman" w:cs="Times New Roman"/>
          <w:b/>
          <w:bCs/>
          <w:color w:val="222222"/>
          <w:sz w:val="33"/>
          <w:szCs w:val="33"/>
          <w:lang w:eastAsia="ru-RU"/>
        </w:rPr>
        <w:t>5.6 Рак щитовидной железы и беременность</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Высокодифференцированный РЩЖ в большинстве случаев является опухолью с латентной прогрессией, и его выявление во время беременности не является показанием к ее прерыванию. Беременность не является фактором, способствующим прогрессированию ВДРЩЖ. Большинство исследований свидетельствуют о том, что отдаленный прогноз ВДРЩЖ, диагностированного во время беременности, ничем не отличается от прогноза РЩЖ, выявленного в других ситуациях. Нет никаких различий в показателях летальности и персистенции ВДРЩЖ у беременных, оперированных во II триместре до 24-й недели, и у женщин, оперированных после родов. Более того, по данным ретроспективных исследований, прогноз не ухудшается даже при проведении оперативного лечения спустя год после первичной диагностики ВДРЩЖ во время беременности.</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lastRenderedPageBreak/>
        <w:t>Если при пункционной биопсии и цитологическом исследовании у беременной поставлен диагноз ВДРЩЖ, ей показано оперативное лечение, однако решение о сроках проведения операции должно быть индивидуализировано.</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Существуют исследования, в которых сообщается о более высокой частоте специфических и неспецифических осложнений у женщин, перенесших операцию в период беременности, по отношению к небеременным женщинам, что потребовало более длительного пребывания в стационаре и повышенных затрат на лечение. Объем комплексного лечения пациенток с ВДРЩЖ может быть индивидуализирован исходя из факта планирования беременности (терапия натрия йодидом [131I] может быть в ряде случаев отложена) [6].</w:t>
      </w:r>
    </w:p>
    <w:p w:rsidR="00EC065F" w:rsidRPr="00EC065F" w:rsidRDefault="00EC065F" w:rsidP="00EC065F">
      <w:pPr>
        <w:numPr>
          <w:ilvl w:val="0"/>
          <w:numId w:val="95"/>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Искусственное прерывание беременности (аборт) </w:t>
      </w:r>
      <w:r w:rsidRPr="00EC065F">
        <w:rPr>
          <w:rFonts w:ascii="Times New Roman" w:eastAsia="Times New Roman" w:hAnsi="Times New Roman" w:cs="Times New Roman"/>
          <w:b/>
          <w:bCs/>
          <w:color w:val="222222"/>
          <w:sz w:val="27"/>
          <w:szCs w:val="27"/>
          <w:lang w:eastAsia="ru-RU"/>
        </w:rPr>
        <w:t>не рекомендовано</w:t>
      </w:r>
      <w:r w:rsidRPr="00EC065F">
        <w:rPr>
          <w:rFonts w:ascii="Times New Roman" w:eastAsia="Times New Roman" w:hAnsi="Times New Roman" w:cs="Times New Roman"/>
          <w:color w:val="222222"/>
          <w:sz w:val="27"/>
          <w:szCs w:val="27"/>
          <w:lang w:eastAsia="ru-RU"/>
        </w:rPr>
        <w:t> при выявлении ВДРЩЖ [6,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96"/>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Выявление ВДРЩЖ является показанием к оперативному лечению, сроки которого определяются индивидуально, при этом в большинстве случаев оно может быть отложено до послеродового периода. [6,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Комментарий:</w:t>
      </w:r>
      <w:r w:rsidRPr="00EC065F">
        <w:rPr>
          <w:rFonts w:ascii="Times New Roman" w:eastAsia="Times New Roman" w:hAnsi="Times New Roman" w:cs="Times New Roman"/>
          <w:i/>
          <w:iCs/>
          <w:color w:val="333333"/>
          <w:sz w:val="27"/>
          <w:szCs w:val="27"/>
          <w:lang w:eastAsia="ru-RU"/>
        </w:rPr>
        <w:t> При ВДРЩЖ, диагностированном цитологически на ранних сроках беременности, показано динамическое УЗИ с частотой 1 раз в месяц.</w:t>
      </w:r>
    </w:p>
    <w:p w:rsidR="00EC065F" w:rsidRPr="00EC065F" w:rsidRDefault="00EC065F" w:rsidP="00EC065F">
      <w:pPr>
        <w:numPr>
          <w:ilvl w:val="0"/>
          <w:numId w:val="97"/>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прогрессирующем увеличении опухоли или появлении измененных регионарных лимфатических узлов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оперативное лечение во II триместре беременности в сроке до 24-й недели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98"/>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Вопрос о планировании беременности женщинами, получившими лечение по поводу ВДРЩЖ, решается индивидуально: оно может быть </w:t>
      </w:r>
      <w:r w:rsidRPr="00EC065F">
        <w:rPr>
          <w:rFonts w:ascii="Times New Roman" w:eastAsia="Times New Roman" w:hAnsi="Times New Roman" w:cs="Times New Roman"/>
          <w:b/>
          <w:bCs/>
          <w:color w:val="222222"/>
          <w:sz w:val="27"/>
          <w:szCs w:val="27"/>
          <w:lang w:eastAsia="ru-RU"/>
        </w:rPr>
        <w:t>рекомендовано</w:t>
      </w:r>
      <w:r w:rsidRPr="00EC065F">
        <w:rPr>
          <w:rFonts w:ascii="Times New Roman" w:eastAsia="Times New Roman" w:hAnsi="Times New Roman" w:cs="Times New Roman"/>
          <w:color w:val="222222"/>
          <w:sz w:val="27"/>
          <w:szCs w:val="27"/>
          <w:lang w:eastAsia="ru-RU"/>
        </w:rPr>
        <w:t> сразу после оперативного лечения или спустя 6 месяцев после РЙТ [6, 21].</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numPr>
          <w:ilvl w:val="0"/>
          <w:numId w:val="99"/>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Мужчинам, прошедшим радиойодтерапию/радиойодаблацию], </w:t>
      </w:r>
      <w:r w:rsidRPr="00EC065F">
        <w:rPr>
          <w:rFonts w:ascii="Times New Roman" w:eastAsia="Times New Roman" w:hAnsi="Times New Roman" w:cs="Times New Roman"/>
          <w:b/>
          <w:bCs/>
          <w:color w:val="222222"/>
          <w:sz w:val="27"/>
          <w:szCs w:val="27"/>
          <w:lang w:eastAsia="ru-RU"/>
        </w:rPr>
        <w:t>не рекомендуют</w:t>
      </w:r>
      <w:r w:rsidRPr="00EC065F">
        <w:rPr>
          <w:rFonts w:ascii="Times New Roman" w:eastAsia="Times New Roman" w:hAnsi="Times New Roman" w:cs="Times New Roman"/>
          <w:color w:val="222222"/>
          <w:sz w:val="27"/>
          <w:szCs w:val="27"/>
          <w:lang w:eastAsia="ru-RU"/>
        </w:rPr>
        <w:t> участвовать в планировании беременности в течение 120 дней (период жизни сперматозоида) [6]</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 5)</w:t>
      </w:r>
    </w:p>
    <w:p w:rsidR="00EC065F" w:rsidRPr="00EC065F" w:rsidRDefault="00EC065F" w:rsidP="00EC065F">
      <w:pPr>
        <w:numPr>
          <w:ilvl w:val="0"/>
          <w:numId w:val="100"/>
        </w:numPr>
        <w:spacing w:after="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планировании беременности после оперативного вмешательства на ЩЖ </w:t>
      </w:r>
      <w:r w:rsidRPr="00EC065F">
        <w:rPr>
          <w:rFonts w:ascii="Times New Roman" w:eastAsia="Times New Roman" w:hAnsi="Times New Roman" w:cs="Times New Roman"/>
          <w:b/>
          <w:bCs/>
          <w:color w:val="222222"/>
          <w:sz w:val="27"/>
          <w:szCs w:val="27"/>
          <w:lang w:eastAsia="ru-RU"/>
        </w:rPr>
        <w:t>рекомендуется</w:t>
      </w:r>
      <w:r w:rsidRPr="00EC065F">
        <w:rPr>
          <w:rFonts w:ascii="Times New Roman" w:eastAsia="Times New Roman" w:hAnsi="Times New Roman" w:cs="Times New Roman"/>
          <w:color w:val="222222"/>
          <w:sz w:val="27"/>
          <w:szCs w:val="27"/>
          <w:lang w:eastAsia="ru-RU"/>
        </w:rPr>
        <w:t> поддержание стойкого эутиреоза с целью снижения риска рецидива и нормального развития плода [10, 79,80].</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i/>
          <w:iCs/>
          <w:color w:val="333333"/>
          <w:sz w:val="27"/>
          <w:szCs w:val="27"/>
          <w:lang w:eastAsia="ru-RU"/>
        </w:rPr>
        <w:t>Комментарии: </w:t>
      </w:r>
      <w:r w:rsidRPr="00EC065F">
        <w:rPr>
          <w:rFonts w:ascii="Times New Roman" w:eastAsia="Times New Roman" w:hAnsi="Times New Roman" w:cs="Times New Roman"/>
          <w:i/>
          <w:iCs/>
          <w:color w:val="333333"/>
          <w:sz w:val="27"/>
          <w:szCs w:val="27"/>
          <w:lang w:eastAsia="ru-RU"/>
        </w:rPr>
        <w:t>Целесообразно</w:t>
      </w:r>
      <w:r w:rsidRPr="00EC065F">
        <w:rPr>
          <w:rFonts w:ascii="Times New Roman" w:eastAsia="Times New Roman" w:hAnsi="Times New Roman" w:cs="Times New Roman"/>
          <w:b/>
          <w:bCs/>
          <w:i/>
          <w:iCs/>
          <w:color w:val="333333"/>
          <w:sz w:val="27"/>
          <w:szCs w:val="27"/>
          <w:lang w:eastAsia="ru-RU"/>
        </w:rPr>
        <w:t> </w:t>
      </w:r>
      <w:r w:rsidRPr="00EC065F">
        <w:rPr>
          <w:rFonts w:ascii="Times New Roman" w:eastAsia="Times New Roman" w:hAnsi="Times New Roman" w:cs="Times New Roman"/>
          <w:i/>
          <w:iCs/>
          <w:color w:val="333333"/>
          <w:sz w:val="27"/>
          <w:szCs w:val="27"/>
          <w:lang w:eastAsia="ru-RU"/>
        </w:rPr>
        <w:t>назначение заместительной терапии левотироксином натрия** (в дозе около 2 мкг/кг массы тела) с целевым показателем концентрации ТТГ 0,1–2,5 мЕд/л. Контролировать содержание ТТГ в крови во время беременности необходимо 1 раз в 6–8 нед. Женщинам, которые получили лечение по поводу ВДРЩЖ, не противопоказано грудное вскармливание [6], во время которого требуется прием калия йодид** в дозировке 200 мкг в сутки в связи с сохранением  йодного дефицита в стране</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«Об основах охраны здоровья граждан в Российской Федерации», организуется и оказывается: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3) на основе настоящих клинических рекомендаций;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Консультация в центре амбулаторной онкологической помощи либо в первичном онкологическом кабинете, поликлиническом отделении онкологического диспансера (онкологической больницы)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 случае невозможности взятия в медицинской организации, в составе которой организован центр амбулаторной онкологической помощи (первичный онкологический кабинет, биопсийного (операционного) материала, проведения иных диагностических исследований пациент направляется лечащим врачом в онкологический диспансер (онкологическую больницу) или в медицинскую организацию, оказывающую медицинскую помощь пациентам с онкологическими заболеваниями.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Срок выполнения патологоанатомических исследований, необходимых для гистологической верификации злокачественных новообразований не должен </w:t>
      </w:r>
      <w:r w:rsidRPr="00EC065F">
        <w:rPr>
          <w:rFonts w:ascii="Times New Roman" w:eastAsia="Times New Roman" w:hAnsi="Times New Roman" w:cs="Times New Roman"/>
          <w:color w:val="222222"/>
          <w:sz w:val="27"/>
          <w:szCs w:val="27"/>
          <w:lang w:eastAsia="ru-RU"/>
        </w:rPr>
        <w:lastRenderedPageBreak/>
        <w:t>превышать 15 рабочих дней с даты поступления биопсийного (операционного) материала в патологоанатомическое бюро (отделение).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Диагноз онкологического заболевания устанавливается врачом-онкологом, а при злокачественных новообразованиях лимфоидной, кроветворной и родственных им тканей, входящих в рубрики МКБ-10 С81-С96, также врачом-гематологом.</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Врач-онколог центра амбулаторной онкологической помощи (первичного онкологического кабинета) направляет пациента в онкологический диспансер (онкологическую больницу) или иную медицинскую организацию, оказывающую медицинскую помощь пациентам с онкологическими заболеваниями, в том числе подведомственную федеральному органу исполнительной власти (далее – федеральная медицинская организация), для уточнения диагноза (в случае невозможности установления диагноза, включая распространенность онкологического процесса и стадию заболевания), определения тактики лечения, а также в случае наличия медицинских показаний для оказания специализированной, в том числе высокотехнологичной, медицинской помощи.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онкологических заболеваниях, входящих в рубрики С37, C38, C40–C41, C45–C49, С58, D39, C62, C69–C70, С72, C74 МКБ-10, а также соответствующих кодам международной классификации болезней – онкология (МКБ-О), 3 издания 8936, 906-909, 8247/3, 8013/3, 8240/3, 8244/3, 8246/3, 8249/3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цифровых изображений, полученных по результатам патоморфологических исследований, в патолого-анатомическое бюро (отделение) четвертой группы (референс-центр)</w:t>
      </w:r>
      <w:hyperlink r:id="rId6" w:anchor="_ftn1" w:history="1">
        <w:r w:rsidRPr="00EC065F">
          <w:rPr>
            <w:rFonts w:ascii="Times New Roman" w:eastAsia="Times New Roman" w:hAnsi="Times New Roman" w:cs="Times New Roman"/>
            <w:color w:val="1976D2"/>
            <w:sz w:val="27"/>
            <w:szCs w:val="27"/>
            <w:u w:val="single"/>
            <w:lang w:eastAsia="ru-RU"/>
          </w:rPr>
          <w:t>[1]</w:t>
        </w:r>
      </w:hyperlink>
      <w:r w:rsidRPr="00EC065F">
        <w:rPr>
          <w:rFonts w:ascii="Times New Roman" w:eastAsia="Times New Roman" w:hAnsi="Times New Roman" w:cs="Times New Roman"/>
          <w:color w:val="222222"/>
          <w:sz w:val="27"/>
          <w:szCs w:val="27"/>
          <w:lang w:eastAsia="ru-RU"/>
        </w:rPr>
        <w:t>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биопсийного (операционного) материала для повторного проведения патоморфологических,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Диспансерное наблюдение врача-онколога за пациентом с выявленным онкологическим заболеванием устанавливается и осуществляется в соответствии с порядком диспансерного наблюдения за взрослыми с онкологическими заболеваниями.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w:t>
      </w:r>
      <w:r w:rsidRPr="00EC065F">
        <w:rPr>
          <w:rFonts w:ascii="Times New Roman" w:eastAsia="Times New Roman" w:hAnsi="Times New Roman" w:cs="Times New Roman"/>
          <w:color w:val="222222"/>
          <w:sz w:val="27"/>
          <w:szCs w:val="27"/>
          <w:lang w:eastAsia="ru-RU"/>
        </w:rPr>
        <w:lastRenderedPageBreak/>
        <w:t>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w:t>
      </w:r>
      <w:r w:rsidRPr="00EC065F">
        <w:rPr>
          <w:rFonts w:ascii="Times New Roman" w:eastAsia="Times New Roman" w:hAnsi="Times New Roman" w:cs="Times New Roman"/>
          <w:color w:val="222222"/>
          <w:sz w:val="27"/>
          <w:szCs w:val="27"/>
          <w:lang w:eastAsia="ru-RU"/>
        </w:rPr>
        <w:lastRenderedPageBreak/>
        <w:t>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 </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Показаниями для госпитализации в медицинскую организацию в экстренной или неотложной форме являются: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 наличие осложнений онкологического заболевания, требующих оказания ему специализированной медицинской помощи в экстренной и неотложной форме;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 наличие осложнений лечения (хирургическое вмешательство, ЛТ, лекарственная терапия и т.д.) онкологического заболевания.</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Показаниями для госпитализации в медицинскую организацию в плановой форме являются: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2) наличие показаний к специализированному противоопухолевому лечению (хирургическое вмешательство, ЛТ, в том числе контактная, ДЛТ и другие виды ЛТ, лекарственная терапия и др.), требующему наблюдения в условиях круглосуточного или дневного стационара.</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Показаниями к выписке пациента из медицинской организации являются: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1) 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стационара при условии отсутствия осложнений лечения, требующих медикаментозной коррекции и/или медицинских вмешательств в стационарных условиях;</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2)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стационара, установленной консилиумом медицинской </w:t>
      </w:r>
      <w:r w:rsidRPr="00EC065F">
        <w:rPr>
          <w:rFonts w:ascii="Times New Roman" w:eastAsia="Times New Roman" w:hAnsi="Times New Roman" w:cs="Times New Roman"/>
          <w:color w:val="222222"/>
          <w:sz w:val="27"/>
          <w:szCs w:val="27"/>
          <w:lang w:eastAsia="ru-RU"/>
        </w:rPr>
        <w:lastRenderedPageBreak/>
        <w:t>организации, оказывающей онкологическую помощь при условии отсутствия осложнений основного заболевания и/или лечения, требующих медикаментозной коррекции и/или медицинских вмешательств в стационарных условиях;</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3) в случаях несоблюдения пациентом предписаний или правил внутреннего распорядка лечебно-профилактического учреждения, если это не угрожает жизни пациента и здоровью окружающих;</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4) необходимость перевода пациента в другую медицинскую организацию по соответствующему профилю оказания медицинской помощи.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предварительного осмотра пациента врачами-специалистами медицинской организации, в которую планируется перевод.</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Факторы, влияющие на исход РЩЖ:</w:t>
      </w:r>
    </w:p>
    <w:p w:rsidR="00EC065F" w:rsidRPr="00EC065F" w:rsidRDefault="00EC065F" w:rsidP="00EC065F">
      <w:pPr>
        <w:numPr>
          <w:ilvl w:val="0"/>
          <w:numId w:val="101"/>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распространенность опухолевого процесса;</w:t>
      </w:r>
    </w:p>
    <w:p w:rsidR="00EC065F" w:rsidRPr="00EC065F" w:rsidRDefault="00EC065F" w:rsidP="00EC065F">
      <w:pPr>
        <w:numPr>
          <w:ilvl w:val="0"/>
          <w:numId w:val="101"/>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локализация метастатических очагов;</w:t>
      </w:r>
    </w:p>
    <w:p w:rsidR="00EC065F" w:rsidRPr="00EC065F" w:rsidRDefault="00EC065F" w:rsidP="00EC065F">
      <w:pPr>
        <w:numPr>
          <w:ilvl w:val="0"/>
          <w:numId w:val="101"/>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способность опухоли и метастазов накапливать радиоактивный йод;</w:t>
      </w:r>
    </w:p>
    <w:p w:rsidR="00EC065F" w:rsidRPr="00EC065F" w:rsidRDefault="00EC065F" w:rsidP="00EC065F">
      <w:pPr>
        <w:numPr>
          <w:ilvl w:val="0"/>
          <w:numId w:val="101"/>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развитие нежелательных явлений препаратов для таргетной терапии.</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956"/>
        <w:gridCol w:w="8412"/>
        <w:gridCol w:w="2482"/>
      </w:tblGrid>
      <w:tr w:rsidR="00EC065F" w:rsidRPr="00EC065F" w:rsidTr="00EC065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lastRenderedPageBreak/>
              <w:t>№ п/п</w:t>
            </w:r>
          </w:p>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Оценка выполнения</w:t>
            </w:r>
          </w:p>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 </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Выполнено исследование уровня ТТГ в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 </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Да/Нет </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Выполнено исследование уровня кальцитонина в крови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Да/Нет</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Выполнена оценка клинических и анамнестических факторов принадлежности больного к группе агрессивных форм РЩЖ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Да/Нет</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Выполнено УЗИ ЩЖ и паращитовидных желез и УЗИ всех уровней регионарных лимфатических узлов по протоколу EU-TIRADS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 </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Да/Нет </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Выполнена тонкоигольная аспирационная биопсия (ТАБ) ЩЖ (под контролем УЗИ) с последующим цитологическим исследованием микропрепарата по протоколу Bethesda Thyroid Classification, 2009, 2017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 </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Да/Нет </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Выполнена спиральная компьютерная томография (КТ) шеи и компьютерная томография органов грудной полости с внутривенным болюсным контрастированием при подозрении на распространенный опухолевый процесс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 </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Да/Нет </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При IV, V и VI категории цитологического заключения по международной цитологической классификации (Bethesda Thyroid Classification, 2009) выполнено хирургическое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 </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Да/Нет </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Выполнена заместительная гормональная терапия после хирургического вмешательства в группе пациентов низкого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 </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Да/Нет</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Выполнена видеоларингоскопия на дооперационном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 </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Да/Нет</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Выполнено исследование уровней ТТГ, ТГ и антител к ТГ в сыворотке крови через 6–12 мес после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 </w:t>
            </w:r>
          </w:p>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Да/Нет</w:t>
            </w:r>
          </w:p>
        </w:tc>
      </w:tr>
    </w:tbl>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lastRenderedPageBreak/>
        <w:t>Список литературы</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Румянцев П.О., Ильин А.А., Румянцева У.В., Саенко В.А. Рак щитовидной железы: современные подходы к диагностике и лечению. М.: ГЭОТАР-Медиа, 2009. 448 с.</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Каприн А.Д., Старинский В.В., А.О. Шахзадова, Злокачественные новообразования в России в 2021 году (заболеваемость и смертность) – М.: МНИОИ им. П.А. Герцена − филиал ФГБУ «НМИЦ радиологии» Минздрава России, − 2022. − илл. − 252 с.</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Allelein, S., Ehlers, M., Morneau, C., Schwartz, K., Goretzki, P., Seppel, T., … Schott, M. (2017). Measurement of Basal Serum Calcitonin for the Diagnosis of Medullary Thyroid Cancer. Hormone and Metabolic Research, 50(01), 23–28.</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Матякин Е.Г., Подвязников С.О. Опухоли щитовидной железы. Онкология: справочник практикующего врача. Под ред. чл.-корр. РАН И.В. Поддубной. М.: МЕДпресс-информ, 2009. C. 177–185.</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Бржезовский В.Ж. Опухоли щитовидной железы. Опухоли головы и шеи. 5-е изд., доп. и перераб. М.: Практическая медицина, 2013. С. 339–359.</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Бельцевич Д.Г., Ванушко В.Э., Румянцев П.О. и др. Российские клинические рекомендации по диагностике и лечению высокодифференцированного рака щитовидной железы у взрослых. Эндокринная хирургия 2017;1(11):6–27.</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Алиева С.Б., Алымов Ю.В., Кропотов М.А. и др. Рак щитовидной железы. Онкология. Клинические рекомендации. Под ред. М.И. Давыдова. М.: Издательская группа РОНЦ, 2015. C. 538–547.</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Злокачественные опухоли головы и шеи. Под ред. Подвязникова С.О., Мудунова А.М., Болотина М.В. и др. Клинические рекомендации по лечению опухолей головы и шеи Общенациональной онкологической сети (США). М.: ООО «АБВ-пресс», 2019.</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Онкология. Клинические рекомендации. Под ред. В.И. Чиссова. М.: ГЭОТАР-Медиа, 2006. C. 125–139.</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Cooper D.S., Doherty G.M., Haugen B.R. et al. Management guidelines for patients with thyroid nodules and differentiated thyroid cancer. Thyroid 2006;16:109–42.</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McLeod D.S., Watters K.F., Carpenter A.D. et al. Thyrotropin and thyroid cancer diagnosis: a systematic review and dose-response meta-analysis. J Clin Endocrinol Metab 2012;97:2682–92. Available at: http://www.ncbi.nlm.nih. gov/pubmed/22622023.</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Rinaldi S., Plummer M., Biessy C. et al. Thyroid-stimulating hormone, thyroglobulin, and thyroid hormones and risk of differentiated thyroid carcinoma: the EPIC study. J Natl Cancer Inst 2014;106:dju097. Available at: http://www.ncbi.nlm.nih.gov/pubmed/24824312.</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Bonavita J.A., Mayo J., Babb J. et al. Pattern recognition of benign nodules at ultrasound of the thyroid: which nodules can be left alone? AJR Am J Roentgenol 2009;193:207–13. Available at: http://www.ncbi.nlm.nih.gov/pubmed/19542415.</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Alexander E.K., Cooper D. The importance, and important limitations, of ultrasound imaging for evaluating thyroid nodules. JAMA Intern Med 2013;173:1796–7. Available at: http://www.ncbi.nlm.nih.gov/pubmed/23979653.</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Friedrich-Rust M., Meyer G., Dauth N. et al. Interobserver agreement of Thyroid Imaging Reporting and Data System (TIRADS) and strain elastography for the assessment of thyroid nodules. PLoS One 2013;8:e77927. Available at: http://www.ncbi.nlm.nih.gov/pubmed/24205031.</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Kamran S.C., Marqusee E., Kim M.I. et al. Thyroid nodule size and prediction of cancer. J Clin Endocrinol Metab 2013;98:564–70. Available at: http://www.ncbi. nlm.nih.gov/pubmed/23275525.</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Yang J., Schnadig V., Logrono R., Wasserman P.G. Fine-needle aspiration of thyroid nodules: a study of 4703 patients with histologic and clinical correlations. Cancer 2007;111:306–15. Available at: http://www.ncbi.nlm.nih.gov/ pubmed/17680588.</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DANESE, D., SCIACCHITANO, S., FARSETTI, A., ANDREOLI, M., &amp; PONTECORVI, A. (1998). Diagnostic Accuracy of Conventional Versus Sonography-Guided Fine-Needle Aspiration Biopsy of Thyroid Nodules. Thyroid, 8(1), 15–21.</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Trimboli, P., D’Aurizio, F., Tozzoli, R., &amp; Giovanella, L. (2017). Measurement of thyroglobulin, calcitonin, and PTH in FNA washout fluids. Clinical Chemistry and Laboratory Medicine (CCLM), 55(7).</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Cibas E.S., Ali S.Z. The 2017 Bethesda System For Reporting Thyroid Cytopathology. Thyroid 2017;27:1341–6. Available at: http://www.ncbi.nlm.nih.gov/pubmed/29091573.</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NCCN Clinical Practice Guidelines in Oncology (NCCN Guidelines®). Thyroid Carcinoma. Version 2.2022.</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Cady B. Hayes Martin Lecture. Our AMES is true: how an old concept still hits the mark: or, risk group assignment points the arrow to rational therapy selection in differentiated thyroid cancer. Am J Surg 1997;174:462–8. Available at: http://www.ncbi.nlm.nih.gov/pubmed/9374215.</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Matsuzu K., Sugino K., Masudo K. et al. Thyroid lobectomy for papillary thyroid cancer: long-term follow-up study of 1,088 cases. World J Surg 2014;38:68–79. Available at: http://www.ncbi.nlm.nih.gov/pubmed/24081532.</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Francis G, Waguespack S, Bauer A, et al. American Thyroid Association Guidelines Task Force Management guidelines for children with thyroid nodules and differentiated thyroid cancer. Thyroid. 2015 Jul;25(7):716-59. doi: 10.1089/thy.2014.0460</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Danielle L., James MB, MCh. et al. Radioiodine Remnant Ablation for Differentiated Thyroid CancerA Systematic Review and Meta-analysis. JAMA Otolaryngol Head Neck Surg. 2021;147(6):544-552. doi:10.1001/jamaoto.2021.0288</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Каприн А.Д.. Терапевтическая радиология. Национальное руководство. М.-2018г.-С.640-651. </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Шуринов А.Ю.,      Крылов В.В., Бородавина Е.В. Радиойодаблация при раке щитовидной железы. Исторические и современные аспекты. Обзор литературы. Онкологический журнал: лучевая диагностика, лучевая терапия. 2021;4(4):9-19. https://doi.org/10.37174/2587-7593-2021-4-4-9-19</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Filetti S, Durante C, Hartl D, et al. 2019. Thyroid cancer: ESMO Clinical Practice Guidelines for diagnosis, treatment and follow-up. Ann Oncol. 2019. Dec1 ;30(12): 1856-1883. doi: 10.1093/annonc/mdz400.</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Vrachimis A, Riemann B, Mäder U, et al. Endogenous TSH levels at the time of 131I ablation do not influence ablation success, recurrence-free survival or </w:t>
      </w:r>
      <w:r w:rsidRPr="00EC065F">
        <w:rPr>
          <w:rFonts w:ascii="Times New Roman" w:eastAsia="Times New Roman" w:hAnsi="Times New Roman" w:cs="Times New Roman"/>
          <w:color w:val="222222"/>
          <w:sz w:val="27"/>
          <w:szCs w:val="27"/>
          <w:lang w:eastAsia="ru-RU"/>
        </w:rPr>
        <w:lastRenderedPageBreak/>
        <w:t>differentiated thyroid cancer-related mortality. Eur J Nucl Med Mol Imaging. 2016 Feb;43(2):224-231.doi: 10.1007/s00259-015-3223-2.</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Gulec S, Ahuja S, Bernet V, et al. A Joint Statement from the American Thyroid Association,the European Association of Nuclear Medicine, the EuropeanThyroid Association, the Society of Nuclear Medicineand Molecular Imaging on Current Diagnostic and Theranostic Approaches in the Management of Thyroid Cancer.  Thyroid. 2021 Jul;31(7):1009-1019. doi: 10.1089/thy.2020.0826.</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Francis G, Waguespack S, Bauer A, et al. American Thyroid Association Guidelines Task Force Management guidelines for children with thyroid nodules and differentiated thyroid cancer. Thyroid. 2015 Jul;25(7):716-59. doi: 10.1089/thy.2014.0460.</w:t>
      </w:r>
    </w:p>
    <w:p w:rsidR="00EC065F" w:rsidRPr="00EC065F" w:rsidRDefault="00EC065F" w:rsidP="00EC065F">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Biondi B., Cooper D.S. Benefits of thyrotropin suppression versus the risks of adverse effects in differentiated thyroid cancer. Thyroid 2010;20:135–46. Available at: </w:t>
      </w:r>
      <w:hyperlink r:id="rId7" w:history="1">
        <w:r w:rsidRPr="00EC065F">
          <w:rPr>
            <w:rFonts w:ascii="Times New Roman" w:eastAsia="Times New Roman" w:hAnsi="Times New Roman" w:cs="Times New Roman"/>
            <w:color w:val="1976D2"/>
            <w:sz w:val="27"/>
            <w:szCs w:val="27"/>
            <w:u w:val="single"/>
            <w:lang w:eastAsia="ru-RU"/>
          </w:rPr>
          <w:t>http://www.ncbi.nlm.nih.gov/pubmed/20151821</w:t>
        </w:r>
      </w:hyperlink>
      <w:r w:rsidRPr="00EC065F">
        <w:rPr>
          <w:rFonts w:ascii="Times New Roman" w:eastAsia="Times New Roman" w:hAnsi="Times New Roman" w:cs="Times New Roman"/>
          <w:color w:val="222222"/>
          <w:sz w:val="27"/>
          <w:szCs w:val="27"/>
          <w:lang w:eastAsia="ru-RU"/>
        </w:rPr>
        <w:t>.</w:t>
      </w:r>
    </w:p>
    <w:p w:rsidR="00EC065F" w:rsidRPr="00EC065F" w:rsidRDefault="00EC065F" w:rsidP="00EC065F">
      <w:pPr>
        <w:numPr>
          <w:ilvl w:val="0"/>
          <w:numId w:val="102"/>
        </w:numPr>
        <w:spacing w:after="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Brose M.S., Worden F.P., Newbold K.L., Guo M., Hurria A. Влияние возраста пациентов на эффективность и безопасность ленватиниба при лечении радиойодрефрактерного дифференцированного рака щитовидной железы в исследовании III фазы SELECT. Опухоли головы и шеи. 2018;8(2):39-52. </w:t>
      </w:r>
      <w:hyperlink r:id="rId8" w:history="1">
        <w:r w:rsidRPr="00EC065F">
          <w:rPr>
            <w:rFonts w:ascii="Times New Roman" w:eastAsia="Times New Roman" w:hAnsi="Times New Roman" w:cs="Times New Roman"/>
            <w:color w:val="1976D2"/>
            <w:sz w:val="27"/>
            <w:szCs w:val="27"/>
            <w:u w:val="single"/>
            <w:lang w:eastAsia="ru-RU"/>
          </w:rPr>
          <w:t>https://doi.org/10.17650/2222-1468-2018-8-2-39-52</w:t>
        </w:r>
      </w:hyperlink>
      <w:r w:rsidRPr="00EC065F">
        <w:rPr>
          <w:rFonts w:ascii="Times New Roman" w:eastAsia="Times New Roman" w:hAnsi="Times New Roman" w:cs="Times New Roman"/>
          <w:color w:val="222222"/>
          <w:sz w:val="27"/>
          <w:szCs w:val="27"/>
          <w:lang w:eastAsia="ru-RU"/>
        </w:rPr>
        <w:t>.</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Brose M.S., Panaseykin Y., Konda B., de la Fouchardiere C., Hughes B.G., Gianoukakis A.G., Park Y.J., Romanov I., Krzyzanowska M.K., Leboulleux S., Binder T.A., Dutcus C., Xie R., Taylor M.H. Рандомизированное исследование по оценке безопасности и эффективности двух дозировок ленватиниба – 18 и 24 мг – у пациентов с радиойодрефрактерным дифференцированным раком щитовидной железы. Опухоли головы и шеи. 2022;12(1):86-98. https://doi.org/10.17650/2222-1468-2022-12-1-86-98</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Schlumberger, M., Tahara, M., Wirth, L. J., et al. (2015). Lenvatinib versus Placebo in Radioiodine-Refractory Thyroid Cancer. New England Journal of Medicine, 372(7), 621–630. doi:10.1056/nejmoa1406470</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Brose MS, Nutting CM, Jarzab B, et al. Sorafenib in radioactive iodine-refractory, locally advanced or metastatic differentiated thyroid cancer: a randomised, double-blind, phase 3 trial. Lancet. 2014;384(9940):319-328. doi:10.1016/S0140-6736(14)60421-9.</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Brose MS, Robinson B, Sherman SI, et al. Cabozantinib for radioiodine-refractory differentiated thyroid cancer (COSMIC-311): a randomised, double-blind, placebo-controlled, phase 3 trial. Lancet Oncol. 2021;22(8):1126-1138. doi:10.1016/S1470-2045(21)00332,</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Mosele, F., Remon, J., Mateo, J., et al (2020). Recommendations for the use of next-generation sequencing (NGS) for patients with metastatic cancers: a report from the ESMO Precision Medicine Working Group. Annals of Oncology. doi:10.1016/j.annonc.2020.07</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Drilon A, Laetsch TW, Kummar S, et al. Efficacy of Larotrectinib in TRK Fusion-Positive Cancers in Adults and Children. N Engl J Med. 2018;378(8):731-739</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Doebele RC, Drilon A, Paz-Ares L, et al. Entrectinib in patients with advanced or metastatic NTRK fusion-positive solid tumours: integrated analysis of three phase 1-2 trials. Lancet Oncol. 2020;21(2):271–282. doi: 10.1016/S1470-2045(19)30691-6</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Chiu A.C., Delpassand E.S., Sherman S.I. Prognosis and treatment of brain metastases in thyroid carcinoma. J Clin Endocrinol Metab 1997;82:3637–42. Available at: http://www.ncbi.nlm.nih.gov/pubmed/9360519.</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Expert Panel on Radiation Oncology-Bone Metastases, Lo S.S., Lutz S.T. et al. ACR Appropriateness Criteria (R) spinal bone metastases. J Palliat Med 2013;16:9–19. Available at: http://www.ncbi.nlm.nih.gov/pubmed/23167547.36.          </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Breelyn A Wilky , David M Loeb.  Beyond Palliation: Therapeutic Applications of 153Samarium-EDTMP. Clin Exp Pharmacol. 2013 Jun;3(3):1000131. doi: 10.4172/2161-1459.1000131</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Reyhaneh Manafi-Farid , Fardad Masoumi , Ghasemali Divband , Bahare Saidi , Bahar Ataeinia, Fabian Hertel , Gregor Schweighofer-Zwink , Agnieszka Morgenroth , Mohsen Beheshti. Targeted Palliative Radionuclide Therapy for Metastatic Bone Pain. J Clin Med. 2020 Aug 12;9(8):2622. doi: 10.3390/jcm9082622</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Nicole M. Iñiguez-Ariza,a,b Keith C. Bible,c,⁎ and Bart L. Clarkea.  Bone metastases in thyroid cancer. J Bone Oncol. 2020 Apr; 21: 100282.Published online 2020 Feb 19. doi: 10.1016/j.jbo.2020.100282</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Fernanda Andrade , Danielle Probstner , Marcus Decnop , Daniel Bulzico , Denise Momesso , Rossana Corbo , Mario Vaisman , Fernanda Vaisman. The Impact of Zoledronic Acid and Radioactive Iodine Therapy on Morbi-Mortality of Patients with Bone Metastases of Thyroid Cancer Derived from Follicular Cells. Eur Thyroid J. 2019 Jan;8(1):46-55. doi: 10.1159/000493190. Epub 2018 Oct 3.</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Juan Lv , Fu-Kun Chen , Chao Liu , Peng-Jie Liu , Zhi-Ping Feng, Li Jia , Zhi-Xian Yang , Fei Hou , Zhi-Yong Deng. Zoledronic acid inhibits thyroid cancer stemness and metastasis by repressing M2-like tumor-associated macrophages induced Wnt/β-catenin pathway. Life Sci. 2020 Sep 1;256:117925. doi: 10.1016/j.lfs.2020.117925. Epub 2020 Jun 6.</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Mosele, F., Remon, J., Mateo, J., et al (2020). Recommendations for the use of next-generation sequencing (NGS) for patients with metastatic cancers: a report from the ESMO Precision Medicine Working Group. Annals of Oncology. doi:10.1016/j.annonc.2020.07,</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Subbiah V, Kreitman RJ, Wainberg ZA, et al. Dabrafenib plus trametinib in patients with BRAF V600E-mutant anaplastic thyroid cancer: updated analysis from the phase II ROAR basket study. Ann Oncol. 2022;33(4):406-415. doi:10.1016/j.annonc.2021.12.014</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Meric-Bernstam D, Rothe M, Garrett-Mayer E, et al. Cobimetinib plus vemurafenib (C+V) in patients (Pts) with solid tumors with BRAF V600E/d/k/R mutation: Results from the targeted agent and profiling utilization registry (TAPUR) study. J Clin Oncol. 40;2022:16(abstract 3008). doi:10.1200/JCO.2022.40.16_suppl.3008</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Drilon A, Laetsch TW, Kummar S, et al. Efficacy of Larotrectinib in TRK Fusion-Positive Cancers in Adults and Children. N Engl J Med. 2018;378(8):731-739,</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Doebele RC, Drilon A, Paz-Ares L, et al. Entrectinib in patients with advanced or metastatic NTRK fusion-positive solid tumours: integrated analysis of three phase 1-2 trials. Lancet Oncol. 2020;21(2):271–282. doi: 10.1016/S1470-2045(19)30691-6</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Bible KC, Kebebew E, Brierley J, et al. 2021 American Thyroid Association Guidelines for Management of Patients with Anaplastic Thyroid Cancer. Thyroid. 2021;31(3):337-386. doi:10.1089/thy.2020.0944</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Никифорович П.А., Поляков А.П., Слепцов И.В. и др. Таргетная терапия анапластического рака щитовидной железы. Опухоли головы и шеи 2022;12(4):20–25. DOI: 10.17650/2222-1468-2022-12-4-00-00</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Besic N, Auersperg M, Us-Krasovec M, Golouh R, Frkovic-Grazio S, Vodnik A. Effect of primary treatment on survival in anaplastic thyroid carcinoma. Eur J Surg Oncol. 2001;27(3):260-264. doi:10.1053/ejso.2000.1098</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Smallridge RC, Copland JA. Anaplastic thyroid carcinoma: Pathogenesis and emerging therapies. Clin Oncol. 2010;22(6):486-497. doi:10.1016/j.clon.2010.03.013</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Lee DY, Won J-K, Choi HS, et al. Recurrence and Survival After Gross Total Removal of Resectable Undifferentiated  or Poorly Differentiated Thyroid Carcinoma. Thyroid. 2016;26(9):1259-1268. doi:10.1089/thy.2016.0147</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Pozdeyev N, Gay LM, Sokol ES, et al. Genetic analysis of 779 advanced differentiated and anaplastic thyroid cancers. Clin Cancer Res. 2018;24(13):3059-3068. doi:10.1158/1078-0432.CCR-18-0373</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Rao SN, Zafereo M, Dadu R, et al. Patterns of Treatment Failure in Anaplastic Thyroid Carcinoma. Thyroid. 2017;27(5):672-681. doi:10.1089/thy.2016.0395</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Charles RP, Silva J, Iezza G, Phillips WA, McMahon M. Activating BRAF and PIK3CA mutations cooperate to promote anaplastic thyroid carcinogenesis. Mol Cancer Res. 2014;12(7):979-986. doi:10.1158/1541-7786.MCR-14-0158-T</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McFadden DG, Vernon A, Santiago PM, et al. p53 constrains progression to anaplastic thyroid carcinoma in a Braf-mutant mouse model of papillary thyroid cancer. Proc Natl Acad Sci U S A. 2014;111(16). doi:10.1073/pnas.1404357111</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Long G V., Stroyakovskiy D, Gogas H, et al. Combined BRAF and MEK Inhibition versus BRAF Inhibition Alone in Melanoma. N Engl J Med. 2014;371(20):1877-1888. doi:10.1056/nejmoa1406037</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Nikiforovich PA, Rumiantsev PA, Sleptsov I V., et al. Treatment of BRAFv600e positive anaplastic thyroid carcinoma: Case report. Sib J Oncol. 2020;19(5):131-144. doi:10.21294/1814-4861-2020-19-5-131-144</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Long G V., Flaherty KT, Stroyakovskiy D, et al. Dabrafenib plus trametinib versus dabrafenib monotherapy in patients with metastatic BRAF V600E/ K-mutant </w:t>
      </w:r>
      <w:r w:rsidRPr="00EC065F">
        <w:rPr>
          <w:rFonts w:ascii="Times New Roman" w:eastAsia="Times New Roman" w:hAnsi="Times New Roman" w:cs="Times New Roman"/>
          <w:color w:val="222222"/>
          <w:sz w:val="27"/>
          <w:szCs w:val="27"/>
          <w:lang w:eastAsia="ru-RU"/>
        </w:rPr>
        <w:lastRenderedPageBreak/>
        <w:t>melanoma: Long-term survival and safety analysis of a phase 3 study. Ann Oncol. 2017;28(7):1631-1639. doi:10.1093/annonc/mdx176</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Zhu C. Y. et al. Trends in the surgical management of known or suspected differentiated thyroid cancer at a single institution, 2010–2018 //Thyroid. – 2020. – Т. 30. – №. 11. – С. 1639-1645.</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Kim J. et al. Approach to Bethesda system category III thyroid nodules according to US-risk stratification //Endocrine Journal. – 2022. – Т. 69. – №. 1. – С. 67-74.</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Paschke R. et al. The treatment of well-differentiated thyroid carcinoma //Deutsches Ärzteblatt International. – 2015. – Т. 112. – №. 26. – С. 452.</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Cooper, D. Management guidelines for patients with thyroid nodules and differentiated thyroid cancer / D. Cooper, G. Doherty, B. Haugen // Thyroid. – 2006. – Vol. 16, № 2. – P. 109-142. – doi:10.1089/thy.2006.16.109.</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Шуринов А.Ю., Бородавина Е.В., Крылов В.В. и др. Методические рекомендации по проведению радиойодтерапии при дифференцированном раке щитовидной железы и посттерапевтическому контролю. Опухоли головы и шеи 2024;14(1): 83–95. DOI: 10.17650/2222-1468-2024-14-1-83-95</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Чойнзонов Е.Л., Решетов И.В., Иванов С.А. и др. Проект клинических рекомендаций по диагностике и лечению дифференцированного рака щитовидной железы у взрослых пациентов. Эндокринная хирургия 2022;16(2):5–29.</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Багрова С. Г., Басин Е.М., Валиев А.К., Деньгина Н.В., Копп М.В., Кутукова С.И. и соавт. Профилактика и лечение патологии костной ткани при злокачественных новообразованиях. Злокачественные опухоли : Практические рекомендации RUSSCO #3s2, 2022 ( том 12 ). 40–54.</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Coleman R, et al. Bone health in cancer: ESMO Clinical Practice Guidelines Ann Oncol 2020:S0923–7534(20)39995–6</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Veltri, A.; Bargellini, I.; Giorgi, L.; Almeida, P.A.M.S.; Akhan, O. CIRSE Guidelines on Percutaneous Needle Biopsy (PNB). Cardiovasc. Interv. Radiol. 2017, 40, 1501– 1513. DOI: 10.1007/s00270-017-1658-5</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Terezakis SA, Lee KS, Ghossein RA, Rivera M, Tuttle RM, Wolden SL, et al. Role of external beam radiotherapy in patients with advanced or recurrent nonanaplastic </w:t>
      </w:r>
      <w:r w:rsidRPr="00EC065F">
        <w:rPr>
          <w:rFonts w:ascii="Times New Roman" w:eastAsia="Times New Roman" w:hAnsi="Times New Roman" w:cs="Times New Roman"/>
          <w:color w:val="222222"/>
          <w:sz w:val="27"/>
          <w:szCs w:val="27"/>
          <w:lang w:eastAsia="ru-RU"/>
        </w:rPr>
        <w:lastRenderedPageBreak/>
        <w:t>thyroid cancer: Memorial Sloan-Kettering Cancer Center expe- rience. Int J Radiat Oncol Biol Phys. 2009;73(3):795–801.</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Durante C, Haddy N, Baudin E, Leboulleux S, Hartl D, Travagli JP, Caillou B, Ricard M, Lumbroso JD, De Vathaire F, Schlumberger M. Long-term outcome of 444 patients with distant metastases from papillary and follicular thyroid carcinoma: benefits and limits of radioiodine therapy. J Clin Endocrinol Metab. 2006 Aug;91(8):2892-9. doi: 10.1210/jc.2005-2838.</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Wilhelm A, Conroy PC, Calthorpe L, Shui AM, Kitahara CM, Roman SA, Sosa JA. Disease-Specific Survival Trends for Patients Presenting with Differentiated Thyroid Cancer and Distant Metastases in the United States, 1992-2018. Thyroid. 2023 Jan;33(1):63-73. doi: 10.1089/thy.2022.0353. Epub 2022 Nov 18. PMID: 36413032;</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Lancellotta V, Fanetti G, Monari F, Mangoni M, Mazzarotto R, Tagliaferri L, Gobitti C, Lodi Rizzini E, Talomo S, Turturici I, Paiar F, Corvò R, Jereczek-Fossa BA, Donato V, Vianello F. Stereotactic radiotherapy (SRT) for differentiated thyroid cancer (DTC) oligometastases: an AIRO (Italian association of radiotherapy and clinical oncology) systematic review. Radiol Med. 2022 Jun;127(6):681-689. doi: 10.1007/s11547-022-01489-2. </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Sherman S.I., Tielens E.T., Sostre S. et al. Clinical utility of posttreatment radioiodine scans in the management of patients with thyroid carcinoma. J Clin Endocrinol Metab 1994;78:629–34</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Alexander EK, Pearce EN, Brent GA, Brown RS, Chen H, Dosiou C, Grobman WA, Laurberg P, Lazarus JH, Mandel SJ, Peeters RP, Sullivan S. 2017 Guidelines of the American Thyroid Association for the Diagnosis and Management of Thyroid Disease During Pregnancy and the Postpartum. Thyroid. 2017 Mar;27(3):315-389. doi: 10.1089/thy.2016.0457. Erratum in: Thyroid. 2017 Sep;27(9):1212. doi: 10.1089/thy.2016.0457.correx. PMID: 28056690.</w:t>
      </w:r>
    </w:p>
    <w:p w:rsidR="00EC065F" w:rsidRPr="00EC065F" w:rsidRDefault="00EC065F" w:rsidP="00EC065F">
      <w:pPr>
        <w:numPr>
          <w:ilvl w:val="0"/>
          <w:numId w:val="102"/>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Dhillon-Smith RK, Boelaert K. Preconception Counseling and Care for Pregnant Women with Thyroid Disease. Endocrinol Metab Clin North Am. 2022 Jun;51(2):417-436. doi: 10.1016/j.ecl.2021.12.005. Epub 2022 May 4. PMID: 35662450.</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lastRenderedPageBreak/>
        <w:t>Приложение А1. Состав рабочей группы по разработке и пересмотру клинических рекомендаций</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Поляков Андрей Павлович, д.м.н., доцент, заведующий отделения микрохирургии МНИОИ им. П.А. Герцена - филиала ФГБУ «НМИЦ радиологии» Минздрава России, член Общероссийской общественной организации «Российское общество специалистов по опухолям головы и шеи»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Полькин Вячеслав Викторович, к.м.н., заведующий отделением лучевого и хирургического лечения заболеваний головы, шеи МРНЦ им. А.Ф. Цыба- филиал ФГБУ «НМИЦ радиологии» Минздрава России, ORCID: 0000-0003-0857-321X; eLibrary SPIN: 5604-2012; e-mail: polkin83@mail.ru.</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Агабабян Татев Артаковна, к.м.н., заведующая отделением лучевой диагностики МРНЦ им. А.Ф. Цыба — филиала ФГБУ «НМИЦ радиологии» Минздрава России, Email: tatevik.05@mail.ru, SPIN-код: 5752-3393, AuthorID: 622660, https://orcid.org/0000-0002-9971-3451</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Алымов Юрий Владимирович, к.м.н., врач-онколог отделения хирургических методов лечения №5 (эндокринной онкологии) НИИ клинической онкологии им. Н.Н. Трапезникова ФГБУ «НМИЦ онкологии им. Н.Н. Блохина» Минздрава России, исполнительный директор Общероссийской общественной организации «Российское общество специалистов по опухолям головы и шеи»; ORCID: https://orcid.org/0000-0002-6851-9867, e-mail: allmedperevod@gmail.com.</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Бельцевич Дмитрий Германович, д.м.н., профессор, заведующий 1 хирургическим отделением отдела хирургии ФГБУ «НМИЦ эндокринологии» Минздрава России; ORCID: http://orcid.org/0000-0001-7098-4584, eLibrary SPIN: 4475-6327, e-mail: belts67@gmail.com.</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Бородавина Екатерина Владимировна, к.м.н., старший научный сотрудник, врач-радиолог отделения радиохирургического лечения открытыми радионуклидами МРНЦ им. А.Ф. Цыба – филиал ФГБУ «НМИЦ радиологии» </w:t>
      </w:r>
      <w:r w:rsidRPr="00EC065F">
        <w:rPr>
          <w:rFonts w:ascii="Times New Roman" w:eastAsia="Times New Roman" w:hAnsi="Times New Roman" w:cs="Times New Roman"/>
          <w:color w:val="222222"/>
          <w:sz w:val="27"/>
          <w:szCs w:val="27"/>
          <w:lang w:eastAsia="ru-RU"/>
        </w:rPr>
        <w:lastRenderedPageBreak/>
        <w:t>Минздрава России, член Общероссийской общественной организации «Российское общество специалистов по опухолям головы и шеи».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Ванушко Владимир Эдуардович, д.м.н., профессор, заведующий 2 хирургическим отделением отдела хирургии эндокринных органов ФГБУ «НМИЦ эндокринологии» Минздрава России; ORCID: http://orcid.org/0000-0001-6338-7490, eLibrary SPIN: 6097-8990, e-mail: vanushko@gmail.com.</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Владимирова Любовь Юрьевна, д.м.н., проф., руководитель отдела лекарственного лечения опухолей ФГБУ «НМИЦ онкологии»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Геворков Артем Рубенович, к.м.н., старший научный сотрудник, врач-радиотерапевт отделения лучевой терапии с модификацией МНИОИ им. П.А. Герцена - филиала ФГБУ «НМИЦ радиологии» Минздрава России, член Общероссийской общественной организации «Российское общество специалистов по опухолям головы и шеи»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Гузь Александр Олегович, к.м.н., заведующий отделением опухолей головы и шеи ГБУЗ «Челябинский областной клинический центр онкологии и ядерной медицины», член Общероссийской общественной организации «Российское общество специалистов по опухолям головы и шеи».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Гулидов Игорь Александрович, д.м.н., проф., заведующий отделом лучевой терапии МРНЦ им. А.Ф. Цыба- филиал ФГБУ «НМИЦ радиологии»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Игнатова Анастасия Валерьевна, к.м.н., врач-онколог отделения хирургических методов лечения №5 (эндокринной онкологии) НИИ клинической онкологии им. Н.Н. Трапезникова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 ассистент кафедры общей и клинической стоматологии ФГАОУ ВО РУДН. ORCID: https://orcid.org/0000-0002-6796-0968</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Ильин Алексей Амурович, д.м.н. ведущий научный сотрудник отделения лучевого и хирургического лечения заболеваний головы, шеи МРНЦ им. А.Ф. Цыба - филиала ФГБУ «НМИЦ радиологии»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Исаев Павел Анатольевич, д.м.н. ведущий научный сотрудник отделения лучевого и хирургического лечения заболеваний головы, шеи МРНЦ им. А.Ф. Цыба - филиала ФГБУ «НМИЦ радиологии»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Костромина Екатерина Викторовна, к.м.н., старший научный сотрудник научного отделения диагностической и интервенционной радиологии ФБГУ «НМИНЦ онкологии им. Н.Н. Петрова» Минздрава России, доцент отдела учебно-методической работы, доцент кафедры лучевой диагностики и биомедицинской визуализации ФП и ДПО СПбГМУ, врач отделения лучевой диагностики ФБГУ НМИЦ онкологии им. Н.Н.Петрова.</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Кропотов Михаил Алексеевич, д.м.н. заведующий отделением опухолей головы и шеи ФГБУ «НМИЦ онкологии» МЗ РФ</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Крылов Валерий Васильевич, д.м.н, заведующий отделением радиохирургического лечения открытыми нуклидами МРНЦ им. А.Ф. Цыба- филиал ФГБУ «НМИЦ радиологии»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Кульбакин Денис Евгеньевич, д.м.н., старший научный сотрудник, врач высшей категории отделения опухолей головы и шеи НИИ онкологии Томского НИМЦ.</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Кутукова Светлана Игоревна, д.м.н., доцент кафедры стоматологии и челюстно-лицевой хирургии, доцент кафедры онкологии ФПО ФГБОУ ВО «Первый Санкт-Петербургский государственный медицинский университет имени академика И.П. Павлова» Министерства здравоохранения Российской Федерации, врач-онколог отделения №10 (противоопухолевой лекарственной терапии) СПб ГБУЗ «Городской клинический онкологический диспансер»</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Мельниченко Галина Афанасьевна, д.м.н., профессор, академик РАН, заместитель директора ФГБУ «НМИЦ эндокринологии» Минздрава России; ORCID: http://orcid.org/0000-0002-5634-7877, eLibrary SPIN: 8615-0038, e-mail: teofrast2000@mail.ru.</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Мудунов Али Мурадович, д.м.н., профессор РАН, заведующий отделением опухолей головы и шеи онкоцентра «Лапино», президент Общероссийской общественной организации «Российское общество специалистов по опухолям головы и шеи».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Мусин Шамиль Исмагилович к.м.н., заведующий отделением опухолей головы и шеи РКОД МЗ Республики Башкортостан</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Никифорович Петр Алексеевич, к.м.н., врач- онколог, заместитель главного врача по координации онкологической службы ФГБУ "НМИЦ эндокрионологии"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Подвязников Сергей Олегович, д.м.н., профессор, ФГБОУ ДПО «Российская медицинская академия непрерывного профессионального образования» Минздрава России, вице-президент Общероссийской общественной организации «Российское общество специалистов по опухолям головы и шеи».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Раджабова Замира Ахмедовна, к.м.н., заведующая хирургическим отделением опухолей головы и шеи ФГБУ «НМИЦ онкологии им. Н.Н. Петрова» Минздрава России, член Общероссийской общественной организации «Российское общество специалистов по опухолям головы и шеи»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Решетов Игорь Владимирович, д.м.н., академик РАН, заведующий кафедрой онкологии, радиотерапии и реконструктивной хирургии Первого Московского медицинского университета им. И.М. Сеченова, президент Общероссийской общественной организации «Федерация специалистов по лечению заболеваний головы и шеи»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Романов Илья Станиславович, д.м.н., старший научный сотрудник отделения хирургических методов лечения №5 (эндокринной онкологии), НИИ клинической онкологии им. Н.Н. Трапезникова ФГБУ «НМИЦ онкологии им. Н.Н. Блохина» Минздрава России, член Общероссийской общественной организации «Российское общество специалистов по опухолям головы и шеи». ORCID: https://orcid.org/0000-0002-5421-5985</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Ромащенко Павел Николаевич, д.м.н., профессор, член-корреспондент РАН, начальник кафедры и клиники факультетской хирургии им. С.П. Федорова ФГБВОУ ВО «Военно-медицинская академия имени С.М. Кирова» МО РФ.</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 xml:space="preserve">Рубцова Наталья Алефтиновна, д.м.н., заведующая отделом лучевой диагностики МНИОИ им. П.А. Герцена – филиал «НМИЦ радиологии» Минздрава России. Главный внештатный специалст по лучевой и </w:t>
      </w:r>
      <w:r w:rsidRPr="00EC065F">
        <w:rPr>
          <w:rFonts w:ascii="Times New Roman" w:eastAsia="Times New Roman" w:hAnsi="Times New Roman" w:cs="Times New Roman"/>
          <w:color w:val="222222"/>
          <w:sz w:val="27"/>
          <w:szCs w:val="27"/>
          <w:lang w:eastAsia="ru-RU"/>
        </w:rPr>
        <w:lastRenderedPageBreak/>
        <w:t>инструментальной диагностике Минздрава России по Центральному федеральному округу Российской Федерации.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Рудык Андрей Николаевич, к.м.н., ассистент кафедры «Онкологии, радиологии и паллиативной медицины» КГМА, врач-онколог отделения опухолей головы и шеи РКОД им. Проф. М.З. Сигала Республики Татарстан</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Румянцев Павел Олегович, д.м.н., заместитель главного врача, главный онколог-радиолог Международного медицинского центра "СОГАЗ МЕДИЦИНА", член Общероссийской общественной организации «Российское общество специалистов по опухолям головы и шеи»; ORCID: http://orcid.org/0000-0002-7721-634X, eLibrary SPIN: 7085-7976, e-mail: pavelrum@gmail.com.</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Северская Наталья Викторовна, к.м.н., зав. отделением клинической лабораторной диагностики, эндокринолог МРНЦ им. А.Ф. Цыба - филиал ФГБУ «НМИЦ радиологии» Минздрава России, ORCID:0000-0002-9426-8459, eLibrary SPIN: 3999-8816, e-mail: severskn@mrrc.obninsk.ru</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Семиглазова Татьяна Юрьевна, д.м.н., доцент, заведующий научным отделом инновационных методов терапевтической онкологии и реабилитации ФГБУ «НМИЦ онкологии им. Н.Н. Петрова»</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Слепцов Илья Валерьевич, д.м.н., профессор кафедры хирургии с курсом хирургической эндокринологии Института усовершенствования врачей, заместитель директора по медицинской части; ORCID: 0000-0002-1903-5081; eLibrary SPIN: 2481-4331; e-mail: newsurgery@yandex.ru.</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Степанова Александра Михайловна, заведующая отделением реабилитации МНИОИ им. П.А. Герцена - филиала ФГБУ «НМИЦ радиологии»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Фалалеева Наталья Александровна, д.м.н., заведующий отделом лекарственного лечения злокачественных новообразований МРНЦ им. А.Ф. Цыба- филиал ФГБУ «НМИЦ радиологии»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Хмелевский Евгений Витальевич, д.м.н., профессор, заведующий отделом лучевой терапии МНИОИ им. П. А. Герцена - филиал ФГБУ «НМИЦ радиологии» Минздрава России, врач-радиотерапевт МНИОИ им. П. А. Герцена - филиал ФГБУ «НМИЦ радиологии»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Черников Роман Анатольевич, д.м.н., заведующий отделением эндокринологии и эндокринной хирургии клиники высоких медицинских технологий им. Н.И. Пирогова Санкт-Петербургского государственного университета; ORCID: 0000-0002-3001-664X; eLibrary SPIN-код: 7093-1088; e-mail: yaddd@yandex.ru.</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Чойнзонов Евгений Лхамацыренович, д.м.н., академик РАН, директор НИИ онкологии Томского НИМЦ, заведующий отделением опухолей головы и шеи НИИ онкологии Томского НИМЦ, заведующий кафедрой онкологии ФГБОУ ВО СибГМУ Минздрава России, член Общероссийской общественной организации «Российское общество специалистов по опухолям головы и шеи»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Шуринов Андрей Юрьевич, к.м.н., старший научный сотрудник отделения радиохирургического лечения открытыми радионуклидами МРНЦ им. А.Ф. Цыба – филиал ФГБУ «НМИЦ радиологии» Минздрава России.</w:t>
      </w:r>
    </w:p>
    <w:p w:rsidR="00EC065F" w:rsidRPr="00EC065F" w:rsidRDefault="00EC065F" w:rsidP="00EC065F">
      <w:p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Блок Организация оказания медицинской помощи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Геворкян Тигран Гагикович, заместитель директора ФГБУ «НМИЦ онкологии им. Н.Н. Блохина»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Иванов Сергей Анатольевич, д.м.н., профессор РАН, директор МРНЦ им. А.Ф. Цыба - филиала ФГБУ «НМИЦ радиологии»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Невольских Алексей Алексеевич, д.м.н., заместитель директора по лечебной работе МРНЦ им. А.Ф. Цыба – филиала ФГБУ «НМИЦ радиологии» Минздрава России.</w:t>
      </w:r>
    </w:p>
    <w:p w:rsidR="00EC065F" w:rsidRPr="00EC065F" w:rsidRDefault="00EC065F" w:rsidP="00EC065F">
      <w:pPr>
        <w:numPr>
          <w:ilvl w:val="0"/>
          <w:numId w:val="103"/>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Хайлова Жанна Владимировна, к.м.н., заместитель директора по организационно-методической работе МРНЦ им. А.Ф. Цыба - филиал ФГБУ "НМИЦ радиологии" Минздрава России.</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Конфликт интересов. Авторы декларируют отсутствие конфликта интересов.</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lastRenderedPageBreak/>
        <w:t>Целевая аудитория данных клинических рекомендаций:</w:t>
      </w:r>
    </w:p>
    <w:p w:rsidR="00EC065F" w:rsidRPr="00EC065F" w:rsidRDefault="00EC065F" w:rsidP="00EC065F">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Врач-онколог;</w:t>
      </w:r>
    </w:p>
    <w:p w:rsidR="00EC065F" w:rsidRPr="00EC065F" w:rsidRDefault="00EC065F" w:rsidP="00EC065F">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Врач-хирург;</w:t>
      </w:r>
    </w:p>
    <w:p w:rsidR="00EC065F" w:rsidRPr="00EC065F" w:rsidRDefault="00EC065F" w:rsidP="00EC065F">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Врач-эндокринолог;</w:t>
      </w:r>
    </w:p>
    <w:p w:rsidR="00EC065F" w:rsidRPr="00EC065F" w:rsidRDefault="00EC065F" w:rsidP="00EC065F">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Врач-радиолог;</w:t>
      </w:r>
    </w:p>
    <w:p w:rsidR="00EC065F" w:rsidRPr="00EC065F" w:rsidRDefault="00EC065F" w:rsidP="00EC065F">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Врач-радиотерапевт;</w:t>
      </w:r>
    </w:p>
    <w:p w:rsidR="00EC065F" w:rsidRPr="00EC065F" w:rsidRDefault="00EC065F" w:rsidP="00EC065F">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Врач общей практики (семейный врач)</w:t>
      </w:r>
    </w:p>
    <w:p w:rsidR="00EC065F" w:rsidRPr="00EC065F" w:rsidRDefault="00EC065F" w:rsidP="00EC065F">
      <w:pPr>
        <w:numPr>
          <w:ilvl w:val="0"/>
          <w:numId w:val="104"/>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Врач-патологоанатом.</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r w:rsidRPr="00EC065F">
        <w:rPr>
          <w:rFonts w:ascii="Times New Roman" w:eastAsia="Times New Roman" w:hAnsi="Times New Roman" w:cs="Times New Roman"/>
          <w:color w:val="222222"/>
          <w:sz w:val="27"/>
          <w:szCs w:val="27"/>
          <w:lang w:eastAsia="ru-RU"/>
        </w:rPr>
        <w:t> поиск в электронных базах данных по ключевым словам, связанным с РЩЖ и соответствующими разделами клинических рекомендаций, оценка качества и релевантности найденных источников.</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Базы данных, использованные для сбора/селекции доказательств. </w:t>
      </w:r>
      <w:r w:rsidRPr="00EC065F">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Кокрейновскую библиотеку, базы данных Embase и MedLine. Глубина поиска составляла до 40 лет.</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Методы, использованные для определения качества и силы доказательств:</w:t>
      </w:r>
    </w:p>
    <w:p w:rsidR="00EC065F" w:rsidRPr="00EC065F" w:rsidRDefault="00EC065F" w:rsidP="00EC065F">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консенсус экспертов;</w:t>
      </w:r>
    </w:p>
    <w:p w:rsidR="00EC065F" w:rsidRPr="00EC065F" w:rsidRDefault="00EC065F" w:rsidP="00EC065F">
      <w:pPr>
        <w:numPr>
          <w:ilvl w:val="0"/>
          <w:numId w:val="105"/>
        </w:numPr>
        <w:spacing w:after="240" w:line="390" w:lineRule="atLeast"/>
        <w:ind w:left="315"/>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оценка значимости в соответствии с уровнями доказательности (табл. 1‒3).</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Таблица 1. </w:t>
      </w:r>
      <w:r w:rsidRPr="00EC065F">
        <w:rPr>
          <w:rFonts w:ascii="Times New Roman" w:eastAsia="Times New Roman" w:hAnsi="Times New Roman" w:cs="Times New Roman"/>
          <w:color w:val="222222"/>
          <w:sz w:val="27"/>
          <w:szCs w:val="27"/>
          <w:lang w:eastAsia="ru-RU"/>
        </w:rPr>
        <w:t>Шкала оценки уровней достоверности доказательств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3268"/>
        <w:gridCol w:w="8582"/>
      </w:tblGrid>
      <w:tr w:rsidR="00EC065F" w:rsidRPr="00EC065F" w:rsidTr="00EC065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Расшифровка</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w:t>
            </w:r>
            <w:r w:rsidRPr="00EC065F">
              <w:rPr>
                <w:rFonts w:ascii="Verdana" w:eastAsia="Times New Roman" w:hAnsi="Verdana" w:cs="Times New Roman"/>
                <w:sz w:val="27"/>
                <w:szCs w:val="27"/>
                <w:lang w:eastAsia="ru-RU"/>
              </w:rPr>
              <w:lastRenderedPageBreak/>
              <w:t>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Несравнительные исследования, описание клинического случая</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Таблица 2. </w:t>
      </w:r>
      <w:r w:rsidRPr="00EC065F">
        <w:rPr>
          <w:rFonts w:ascii="Times New Roman" w:eastAsia="Times New Roman" w:hAnsi="Times New Roman" w:cs="Times New Roman"/>
          <w:color w:val="222222"/>
          <w:sz w:val="27"/>
          <w:szCs w:val="27"/>
          <w:lang w:eastAsia="ru-RU"/>
        </w:rPr>
        <w:t>Шкала оценки уровней достоверности доказательств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290"/>
        <w:gridCol w:w="8560"/>
      </w:tblGrid>
      <w:tr w:rsidR="00EC065F" w:rsidRPr="00EC065F" w:rsidTr="00EC065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Расшифровка</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Таблица 3. </w:t>
      </w:r>
      <w:r w:rsidRPr="00EC065F">
        <w:rPr>
          <w:rFonts w:ascii="Times New Roman" w:eastAsia="Times New Roman" w:hAnsi="Times New Roman" w:cs="Times New Roman"/>
          <w:color w:val="222222"/>
          <w:sz w:val="27"/>
          <w:szCs w:val="27"/>
          <w:lang w:eastAsia="ru-RU"/>
        </w:rPr>
        <w:t>Шкала оценки уровней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3482"/>
        <w:gridCol w:w="8368"/>
      </w:tblGrid>
      <w:tr w:rsidR="00EC065F" w:rsidRPr="00EC065F" w:rsidTr="00EC065F">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Уровень убедительности рекомендаций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C065F" w:rsidRPr="00EC065F" w:rsidRDefault="00EC065F" w:rsidP="00EC065F">
            <w:pPr>
              <w:spacing w:after="0" w:line="240" w:lineRule="atLeast"/>
              <w:jc w:val="both"/>
              <w:rPr>
                <w:rFonts w:ascii="Verdana" w:eastAsia="Times New Roman" w:hAnsi="Verdana" w:cs="Times New Roman"/>
                <w:b/>
                <w:bCs/>
                <w:sz w:val="27"/>
                <w:szCs w:val="27"/>
                <w:lang w:eastAsia="ru-RU"/>
              </w:rPr>
            </w:pPr>
            <w:r w:rsidRPr="00EC065F">
              <w:rPr>
                <w:rFonts w:ascii="Verdana" w:eastAsia="Times New Roman" w:hAnsi="Verdana" w:cs="Times New Roman"/>
                <w:b/>
                <w:bCs/>
                <w:sz w:val="27"/>
                <w:szCs w:val="27"/>
                <w:lang w:eastAsia="ru-RU"/>
              </w:rPr>
              <w:t>Расшифровка</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C065F" w:rsidRPr="00EC065F" w:rsidTr="00EC065F">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C065F" w:rsidRPr="00EC065F" w:rsidRDefault="00EC065F" w:rsidP="00EC065F">
            <w:pPr>
              <w:spacing w:after="0" w:line="240" w:lineRule="atLeast"/>
              <w:jc w:val="both"/>
              <w:rPr>
                <w:rFonts w:ascii="Verdana" w:eastAsia="Times New Roman" w:hAnsi="Verdana" w:cs="Times New Roman"/>
                <w:sz w:val="27"/>
                <w:szCs w:val="27"/>
                <w:lang w:eastAsia="ru-RU"/>
              </w:rPr>
            </w:pPr>
            <w:r w:rsidRPr="00EC065F">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b/>
          <w:bCs/>
          <w:color w:val="222222"/>
          <w:sz w:val="27"/>
          <w:szCs w:val="27"/>
          <w:lang w:eastAsia="ru-RU"/>
        </w:rPr>
        <w:t>Порядок обновления клинических рекомендаций. </w:t>
      </w:r>
      <w:r w:rsidRPr="00EC065F">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1 раз в 3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при наличии обоснованных дополнений/замечаний к ранее утвержденным клиническим рекомендациям, но не чаще 1 раза в 6 мес.</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C065F" w:rsidRPr="00EC065F" w:rsidRDefault="00EC065F" w:rsidP="00EC065F">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Бельцевич Д.Г., Ванушко В.Э., Мельниченко Г.А. и др. Клинические рекомендации Российской ассоциации эндокринологов по диагностике и лечению (много)узлового зоба у взрослых (2015 г.). Эндокринная хирургия 2016;(1):5–12.</w:t>
      </w:r>
    </w:p>
    <w:p w:rsidR="00EC065F" w:rsidRPr="00EC065F" w:rsidRDefault="00EC065F" w:rsidP="00EC065F">
      <w:pPr>
        <w:numPr>
          <w:ilvl w:val="0"/>
          <w:numId w:val="106"/>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Бельцевич Д.Г., Ванушко В.Э., Румянцев П.О. и др. Российские клинические рекомендации по диагностике и лечению высокодифференцированного РЩЖ у взрослых, 2017 г. Эндокринная хирургия 2017;11(1):6–27. DOI: 10.14341/serg201716-27.</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32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12082C" id="Прямоугольник 1" o:spid="_x0000_s1026" alt="https://cr.minzdrav.gov.ru/schema/32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JJJ8Bn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EC065F" w:rsidRPr="00EC065F" w:rsidRDefault="00EC065F" w:rsidP="00EC065F">
      <w:pPr>
        <w:numPr>
          <w:ilvl w:val="0"/>
          <w:numId w:val="107"/>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Послеоперационный прием препаратов левотироксина натрия** в качестве заместительной терапии не оказывает отрицательного виляния на качество жизни.</w:t>
      </w:r>
    </w:p>
    <w:p w:rsidR="00EC065F" w:rsidRPr="00EC065F" w:rsidRDefault="00EC065F" w:rsidP="00EC065F">
      <w:pPr>
        <w:numPr>
          <w:ilvl w:val="0"/>
          <w:numId w:val="107"/>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Беременность не приводит к прогрессированию РЩЖ.</w:t>
      </w:r>
    </w:p>
    <w:p w:rsidR="00EC065F" w:rsidRPr="00EC065F" w:rsidRDefault="00EC065F" w:rsidP="00EC065F">
      <w:pPr>
        <w:numPr>
          <w:ilvl w:val="0"/>
          <w:numId w:val="107"/>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РЩЖ не является показанием для прерывания беременности.</w:t>
      </w:r>
    </w:p>
    <w:p w:rsidR="00EC065F" w:rsidRPr="00EC065F" w:rsidRDefault="00EC065F" w:rsidP="00EC065F">
      <w:pPr>
        <w:numPr>
          <w:ilvl w:val="0"/>
          <w:numId w:val="107"/>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lastRenderedPageBreak/>
        <w:t>После лечения радиоактивным йодом беременность не рекомендуется планировать в течение 6 мес.</w:t>
      </w:r>
    </w:p>
    <w:p w:rsidR="00EC065F" w:rsidRPr="00EC065F" w:rsidRDefault="00EC065F" w:rsidP="00EC065F">
      <w:pPr>
        <w:numPr>
          <w:ilvl w:val="0"/>
          <w:numId w:val="107"/>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Мужчинам не рекомендуется участвовать в планировании беременности в течение 120 дней после лечения радиоактивным йодом.</w:t>
      </w:r>
    </w:p>
    <w:p w:rsidR="00EC065F" w:rsidRPr="00EC065F" w:rsidRDefault="00EC065F" w:rsidP="00EC065F">
      <w:pPr>
        <w:numPr>
          <w:ilvl w:val="0"/>
          <w:numId w:val="107"/>
        </w:numPr>
        <w:spacing w:after="240" w:line="390" w:lineRule="atLeast"/>
        <w:ind w:left="450"/>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Пациенткам, получившим комплексное лечение по поводу РЩЖ, не противопоказано грудное вскармливание.</w:t>
      </w:r>
    </w:p>
    <w:p w:rsidR="00EC065F" w:rsidRPr="00EC065F" w:rsidRDefault="00EC065F" w:rsidP="00EC065F">
      <w:pPr>
        <w:spacing w:after="24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color w:val="222222"/>
          <w:sz w:val="27"/>
          <w:szCs w:val="27"/>
          <w:lang w:eastAsia="ru-RU"/>
        </w:rPr>
        <w:t>Подготовку к диагностике или послеоперационной терапии радиоактивным йодом можно проводить как с помощью 3-4-недельной отмены левотироксина натрия**, так и с помощью инъекций рекомбинантного человеческого ТТГ.</w:t>
      </w:r>
    </w:p>
    <w:p w:rsidR="00EC065F" w:rsidRPr="00EC065F" w:rsidRDefault="00EC065F" w:rsidP="00EC065F">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EC065F">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C065F" w:rsidRPr="00EC065F" w:rsidRDefault="00EC065F" w:rsidP="00EC065F">
      <w:pPr>
        <w:spacing w:after="0" w:line="390" w:lineRule="atLeast"/>
        <w:jc w:val="both"/>
        <w:rPr>
          <w:rFonts w:ascii="Times New Roman" w:eastAsia="Times New Roman" w:hAnsi="Times New Roman" w:cs="Times New Roman"/>
          <w:color w:val="222222"/>
          <w:sz w:val="27"/>
          <w:szCs w:val="27"/>
          <w:lang w:eastAsia="ru-RU"/>
        </w:rPr>
      </w:pPr>
      <w:r w:rsidRPr="00EC065F">
        <w:rPr>
          <w:rFonts w:ascii="Times New Roman" w:eastAsia="Times New Roman" w:hAnsi="Times New Roman" w:cs="Times New Roman"/>
          <w:i/>
          <w:iCs/>
          <w:color w:val="333333"/>
          <w:sz w:val="27"/>
          <w:szCs w:val="27"/>
          <w:lang w:eastAsia="ru-RU"/>
        </w:rPr>
        <w:t>Не предусмотрено.</w:t>
      </w:r>
    </w:p>
    <w:p w:rsidR="00170BEE" w:rsidRDefault="00170BEE">
      <w:bookmarkStart w:id="0" w:name="_GoBack"/>
      <w:bookmarkEnd w:id="0"/>
    </w:p>
    <w:sectPr w:rsidR="00170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49FB"/>
    <w:multiLevelType w:val="multilevel"/>
    <w:tmpl w:val="D88AC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A1B95"/>
    <w:multiLevelType w:val="multilevel"/>
    <w:tmpl w:val="D8C8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923034"/>
    <w:multiLevelType w:val="multilevel"/>
    <w:tmpl w:val="12326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F50E0D"/>
    <w:multiLevelType w:val="multilevel"/>
    <w:tmpl w:val="78AAA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2966AA"/>
    <w:multiLevelType w:val="multilevel"/>
    <w:tmpl w:val="A3569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50261C"/>
    <w:multiLevelType w:val="multilevel"/>
    <w:tmpl w:val="7A42C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5D0ED4"/>
    <w:multiLevelType w:val="multilevel"/>
    <w:tmpl w:val="0C0EC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C26886"/>
    <w:multiLevelType w:val="multilevel"/>
    <w:tmpl w:val="5B1EE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6A56D7"/>
    <w:multiLevelType w:val="multilevel"/>
    <w:tmpl w:val="9790E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54CDB"/>
    <w:multiLevelType w:val="multilevel"/>
    <w:tmpl w:val="852E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5A2AC4"/>
    <w:multiLevelType w:val="multilevel"/>
    <w:tmpl w:val="B3A2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735976"/>
    <w:multiLevelType w:val="multilevel"/>
    <w:tmpl w:val="AB520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852173"/>
    <w:multiLevelType w:val="multilevel"/>
    <w:tmpl w:val="DC94C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191E0C"/>
    <w:multiLevelType w:val="multilevel"/>
    <w:tmpl w:val="DCEA9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314365"/>
    <w:multiLevelType w:val="multilevel"/>
    <w:tmpl w:val="5606A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1A758C"/>
    <w:multiLevelType w:val="multilevel"/>
    <w:tmpl w:val="77D25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233F50"/>
    <w:multiLevelType w:val="multilevel"/>
    <w:tmpl w:val="5B88F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5B253F"/>
    <w:multiLevelType w:val="multilevel"/>
    <w:tmpl w:val="492A5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CF10AD6"/>
    <w:multiLevelType w:val="multilevel"/>
    <w:tmpl w:val="BE2C3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E84943"/>
    <w:multiLevelType w:val="multilevel"/>
    <w:tmpl w:val="B1DE3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9874C2"/>
    <w:multiLevelType w:val="multilevel"/>
    <w:tmpl w:val="2110A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5D789D"/>
    <w:multiLevelType w:val="multilevel"/>
    <w:tmpl w:val="00646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4225C9E"/>
    <w:multiLevelType w:val="multilevel"/>
    <w:tmpl w:val="B82A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52A6322"/>
    <w:multiLevelType w:val="multilevel"/>
    <w:tmpl w:val="A5287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64D7F3A"/>
    <w:multiLevelType w:val="multilevel"/>
    <w:tmpl w:val="44164E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290D4A"/>
    <w:multiLevelType w:val="multilevel"/>
    <w:tmpl w:val="FA006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8E50C0E"/>
    <w:multiLevelType w:val="multilevel"/>
    <w:tmpl w:val="441C4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4551E8"/>
    <w:multiLevelType w:val="multilevel"/>
    <w:tmpl w:val="D9C4D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AD266A9"/>
    <w:multiLevelType w:val="multilevel"/>
    <w:tmpl w:val="42D43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B004D41"/>
    <w:multiLevelType w:val="multilevel"/>
    <w:tmpl w:val="EA72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CF445D1"/>
    <w:multiLevelType w:val="multilevel"/>
    <w:tmpl w:val="4BDEE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D6D5A88"/>
    <w:multiLevelType w:val="multilevel"/>
    <w:tmpl w:val="BF8E5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553397"/>
    <w:multiLevelType w:val="multilevel"/>
    <w:tmpl w:val="E2B86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FAB7280"/>
    <w:multiLevelType w:val="multilevel"/>
    <w:tmpl w:val="B704A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FBB4938"/>
    <w:multiLevelType w:val="multilevel"/>
    <w:tmpl w:val="61D47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07D5962"/>
    <w:multiLevelType w:val="multilevel"/>
    <w:tmpl w:val="92C2B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1181BE1"/>
    <w:multiLevelType w:val="multilevel"/>
    <w:tmpl w:val="9E861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1721197"/>
    <w:multiLevelType w:val="multilevel"/>
    <w:tmpl w:val="26AAB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1A2545A"/>
    <w:multiLevelType w:val="multilevel"/>
    <w:tmpl w:val="97041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3212B9E"/>
    <w:multiLevelType w:val="multilevel"/>
    <w:tmpl w:val="04F2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4641E83"/>
    <w:multiLevelType w:val="multilevel"/>
    <w:tmpl w:val="62223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5E95F67"/>
    <w:multiLevelType w:val="multilevel"/>
    <w:tmpl w:val="56A2F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791780A"/>
    <w:multiLevelType w:val="multilevel"/>
    <w:tmpl w:val="C1DA6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98A15C7"/>
    <w:multiLevelType w:val="multilevel"/>
    <w:tmpl w:val="46A49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9967CFD"/>
    <w:multiLevelType w:val="multilevel"/>
    <w:tmpl w:val="99FCF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AF16BFE"/>
    <w:multiLevelType w:val="multilevel"/>
    <w:tmpl w:val="800CE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B335D7E"/>
    <w:multiLevelType w:val="multilevel"/>
    <w:tmpl w:val="C7B4B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C0C5721"/>
    <w:multiLevelType w:val="multilevel"/>
    <w:tmpl w:val="90580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CEB3BED"/>
    <w:multiLevelType w:val="multilevel"/>
    <w:tmpl w:val="78641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F20627E"/>
    <w:multiLevelType w:val="multilevel"/>
    <w:tmpl w:val="7692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0750172"/>
    <w:multiLevelType w:val="multilevel"/>
    <w:tmpl w:val="34BA0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10B1597"/>
    <w:multiLevelType w:val="multilevel"/>
    <w:tmpl w:val="E24C3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4330A85"/>
    <w:multiLevelType w:val="multilevel"/>
    <w:tmpl w:val="71B22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58E2534"/>
    <w:multiLevelType w:val="multilevel"/>
    <w:tmpl w:val="D2242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66F4541"/>
    <w:multiLevelType w:val="multilevel"/>
    <w:tmpl w:val="2B90A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77A57B9"/>
    <w:multiLevelType w:val="multilevel"/>
    <w:tmpl w:val="54641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81E5AD6"/>
    <w:multiLevelType w:val="multilevel"/>
    <w:tmpl w:val="02B4F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9453174"/>
    <w:multiLevelType w:val="multilevel"/>
    <w:tmpl w:val="F7FE7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9492F17"/>
    <w:multiLevelType w:val="multilevel"/>
    <w:tmpl w:val="74DEC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9766DF1"/>
    <w:multiLevelType w:val="multilevel"/>
    <w:tmpl w:val="256CE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ACF38BC"/>
    <w:multiLevelType w:val="multilevel"/>
    <w:tmpl w:val="ABF69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C6919A6"/>
    <w:multiLevelType w:val="multilevel"/>
    <w:tmpl w:val="6F707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D2E136B"/>
    <w:multiLevelType w:val="multilevel"/>
    <w:tmpl w:val="5CA47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D35236F"/>
    <w:multiLevelType w:val="multilevel"/>
    <w:tmpl w:val="3CBC8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D8C48CD"/>
    <w:multiLevelType w:val="multilevel"/>
    <w:tmpl w:val="39EEC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E210FDA"/>
    <w:multiLevelType w:val="multilevel"/>
    <w:tmpl w:val="98384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E392DC8"/>
    <w:multiLevelType w:val="multilevel"/>
    <w:tmpl w:val="4012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E4732DE"/>
    <w:multiLevelType w:val="multilevel"/>
    <w:tmpl w:val="7CA2D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E723707"/>
    <w:multiLevelType w:val="multilevel"/>
    <w:tmpl w:val="B0C04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E8759A1"/>
    <w:multiLevelType w:val="multilevel"/>
    <w:tmpl w:val="8DCC3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02618A5"/>
    <w:multiLevelType w:val="multilevel"/>
    <w:tmpl w:val="48C64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11C7295"/>
    <w:multiLevelType w:val="multilevel"/>
    <w:tmpl w:val="3FD42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2345860"/>
    <w:multiLevelType w:val="multilevel"/>
    <w:tmpl w:val="61544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34C4E5A"/>
    <w:multiLevelType w:val="multilevel"/>
    <w:tmpl w:val="1F6AA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4631491"/>
    <w:multiLevelType w:val="multilevel"/>
    <w:tmpl w:val="7F184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55F6255"/>
    <w:multiLevelType w:val="multilevel"/>
    <w:tmpl w:val="628A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81A19AC"/>
    <w:multiLevelType w:val="multilevel"/>
    <w:tmpl w:val="10DC3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93104DB"/>
    <w:multiLevelType w:val="multilevel"/>
    <w:tmpl w:val="CE98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D6238A3"/>
    <w:multiLevelType w:val="multilevel"/>
    <w:tmpl w:val="1ADCE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DB11EF0"/>
    <w:multiLevelType w:val="multilevel"/>
    <w:tmpl w:val="2FAAD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A84549"/>
    <w:multiLevelType w:val="multilevel"/>
    <w:tmpl w:val="682CB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0BD788A"/>
    <w:multiLevelType w:val="multilevel"/>
    <w:tmpl w:val="50BA5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1A55360"/>
    <w:multiLevelType w:val="multilevel"/>
    <w:tmpl w:val="866A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1D211A0"/>
    <w:multiLevelType w:val="multilevel"/>
    <w:tmpl w:val="B222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2E24F17"/>
    <w:multiLevelType w:val="multilevel"/>
    <w:tmpl w:val="DD860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37A05D0"/>
    <w:multiLevelType w:val="multilevel"/>
    <w:tmpl w:val="397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4392C1E"/>
    <w:multiLevelType w:val="multilevel"/>
    <w:tmpl w:val="4808C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45011BE"/>
    <w:multiLevelType w:val="multilevel"/>
    <w:tmpl w:val="9098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BB133CC"/>
    <w:multiLevelType w:val="multilevel"/>
    <w:tmpl w:val="AC908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D996320"/>
    <w:multiLevelType w:val="multilevel"/>
    <w:tmpl w:val="41D2A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EAD32DC"/>
    <w:multiLevelType w:val="multilevel"/>
    <w:tmpl w:val="9D5A3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FB126C9"/>
    <w:multiLevelType w:val="multilevel"/>
    <w:tmpl w:val="5B66E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FD50FB2"/>
    <w:multiLevelType w:val="multilevel"/>
    <w:tmpl w:val="8BDE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14D7402"/>
    <w:multiLevelType w:val="multilevel"/>
    <w:tmpl w:val="6A5C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2D65D80"/>
    <w:multiLevelType w:val="multilevel"/>
    <w:tmpl w:val="A8040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57C7637"/>
    <w:multiLevelType w:val="multilevel"/>
    <w:tmpl w:val="E786A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5D37B6E"/>
    <w:multiLevelType w:val="multilevel"/>
    <w:tmpl w:val="10223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6FD25D5"/>
    <w:multiLevelType w:val="multilevel"/>
    <w:tmpl w:val="09FEA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7D44E2A"/>
    <w:multiLevelType w:val="multilevel"/>
    <w:tmpl w:val="E1062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8010A22"/>
    <w:multiLevelType w:val="multilevel"/>
    <w:tmpl w:val="CA2C8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934045B"/>
    <w:multiLevelType w:val="multilevel"/>
    <w:tmpl w:val="69707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A096AF6"/>
    <w:multiLevelType w:val="multilevel"/>
    <w:tmpl w:val="6ECE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AFC5A58"/>
    <w:multiLevelType w:val="multilevel"/>
    <w:tmpl w:val="551C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B87395E"/>
    <w:multiLevelType w:val="multilevel"/>
    <w:tmpl w:val="275C7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E3D363B"/>
    <w:multiLevelType w:val="multilevel"/>
    <w:tmpl w:val="89749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E9C7DCB"/>
    <w:multiLevelType w:val="multilevel"/>
    <w:tmpl w:val="33C47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F953C8A"/>
    <w:multiLevelType w:val="multilevel"/>
    <w:tmpl w:val="589CD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5"/>
  </w:num>
  <w:num w:numId="2">
    <w:abstractNumId w:val="90"/>
  </w:num>
  <w:num w:numId="3">
    <w:abstractNumId w:val="88"/>
  </w:num>
  <w:num w:numId="4">
    <w:abstractNumId w:val="41"/>
  </w:num>
  <w:num w:numId="5">
    <w:abstractNumId w:val="103"/>
  </w:num>
  <w:num w:numId="6">
    <w:abstractNumId w:val="96"/>
  </w:num>
  <w:num w:numId="7">
    <w:abstractNumId w:val="58"/>
  </w:num>
  <w:num w:numId="8">
    <w:abstractNumId w:val="30"/>
  </w:num>
  <w:num w:numId="9">
    <w:abstractNumId w:val="86"/>
  </w:num>
  <w:num w:numId="10">
    <w:abstractNumId w:val="67"/>
  </w:num>
  <w:num w:numId="11">
    <w:abstractNumId w:val="16"/>
  </w:num>
  <w:num w:numId="12">
    <w:abstractNumId w:val="10"/>
  </w:num>
  <w:num w:numId="13">
    <w:abstractNumId w:val="17"/>
  </w:num>
  <w:num w:numId="14">
    <w:abstractNumId w:val="99"/>
  </w:num>
  <w:num w:numId="15">
    <w:abstractNumId w:val="32"/>
  </w:num>
  <w:num w:numId="16">
    <w:abstractNumId w:val="71"/>
  </w:num>
  <w:num w:numId="17">
    <w:abstractNumId w:val="52"/>
  </w:num>
  <w:num w:numId="18">
    <w:abstractNumId w:val="11"/>
  </w:num>
  <w:num w:numId="19">
    <w:abstractNumId w:val="101"/>
  </w:num>
  <w:num w:numId="20">
    <w:abstractNumId w:val="53"/>
  </w:num>
  <w:num w:numId="21">
    <w:abstractNumId w:val="46"/>
  </w:num>
  <w:num w:numId="22">
    <w:abstractNumId w:val="94"/>
  </w:num>
  <w:num w:numId="23">
    <w:abstractNumId w:val="106"/>
  </w:num>
  <w:num w:numId="24">
    <w:abstractNumId w:val="91"/>
  </w:num>
  <w:num w:numId="25">
    <w:abstractNumId w:val="104"/>
  </w:num>
  <w:num w:numId="26">
    <w:abstractNumId w:val="23"/>
  </w:num>
  <w:num w:numId="27">
    <w:abstractNumId w:val="15"/>
  </w:num>
  <w:num w:numId="28">
    <w:abstractNumId w:val="40"/>
  </w:num>
  <w:num w:numId="29">
    <w:abstractNumId w:val="42"/>
  </w:num>
  <w:num w:numId="30">
    <w:abstractNumId w:val="75"/>
  </w:num>
  <w:num w:numId="31">
    <w:abstractNumId w:val="36"/>
  </w:num>
  <w:num w:numId="32">
    <w:abstractNumId w:val="34"/>
  </w:num>
  <w:num w:numId="33">
    <w:abstractNumId w:val="83"/>
  </w:num>
  <w:num w:numId="34">
    <w:abstractNumId w:val="105"/>
  </w:num>
  <w:num w:numId="35">
    <w:abstractNumId w:val="80"/>
  </w:num>
  <w:num w:numId="36">
    <w:abstractNumId w:val="45"/>
  </w:num>
  <w:num w:numId="37">
    <w:abstractNumId w:val="87"/>
  </w:num>
  <w:num w:numId="38">
    <w:abstractNumId w:val="43"/>
  </w:num>
  <w:num w:numId="39">
    <w:abstractNumId w:val="54"/>
  </w:num>
  <w:num w:numId="40">
    <w:abstractNumId w:val="56"/>
  </w:num>
  <w:num w:numId="41">
    <w:abstractNumId w:val="76"/>
  </w:num>
  <w:num w:numId="42">
    <w:abstractNumId w:val="35"/>
  </w:num>
  <w:num w:numId="43">
    <w:abstractNumId w:val="93"/>
  </w:num>
  <w:num w:numId="44">
    <w:abstractNumId w:val="59"/>
  </w:num>
  <w:num w:numId="45">
    <w:abstractNumId w:val="39"/>
  </w:num>
  <w:num w:numId="46">
    <w:abstractNumId w:val="27"/>
  </w:num>
  <w:num w:numId="47">
    <w:abstractNumId w:val="81"/>
  </w:num>
  <w:num w:numId="48">
    <w:abstractNumId w:val="73"/>
  </w:num>
  <w:num w:numId="49">
    <w:abstractNumId w:val="3"/>
  </w:num>
  <w:num w:numId="50">
    <w:abstractNumId w:val="0"/>
  </w:num>
  <w:num w:numId="51">
    <w:abstractNumId w:val="49"/>
  </w:num>
  <w:num w:numId="52">
    <w:abstractNumId w:val="38"/>
  </w:num>
  <w:num w:numId="53">
    <w:abstractNumId w:val="12"/>
  </w:num>
  <w:num w:numId="54">
    <w:abstractNumId w:val="20"/>
  </w:num>
  <w:num w:numId="55">
    <w:abstractNumId w:val="8"/>
  </w:num>
  <w:num w:numId="56">
    <w:abstractNumId w:val="63"/>
  </w:num>
  <w:num w:numId="57">
    <w:abstractNumId w:val="50"/>
  </w:num>
  <w:num w:numId="58">
    <w:abstractNumId w:val="33"/>
  </w:num>
  <w:num w:numId="59">
    <w:abstractNumId w:val="13"/>
  </w:num>
  <w:num w:numId="60">
    <w:abstractNumId w:val="65"/>
  </w:num>
  <w:num w:numId="61">
    <w:abstractNumId w:val="77"/>
  </w:num>
  <w:num w:numId="62">
    <w:abstractNumId w:val="47"/>
  </w:num>
  <w:num w:numId="63">
    <w:abstractNumId w:val="85"/>
  </w:num>
  <w:num w:numId="64">
    <w:abstractNumId w:val="29"/>
  </w:num>
  <w:num w:numId="65">
    <w:abstractNumId w:val="61"/>
  </w:num>
  <w:num w:numId="66">
    <w:abstractNumId w:val="31"/>
  </w:num>
  <w:num w:numId="67">
    <w:abstractNumId w:val="102"/>
  </w:num>
  <w:num w:numId="68">
    <w:abstractNumId w:val="7"/>
  </w:num>
  <w:num w:numId="69">
    <w:abstractNumId w:val="70"/>
  </w:num>
  <w:num w:numId="70">
    <w:abstractNumId w:val="84"/>
  </w:num>
  <w:num w:numId="71">
    <w:abstractNumId w:val="68"/>
  </w:num>
  <w:num w:numId="72">
    <w:abstractNumId w:val="74"/>
  </w:num>
  <w:num w:numId="73">
    <w:abstractNumId w:val="89"/>
  </w:num>
  <w:num w:numId="74">
    <w:abstractNumId w:val="64"/>
  </w:num>
  <w:num w:numId="75">
    <w:abstractNumId w:val="37"/>
  </w:num>
  <w:num w:numId="76">
    <w:abstractNumId w:val="51"/>
  </w:num>
  <w:num w:numId="77">
    <w:abstractNumId w:val="82"/>
  </w:num>
  <w:num w:numId="78">
    <w:abstractNumId w:val="22"/>
  </w:num>
  <w:num w:numId="79">
    <w:abstractNumId w:val="28"/>
  </w:num>
  <w:num w:numId="80">
    <w:abstractNumId w:val="95"/>
  </w:num>
  <w:num w:numId="81">
    <w:abstractNumId w:val="57"/>
  </w:num>
  <w:num w:numId="82">
    <w:abstractNumId w:val="72"/>
  </w:num>
  <w:num w:numId="83">
    <w:abstractNumId w:val="62"/>
  </w:num>
  <w:num w:numId="84">
    <w:abstractNumId w:val="97"/>
  </w:num>
  <w:num w:numId="85">
    <w:abstractNumId w:val="5"/>
  </w:num>
  <w:num w:numId="86">
    <w:abstractNumId w:val="69"/>
  </w:num>
  <w:num w:numId="87">
    <w:abstractNumId w:val="6"/>
  </w:num>
  <w:num w:numId="88">
    <w:abstractNumId w:val="18"/>
  </w:num>
  <w:num w:numId="89">
    <w:abstractNumId w:val="48"/>
  </w:num>
  <w:num w:numId="90">
    <w:abstractNumId w:val="25"/>
  </w:num>
  <w:num w:numId="91">
    <w:abstractNumId w:val="100"/>
  </w:num>
  <w:num w:numId="92">
    <w:abstractNumId w:val="66"/>
  </w:num>
  <w:num w:numId="93">
    <w:abstractNumId w:val="26"/>
  </w:num>
  <w:num w:numId="94">
    <w:abstractNumId w:val="44"/>
  </w:num>
  <w:num w:numId="95">
    <w:abstractNumId w:val="1"/>
  </w:num>
  <w:num w:numId="96">
    <w:abstractNumId w:val="92"/>
  </w:num>
  <w:num w:numId="97">
    <w:abstractNumId w:val="2"/>
  </w:num>
  <w:num w:numId="98">
    <w:abstractNumId w:val="14"/>
  </w:num>
  <w:num w:numId="99">
    <w:abstractNumId w:val="60"/>
  </w:num>
  <w:num w:numId="100">
    <w:abstractNumId w:val="21"/>
  </w:num>
  <w:num w:numId="101">
    <w:abstractNumId w:val="9"/>
  </w:num>
  <w:num w:numId="102">
    <w:abstractNumId w:val="79"/>
  </w:num>
  <w:num w:numId="103">
    <w:abstractNumId w:val="24"/>
  </w:num>
  <w:num w:numId="104">
    <w:abstractNumId w:val="98"/>
  </w:num>
  <w:num w:numId="105">
    <w:abstractNumId w:val="4"/>
  </w:num>
  <w:num w:numId="106">
    <w:abstractNumId w:val="78"/>
  </w:num>
  <w:num w:numId="107">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B0C"/>
    <w:rsid w:val="00170BEE"/>
    <w:rsid w:val="00C62B0C"/>
    <w:rsid w:val="00EC0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8F660D-016B-49B2-8A71-8E009AE8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C06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C065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C065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C065F"/>
    <w:rPr>
      <w:rFonts w:ascii="Times New Roman" w:eastAsia="Times New Roman" w:hAnsi="Times New Roman" w:cs="Times New Roman"/>
      <w:b/>
      <w:bCs/>
      <w:sz w:val="36"/>
      <w:szCs w:val="36"/>
      <w:lang w:eastAsia="ru-RU"/>
    </w:rPr>
  </w:style>
  <w:style w:type="paragraph" w:customStyle="1" w:styleId="msonormal0">
    <w:name w:val="msonormal"/>
    <w:basedOn w:val="a"/>
    <w:rsid w:val="00EC06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EC065F"/>
  </w:style>
  <w:style w:type="paragraph" w:styleId="a3">
    <w:name w:val="Normal (Web)"/>
    <w:basedOn w:val="a"/>
    <w:uiPriority w:val="99"/>
    <w:semiHidden/>
    <w:unhideWhenUsed/>
    <w:rsid w:val="00EC065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C065F"/>
    <w:rPr>
      <w:b/>
      <w:bCs/>
    </w:rPr>
  </w:style>
  <w:style w:type="character" w:styleId="a5">
    <w:name w:val="Emphasis"/>
    <w:basedOn w:val="a0"/>
    <w:uiPriority w:val="20"/>
    <w:qFormat/>
    <w:rsid w:val="00EC065F"/>
    <w:rPr>
      <w:i/>
      <w:iCs/>
    </w:rPr>
  </w:style>
  <w:style w:type="character" w:styleId="a6">
    <w:name w:val="Hyperlink"/>
    <w:basedOn w:val="a0"/>
    <w:uiPriority w:val="99"/>
    <w:semiHidden/>
    <w:unhideWhenUsed/>
    <w:rsid w:val="00EC065F"/>
    <w:rPr>
      <w:color w:val="0000FF"/>
      <w:u w:val="single"/>
    </w:rPr>
  </w:style>
  <w:style w:type="character" w:styleId="a7">
    <w:name w:val="FollowedHyperlink"/>
    <w:basedOn w:val="a0"/>
    <w:uiPriority w:val="99"/>
    <w:semiHidden/>
    <w:unhideWhenUsed/>
    <w:rsid w:val="00EC065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501472">
      <w:bodyDiv w:val="1"/>
      <w:marLeft w:val="0"/>
      <w:marRight w:val="0"/>
      <w:marTop w:val="0"/>
      <w:marBottom w:val="0"/>
      <w:divBdr>
        <w:top w:val="none" w:sz="0" w:space="0" w:color="auto"/>
        <w:left w:val="none" w:sz="0" w:space="0" w:color="auto"/>
        <w:bottom w:val="none" w:sz="0" w:space="0" w:color="auto"/>
        <w:right w:val="none" w:sz="0" w:space="0" w:color="auto"/>
      </w:divBdr>
      <w:divsChild>
        <w:div w:id="1319729527">
          <w:marLeft w:val="0"/>
          <w:marRight w:val="0"/>
          <w:marTop w:val="0"/>
          <w:marBottom w:val="0"/>
          <w:divBdr>
            <w:top w:val="none" w:sz="0" w:space="0" w:color="auto"/>
            <w:left w:val="none" w:sz="0" w:space="0" w:color="auto"/>
            <w:bottom w:val="single" w:sz="36" w:space="0" w:color="D3D3E8"/>
            <w:right w:val="none" w:sz="0" w:space="0" w:color="auto"/>
          </w:divBdr>
          <w:divsChild>
            <w:div w:id="116874962">
              <w:marLeft w:val="0"/>
              <w:marRight w:val="0"/>
              <w:marTop w:val="0"/>
              <w:marBottom w:val="0"/>
              <w:divBdr>
                <w:top w:val="none" w:sz="0" w:space="0" w:color="auto"/>
                <w:left w:val="none" w:sz="0" w:space="0" w:color="auto"/>
                <w:bottom w:val="none" w:sz="0" w:space="0" w:color="auto"/>
                <w:right w:val="none" w:sz="0" w:space="0" w:color="auto"/>
              </w:divBdr>
              <w:divsChild>
                <w:div w:id="390622391">
                  <w:marLeft w:val="0"/>
                  <w:marRight w:val="0"/>
                  <w:marTop w:val="0"/>
                  <w:marBottom w:val="0"/>
                  <w:divBdr>
                    <w:top w:val="none" w:sz="0" w:space="0" w:color="auto"/>
                    <w:left w:val="none" w:sz="0" w:space="0" w:color="auto"/>
                    <w:bottom w:val="none" w:sz="0" w:space="0" w:color="auto"/>
                    <w:right w:val="none" w:sz="0" w:space="0" w:color="auto"/>
                  </w:divBdr>
                </w:div>
                <w:div w:id="1052735574">
                  <w:marLeft w:val="600"/>
                  <w:marRight w:val="450"/>
                  <w:marTop w:val="0"/>
                  <w:marBottom w:val="0"/>
                  <w:divBdr>
                    <w:top w:val="none" w:sz="0" w:space="0" w:color="auto"/>
                    <w:left w:val="none" w:sz="0" w:space="0" w:color="auto"/>
                    <w:bottom w:val="none" w:sz="0" w:space="0" w:color="auto"/>
                    <w:right w:val="none" w:sz="0" w:space="0" w:color="auto"/>
                  </w:divBdr>
                  <w:divsChild>
                    <w:div w:id="1181428122">
                      <w:marLeft w:val="0"/>
                      <w:marRight w:val="0"/>
                      <w:marTop w:val="0"/>
                      <w:marBottom w:val="150"/>
                      <w:divBdr>
                        <w:top w:val="none" w:sz="0" w:space="0" w:color="auto"/>
                        <w:left w:val="none" w:sz="0" w:space="0" w:color="auto"/>
                        <w:bottom w:val="none" w:sz="0" w:space="0" w:color="auto"/>
                        <w:right w:val="none" w:sz="0" w:space="0" w:color="auto"/>
                      </w:divBdr>
                    </w:div>
                    <w:div w:id="520319753">
                      <w:marLeft w:val="0"/>
                      <w:marRight w:val="0"/>
                      <w:marTop w:val="0"/>
                      <w:marBottom w:val="150"/>
                      <w:divBdr>
                        <w:top w:val="none" w:sz="0" w:space="0" w:color="auto"/>
                        <w:left w:val="none" w:sz="0" w:space="0" w:color="auto"/>
                        <w:bottom w:val="none" w:sz="0" w:space="0" w:color="auto"/>
                        <w:right w:val="none" w:sz="0" w:space="0" w:color="auto"/>
                      </w:divBdr>
                    </w:div>
                    <w:div w:id="1095638376">
                      <w:marLeft w:val="0"/>
                      <w:marRight w:val="0"/>
                      <w:marTop w:val="0"/>
                      <w:marBottom w:val="150"/>
                      <w:divBdr>
                        <w:top w:val="none" w:sz="0" w:space="0" w:color="auto"/>
                        <w:left w:val="none" w:sz="0" w:space="0" w:color="auto"/>
                        <w:bottom w:val="none" w:sz="0" w:space="0" w:color="auto"/>
                        <w:right w:val="none" w:sz="0" w:space="0" w:color="auto"/>
                      </w:divBdr>
                    </w:div>
                  </w:divsChild>
                </w:div>
                <w:div w:id="1191989472">
                  <w:marLeft w:val="600"/>
                  <w:marRight w:val="450"/>
                  <w:marTop w:val="0"/>
                  <w:marBottom w:val="0"/>
                  <w:divBdr>
                    <w:top w:val="none" w:sz="0" w:space="0" w:color="auto"/>
                    <w:left w:val="none" w:sz="0" w:space="0" w:color="auto"/>
                    <w:bottom w:val="none" w:sz="0" w:space="0" w:color="auto"/>
                    <w:right w:val="none" w:sz="0" w:space="0" w:color="auto"/>
                  </w:divBdr>
                  <w:divsChild>
                    <w:div w:id="644817937">
                      <w:marLeft w:val="0"/>
                      <w:marRight w:val="0"/>
                      <w:marTop w:val="0"/>
                      <w:marBottom w:val="150"/>
                      <w:divBdr>
                        <w:top w:val="none" w:sz="0" w:space="0" w:color="auto"/>
                        <w:left w:val="none" w:sz="0" w:space="0" w:color="auto"/>
                        <w:bottom w:val="none" w:sz="0" w:space="0" w:color="auto"/>
                        <w:right w:val="none" w:sz="0" w:space="0" w:color="auto"/>
                      </w:divBdr>
                    </w:div>
                    <w:div w:id="1035038760">
                      <w:marLeft w:val="0"/>
                      <w:marRight w:val="0"/>
                      <w:marTop w:val="0"/>
                      <w:marBottom w:val="150"/>
                      <w:divBdr>
                        <w:top w:val="none" w:sz="0" w:space="0" w:color="auto"/>
                        <w:left w:val="none" w:sz="0" w:space="0" w:color="auto"/>
                        <w:bottom w:val="none" w:sz="0" w:space="0" w:color="auto"/>
                        <w:right w:val="none" w:sz="0" w:space="0" w:color="auto"/>
                      </w:divBdr>
                    </w:div>
                  </w:divsChild>
                </w:div>
                <w:div w:id="27411818">
                  <w:marLeft w:val="0"/>
                  <w:marRight w:val="450"/>
                  <w:marTop w:val="0"/>
                  <w:marBottom w:val="0"/>
                  <w:divBdr>
                    <w:top w:val="none" w:sz="0" w:space="0" w:color="auto"/>
                    <w:left w:val="none" w:sz="0" w:space="0" w:color="auto"/>
                    <w:bottom w:val="none" w:sz="0" w:space="0" w:color="auto"/>
                    <w:right w:val="none" w:sz="0" w:space="0" w:color="auto"/>
                  </w:divBdr>
                  <w:divsChild>
                    <w:div w:id="1602487862">
                      <w:marLeft w:val="0"/>
                      <w:marRight w:val="0"/>
                      <w:marTop w:val="0"/>
                      <w:marBottom w:val="150"/>
                      <w:divBdr>
                        <w:top w:val="none" w:sz="0" w:space="0" w:color="auto"/>
                        <w:left w:val="none" w:sz="0" w:space="0" w:color="auto"/>
                        <w:bottom w:val="none" w:sz="0" w:space="0" w:color="auto"/>
                        <w:right w:val="none" w:sz="0" w:space="0" w:color="auto"/>
                      </w:divBdr>
                    </w:div>
                    <w:div w:id="14579915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569658887">
          <w:marLeft w:val="0"/>
          <w:marRight w:val="0"/>
          <w:marTop w:val="0"/>
          <w:marBottom w:val="0"/>
          <w:divBdr>
            <w:top w:val="none" w:sz="0" w:space="0" w:color="auto"/>
            <w:left w:val="none" w:sz="0" w:space="0" w:color="auto"/>
            <w:bottom w:val="none" w:sz="0" w:space="0" w:color="auto"/>
            <w:right w:val="none" w:sz="0" w:space="0" w:color="auto"/>
          </w:divBdr>
          <w:divsChild>
            <w:div w:id="1142305296">
              <w:marLeft w:val="0"/>
              <w:marRight w:val="0"/>
              <w:marTop w:val="0"/>
              <w:marBottom w:val="0"/>
              <w:divBdr>
                <w:top w:val="none" w:sz="0" w:space="0" w:color="auto"/>
                <w:left w:val="none" w:sz="0" w:space="0" w:color="auto"/>
                <w:bottom w:val="none" w:sz="0" w:space="0" w:color="auto"/>
                <w:right w:val="none" w:sz="0" w:space="0" w:color="auto"/>
              </w:divBdr>
              <w:divsChild>
                <w:div w:id="1283998108">
                  <w:marLeft w:val="0"/>
                  <w:marRight w:val="0"/>
                  <w:marTop w:val="0"/>
                  <w:marBottom w:val="0"/>
                  <w:divBdr>
                    <w:top w:val="none" w:sz="0" w:space="0" w:color="auto"/>
                    <w:left w:val="none" w:sz="0" w:space="0" w:color="auto"/>
                    <w:bottom w:val="none" w:sz="0" w:space="0" w:color="auto"/>
                    <w:right w:val="none" w:sz="0" w:space="0" w:color="auto"/>
                  </w:divBdr>
                  <w:divsChild>
                    <w:div w:id="1102846613">
                      <w:marLeft w:val="0"/>
                      <w:marRight w:val="0"/>
                      <w:marTop w:val="0"/>
                      <w:marBottom w:val="0"/>
                      <w:divBdr>
                        <w:top w:val="none" w:sz="0" w:space="0" w:color="auto"/>
                        <w:left w:val="none" w:sz="0" w:space="0" w:color="auto"/>
                        <w:bottom w:val="none" w:sz="0" w:space="0" w:color="auto"/>
                        <w:right w:val="none" w:sz="0" w:space="0" w:color="auto"/>
                      </w:divBdr>
                      <w:divsChild>
                        <w:div w:id="114986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891442">
                  <w:marLeft w:val="0"/>
                  <w:marRight w:val="0"/>
                  <w:marTop w:val="0"/>
                  <w:marBottom w:val="0"/>
                  <w:divBdr>
                    <w:top w:val="none" w:sz="0" w:space="0" w:color="auto"/>
                    <w:left w:val="none" w:sz="0" w:space="0" w:color="auto"/>
                    <w:bottom w:val="none" w:sz="0" w:space="0" w:color="auto"/>
                    <w:right w:val="none" w:sz="0" w:space="0" w:color="auto"/>
                  </w:divBdr>
                  <w:divsChild>
                    <w:div w:id="211381460">
                      <w:marLeft w:val="0"/>
                      <w:marRight w:val="0"/>
                      <w:marTop w:val="0"/>
                      <w:marBottom w:val="0"/>
                      <w:divBdr>
                        <w:top w:val="none" w:sz="0" w:space="0" w:color="auto"/>
                        <w:left w:val="none" w:sz="0" w:space="0" w:color="auto"/>
                        <w:bottom w:val="none" w:sz="0" w:space="0" w:color="auto"/>
                        <w:right w:val="none" w:sz="0" w:space="0" w:color="auto"/>
                      </w:divBdr>
                      <w:divsChild>
                        <w:div w:id="57412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272392">
                  <w:marLeft w:val="0"/>
                  <w:marRight w:val="0"/>
                  <w:marTop w:val="0"/>
                  <w:marBottom w:val="0"/>
                  <w:divBdr>
                    <w:top w:val="none" w:sz="0" w:space="0" w:color="auto"/>
                    <w:left w:val="none" w:sz="0" w:space="0" w:color="auto"/>
                    <w:bottom w:val="none" w:sz="0" w:space="0" w:color="auto"/>
                    <w:right w:val="none" w:sz="0" w:space="0" w:color="auto"/>
                  </w:divBdr>
                </w:div>
                <w:div w:id="551039678">
                  <w:marLeft w:val="0"/>
                  <w:marRight w:val="0"/>
                  <w:marTop w:val="0"/>
                  <w:marBottom w:val="0"/>
                  <w:divBdr>
                    <w:top w:val="none" w:sz="0" w:space="0" w:color="auto"/>
                    <w:left w:val="none" w:sz="0" w:space="0" w:color="auto"/>
                    <w:bottom w:val="none" w:sz="0" w:space="0" w:color="auto"/>
                    <w:right w:val="none" w:sz="0" w:space="0" w:color="auto"/>
                  </w:divBdr>
                  <w:divsChild>
                    <w:div w:id="530076735">
                      <w:marLeft w:val="0"/>
                      <w:marRight w:val="0"/>
                      <w:marTop w:val="0"/>
                      <w:marBottom w:val="0"/>
                      <w:divBdr>
                        <w:top w:val="none" w:sz="0" w:space="0" w:color="auto"/>
                        <w:left w:val="none" w:sz="0" w:space="0" w:color="auto"/>
                        <w:bottom w:val="none" w:sz="0" w:space="0" w:color="auto"/>
                        <w:right w:val="none" w:sz="0" w:space="0" w:color="auto"/>
                      </w:divBdr>
                      <w:divsChild>
                        <w:div w:id="190271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079584">
                  <w:marLeft w:val="0"/>
                  <w:marRight w:val="0"/>
                  <w:marTop w:val="0"/>
                  <w:marBottom w:val="0"/>
                  <w:divBdr>
                    <w:top w:val="none" w:sz="0" w:space="0" w:color="auto"/>
                    <w:left w:val="none" w:sz="0" w:space="0" w:color="auto"/>
                    <w:bottom w:val="none" w:sz="0" w:space="0" w:color="auto"/>
                    <w:right w:val="none" w:sz="0" w:space="0" w:color="auto"/>
                  </w:divBdr>
                  <w:divsChild>
                    <w:div w:id="867303508">
                      <w:marLeft w:val="0"/>
                      <w:marRight w:val="0"/>
                      <w:marTop w:val="0"/>
                      <w:marBottom w:val="0"/>
                      <w:divBdr>
                        <w:top w:val="none" w:sz="0" w:space="0" w:color="auto"/>
                        <w:left w:val="none" w:sz="0" w:space="0" w:color="auto"/>
                        <w:bottom w:val="none" w:sz="0" w:space="0" w:color="auto"/>
                        <w:right w:val="none" w:sz="0" w:space="0" w:color="auto"/>
                      </w:divBdr>
                      <w:divsChild>
                        <w:div w:id="111883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172503">
                  <w:marLeft w:val="0"/>
                  <w:marRight w:val="0"/>
                  <w:marTop w:val="0"/>
                  <w:marBottom w:val="0"/>
                  <w:divBdr>
                    <w:top w:val="none" w:sz="0" w:space="0" w:color="auto"/>
                    <w:left w:val="none" w:sz="0" w:space="0" w:color="auto"/>
                    <w:bottom w:val="none" w:sz="0" w:space="0" w:color="auto"/>
                    <w:right w:val="none" w:sz="0" w:space="0" w:color="auto"/>
                  </w:divBdr>
                  <w:divsChild>
                    <w:div w:id="294221972">
                      <w:marLeft w:val="0"/>
                      <w:marRight w:val="0"/>
                      <w:marTop w:val="0"/>
                      <w:marBottom w:val="0"/>
                      <w:divBdr>
                        <w:top w:val="none" w:sz="0" w:space="0" w:color="auto"/>
                        <w:left w:val="none" w:sz="0" w:space="0" w:color="auto"/>
                        <w:bottom w:val="none" w:sz="0" w:space="0" w:color="auto"/>
                        <w:right w:val="none" w:sz="0" w:space="0" w:color="auto"/>
                      </w:divBdr>
                      <w:divsChild>
                        <w:div w:id="68833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787908">
                  <w:marLeft w:val="0"/>
                  <w:marRight w:val="0"/>
                  <w:marTop w:val="0"/>
                  <w:marBottom w:val="0"/>
                  <w:divBdr>
                    <w:top w:val="none" w:sz="0" w:space="0" w:color="auto"/>
                    <w:left w:val="none" w:sz="0" w:space="0" w:color="auto"/>
                    <w:bottom w:val="none" w:sz="0" w:space="0" w:color="auto"/>
                    <w:right w:val="none" w:sz="0" w:space="0" w:color="auto"/>
                  </w:divBdr>
                  <w:divsChild>
                    <w:div w:id="468666586">
                      <w:marLeft w:val="0"/>
                      <w:marRight w:val="0"/>
                      <w:marTop w:val="0"/>
                      <w:marBottom w:val="0"/>
                      <w:divBdr>
                        <w:top w:val="none" w:sz="0" w:space="0" w:color="auto"/>
                        <w:left w:val="none" w:sz="0" w:space="0" w:color="auto"/>
                        <w:bottom w:val="none" w:sz="0" w:space="0" w:color="auto"/>
                        <w:right w:val="none" w:sz="0" w:space="0" w:color="auto"/>
                      </w:divBdr>
                      <w:divsChild>
                        <w:div w:id="191897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18075">
                  <w:marLeft w:val="0"/>
                  <w:marRight w:val="0"/>
                  <w:marTop w:val="0"/>
                  <w:marBottom w:val="0"/>
                  <w:divBdr>
                    <w:top w:val="none" w:sz="0" w:space="0" w:color="auto"/>
                    <w:left w:val="none" w:sz="0" w:space="0" w:color="auto"/>
                    <w:bottom w:val="none" w:sz="0" w:space="0" w:color="auto"/>
                    <w:right w:val="none" w:sz="0" w:space="0" w:color="auto"/>
                  </w:divBdr>
                  <w:divsChild>
                    <w:div w:id="1315915313">
                      <w:marLeft w:val="0"/>
                      <w:marRight w:val="0"/>
                      <w:marTop w:val="0"/>
                      <w:marBottom w:val="0"/>
                      <w:divBdr>
                        <w:top w:val="none" w:sz="0" w:space="0" w:color="auto"/>
                        <w:left w:val="none" w:sz="0" w:space="0" w:color="auto"/>
                        <w:bottom w:val="none" w:sz="0" w:space="0" w:color="auto"/>
                        <w:right w:val="none" w:sz="0" w:space="0" w:color="auto"/>
                      </w:divBdr>
                      <w:divsChild>
                        <w:div w:id="185414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266526">
                  <w:marLeft w:val="0"/>
                  <w:marRight w:val="0"/>
                  <w:marTop w:val="0"/>
                  <w:marBottom w:val="0"/>
                  <w:divBdr>
                    <w:top w:val="none" w:sz="0" w:space="0" w:color="auto"/>
                    <w:left w:val="none" w:sz="0" w:space="0" w:color="auto"/>
                    <w:bottom w:val="none" w:sz="0" w:space="0" w:color="auto"/>
                    <w:right w:val="none" w:sz="0" w:space="0" w:color="auto"/>
                  </w:divBdr>
                  <w:divsChild>
                    <w:div w:id="1757894553">
                      <w:marLeft w:val="0"/>
                      <w:marRight w:val="0"/>
                      <w:marTop w:val="0"/>
                      <w:marBottom w:val="0"/>
                      <w:divBdr>
                        <w:top w:val="none" w:sz="0" w:space="0" w:color="auto"/>
                        <w:left w:val="none" w:sz="0" w:space="0" w:color="auto"/>
                        <w:bottom w:val="none" w:sz="0" w:space="0" w:color="auto"/>
                        <w:right w:val="none" w:sz="0" w:space="0" w:color="auto"/>
                      </w:divBdr>
                      <w:divsChild>
                        <w:div w:id="97918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164740">
                  <w:marLeft w:val="0"/>
                  <w:marRight w:val="0"/>
                  <w:marTop w:val="0"/>
                  <w:marBottom w:val="0"/>
                  <w:divBdr>
                    <w:top w:val="none" w:sz="0" w:space="0" w:color="auto"/>
                    <w:left w:val="none" w:sz="0" w:space="0" w:color="auto"/>
                    <w:bottom w:val="none" w:sz="0" w:space="0" w:color="auto"/>
                    <w:right w:val="none" w:sz="0" w:space="0" w:color="auto"/>
                  </w:divBdr>
                  <w:divsChild>
                    <w:div w:id="1625961824">
                      <w:marLeft w:val="0"/>
                      <w:marRight w:val="0"/>
                      <w:marTop w:val="0"/>
                      <w:marBottom w:val="0"/>
                      <w:divBdr>
                        <w:top w:val="none" w:sz="0" w:space="0" w:color="auto"/>
                        <w:left w:val="none" w:sz="0" w:space="0" w:color="auto"/>
                        <w:bottom w:val="none" w:sz="0" w:space="0" w:color="auto"/>
                        <w:right w:val="none" w:sz="0" w:space="0" w:color="auto"/>
                      </w:divBdr>
                      <w:divsChild>
                        <w:div w:id="203931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3132">
                  <w:marLeft w:val="0"/>
                  <w:marRight w:val="0"/>
                  <w:marTop w:val="0"/>
                  <w:marBottom w:val="0"/>
                  <w:divBdr>
                    <w:top w:val="none" w:sz="0" w:space="0" w:color="auto"/>
                    <w:left w:val="none" w:sz="0" w:space="0" w:color="auto"/>
                    <w:bottom w:val="none" w:sz="0" w:space="0" w:color="auto"/>
                    <w:right w:val="none" w:sz="0" w:space="0" w:color="auto"/>
                  </w:divBdr>
                  <w:divsChild>
                    <w:div w:id="1329484666">
                      <w:marLeft w:val="0"/>
                      <w:marRight w:val="0"/>
                      <w:marTop w:val="0"/>
                      <w:marBottom w:val="0"/>
                      <w:divBdr>
                        <w:top w:val="none" w:sz="0" w:space="0" w:color="auto"/>
                        <w:left w:val="none" w:sz="0" w:space="0" w:color="auto"/>
                        <w:bottom w:val="none" w:sz="0" w:space="0" w:color="auto"/>
                        <w:right w:val="none" w:sz="0" w:space="0" w:color="auto"/>
                      </w:divBdr>
                      <w:divsChild>
                        <w:div w:id="193478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288871">
                  <w:marLeft w:val="0"/>
                  <w:marRight w:val="0"/>
                  <w:marTop w:val="0"/>
                  <w:marBottom w:val="0"/>
                  <w:divBdr>
                    <w:top w:val="none" w:sz="0" w:space="0" w:color="auto"/>
                    <w:left w:val="none" w:sz="0" w:space="0" w:color="auto"/>
                    <w:bottom w:val="none" w:sz="0" w:space="0" w:color="auto"/>
                    <w:right w:val="none" w:sz="0" w:space="0" w:color="auto"/>
                  </w:divBdr>
                  <w:divsChild>
                    <w:div w:id="382291894">
                      <w:marLeft w:val="0"/>
                      <w:marRight w:val="0"/>
                      <w:marTop w:val="0"/>
                      <w:marBottom w:val="0"/>
                      <w:divBdr>
                        <w:top w:val="none" w:sz="0" w:space="0" w:color="auto"/>
                        <w:left w:val="none" w:sz="0" w:space="0" w:color="auto"/>
                        <w:bottom w:val="none" w:sz="0" w:space="0" w:color="auto"/>
                        <w:right w:val="none" w:sz="0" w:space="0" w:color="auto"/>
                      </w:divBdr>
                      <w:divsChild>
                        <w:div w:id="177551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251869">
                  <w:marLeft w:val="0"/>
                  <w:marRight w:val="0"/>
                  <w:marTop w:val="0"/>
                  <w:marBottom w:val="0"/>
                  <w:divBdr>
                    <w:top w:val="none" w:sz="0" w:space="0" w:color="auto"/>
                    <w:left w:val="none" w:sz="0" w:space="0" w:color="auto"/>
                    <w:bottom w:val="none" w:sz="0" w:space="0" w:color="auto"/>
                    <w:right w:val="none" w:sz="0" w:space="0" w:color="auto"/>
                  </w:divBdr>
                  <w:divsChild>
                    <w:div w:id="841891945">
                      <w:marLeft w:val="0"/>
                      <w:marRight w:val="0"/>
                      <w:marTop w:val="0"/>
                      <w:marBottom w:val="0"/>
                      <w:divBdr>
                        <w:top w:val="none" w:sz="0" w:space="0" w:color="auto"/>
                        <w:left w:val="none" w:sz="0" w:space="0" w:color="auto"/>
                        <w:bottom w:val="none" w:sz="0" w:space="0" w:color="auto"/>
                        <w:right w:val="none" w:sz="0" w:space="0" w:color="auto"/>
                      </w:divBdr>
                      <w:divsChild>
                        <w:div w:id="7454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19955">
                  <w:marLeft w:val="0"/>
                  <w:marRight w:val="0"/>
                  <w:marTop w:val="0"/>
                  <w:marBottom w:val="0"/>
                  <w:divBdr>
                    <w:top w:val="none" w:sz="0" w:space="0" w:color="auto"/>
                    <w:left w:val="none" w:sz="0" w:space="0" w:color="auto"/>
                    <w:bottom w:val="none" w:sz="0" w:space="0" w:color="auto"/>
                    <w:right w:val="none" w:sz="0" w:space="0" w:color="auto"/>
                  </w:divBdr>
                  <w:divsChild>
                    <w:div w:id="810945667">
                      <w:marLeft w:val="0"/>
                      <w:marRight w:val="0"/>
                      <w:marTop w:val="0"/>
                      <w:marBottom w:val="0"/>
                      <w:divBdr>
                        <w:top w:val="none" w:sz="0" w:space="0" w:color="auto"/>
                        <w:left w:val="none" w:sz="0" w:space="0" w:color="auto"/>
                        <w:bottom w:val="none" w:sz="0" w:space="0" w:color="auto"/>
                        <w:right w:val="none" w:sz="0" w:space="0" w:color="auto"/>
                      </w:divBdr>
                      <w:divsChild>
                        <w:div w:id="54017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342588">
                  <w:marLeft w:val="0"/>
                  <w:marRight w:val="0"/>
                  <w:marTop w:val="0"/>
                  <w:marBottom w:val="0"/>
                  <w:divBdr>
                    <w:top w:val="none" w:sz="0" w:space="0" w:color="auto"/>
                    <w:left w:val="none" w:sz="0" w:space="0" w:color="auto"/>
                    <w:bottom w:val="none" w:sz="0" w:space="0" w:color="auto"/>
                    <w:right w:val="none" w:sz="0" w:space="0" w:color="auto"/>
                  </w:divBdr>
                  <w:divsChild>
                    <w:div w:id="620459043">
                      <w:marLeft w:val="0"/>
                      <w:marRight w:val="0"/>
                      <w:marTop w:val="0"/>
                      <w:marBottom w:val="0"/>
                      <w:divBdr>
                        <w:top w:val="none" w:sz="0" w:space="0" w:color="auto"/>
                        <w:left w:val="none" w:sz="0" w:space="0" w:color="auto"/>
                        <w:bottom w:val="none" w:sz="0" w:space="0" w:color="auto"/>
                        <w:right w:val="none" w:sz="0" w:space="0" w:color="auto"/>
                      </w:divBdr>
                      <w:divsChild>
                        <w:div w:id="101187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208646">
                  <w:marLeft w:val="0"/>
                  <w:marRight w:val="0"/>
                  <w:marTop w:val="0"/>
                  <w:marBottom w:val="0"/>
                  <w:divBdr>
                    <w:top w:val="none" w:sz="0" w:space="0" w:color="auto"/>
                    <w:left w:val="none" w:sz="0" w:space="0" w:color="auto"/>
                    <w:bottom w:val="none" w:sz="0" w:space="0" w:color="auto"/>
                    <w:right w:val="none" w:sz="0" w:space="0" w:color="auto"/>
                  </w:divBdr>
                  <w:divsChild>
                    <w:div w:id="1381975306">
                      <w:marLeft w:val="0"/>
                      <w:marRight w:val="0"/>
                      <w:marTop w:val="0"/>
                      <w:marBottom w:val="0"/>
                      <w:divBdr>
                        <w:top w:val="none" w:sz="0" w:space="0" w:color="auto"/>
                        <w:left w:val="none" w:sz="0" w:space="0" w:color="auto"/>
                        <w:bottom w:val="none" w:sz="0" w:space="0" w:color="auto"/>
                        <w:right w:val="none" w:sz="0" w:space="0" w:color="auto"/>
                      </w:divBdr>
                      <w:divsChild>
                        <w:div w:id="81745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777594">
                  <w:marLeft w:val="0"/>
                  <w:marRight w:val="0"/>
                  <w:marTop w:val="0"/>
                  <w:marBottom w:val="0"/>
                  <w:divBdr>
                    <w:top w:val="none" w:sz="0" w:space="0" w:color="auto"/>
                    <w:left w:val="none" w:sz="0" w:space="0" w:color="auto"/>
                    <w:bottom w:val="none" w:sz="0" w:space="0" w:color="auto"/>
                    <w:right w:val="none" w:sz="0" w:space="0" w:color="auto"/>
                  </w:divBdr>
                  <w:divsChild>
                    <w:div w:id="1451583369">
                      <w:marLeft w:val="0"/>
                      <w:marRight w:val="0"/>
                      <w:marTop w:val="0"/>
                      <w:marBottom w:val="0"/>
                      <w:divBdr>
                        <w:top w:val="none" w:sz="0" w:space="0" w:color="auto"/>
                        <w:left w:val="none" w:sz="0" w:space="0" w:color="auto"/>
                        <w:bottom w:val="none" w:sz="0" w:space="0" w:color="auto"/>
                        <w:right w:val="none" w:sz="0" w:space="0" w:color="auto"/>
                      </w:divBdr>
                      <w:divsChild>
                        <w:div w:id="191701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435694">
                  <w:marLeft w:val="0"/>
                  <w:marRight w:val="0"/>
                  <w:marTop w:val="0"/>
                  <w:marBottom w:val="0"/>
                  <w:divBdr>
                    <w:top w:val="none" w:sz="0" w:space="0" w:color="auto"/>
                    <w:left w:val="none" w:sz="0" w:space="0" w:color="auto"/>
                    <w:bottom w:val="none" w:sz="0" w:space="0" w:color="auto"/>
                    <w:right w:val="none" w:sz="0" w:space="0" w:color="auto"/>
                  </w:divBdr>
                  <w:divsChild>
                    <w:div w:id="1813674258">
                      <w:marLeft w:val="0"/>
                      <w:marRight w:val="0"/>
                      <w:marTop w:val="0"/>
                      <w:marBottom w:val="0"/>
                      <w:divBdr>
                        <w:top w:val="none" w:sz="0" w:space="0" w:color="auto"/>
                        <w:left w:val="none" w:sz="0" w:space="0" w:color="auto"/>
                        <w:bottom w:val="none" w:sz="0" w:space="0" w:color="auto"/>
                        <w:right w:val="none" w:sz="0" w:space="0" w:color="auto"/>
                      </w:divBdr>
                      <w:divsChild>
                        <w:div w:id="11364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592988">
                  <w:marLeft w:val="0"/>
                  <w:marRight w:val="0"/>
                  <w:marTop w:val="0"/>
                  <w:marBottom w:val="0"/>
                  <w:divBdr>
                    <w:top w:val="none" w:sz="0" w:space="0" w:color="auto"/>
                    <w:left w:val="none" w:sz="0" w:space="0" w:color="auto"/>
                    <w:bottom w:val="none" w:sz="0" w:space="0" w:color="auto"/>
                    <w:right w:val="none" w:sz="0" w:space="0" w:color="auto"/>
                  </w:divBdr>
                  <w:divsChild>
                    <w:div w:id="425809891">
                      <w:marLeft w:val="0"/>
                      <w:marRight w:val="0"/>
                      <w:marTop w:val="0"/>
                      <w:marBottom w:val="0"/>
                      <w:divBdr>
                        <w:top w:val="none" w:sz="0" w:space="0" w:color="auto"/>
                        <w:left w:val="none" w:sz="0" w:space="0" w:color="auto"/>
                        <w:bottom w:val="none" w:sz="0" w:space="0" w:color="auto"/>
                        <w:right w:val="none" w:sz="0" w:space="0" w:color="auto"/>
                      </w:divBdr>
                      <w:divsChild>
                        <w:div w:id="96307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86198">
                  <w:marLeft w:val="0"/>
                  <w:marRight w:val="0"/>
                  <w:marTop w:val="0"/>
                  <w:marBottom w:val="0"/>
                  <w:divBdr>
                    <w:top w:val="none" w:sz="0" w:space="0" w:color="auto"/>
                    <w:left w:val="none" w:sz="0" w:space="0" w:color="auto"/>
                    <w:bottom w:val="none" w:sz="0" w:space="0" w:color="auto"/>
                    <w:right w:val="none" w:sz="0" w:space="0" w:color="auto"/>
                  </w:divBdr>
                  <w:divsChild>
                    <w:div w:id="1089545228">
                      <w:marLeft w:val="0"/>
                      <w:marRight w:val="0"/>
                      <w:marTop w:val="0"/>
                      <w:marBottom w:val="0"/>
                      <w:divBdr>
                        <w:top w:val="none" w:sz="0" w:space="0" w:color="auto"/>
                        <w:left w:val="none" w:sz="0" w:space="0" w:color="auto"/>
                        <w:bottom w:val="none" w:sz="0" w:space="0" w:color="auto"/>
                        <w:right w:val="none" w:sz="0" w:space="0" w:color="auto"/>
                      </w:divBdr>
                      <w:divsChild>
                        <w:div w:id="23227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383810">
                  <w:marLeft w:val="0"/>
                  <w:marRight w:val="0"/>
                  <w:marTop w:val="0"/>
                  <w:marBottom w:val="0"/>
                  <w:divBdr>
                    <w:top w:val="none" w:sz="0" w:space="0" w:color="auto"/>
                    <w:left w:val="none" w:sz="0" w:space="0" w:color="auto"/>
                    <w:bottom w:val="none" w:sz="0" w:space="0" w:color="auto"/>
                    <w:right w:val="none" w:sz="0" w:space="0" w:color="auto"/>
                  </w:divBdr>
                  <w:divsChild>
                    <w:div w:id="2132359193">
                      <w:marLeft w:val="0"/>
                      <w:marRight w:val="0"/>
                      <w:marTop w:val="0"/>
                      <w:marBottom w:val="0"/>
                      <w:divBdr>
                        <w:top w:val="none" w:sz="0" w:space="0" w:color="auto"/>
                        <w:left w:val="none" w:sz="0" w:space="0" w:color="auto"/>
                        <w:bottom w:val="none" w:sz="0" w:space="0" w:color="auto"/>
                        <w:right w:val="none" w:sz="0" w:space="0" w:color="auto"/>
                      </w:divBdr>
                      <w:divsChild>
                        <w:div w:id="53434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456365">
                  <w:marLeft w:val="0"/>
                  <w:marRight w:val="0"/>
                  <w:marTop w:val="0"/>
                  <w:marBottom w:val="0"/>
                  <w:divBdr>
                    <w:top w:val="none" w:sz="0" w:space="0" w:color="auto"/>
                    <w:left w:val="none" w:sz="0" w:space="0" w:color="auto"/>
                    <w:bottom w:val="none" w:sz="0" w:space="0" w:color="auto"/>
                    <w:right w:val="none" w:sz="0" w:space="0" w:color="auto"/>
                  </w:divBdr>
                  <w:divsChild>
                    <w:div w:id="212544653">
                      <w:marLeft w:val="0"/>
                      <w:marRight w:val="0"/>
                      <w:marTop w:val="0"/>
                      <w:marBottom w:val="0"/>
                      <w:divBdr>
                        <w:top w:val="none" w:sz="0" w:space="0" w:color="auto"/>
                        <w:left w:val="none" w:sz="0" w:space="0" w:color="auto"/>
                        <w:bottom w:val="none" w:sz="0" w:space="0" w:color="auto"/>
                        <w:right w:val="none" w:sz="0" w:space="0" w:color="auto"/>
                      </w:divBdr>
                      <w:divsChild>
                        <w:div w:id="1739088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25134">
                  <w:marLeft w:val="0"/>
                  <w:marRight w:val="0"/>
                  <w:marTop w:val="0"/>
                  <w:marBottom w:val="0"/>
                  <w:divBdr>
                    <w:top w:val="none" w:sz="0" w:space="0" w:color="auto"/>
                    <w:left w:val="none" w:sz="0" w:space="0" w:color="auto"/>
                    <w:bottom w:val="none" w:sz="0" w:space="0" w:color="auto"/>
                    <w:right w:val="none" w:sz="0" w:space="0" w:color="auto"/>
                  </w:divBdr>
                  <w:divsChild>
                    <w:div w:id="632835665">
                      <w:marLeft w:val="0"/>
                      <w:marRight w:val="0"/>
                      <w:marTop w:val="0"/>
                      <w:marBottom w:val="0"/>
                      <w:divBdr>
                        <w:top w:val="none" w:sz="0" w:space="0" w:color="auto"/>
                        <w:left w:val="none" w:sz="0" w:space="0" w:color="auto"/>
                        <w:bottom w:val="none" w:sz="0" w:space="0" w:color="auto"/>
                        <w:right w:val="none" w:sz="0" w:space="0" w:color="auto"/>
                      </w:divBdr>
                      <w:divsChild>
                        <w:div w:id="283583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4686">
                  <w:marLeft w:val="0"/>
                  <w:marRight w:val="0"/>
                  <w:marTop w:val="0"/>
                  <w:marBottom w:val="0"/>
                  <w:divBdr>
                    <w:top w:val="none" w:sz="0" w:space="0" w:color="auto"/>
                    <w:left w:val="none" w:sz="0" w:space="0" w:color="auto"/>
                    <w:bottom w:val="none" w:sz="0" w:space="0" w:color="auto"/>
                    <w:right w:val="none" w:sz="0" w:space="0" w:color="auto"/>
                  </w:divBdr>
                  <w:divsChild>
                    <w:div w:id="438834724">
                      <w:marLeft w:val="0"/>
                      <w:marRight w:val="0"/>
                      <w:marTop w:val="0"/>
                      <w:marBottom w:val="0"/>
                      <w:divBdr>
                        <w:top w:val="none" w:sz="0" w:space="0" w:color="auto"/>
                        <w:left w:val="none" w:sz="0" w:space="0" w:color="auto"/>
                        <w:bottom w:val="none" w:sz="0" w:space="0" w:color="auto"/>
                        <w:right w:val="none" w:sz="0" w:space="0" w:color="auto"/>
                      </w:divBdr>
                      <w:divsChild>
                        <w:div w:id="27120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235346">
                  <w:marLeft w:val="0"/>
                  <w:marRight w:val="0"/>
                  <w:marTop w:val="0"/>
                  <w:marBottom w:val="0"/>
                  <w:divBdr>
                    <w:top w:val="none" w:sz="0" w:space="0" w:color="auto"/>
                    <w:left w:val="none" w:sz="0" w:space="0" w:color="auto"/>
                    <w:bottom w:val="none" w:sz="0" w:space="0" w:color="auto"/>
                    <w:right w:val="none" w:sz="0" w:space="0" w:color="auto"/>
                  </w:divBdr>
                  <w:divsChild>
                    <w:div w:id="1972395926">
                      <w:marLeft w:val="0"/>
                      <w:marRight w:val="0"/>
                      <w:marTop w:val="0"/>
                      <w:marBottom w:val="0"/>
                      <w:divBdr>
                        <w:top w:val="none" w:sz="0" w:space="0" w:color="auto"/>
                        <w:left w:val="none" w:sz="0" w:space="0" w:color="auto"/>
                        <w:bottom w:val="none" w:sz="0" w:space="0" w:color="auto"/>
                        <w:right w:val="none" w:sz="0" w:space="0" w:color="auto"/>
                      </w:divBdr>
                      <w:divsChild>
                        <w:div w:id="34551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95612">
                  <w:marLeft w:val="0"/>
                  <w:marRight w:val="0"/>
                  <w:marTop w:val="0"/>
                  <w:marBottom w:val="0"/>
                  <w:divBdr>
                    <w:top w:val="none" w:sz="0" w:space="0" w:color="auto"/>
                    <w:left w:val="none" w:sz="0" w:space="0" w:color="auto"/>
                    <w:bottom w:val="none" w:sz="0" w:space="0" w:color="auto"/>
                    <w:right w:val="none" w:sz="0" w:space="0" w:color="auto"/>
                  </w:divBdr>
                  <w:divsChild>
                    <w:div w:id="1155755644">
                      <w:marLeft w:val="0"/>
                      <w:marRight w:val="0"/>
                      <w:marTop w:val="0"/>
                      <w:marBottom w:val="0"/>
                      <w:divBdr>
                        <w:top w:val="none" w:sz="0" w:space="0" w:color="auto"/>
                        <w:left w:val="none" w:sz="0" w:space="0" w:color="auto"/>
                        <w:bottom w:val="none" w:sz="0" w:space="0" w:color="auto"/>
                        <w:right w:val="none" w:sz="0" w:space="0" w:color="auto"/>
                      </w:divBdr>
                      <w:divsChild>
                        <w:div w:id="73185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16649">
                  <w:marLeft w:val="0"/>
                  <w:marRight w:val="0"/>
                  <w:marTop w:val="0"/>
                  <w:marBottom w:val="0"/>
                  <w:divBdr>
                    <w:top w:val="none" w:sz="0" w:space="0" w:color="auto"/>
                    <w:left w:val="none" w:sz="0" w:space="0" w:color="auto"/>
                    <w:bottom w:val="none" w:sz="0" w:space="0" w:color="auto"/>
                    <w:right w:val="none" w:sz="0" w:space="0" w:color="auto"/>
                  </w:divBdr>
                  <w:divsChild>
                    <w:div w:id="655836783">
                      <w:marLeft w:val="0"/>
                      <w:marRight w:val="0"/>
                      <w:marTop w:val="0"/>
                      <w:marBottom w:val="0"/>
                      <w:divBdr>
                        <w:top w:val="none" w:sz="0" w:space="0" w:color="auto"/>
                        <w:left w:val="none" w:sz="0" w:space="0" w:color="auto"/>
                        <w:bottom w:val="none" w:sz="0" w:space="0" w:color="auto"/>
                        <w:right w:val="none" w:sz="0" w:space="0" w:color="auto"/>
                      </w:divBdr>
                      <w:divsChild>
                        <w:div w:id="97178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468023">
                  <w:marLeft w:val="0"/>
                  <w:marRight w:val="0"/>
                  <w:marTop w:val="0"/>
                  <w:marBottom w:val="0"/>
                  <w:divBdr>
                    <w:top w:val="none" w:sz="0" w:space="0" w:color="auto"/>
                    <w:left w:val="none" w:sz="0" w:space="0" w:color="auto"/>
                    <w:bottom w:val="none" w:sz="0" w:space="0" w:color="auto"/>
                    <w:right w:val="none" w:sz="0" w:space="0" w:color="auto"/>
                  </w:divBdr>
                  <w:divsChild>
                    <w:div w:id="590507885">
                      <w:marLeft w:val="0"/>
                      <w:marRight w:val="0"/>
                      <w:marTop w:val="0"/>
                      <w:marBottom w:val="0"/>
                      <w:divBdr>
                        <w:top w:val="none" w:sz="0" w:space="0" w:color="auto"/>
                        <w:left w:val="none" w:sz="0" w:space="0" w:color="auto"/>
                        <w:bottom w:val="none" w:sz="0" w:space="0" w:color="auto"/>
                        <w:right w:val="none" w:sz="0" w:space="0" w:color="auto"/>
                      </w:divBdr>
                      <w:divsChild>
                        <w:div w:id="161763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7650/2222-1468-2018-8-2-39-52" TargetMode="External"/><Relationship Id="rId3" Type="http://schemas.openxmlformats.org/officeDocument/2006/relationships/settings" Target="settings.xml"/><Relationship Id="rId7" Type="http://schemas.openxmlformats.org/officeDocument/2006/relationships/hyperlink" Target="http://www.ncbi.nlm.nih.gov/pubmed/2015182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r.minzdrav.gov.ru/"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71</Pages>
  <Words>18459</Words>
  <Characters>105217</Characters>
  <Application>Microsoft Office Word</Application>
  <DocSecurity>0</DocSecurity>
  <Lines>876</Lines>
  <Paragraphs>246</Paragraphs>
  <ScaleCrop>false</ScaleCrop>
  <Company/>
  <LinksUpToDate>false</LinksUpToDate>
  <CharactersWithSpaces>123430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2024-10-15T09:23:00Z</dcterms:created>
  <dcterms:modified xsi:type="dcterms:W3CDTF">2024-10-15T09:24:00Z</dcterms:modified>
</cp:coreProperties>
</file>