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D0" w:rsidRPr="00C507D0" w:rsidRDefault="00C507D0" w:rsidP="00C50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7D0" w:rsidRPr="00C507D0" w:rsidRDefault="00C507D0" w:rsidP="00C50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C507D0" w:rsidRPr="00C507D0" w:rsidRDefault="00C507D0" w:rsidP="00C507D0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Рак трахеи</w:t>
      </w:r>
    </w:p>
    <w:p w:rsidR="00C507D0" w:rsidRPr="00C507D0" w:rsidRDefault="00C507D0" w:rsidP="00C507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Кодирование по Международной статистической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классификации болезней и проблем, связанных со здоровьем: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C33</w:t>
      </w:r>
    </w:p>
    <w:p w:rsidR="00C507D0" w:rsidRPr="00C507D0" w:rsidRDefault="00C507D0" w:rsidP="00C507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Год утверждения (частота пересмотра):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C507D0" w:rsidRPr="00C507D0" w:rsidRDefault="00C507D0" w:rsidP="00C507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Возрастная категория: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</w:t>
      </w:r>
    </w:p>
    <w:p w:rsidR="00C507D0" w:rsidRPr="00C507D0" w:rsidRDefault="00C507D0" w:rsidP="00C507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Пересмотр не позднее: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C507D0" w:rsidRPr="00C507D0" w:rsidRDefault="00C507D0" w:rsidP="00C507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ID: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330</w:t>
      </w:r>
    </w:p>
    <w:p w:rsidR="00C507D0" w:rsidRPr="00C507D0" w:rsidRDefault="00C507D0" w:rsidP="00C50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Разработчик клинической рекомендации</w:t>
      </w:r>
    </w:p>
    <w:p w:rsidR="00C507D0" w:rsidRPr="00C507D0" w:rsidRDefault="00C507D0" w:rsidP="00C507D0">
      <w:pPr>
        <w:numPr>
          <w:ilvl w:val="0"/>
          <w:numId w:val="1"/>
        </w:numPr>
        <w:shd w:val="clear" w:color="auto" w:fill="FFFFFF"/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Ассоциация онкологов России</w:t>
      </w:r>
    </w:p>
    <w:p w:rsidR="00C507D0" w:rsidRPr="00C507D0" w:rsidRDefault="00C507D0" w:rsidP="00C507D0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Общероссийская общественная организация «Российское общество клинической онкологии»</w:t>
      </w:r>
    </w:p>
    <w:p w:rsidR="00C507D0" w:rsidRPr="00C507D0" w:rsidRDefault="00C507D0" w:rsidP="00C507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 Краткая информация по заболеванию или состоянию (группы заболеваний или состояний)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А1. Состав рабочей группы по разработке и пересмотру клинических рекомендаций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C507D0" w:rsidRPr="00C507D0" w:rsidRDefault="00C507D0" w:rsidP="00C507D0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в/в – внутривенно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 – Всемирная организация здравоохранения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ДЛТ – дистанционная лучевая терапия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КТ – компьютерная томография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ЛФК – лечебная физическая культура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МРТ – магнитно-резонансная томография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РОД – разовая очаговая доза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 – суммарная очаговая доза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УДД – уровень достоверности доказательств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УЗИ – ультразвуковое исследование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УУР – уровень убедительности рекомендаций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ЭБЛТ – эндобронхиальная лучевая терапия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AUC – площадь под фармакокинетической кривой «концентрация–время» (Area Under Curve)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lastRenderedPageBreak/>
        <w:t xml:space="preserve">BED –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биологически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эквивалентная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доза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(Biologically Effective Dose)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ECOG –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Восточная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объединенная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группа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онкологов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(Eastern Cooperative Oncology Group)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RUSSCO –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Российское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общество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клинической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онкологии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(Russian Society of Clinical Oncology)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TNM – (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аббревиатура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tumor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,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nodus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metastasis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)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международная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классификация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стадий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развития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раковых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опухолей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** – жизненно необходимые и важнейшие лекарственные препараты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# – препарат, применяющийся не в соответствии с показаниями к применению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 противопоказаниями, способами применения и дозами, содержащимися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инструкции по применению лекарственного препарата (off-label, офф-лейбл)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Адъювантная химиотерапия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вид химиотерапии, проводимый после полного удаления первичной опухоли для устранения возможных метастазов.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Второй этап реабилитации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реабилитация в стационарных условиях медицинских организаций (реабилитационных центров, отделений реабилитации), в раннем восстановительном периоде течения заболевания, позднем реабилитационном периоде, периоде остаточных явлений течения заболевания.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Неоадъювантная химиотерапия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проводится непосредственно перед хирургическим удалением первичной опухоли для девитализации опухоли и контроля над микрометастазированием.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Операция в объеме R1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удаление пораженного органа в пределах здоровых тканей вместе с зонами регионарного метастазирования c наличием микроскопически определяемой остаточной опухоли (в краях резекции).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Операция в объеме R2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удаление пораженного органа вместе с зонами регионарного метастазирования с оставлением макроскопически видимых проявлений опухолевого процесса.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Первый этап реабилитации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– реабилитация в период специализированного лечения основного заболевания (включая хирургическое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лечение/химиотерапию/лучевую терапию) в отделениях медицинских организаций по профилю основного заболевания.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Предреабилитация (prehabilitation)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реабилитация с момента постановки диагноза до начала лечения (хирургического лечения/химиотерапии/лучевой терапии).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Радикальная операция (R0)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удаление пораженного органа в пределах здоровых тканей вместе с зонами регионарного метастазирования без микро- и макроскопических проявлений опухолевого процесса.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Стернотомия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хирургический доступ к органам грудной полости с пересечением грудины.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Третий этап реабилитации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реабилитация в ранний и поздний реабилитационный периоды, период остаточных явлений течения заболевания в отделениях (кабинетах) реабилитации, физиотерапии, лечебной физкультуры, рефлексотерапии, мануальной терапии, психотерапии, медицинской психологии, кабинетах логопеда/фонопеда (учителя-дефектолога, фониатра), оказывающих медицинскую помощь в амбулаторных условиях, дневных стационарах, а также выездными бригадами на дому (в т.ч. в условиях санаторно-курортных организаций).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Рак трахеи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нозологическая группа злокачественных эпителиальных опухолей трахеи [1].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1.2 Этиология и патогенез заболевания или состояния (группы заболеваний или состояний)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Как и в случае других онкологических заболеваний, причины возникновения злокачественных опухолей, поражающих органы дыхательной системы, до настоящего времени не известны. Однако статистические исследования большой группы пациентов с данной патологией позволили выявить факторы риска, предрасполагающие к развитию болезни [2,3]. К группе риска можно отнести людей:</w:t>
      </w:r>
    </w:p>
    <w:p w:rsidR="00C507D0" w:rsidRPr="00C507D0" w:rsidRDefault="00C507D0" w:rsidP="00C507D0">
      <w:pPr>
        <w:numPr>
          <w:ilvl w:val="0"/>
          <w:numId w:val="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входящих в возрастную группу 40–60 лет;</w:t>
      </w:r>
    </w:p>
    <w:p w:rsidR="00C507D0" w:rsidRPr="00C507D0" w:rsidRDefault="00C507D0" w:rsidP="00C507D0">
      <w:pPr>
        <w:numPr>
          <w:ilvl w:val="0"/>
          <w:numId w:val="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употребляющих табачные изделия в любом виде – сигары и сигареты, трубочный, жевательный и нюхательный табак;</w:t>
      </w:r>
    </w:p>
    <w:p w:rsidR="00C507D0" w:rsidRPr="00C507D0" w:rsidRDefault="00C507D0" w:rsidP="00C507D0">
      <w:pPr>
        <w:numPr>
          <w:ilvl w:val="0"/>
          <w:numId w:val="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подвергшихся радиотерапии и облучению;</w:t>
      </w:r>
    </w:p>
    <w:p w:rsidR="00C507D0" w:rsidRPr="00C507D0" w:rsidRDefault="00C507D0" w:rsidP="00C507D0">
      <w:pPr>
        <w:numPr>
          <w:ilvl w:val="0"/>
          <w:numId w:val="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имеющих постоянный контакт с древесной, никелевой или асбестовой пылью;</w:t>
      </w:r>
    </w:p>
    <w:p w:rsidR="00C507D0" w:rsidRPr="00C507D0" w:rsidRDefault="00C507D0" w:rsidP="00C507D0">
      <w:pPr>
        <w:numPr>
          <w:ilvl w:val="0"/>
          <w:numId w:val="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инфицированных онкогенными типами вируса.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Частота рака трахеи составляет менее 1 % среди пациентов со злокачественными опухолями дыхательных путей. Точных данных по заболеваемости раком трахеи нет, поскольку учет ведется вместе с пациентами, страдающими раком легкого [1,4].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C33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Злокачественное новообразование трахеи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 международной гистологической классификации (2015) выделяют:</w:t>
      </w:r>
    </w:p>
    <w:p w:rsidR="00C507D0" w:rsidRPr="00C507D0" w:rsidRDefault="00C507D0" w:rsidP="00C507D0">
      <w:pPr>
        <w:numPr>
          <w:ilvl w:val="0"/>
          <w:numId w:val="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Плоскоклеточный рак.</w:t>
      </w:r>
    </w:p>
    <w:p w:rsidR="00C507D0" w:rsidRPr="00C507D0" w:rsidRDefault="00C507D0" w:rsidP="00C507D0">
      <w:pPr>
        <w:numPr>
          <w:ilvl w:val="0"/>
          <w:numId w:val="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Аденокистозный рак.</w:t>
      </w:r>
    </w:p>
    <w:p w:rsidR="00C507D0" w:rsidRPr="00C507D0" w:rsidRDefault="00C507D0" w:rsidP="00C507D0">
      <w:pPr>
        <w:numPr>
          <w:ilvl w:val="0"/>
          <w:numId w:val="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Мукоэпидермоидный рак.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Согласно клинико-анатомической классификации выделяют поражение:</w:t>
      </w:r>
    </w:p>
    <w:p w:rsidR="00C507D0" w:rsidRPr="00C507D0" w:rsidRDefault="00C507D0" w:rsidP="00C507D0">
      <w:pPr>
        <w:numPr>
          <w:ilvl w:val="0"/>
          <w:numId w:val="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Шейного отдела трахеи.</w:t>
      </w:r>
    </w:p>
    <w:p w:rsidR="00C507D0" w:rsidRPr="00C507D0" w:rsidRDefault="00C507D0" w:rsidP="00C507D0">
      <w:pPr>
        <w:numPr>
          <w:ilvl w:val="0"/>
          <w:numId w:val="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Верхнегрудного отдела трахеи.</w:t>
      </w:r>
    </w:p>
    <w:p w:rsidR="00C507D0" w:rsidRPr="00C507D0" w:rsidRDefault="00C507D0" w:rsidP="00C507D0">
      <w:pPr>
        <w:numPr>
          <w:ilvl w:val="0"/>
          <w:numId w:val="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Среднегрудного отдела трахеи.</w:t>
      </w:r>
    </w:p>
    <w:p w:rsidR="00C507D0" w:rsidRPr="00C507D0" w:rsidRDefault="00C507D0" w:rsidP="00C507D0">
      <w:pPr>
        <w:numPr>
          <w:ilvl w:val="0"/>
          <w:numId w:val="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Нижнегрудного отдела трахеи.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Степень дифференцировки опухоли:</w:t>
      </w:r>
    </w:p>
    <w:p w:rsidR="00C507D0" w:rsidRPr="00C507D0" w:rsidRDefault="00C507D0" w:rsidP="00C507D0">
      <w:pPr>
        <w:numPr>
          <w:ilvl w:val="0"/>
          <w:numId w:val="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Gx – степень дифференцировки опухоли не может быть определена;</w:t>
      </w:r>
    </w:p>
    <w:p w:rsidR="00C507D0" w:rsidRPr="00C507D0" w:rsidRDefault="00C507D0" w:rsidP="00C507D0">
      <w:pPr>
        <w:numPr>
          <w:ilvl w:val="0"/>
          <w:numId w:val="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G1 – высокодифференцированная опухоль;</w:t>
      </w:r>
    </w:p>
    <w:p w:rsidR="00C507D0" w:rsidRPr="00C507D0" w:rsidRDefault="00C507D0" w:rsidP="00C507D0">
      <w:pPr>
        <w:numPr>
          <w:ilvl w:val="0"/>
          <w:numId w:val="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G2 – умеренно дифференцированная опухоль;</w:t>
      </w:r>
    </w:p>
    <w:p w:rsidR="00C507D0" w:rsidRPr="00C507D0" w:rsidRDefault="00C507D0" w:rsidP="00C507D0">
      <w:pPr>
        <w:numPr>
          <w:ilvl w:val="0"/>
          <w:numId w:val="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G3 – низкодифференцированная опухоль;</w:t>
      </w:r>
    </w:p>
    <w:p w:rsidR="00C507D0" w:rsidRPr="00C507D0" w:rsidRDefault="00C507D0" w:rsidP="00C507D0">
      <w:pPr>
        <w:numPr>
          <w:ilvl w:val="0"/>
          <w:numId w:val="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G4 – недифференцированная опухоль.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Классификации по системе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международной классификации стадий развития раковых опухолей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(TNM) рака трахеи не существует.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проявления злокачественных опухолей трахеи зависят в основном от направления роста, подвижности, наличия или отсутствия изъязвления и распада, а главное – от размеров и степени стенозирования просвета органа.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Наиболее характерным симптомом является затруднение дыхания – одышка и даже стридор. Обычно они возникают только при сужении просвета на 2/3 и более. Медленный рост с постепенной компенсацией дыхательной функции в некоторых случаях позволяет пациентам продолжать работать с выраженным трахеостенозом. Хорошая приспособляемость к постепенному сужению просвета трахеи – одна из главных причин поздней диагностики опухолей трахеи.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Одышка при злокачественных опухолях трахеи, в отличие от таковой при бронхиальной астме и эмфиземе легких, чаще бывает инспираторной. Обычно она нарастает постепенно, но всегда заметно усиливается при физической нагрузке: быстрой ходьбе, подъеме по лестнице, а иногда даже при разговоре. Закономерно отмечается усиление одышки при гриппе, бронхите, скоплении мокроты. В лежачем положении у многих пациентов возникают приступы удушья, которые протекают без эозинофилии в крови, слабо поддаются действию бронхолитиков и обычно прекращаются после отхождения мокроты, не содержащей эозинофилов и спиралей Куршмана. В связи с такими приступами пациентов с опухолями трахеи нередко длительно лечат по поводу неправильно диагностированного астматического бронхита и особенно часто – бронхиальной астмы. Поэтому лиц с одышкой, которую нельзя явно связать с поражением сердца или легких, необходимо обследовать для подтверждения или исключения опухоли трахеи.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 резком сужении просвета трахеи развивается типичная картина стридора, иногда с эмфиземой легких или ателектазом. Нередки вторичные бронхиты и пневмонии. Известны случаи, когда рецидивирующая пневмония, плохо поддававшаяся лечению антибиотиками (J01: Антибактериальные препараты системного действия), была первым клиническим проявлением опухоли трахеи.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Относительно рано у пациентов с опухолями трахеи появляются жалобы на кашель, который усиливается при перемене положения тела и смещении во время пальпации. Кашель может быть упорным, нередко мучительным, сухим или с выделением мокроты. В случаях распада опухоли мокрота приобретает гнилостный запах. Иногда пациенты откашливают кусочки опухоли, после чего наступает облегчение дыхания. Почти у половины пациентов наблюдается кровохарканье в виде прожилок или примеси крови в мокроте.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Боли при опухолях трахеи, как правило отсутствуют. Отмечается лишь чувство стеснения в груди или сдавления в области шеи.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Отмечается в ряде случаев изменение тембра голоса причиной чего может быть сдавление или прорастание опухолью возвратного гортанного нерва.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расположении опухоли на задней стенке возможны затруднения и болезненность при глотании.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 вышеперечисленные симптомы опухолей трахеи объединены с 1959 года в так называемый трахеальный синдром. Средний интервал времени от первых симптомов развития злокачественных опухолей трахеи до появления выраженного “трахеального синдрома” не превышает 8 месяцев.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со злокачественными опухолями трахеи в поздних стадиях наблюдаются снижение аппетита, слабость, потеря массы тела, повышение температуры тела и симптомы поражения соседних органов, в частности пищевода. Однако в большинстве случаев смерть от асфиксии или пневмонии наступает в более ранние сроки.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2. Диагностика заболевания или состояния (группы заболеваний или состояний) медицинские показания и </w:t>
      </w: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противопоказания к применению методов диагностики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Скрининговых программ для выявления рака трахеи в связи с низкой частотой его встречаемости не существует.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Критерии установления диагноза/состояния: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патогномоничных симптомов нет.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C507D0" w:rsidRPr="00C507D0" w:rsidRDefault="00C507D0" w:rsidP="00C507D0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у всех пациентов тщательный сбор жалоб и анамнеза для проведения дифференциальной диагностики с бронхиальной астмой, а также для выявления возможных вторичных проявлений болезни, которые могут повлиять на выбор тактики лечения [5].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рака трахеи характерно постепенное начало и длительное бессимптомное течение. Наиболее распространенной жалобой является затруднение дыхания, но в связи с постепенным сужением просвета трахеи клинические проявления данного симптома могут проявляться при обтурации более чем на 1/2 диаметра трахеи.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C507D0" w:rsidRPr="00C507D0" w:rsidRDefault="00C507D0" w:rsidP="00C507D0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раком трахеи выполнить физикальный осмотр для выявления возможных вторичных проявлений болезни, которые могут повлиять на выбор тактики лечения [5].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2.3 Лабораторные диагностические исследования</w:t>
      </w:r>
    </w:p>
    <w:p w:rsidR="00C507D0" w:rsidRPr="00C507D0" w:rsidRDefault="00C507D0" w:rsidP="00C507D0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 раком трахеи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выполнять: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общий (клинический) анализ крови развернутый и анализ крови биохимический с исследованием уровня мочевины, креатинина, с определением активности аспартатаминотрансферазы и аланинаминотрансферазы в крови, общий (клинический) анализ мочи не более чем за 5 дней до начала курса химиотерапии и/или лучевой терапии. В анализах крови могут быть выявлены специфические изменения, которые могут повлиять на тактику лечения [6,7].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C507D0" w:rsidRPr="00C507D0" w:rsidRDefault="00C507D0" w:rsidP="00C507D0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раком трахеи выполнить трахеобронхоскопию с биопсией тканей трахеи/бронхов для визуализации опухоли, определения ее размеров, локализации и макроскопического типа, оценки угрозы осложнений (кровотечение, перфорация, степень стеноза), а также получения материала для морфологического исследования [5, 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получения достаточного количества материала требуется выполнить несколько (3–5) биопсий стандартными эндоскопическими щипцами.</w:t>
      </w:r>
    </w:p>
    <w:p w:rsidR="00C507D0" w:rsidRPr="00C507D0" w:rsidRDefault="00C507D0" w:rsidP="00C507D0">
      <w:pPr>
        <w:numPr>
          <w:ilvl w:val="0"/>
          <w:numId w:val="1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раком трахеи проведение бронхоскопии при необходимости – эндосонографическое исследование трахеи и бронхов для дополнительных сведений о распространенности непосредственно опухоли и наличии увеличенных (метастатически пораженных) лимфоузлов [5, 8, 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В случае выявления метастатически пораженных лимфоузлов при технической возможности рекомендовано выполнить тонкоигольную пункцию. План лечения не следует составлять до получения данных биопсии. При 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подслизистом инфильтративном росте опухоли возможен ложноотрицательный результат, что требует повторной глубокой биопсии. Чувствительность и специфичность метода возрастают при использовании современных технологий эндоскопической визуализации (увеличительной эндоскопии, бронхоскопии с использованием ультраспектрального метода, хромоэндоскопии,  бронхоскопии аутофлуоресцентной).</w:t>
      </w:r>
    </w:p>
    <w:p w:rsidR="00C507D0" w:rsidRPr="00C507D0" w:rsidRDefault="00C507D0" w:rsidP="00C507D0">
      <w:pPr>
        <w:numPr>
          <w:ilvl w:val="0"/>
          <w:numId w:val="1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раком трахеи выполнить ультразвуковое исследование (УЗИ) лимфатических узлов шейно-надключичных зон (одна анатомическая зона), органов брюшной полости (комплексное) и забрюшинного пространства и/или компьютерная томография (КТ) органов брюшной полости и забрюшинного пространства и/или магнитно-резонансная томография (МРТ) органов брюшной полости, забрюшинного пространства и мягких тканей шеи для выявления региональных и отдаленных метастазов [5].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УЗИ шейно-надключичных зон, органов брюшной полости является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стандартом диагностики при раке трахеи при невозможности выполнения КТ/МРТ диагностики</w:t>
      </w:r>
    </w:p>
    <w:p w:rsidR="00C507D0" w:rsidRPr="00C507D0" w:rsidRDefault="00C507D0" w:rsidP="00C507D0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раком трахеи выполнить компьютерную томографию (КТ) органов грудной клетки с внутривенным болюсным контрастированием. КТ органов грудной клетки с внутривенным контрастированием является обязательным методом исследования, так как дает возможность оценить истинную распространенность непосредственно самой опухоли (экстратрахеальный компонент), наличие метастатически пораженных лимфоузлов, отношение к органам, находящимся в непосредственной близости (пищевод, щитовидная железа, магистральные сосуды), а также оценить наличие отдаленных метастазов в легких [5, 8, 10].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C507D0" w:rsidRPr="00C507D0" w:rsidRDefault="00C507D0" w:rsidP="00C507D0">
      <w:pPr>
        <w:numPr>
          <w:ilvl w:val="0"/>
          <w:numId w:val="1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раком трахеи выполнить эзофагоскопию для исключения наличия первичной опухоли пищевода с инвазией в трахею, либо исключения опухолевой инвазии трахеи в пищевод [5,8].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1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выполнить биопсию под контролем УЗИ/КТ или торако-, лапароскопию при подозрении на метастазы по данным КТ (например, в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легких) или магнитно-резонансной томографии (МРТ) в случаях, когда их подтверждение принципиально меняет тактику лечения [11].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C507D0" w:rsidRPr="00C507D0" w:rsidRDefault="00C507D0" w:rsidP="00C507D0">
      <w:pPr>
        <w:numPr>
          <w:ilvl w:val="0"/>
          <w:numId w:val="1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выполнить позитронно-эмиссионную томографию, совмещенную с компьютерной томографией с туморотропным радиофармпрепаратом (</w:t>
      </w:r>
      <w:r w:rsidRPr="00C507D0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18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F- Флудезоксиглюкоза), при подозрении на метастазы по данным КТ или МРТ в случаях, когда их подтверждение принципиально меняет тактику лечения [5,8,12].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1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выполнить МРТ или КТ головного мозга с внутривенным контрастированием при подозрении на его метастатическое поражение [5].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1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подготовке к плановому хирургическому лечению с целью оценки функционального статуса проводить спирографию/бодиплетизмографию [5].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C507D0" w:rsidRPr="00C507D0" w:rsidRDefault="00C507D0" w:rsidP="00C507D0">
      <w:pPr>
        <w:numPr>
          <w:ilvl w:val="0"/>
          <w:numId w:val="1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проводить патолого-анатомическое исследование биопсийного (операционного) материала с применением иммуногистохимических методов. При этом в морфологическом заключении рекомендуется отразить следующие параметры: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Расстояние до проксимального и дистального краев резекции.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Размеры опухоли.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Гистологическое строение опухоли.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Степень дифференцировки опухоли.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Наличие поражения проксимального края резекции (отрицательный результат также должен быть констатирован).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Наличие поражения дистального края резекции (отрицательный результат также должен быть констатирован).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Наличие лимфоваскулярной, периневральной инвазии (отрицательный результат также должен быть констатирован).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Степень регрессии опухоли по шкалам Mandard/Dworak (Приложение Г6) (при наличии предшествующего комбинированного лечения).</w:t>
      </w:r>
    </w:p>
    <w:p w:rsidR="00C507D0" w:rsidRPr="00C507D0" w:rsidRDefault="00C507D0" w:rsidP="00C507D0">
      <w:pPr>
        <w:numPr>
          <w:ilvl w:val="0"/>
          <w:numId w:val="2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Поражение апикального лимфатического узла (отрицательный результат также должен быть констатирован) [13,14].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Ниже представлены показатели степени регрессии опухолевых образований: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Оценка степени регрессии опухоли при патогистологическом исследовании по шкалам Mandard и Dworak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4"/>
        <w:gridCol w:w="5113"/>
        <w:gridCol w:w="5113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Шкала Mandard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Шкала Dworak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 регрессии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Клетки опухоли не определяются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&lt;25 %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Единичные опухолевые клетки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25–50 %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&gt;50 % опухоли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&gt;50 %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&lt;50 % опухоли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Клетки опухоли не определяются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 регрессии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</w:tr>
    </w:tbl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3. Лечение, включая медикаментозную и немедикаментозную терапии, диетотерапию, обезболивание, медицинские показания и </w:t>
      </w: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противопоказания к применению методов лечения</w:t>
      </w:r>
    </w:p>
    <w:p w:rsidR="00C507D0" w:rsidRPr="00C507D0" w:rsidRDefault="00C507D0" w:rsidP="00C507D0">
      <w:pPr>
        <w:numPr>
          <w:ilvl w:val="0"/>
          <w:numId w:val="2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использовать хирургический метод лечения опухолей трахеи как основной в случае резектабельности опухоли и функциональной сохранности пациента. При этом выполняется циркулярная резекция трахеи (возможно удаление до 11–12 колец) с формированием одномоментного межтрахеального анастомоза и обязательным выполнением паратрахеальной и бифуркационной медиастинальной лимфаденэктомии [15].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4)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отсутствии медицинских противопоказаний при хирургическом вмешательстве проводится профилактика инфекционных осложнений антибактериальными лекарственными препаратами (J01: Антибактериальные препараты системного действия) 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 показаниям дополнительно проводятся адъювантная/неоадъювантная химиотерапия, лучевая терапия или их сочетание (см. соответствующие разделы).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радикальном хирургическом лечении, как правило, дополнительного противоопухолевого лечения не назначается, хотя, по данным ряда авторов, в случае назначения во всех случаях послеоперационной лучевой терапии улучшает отдаленные результаты по сравнению с изолированным хирургическим радикальным лечением.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выполнении паллиативной операции (по линии резекции оставлены клетки злокачественной опухоли) целесообразно операцию дополнить лучевой терапией, что позволяет улучшить отдаленные результаты по сравнению с изолированной паллиативной операцией.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Пятилетняя выживаемость после радикальной операции при аденокистозном раке составляет 65–85 %, при плоскоклеточном раке не превышает 40 %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[15–17]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Хирургическое лечение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При локализации опухоли в грудном и шейном отделах, операция выполняется трансстернальным доступом: полная продольная стернотомия или неполная 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продольная стернотомия, при этом адекватным объемом операции считается циркулярная резекция трахеи. При локализации опухоли в среднем и нижнем отделе трахеи возможно использование боковой или заднебоковой торакотомии по 4-му межреберью. При локализации опухоли в бифуркации трахеи возможно выполнение циркулярной резекции бифуркации трахеи с Y-образной реконструкцией карины трахеи.</w:t>
      </w:r>
    </w:p>
    <w:p w:rsidR="00C507D0" w:rsidRPr="00C507D0" w:rsidRDefault="00C507D0" w:rsidP="00C507D0">
      <w:pPr>
        <w:numPr>
          <w:ilvl w:val="0"/>
          <w:numId w:val="2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случае перехода опухоли на правый главный бронх и невозможности мобилизации последнего для формирования безопасного анастомоза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выполнить циркулярную резекцию бифуркации трахеи с пневмонэктомией справа из боковой торакотомии по 4 или 5 межреберью [9].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2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раннем раке трахеи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рассматривать возможность применения органосохранных и функционально-щадящих способов лечения (таких как эндоскопическая фотодинамическая терапия опухоли трахеи и/или верхних дыхательных путей; эндоскопическая комбинированная операция: электрорезекция, аргоноплазменная коагуляция и фотодинамическая терапия опухоли трахеи; эндоскопическая лазерная хирургия при заболеваниях трахеи.) с высокой эффективностью [18].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определении тактики лечения надо учитывать факторы прогноза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[19]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 К факторам негативного прогноза относятся следующие: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степень дифференцировки &gt;G3;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наличие опухоли по линии резекции;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лимфатическая, сосудистая или периневральная инвазия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[16]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C507D0" w:rsidRPr="00C507D0" w:rsidRDefault="00C507D0" w:rsidP="00C507D0">
      <w:pPr>
        <w:numPr>
          <w:ilvl w:val="0"/>
          <w:numId w:val="2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резектабельном локализованном и местно-распространенном раке трахеи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отсутствии абсолютных противопоказаний на первом этапе проведение хирургического лечения, объем операции определяется локализацией и местным распространением опухоли [5, 17].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нерезектабельном раке трахеи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рассматривать химиолучевую терапию с включением в объем облучения первичного очага, отступив 2,0 см от краев опухоли, метастатически пораженных регионарных лимфоузлов. После 2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noBreakHyphen/>
        <w:t xml:space="preserve">недельного перерыва выполняется оценка эффекта (см.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Г3) и принимается решение вопроса о хирургическом лечении. При невозможности выполнения оперативного вмешательства следует продолжение самостоятельной лучевой терапии с или без химиотерапии по радикальной программе. Радикальная лучевая терапия предполагает сочетанное радиотерапевтическое воздействие: эндобронхиальная лучевая терапия (ЭБЛТ) + дистанционная лучевая терапия (ДЛТ) с подведением биологически эквивалентной дозы BED</w:t>
      </w:r>
      <w:r w:rsidRPr="00C507D0">
        <w:rPr>
          <w:rFonts w:ascii="Times New Roman" w:eastAsia="Times New Roman" w:hAnsi="Times New Roman" w:cs="Times New Roman"/>
          <w:color w:val="222222"/>
          <w:sz w:val="20"/>
          <w:szCs w:val="20"/>
          <w:vertAlign w:val="subscript"/>
          <w:lang w:eastAsia="ru-RU"/>
        </w:rPr>
        <w:t>10 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= 50–90 Гр [20–25].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4)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определении тактики лечения надо учитывать наличие осложнений, связанных с распространенностью опухоли.</w:t>
      </w:r>
    </w:p>
    <w:p w:rsidR="00C507D0" w:rsidRPr="00C507D0" w:rsidRDefault="00C507D0" w:rsidP="00C507D0">
      <w:pPr>
        <w:numPr>
          <w:ilvl w:val="0"/>
          <w:numId w:val="2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функционально неоперабельном раке трахеи (на фоне тяжелой сопутствующей патологии)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консервативного лечения либо симптоматической терапии (на основании оценки состояния пациента – см. приложение Г1, Г2). При наличии абсолютных противопоказаний к лучевому лечению возможно стентирование трахеи в зоне поражения опухолью или формирование трахеостомы [5, 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риск проведения операции превышает риск, связанный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прогрессированием онкологического заболевания. Решение о наличии противопоказаний к хирургическому лечению может приниматься только на консилиуме с участием хирурга, терапевта, анестезиолога, реаниматолога.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Лекарственное лечение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Химиотерапия малоэффективна у пациентов, с выявленным раком трахеи, и потому практически не применяется. Опубликовано лишь несколько сообщений, в которых была показана эффективность комбинированной химиотерапии схемой #паклитаксел** 45-50 мг/м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vertAlign w:val="superscript"/>
          <w:lang w:eastAsia="ru-RU"/>
        </w:rPr>
        <w:t>2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+ #карбоплатин**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площадь под фармакокинетической кривой «концентрация–время» (Area Under Curve)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(AUC) 1,5-2.</w:t>
      </w:r>
    </w:p>
    <w:p w:rsidR="00C507D0" w:rsidRPr="00C507D0" w:rsidRDefault="00C507D0" w:rsidP="00C507D0">
      <w:pPr>
        <w:numPr>
          <w:ilvl w:val="0"/>
          <w:numId w:val="2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самостоятельном режиме данный вид лечения используется крайне редко.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 сочетании с лучевой терапией при лечении неоперабельного рака трахеи [26–28].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4)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3.3 Лучевое лечение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Следует отметить, что злокачественные новообразования трахеи являются сравнительно радиочувствительными опухолями (особенно аденокистозный рак), при которых можно, а в некоторых клинических ситуациях необходимо применять лучевую терапию, как в виде адъювантного терапевтического пособия, так и в плане самостоятельного радикального лечения. Радикальная лучевая терапия предполагает сочетанное радиотерапевтическое воздействие: ЭБЛТ + ДЛТ с подведением биологически эквивалентной дозы BED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vertAlign w:val="subscript"/>
          <w:lang w:eastAsia="ru-RU"/>
        </w:rPr>
        <w:t>10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= 50–90 Гр. Современные методики конформной лучевой терапии позволяют избирательно облучить опухоль с максимальной защитой близлежащих тканей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Выполняется дозиметрическая верификация рассчитанного плана лучевого лечения.</w:t>
      </w:r>
    </w:p>
    <w:p w:rsidR="00C507D0" w:rsidRPr="00C507D0" w:rsidRDefault="00C507D0" w:rsidP="00C507D0">
      <w:pPr>
        <w:numPr>
          <w:ilvl w:val="0"/>
          <w:numId w:val="2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После нерадикальных или условно радикальных операций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дистанционной лучевой терапии (разовая очаговая доза (РОД) = 2 Гр, суммарная очаговая доза (СОД) = 44 Гр) с включением в объем облучения первичного очага по данным КТ до операции, отступив 2,0 см от края опухоли. При наличии остаточной опухоли локально или при помощи брахитерапии до СОД = 50–55 Гр [24, 27].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После хирургического лечения при:</w:t>
      </w:r>
    </w:p>
    <w:p w:rsidR="00C507D0" w:rsidRPr="00C507D0" w:rsidRDefault="00C507D0" w:rsidP="00C507D0">
      <w:pPr>
        <w:numPr>
          <w:ilvl w:val="0"/>
          <w:numId w:val="2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R0 – лучевая терапия не показана;</w:t>
      </w:r>
    </w:p>
    <w:p w:rsidR="00C507D0" w:rsidRPr="00C507D0" w:rsidRDefault="00C507D0" w:rsidP="00C507D0">
      <w:pPr>
        <w:numPr>
          <w:ilvl w:val="0"/>
          <w:numId w:val="2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R1 – ЭБЛТ линии резекции;</w:t>
      </w:r>
    </w:p>
    <w:p w:rsidR="00C507D0" w:rsidRPr="00C507D0" w:rsidRDefault="00C507D0" w:rsidP="00C507D0">
      <w:pPr>
        <w:numPr>
          <w:ilvl w:val="0"/>
          <w:numId w:val="2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R2 – сочетанная лучевая терапии по радикальной программе с подведением BED</w:t>
      </w:r>
      <w:r w:rsidRPr="00C507D0">
        <w:rPr>
          <w:rFonts w:ascii="Times New Roman" w:eastAsia="Times New Roman" w:hAnsi="Times New Roman" w:cs="Times New Roman"/>
          <w:color w:val="222222"/>
          <w:sz w:val="20"/>
          <w:szCs w:val="20"/>
          <w:vertAlign w:val="subscript"/>
          <w:lang w:eastAsia="ru-RU"/>
        </w:rPr>
        <w:t>10 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= 50–90 Гр.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4)</w:t>
      </w:r>
    </w:p>
    <w:p w:rsidR="00C507D0" w:rsidRPr="00C507D0" w:rsidRDefault="00C507D0" w:rsidP="00C507D0">
      <w:pPr>
        <w:numPr>
          <w:ilvl w:val="0"/>
          <w:numId w:val="3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неоперабельных местно-распространенных опухолях с метастатически пораженными регионарными лимфоузлами или наличии сопутствующей патологии (функциональная непереносимость операции)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лучевой терапии (3D-дистанционная) с включением в объем облучения первичного очага, отступив 2,0 см от краев опухоли и метастатически пораженных лимфоузлов [24,29].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– C (уровень достоверности доказательств – 4)</w:t>
      </w:r>
    </w:p>
    <w:p w:rsidR="00C507D0" w:rsidRPr="00C507D0" w:rsidRDefault="00C507D0" w:rsidP="00C507D0">
      <w:pPr>
        <w:numPr>
          <w:ilvl w:val="0"/>
          <w:numId w:val="3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рецидивных опухолях или при достижении выраженной ремиссии после первого этапа облучения СОД = 44 Гр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локальное воздействие на дистанционных или брахитерапевтических аппаратах лучевой терапии [24,29].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4)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3.4 Иное лечение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3.4.1 Симптоматическая терапия</w:t>
      </w:r>
    </w:p>
    <w:p w:rsidR="00C507D0" w:rsidRPr="00C507D0" w:rsidRDefault="00C507D0" w:rsidP="00C507D0">
      <w:pPr>
        <w:numPr>
          <w:ilvl w:val="0"/>
          <w:numId w:val="3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острым кровотечением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выполнить срочное эндоскопическое исследование - трахеобронхоскопию, системную гемостатическую терапию. В зависимости от результатов исследования производят эндоскопическую остановку кровотечения с помощью термо-/электрокоагуляции или лазерной фотокоагуляции. При невозможности/неэффективности эндоскопического гемостаза проводится экстренное хирургическое вмешательство [30].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3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опухолевом стенозе и невозможности проведения хирургического лечения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установка саморасправляющегося стента в зону опухолевого стеноза или симптоматическое оперативное лечение (постановка временной/постоянной трахеостомы [31].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C507D0" w:rsidRPr="00C507D0" w:rsidRDefault="00C507D0" w:rsidP="00C507D0">
      <w:pPr>
        <w:numPr>
          <w:ilvl w:val="0"/>
          <w:numId w:val="3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опухолевом стенозе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эндоскопическая реканализация (реканализация трахеи и/или эндоскопическая лазерная деструкция опухоли трахеи и/или удаление новообразования трахеи методом лазерной деструкции), которая может быть выполнена как при неоперабельной опухоли, так и в плане предоперационной подготовки с целью нормализации дыхания и улучшения функциональных показателей пациента [30,32,33].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Комментарии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целью так называемой «поддерживающей» терапии является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профилактика и облегчение симптомов заболевания, и поддержание качества жизни пациентов и их близких, независимо от стадии заболевания и потребности в других видах терапии. В случае рака трахеи меры, направленные на облегчение основных симптомов, способствуют увеличению продолжительности жизни.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3.4.2 Обезболивание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обезболивания и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оптимального выбора противоболевой терапии у пациентов с раком трахеи с хроническим болевым синдромом (см. приложение Г4, Г5)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соответствуют принципам обезболивания, изложенным в методических рекомендациях «Практические рекомендации по лечению хронического болевого синдрома у онкологических больных» (Коллектив авторов: Когония Л.М., Волошин А.Г., Новиков Г.А., Сидоров А.В., DOI:10.18 027 / 2224–5057–2018–8–3s2–617–635, https://rosoncoweb.ru/standarts/ Российское общество клинической онкологии (Russian Society of Clinical Oncology) RUSSCO/2018/2018-47.pdf).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3.4.3 Диетотерапия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 настоящему моменту не получены надежные сведения о влиянии пищевого поведения на риск заболеть раком трахеи или на риск рецидива или прогрессирования этого заболевания у лиц с уже установленным диагнозом. В этой связи не рекомендованы какие-либо изменения в привычном рационе пациентов, если только они не продиктованы необходимостью коррекции коморбидных состояний или купирования/профилактики осложнений проводимого лечения (хирургического, лекарственного или лучевого).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3.4.4 Сопроводительная терапия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лечения и профилактики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тошноты и рвоты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у пациентов с раком трахеи соответствуют принципам, изложенным в методических рекомендациях «Профилактика и лечение тошноты и рвоты» (Коллектив авторов: Владимирова Л.Ю., Гладков О.А., Когония Л.М., Королева И.А., Семиглазова Т.Ю. DOI: 10.18 027/2224–5057–2018–8–3s2–502–511, https://rosoncoweb.ru/standarts/RUSSCO/2018/2018-35.pdf).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лечения и профилактики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костных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осложнений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у пациентов с раком трахеи соответствуют принципам, изложенным в методических рекомендациях «Использование остеомодифицирующих агентов для профилактики и лечения патологии костной ткани при злокачественных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новообразованиях» (Коллектив авторов: Манзюк Л.В., Багрова С.Г., Копп М.В., Кутукова С.И., Семиглазова Т.Ю. DOI: 10.18 027/2224–5057–2018–8–3s2–512–520, https://rosoncoweb.ru/standarts/RUSSCO/2018/2018-36.pdf).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инфекционных осложнений и фебрильной нейтропении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 методических рекомендациях «Лечение инфекционных осложнений фебрильной нейтропении и назначение колониестимулирующих факторов» (Коллектив авторов: Сакаева Д. Д., Орлова Р. В., Шабаева М. М. DOI: 10.18 027 / 2224–5057–2018–8–3s2–521–530, https://rosoncoweb.ru/standarts/RUSSCO/2018/2018-37.pdf).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гепатотоксичности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 методических рекомендациях «Коррекция гепатотоксичности» (Коллектив авторов: Ткаченко П.Е., Ивашкин В.Т., Маевская М.В. DOI: 10.18 027/2224–5057–2018–8–3s2–531–544, https://rosoncoweb.ru/ standarts/RUSSCO/2018/2018-38.pdf).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сердечно-сосудистых осложнений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 пациентов с раком трахеи соответствуют принципам, изложенным в методических рекомендациях «Практические рекомендации по коррекции кардиоваскулярной токсичности противоопухолевой лекарственной терапии» (Коллектив авторов: Виценя М.В., Агеев Ф.Т., Гиляров М.Ю., Овчинников А.Г., Орлова Р.В., Полтавская М.Г., Сычева Е.А. DOI: 10.18 027/2224–5057–2018–8–3s2–545–563, https://rosoncoweb.ru/ standarts/RUSSCO/2018/2018-39.pdf).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кожных осложнений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 методических рекомендациях «Практические рекомендации по лекарственному лечению дерматологических реакций у пациентов, получающих противоопухолевую лекарственную терапию» (Коллектив авторов: Королева И.А., Болотина Л.В., Гладков О.А., Горбунова В.А., Круглова Л.С., Манзюк Л.В., Орлова Р.В. DOI: 10.18 027/2224–5057–2018–8–3s2–564–574, https://rosoncoweb.ru/standarts/RUSSCO/2018/2018-40.pdf).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нутритивной поддержки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 методических рекомендациях «практические рекомендации по нутритивной поддержке онкологических больных» (Коллектив авторов: Сытов А.В., Лейдерман И.Н., Ломидзе С.В., Нехаев И.В., Хотеев А.Ж. DOI: 10.18 027/2224–5057–2018–8–3s2–575–583, https://rosoncoweb.ru/standarts/RUSSCO/2018/2018-41.pdf).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Принципы профилактики и лечения нефротоксичности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 методических рекомендациях «Практические рекомендации по коррекции нефротоксичности противоопухолевых препаратов» (Коллектив авторов: Громова Е.Г., Бирюкова Л.С., Джумабаева Б.Т., Курмуков И.А. DOI: 10.18 027 / 2224–5057–2018–8–3s2–591–603, https://rosoncoweb.ru/ standarts/RUSSCO/2018/2018-44.pdf).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тромбоэмболических осложнений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 пациентов с раком трахеи соответствуют принципам, изложенным в методических рекомендациях «практические рекомендации по профилактике и лечению тромбоэмболических осложнений у онкологических больных» (Коллектив авторов: Сомонова О.В., Антух Э.А., Елизарова А.Л., Матвеева И.И., Сельчук В.Ю., Черкасов В.А., DOI: 10.18 027/2224–5057–2018–8–3s2–604–609, https://rosoncoweb.ru/standarts/RUSSCO/2018/2018-45.pdf).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последствий экстравазации лекарственных препаратов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 методических рекомендациях «Рекомендации по лечению последствий экстравазации противоопухолевых препаратов» (Автор: Буйденок Ю.В. DOI: 10.18 027/2224–5057–2018–8–3s2–610–616, https://rosoncoweb.ru/standarts/RUSSCO/2018/2018-46.pdf).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Принципы профилактики и лечения иммуноопосредованных нежелательных явлений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пациентов с раком трахеи соответствуют принципам, изложенным в методических рекомендациях «Практические рекомендации по управлению иммуноопосредованными нежелательными явлениями» (Коллектив авторов: Проценко С.А., Антимоник Н Ю., Берштейн Л.М., Новик А.В., Носов Д.А., Петенко Н.Н., Семенова А.И., Чубенко В.А., Юдин Д.И., DOI: 10.18 027/2224–5057–2018–8–3s2–636–665, https://rosoncoweb.ru/standarts/RUSSCO/2018/2018-48.pdf).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</w:t>
      </w: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основанных на использовании природных лечебных факторов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настоящее время для большинства видов медицинской реабилитации отсутствуют клинические исследования с участием пациентов с раком трахеи. Данные рекомендации сделаны на основании того, что во многих исследованиях, в том числе метаанализах (Steffens D. et al., 2018 и др.) и систематических обзорах (Stout N.L. et al, 2017; Segal R.et al., 2017 и др.) доказано, что различные виды медицинской реабилитации значительно ускоряют функциональное восстановление,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</w:t>
      </w:r>
      <w:r w:rsidRPr="00C507D0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.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4.1 Предреабилитация</w:t>
      </w:r>
    </w:p>
    <w:p w:rsidR="00C507D0" w:rsidRPr="00C507D0" w:rsidRDefault="00C507D0" w:rsidP="00C507D0">
      <w:pPr>
        <w:numPr>
          <w:ilvl w:val="0"/>
          <w:numId w:val="3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предреабилитации всем пациентам с раком трахеи в целях ускорения функционального восстановления, сокращения сроков пребывания в стационаре после операции, снижения частоты развития осложнений и летальных исходов на фоне лечения рака трахеи. Предреабилитация включает физическую подготовку (лечебную физкультуру - ЛФК), психологическую и нутритивную поддержку, информирование пациентов [34].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3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советовать пациенту увеличить физическую активность за 2 недели до операции в целях снижения сроков пребывания в стационаре и риска развития послеоперационных осложнений, а также повышения качества жизни в послеоперационном периоде [35].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4.2 Реабилитация после хирургического лечения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4.2.1 Первый этап реабилитации</w:t>
      </w:r>
    </w:p>
    <w:p w:rsidR="00C507D0" w:rsidRPr="00C507D0" w:rsidRDefault="00C507D0" w:rsidP="00C507D0">
      <w:pPr>
        <w:numPr>
          <w:ilvl w:val="0"/>
          <w:numId w:val="3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мультидисциплинарный подход при проведении реабилитации данной группы пациентов после хирургического лечения с включением двигательной реабилитации, психологической поддержки, работы со специалистами по трудотерапии (инструкторами по трудовой терапии) [36,37].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3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раннее начало восстановительного лечения, поскольку оно улучшает функциональные результаты после операций в торакальной хирургии [36].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3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комплекс ЛФК в каждом конкретном случае разрабатывать индивидуально, исходя из особенностей и объема операции [36].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4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 медицинского массажа в раннем послеоперационном периоде, поскольку массаж повышает тонус мышц, улучшает заживление послеоперационной раны, уменьшает болевой синдром и отек, способствует профилактике тромботических осложнений [38].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4.2.2 Второй этап реабилитации</w:t>
      </w:r>
    </w:p>
    <w:p w:rsidR="00C507D0" w:rsidRPr="00C507D0" w:rsidRDefault="00C507D0" w:rsidP="00C507D0">
      <w:pPr>
        <w:numPr>
          <w:ilvl w:val="0"/>
          <w:numId w:val="4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использовать методики, направленные на мобилизацию рубцов для профилактики формирования грубых рубцовых изменений, в том числе в глубоких слоях мягких тканей: глубокий массаж, упражнения на растяжку, ультразвуковую терапию с целью размягчения рубцовых изменений [39].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4.2.3 Третий этап реабилитации</w:t>
      </w:r>
    </w:p>
    <w:p w:rsidR="00C507D0" w:rsidRPr="00C507D0" w:rsidRDefault="00C507D0" w:rsidP="00C507D0">
      <w:pPr>
        <w:numPr>
          <w:ilvl w:val="0"/>
          <w:numId w:val="4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выполнение и постепенное расширение комплекса ЛФК с включением аэробной нагрузки, что улучшает результаты комбинированного лечения злокачественных новообразований и качество жизни [40].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4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медицинский массаж для улучшения качества жизни, уменьшения болевого синдрома, слабости [41].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4.3 Реабилитация после химиотерапевтического лечения</w:t>
      </w:r>
    </w:p>
    <w:p w:rsidR="00C507D0" w:rsidRPr="00C507D0" w:rsidRDefault="00C507D0" w:rsidP="00C507D0">
      <w:pPr>
        <w:numPr>
          <w:ilvl w:val="0"/>
          <w:numId w:val="4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раннее начало физических нагрузок на фоне химиотерапии, что помогает профилактике мышечной слабости, гипотрофии, снижения толерантности к физической нагрузке [42].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B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2)</w:t>
      </w:r>
    </w:p>
    <w:p w:rsidR="00C507D0" w:rsidRPr="00C507D0" w:rsidRDefault="00C507D0" w:rsidP="00C507D0">
      <w:pPr>
        <w:numPr>
          <w:ilvl w:val="0"/>
          <w:numId w:val="4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применение аэробной нагрузки на фоне химиотерапии, что повышает уровень гемоглобина, эритроцитов и снижает длительность лейко- и тромбоцитопении, а также повышает вероятность завершить запланированный курс химиотерапии [43,44].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B (уровень достоверности доказательств – 2).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Данная рекомендация разработана на основании результатов проведенных систематических обзоров (Nicole L. Stout et al., 2017 и R. Segal et al., 2017) влияния физических упражнений на пациентов с другими злокачественными новообразованиями.</w:t>
      </w:r>
    </w:p>
    <w:p w:rsidR="00C507D0" w:rsidRPr="00C507D0" w:rsidRDefault="00C507D0" w:rsidP="00C507D0">
      <w:pPr>
        <w:numPr>
          <w:ilvl w:val="0"/>
          <w:numId w:val="4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ЛФК на фоне химиотерапии, что позволяет уменьшать слабость и депрессию. Сочетание ЛФК с психологической поддержкой в лечении слабости и депрессии на фоне химиотерапии более эффективно, чем только медикаментозная коррекция [45].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1)</w:t>
      </w:r>
    </w:p>
    <w:p w:rsidR="00C507D0" w:rsidRPr="00C507D0" w:rsidRDefault="00C507D0" w:rsidP="00C507D0">
      <w:pPr>
        <w:numPr>
          <w:ilvl w:val="0"/>
          <w:numId w:val="4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индивидуально подбирать объем и интенсивность ЛФК на фоне химиотерапии, исходя из степени слабости (легкая, средняя, тяжелая), и увеличивать интенсивность ЛФК при улучшении общего состояния [42].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4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сочетание аэробной и силовой нагрузок [42].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– С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4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курса массажа в течение 6 нед после начала химиотерапии, что уменьшает слабость на фоне комбинированного лечения [46].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5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проводить упражнения на тренировку баланса, что более эффективно для коррекции полинейропатии, чем сочетание упражнений на выносливость и силовых упражнений [47].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B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2)</w:t>
      </w:r>
    </w:p>
    <w:p w:rsidR="00C507D0" w:rsidRPr="00C507D0" w:rsidRDefault="00C507D0" w:rsidP="00C507D0">
      <w:pPr>
        <w:numPr>
          <w:ilvl w:val="0"/>
          <w:numId w:val="5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назначать 6-недельный курс терренного лечения (лечение ходьбой)пациентам с раком трахеи и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полинейропатией, вызванной токсическим воздействием химиотерапии, как часть общего комплекса реабилитации с целью контроля клинических проявлений полинейропатии [45].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2)</w:t>
      </w:r>
    </w:p>
    <w:p w:rsidR="00C507D0" w:rsidRPr="00C507D0" w:rsidRDefault="00C507D0" w:rsidP="00C507D0">
      <w:pPr>
        <w:numPr>
          <w:ilvl w:val="0"/>
          <w:numId w:val="5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низкочастотная магнитотерапия в лечении периферической полинейропатии на фоне химиотерапии [48].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B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2)</w:t>
      </w:r>
    </w:p>
    <w:p w:rsidR="00C507D0" w:rsidRPr="00C507D0" w:rsidRDefault="00C507D0" w:rsidP="00C507D0">
      <w:pPr>
        <w:numPr>
          <w:ilvl w:val="0"/>
          <w:numId w:val="5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чрескожная короткоимпульсная электростимуляция в течение 20 мин в день 4 нед для лечения полинейропатии на фоне химиотерапии [49].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5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низкоинтенсивная лазеротерапия в профилактике мукозитов полости рта на фоне химиотерапии [50].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А (уровень достоверности доказательств – 1)</w:t>
      </w:r>
    </w:p>
    <w:p w:rsidR="00C507D0" w:rsidRPr="00C507D0" w:rsidRDefault="00C507D0" w:rsidP="00C507D0">
      <w:pPr>
        <w:numPr>
          <w:ilvl w:val="0"/>
          <w:numId w:val="5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проводить комплекс ЛФК, что снижает частоту развития кардиальных осложнений на фоне химиотерапии [51].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lastRenderedPageBreak/>
        <w:t>4.4 Реабилитация после лучевой терапии</w:t>
      </w:r>
    </w:p>
    <w:p w:rsidR="00C507D0" w:rsidRPr="00C507D0" w:rsidRDefault="00C507D0" w:rsidP="00C507D0">
      <w:pPr>
        <w:numPr>
          <w:ilvl w:val="0"/>
          <w:numId w:val="5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выполнение комплекса ЛФК (аэробной нагрузки в сочетании с силовой) на фоне лучевой терапии, что позволяет проводить профилактику слабости и улучшает качество жизни у на фоне лучевой терапии [52].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A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1)</w:t>
      </w:r>
    </w:p>
    <w:p w:rsidR="00C507D0" w:rsidRPr="00C507D0" w:rsidRDefault="00C507D0" w:rsidP="00C507D0">
      <w:pPr>
        <w:numPr>
          <w:ilvl w:val="0"/>
          <w:numId w:val="5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комплекса ЛФК, что увеличивает плотность костной ткани и выносливость пациента на фоне лучевой терапии в первую очередь у пациентов с костными метастазами [53].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B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 достоверности доказательств – 2)</w:t>
      </w:r>
    </w:p>
    <w:p w:rsidR="00C507D0" w:rsidRPr="00C507D0" w:rsidRDefault="00C507D0" w:rsidP="00C507D0">
      <w:pPr>
        <w:numPr>
          <w:ilvl w:val="0"/>
          <w:numId w:val="5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через 3 дня после начала лучевой терапии подключить низкоинтенсивную лазеротерапию на 3 дня в неделю для профилактики лучевого дерматита [54].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4.5 Принципы психологической реабилитации пациентов со злокачественными новообразованиями трахеи</w:t>
      </w:r>
    </w:p>
    <w:p w:rsidR="00C507D0" w:rsidRPr="00C507D0" w:rsidRDefault="00C507D0" w:rsidP="00C507D0">
      <w:pPr>
        <w:numPr>
          <w:ilvl w:val="0"/>
          <w:numId w:val="5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выполнять информирование пациентов о заболевании, психических реакциях; зоне ответственности в процессе лечения; способах коммуникации с родственниками, медицинским персоналом; способах получения дополнительной информации о своем заболевании или состоянии; способах получения социальной поддержки, что приводит к улучшению качества жизни и исхода заболевания [55].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(уровень достоверности доказательств – 5)</w:t>
      </w:r>
    </w:p>
    <w:p w:rsidR="00C507D0" w:rsidRPr="00C507D0" w:rsidRDefault="00C507D0" w:rsidP="00C507D0">
      <w:pPr>
        <w:numPr>
          <w:ilvl w:val="0"/>
          <w:numId w:val="6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добиваться комбинированного эффекта совладающего поведения и воспринимаемой социальной поддержки, что приводит к меньшему количеству навязчивых и избегающих мыслей до лечения и обеспечивает лучшую психологическую адаптацию через 1 мес после лечения [56].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C507D0" w:rsidRPr="00C507D0" w:rsidRDefault="00C507D0" w:rsidP="00C507D0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нейропсихологическая реабилитация с проведением клинико-психологического тренинга (самодиагностика патологических психических реакций; способы совладания со стрессом; отслеживание взаимовлияния психических реакций и физического состояния), что может рассматриваться как основной механизм трансформации стрессовых событий в личный опыт, способствующий социальной и психической адаптации в условиях заболевания и лечения [57].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чаще всего в научных исследованиях в рамках онкопсихологии встречаются 3 стиля совладания среди пациентов с раком трахеи: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1) активное поведенческое преодоление эмоциональных, физических и социальных трудностей, ассоциированных с заболеванием и лечением;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2) активно-познавательное преодоление, включающее в себя отношение, убеждения и размышления о заболевании;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3) преодоление избегания, включающее попытки активного избегания проблем или косвенного снижения эмоционального напряжения с помощью отвлечения внимания.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целом исследования показывают, что пациенты, которые используют активные (проблемно-ориентированные) стратегии выживания, демонстрируют лучшую адаптацию к заболеваниям, чем те, кто использует пассивные или избегающие стили выживания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[58]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Пациенты, которые использовали активно-поведенческие методы преодоления трудностей, сообщали о более высоком уровне самооценки и энергии, меньшем количестве физических симптомов и снижении раздражительности и астенизации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[58]</w:t>
      </w:r>
      <w:r w:rsidRPr="00C507D0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Профилактика заболевания отсутствует.</w:t>
      </w:r>
    </w:p>
    <w:p w:rsidR="00C507D0" w:rsidRPr="00C507D0" w:rsidRDefault="00C507D0" w:rsidP="00C507D0">
      <w:pPr>
        <w:numPr>
          <w:ilvl w:val="0"/>
          <w:numId w:val="6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 целью раннего выявления прогрессирования заболевания с целью раннего начала лучевой/химиотерапии или хирургического лечения резектабельных метастатических очагов, рецидивных опухолей всем пациентам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после завершения лечения по поводу рака трахеи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рекомендовано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соблюдать следующую периодичность и методы наблюдения: в первые 1–2 года физикальный осмотр и сбор жалоб рекомендуется проводить каждые 3–6 мес, на сроке 3–5 лет – 1 раз в 6–12 мес. 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Объем обследования: </w:t>
      </w:r>
    </w:p>
    <w:p w:rsidR="00C507D0" w:rsidRPr="00C507D0" w:rsidRDefault="00C507D0" w:rsidP="00C507D0">
      <w:pPr>
        <w:numPr>
          <w:ilvl w:val="0"/>
          <w:numId w:val="6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Сбор анамнеза и жалоб, а также физикальное обследование.</w:t>
      </w:r>
    </w:p>
    <w:p w:rsidR="00C507D0" w:rsidRPr="00C507D0" w:rsidRDefault="00C507D0" w:rsidP="00C507D0">
      <w:pPr>
        <w:numPr>
          <w:ilvl w:val="0"/>
          <w:numId w:val="6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Исследование уровня ракового эмбрионального антигена в крови (если был повышен исходно) каждые 3 мес первые 2 года и далее – каждые 6 мес в последующие 3 года.</w:t>
      </w:r>
    </w:p>
    <w:p w:rsidR="00C507D0" w:rsidRPr="00C507D0" w:rsidRDefault="00C507D0" w:rsidP="00C507D0">
      <w:pPr>
        <w:numPr>
          <w:ilvl w:val="0"/>
          <w:numId w:val="6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Трахеобронхоскопия впервые выполняется через 3 мес после резекции первичной опухоли, затем каждые 3 мес в течение 1 года, далее каждые 6 мес в течение 2-ого года наблюдения, затем 1 раз в год или при появлении жалоб. </w:t>
      </w:r>
    </w:p>
    <w:p w:rsidR="00C507D0" w:rsidRPr="00C507D0" w:rsidRDefault="00C507D0" w:rsidP="00C507D0">
      <w:pPr>
        <w:numPr>
          <w:ilvl w:val="0"/>
          <w:numId w:val="6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УЗИ лимфатических узлов шейно-надключичных зон (одна анатомическая зона), органов брюшной полости (комплексное) каждые 3–6 мес в зависимости от риска прогрессирования.</w:t>
      </w:r>
    </w:p>
    <w:p w:rsidR="00C507D0" w:rsidRPr="00C507D0" w:rsidRDefault="00C507D0" w:rsidP="00C507D0">
      <w:pPr>
        <w:numPr>
          <w:ilvl w:val="0"/>
          <w:numId w:val="6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КТ органов грудной полости с в/в болюсным контрастированием выполняется через 3 мес после резекции первичной опухоли, затем каждые 3 мес в течение 1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noBreakHyphen/>
        <w:t>го года, далее каждые 6 мес в течение 2-го года наблюдения, затем 1 раз в год или при появлении жалоб. 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После 5 лет с момента операции визиты проводятся ежегодно или при появлении жалоб. У пациентов с высоким риском рецидива перерыв между обследованиями может быть сокращен [9].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Медицинская помощь, за исключением медицинской помощи в рамках клинической апробации, в соответствии с федеральным законом от 21.11.2011 № 323-ФЗ (ред. от 25.05.2019) «Об основах охраны здоровья граждан в Российской Федерации», организуется и оказывается: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 в соответствии с положением об организации оказания медицинской помощи по видам медицинской помощи, которое утверждается уполномоченным федеральным органом исполнительной власти;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2) в соответствии с порядком оказания помощи по профилю «онкология», обязательным для исполнения на территории Российской Федерации всеми медицинскими организациями;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3) на основе настоящих клинических рекомендаций;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4) с учетом стандартов медицинской помощи, утвержденных уполномоченным федеральным органом исполнительной власти.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Первичная специализированная медико-санитарная помощь оказывается врачом-онкологом и иными врачами-специалистами в центре амбулаторной онкологической помощи либо в первичном онкологическом кабинете, первичном онкологическом отделении, поликлиническом отделении онкологического диспансера.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подозрении или выявлении у пациента онкологического заболевания врачи-терапевты, врачи-терапевты участковые, врачи общей практики (семейные врачи), врачи-специалисты, средние медицинские работники в установленном порядке направляют пациента на консультацию в центр амбулаторной онкологической помощи либо в первичный онкологический кабинет, первичное онкологическое отделение медицинской организации для оказания ему первичной специализированной медико-санитарной помощи.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Консультация в центре амбулаторной онкологической помощи либо в первичном онкологическом кабинете, первичном онкологическом отделении медицинской организации должна быть проведена не позднее 5 рабочих дней с даты выдачи направления на консультацию. Врач-онколог центра амбулаторной онкологической помощи (в случае отсутствия центра амбулаторной онкологической помощи врач-онколог первичного онкологического кабинета или первичного онкологического отделения) организует взятие биопсийного (операционного) материала, а также организует выполнение иных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диагностических исследований, необходимых для установления диагноза, включая распространенность онкологического процесса и стадию заболевания.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случае невозможности взятия в медицинской организации, в составе которой организован центр амбулаторной онкологической помощи (первичный онкологический кабинет, первичное онкологическое отделение), биопсийного (операционного) материала, проведения иных диагностических исследований пациент направляется лечащим врачом в онкологический диспансер или в медицинскую организацию, оказывающую медицинскую помощь пациентам с онкологическими заболеваниями.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Срок выполнения патолого-анатомических исследований, необходимых для гистологической верификации злокачественного новообразования, не должен превышать 15 рабочих дней с даты поступления биопсийного (операционного) материала в патолого-анатомическое бюро (отделение).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подозрении и (или) выявлении у пациента онкологического заболевания в ходе оказания ему скорой медицинской помощи таких пациентов переводят или направляют в медицинские организации, оказывающие медицинскую помощь пациентам с онкологическими заболеваниями, для определения тактики ведения и необходимости применения дополнительно других методов специализированного противоопухолевого лечения.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Врач-онколог центра амбулаторной онкологической помощи (первичного онкологического кабинета, первичного онкологического отделения) направляет пациента в онкологический диспансер или в медицинские организации, оказывающие медицинскую помощь пациентам с онкологическими заболеваниями, для уточнения диагноза (в случае невозможности установления диагноза, включая распространенность онкологического процесса и стадию заболевания, врачом-онкологом центра амбулаторной онкологической помощи, первичного онкологического кабинета или первичного онкологического отделения) и оказания специализированной, в том числе высокотехнологичной, медицинской помощи.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Срок начала оказания специализированной, за исключением высокотехнологичной, медицинской помощи пациентам с онкологическими заболеваниями в медицинской организации, оказывающей медицинскую помощь пациентам с онкологическими заболеваниями, не должен превышать 14 календарных дней с даты гистологической верификации злокачественного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новообразования или 14 календарных дней с даты установления предварительного диагноза злокачественного новообразования (в случае отсутствия медицинских показаний для проведения патолого-анатомических исследований в амбулаторных условиях.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Специализированная, в том числе высокотехнологичная, медицинская помощь оказывается врачами-онкологами, врачами-радиотерапевтами в онкологическом диспансере или в медицинских организациях, оказывающих медицинскую помощь пациентам с онкологическими заболеваниями, имеющих лицензию, необходимую материально-техническую базу, сертифицированных специалистов, в стационарных условиях и условиях дневного стационара и включает в себя профилактику, диагностику, лечение онкологических заболеваний, требующих использования специальных методов и сложных уникальных медицинских технологий, а также медицинскую реабилитацию.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медицинской организации, оказывающей медицинскую помощь пациентам с онкологическими заболеваниями, тактика медицинского обследования и лечения устанавливается консилиумом врачей-онкологов и врачей-радиотерапевтов, с привлечением при необходимости других врачей-специалистов. Решение консилиума врачей оформляется протоколом, подписывается участниками консилиума и вносится в медицинскую документацию пациента.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Показания для госпитализации в медицинскую организацию: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наличие осложнений онкологического заболевания, требующих оказания ему специализированной медицинской помощи в экстренной и неотложной форме (дыхательная недостаточность II–III степени, кровотечение из верхних дыхательных путей);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2) наличие осложнений лечения (хирургическое вмешательство, лучевая терапия, лекарственная терапия и т.д.) онкологического заболевания, угрожающих жизни пациента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3) необходимость выполнения сложных интервенционных диагностических медицинских вмешательств, требующих последующего наблюдения в условиях круглосуточного или дневного стационара;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4) наличие показаний к специализированному противоопухолевому лечению (хирургическое вмешательство, лучевая терапия, в том числе контактная,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дистанционная и другие виды лучевой терапии, лекарственная терапия и др.), требующему наблюдения в условиях круглосуточного или дневного стационара.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Показания к выписке пациента из медицинской организации: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завершение курса лечения, или одного из этапов оказания специализированной, в том числе высокотехнологичной медицинской помощи, в условиях круглосуточного или дневного стационара при условиях отсутствия осложнений лечения, требующих медикаментозной коррекции и/или медицинских вмешательств в стационарных условиях;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2) отказ пациента или его законного представителя от специализированной, в том числе высокотехнологичной медицинской помощи в условиях круглосуточного или дневного стационара, установленной консилиумом медицинской организации, оказывающей онкологическую помощь при условии отсутствия осложнений основного заболевания и/или лечения, требующих медикаментозной коррекции и/или медицинских вмешательств в стационарных условиях;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3) несоблюдение пациентом предписаний или правил внутреннего распорядка лечебно-профилактического учреждения, если это не угрожает жизни пациента и здоровью окружающих;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4) необходимость перевода пациента в другую медицинскую организацию по соответствующему профилю оказания медицинской помощи.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и/или предварительного осмотра пациента врачами специалистами медицинской организации, в которую планируется перевод.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Дополнительная информация отсутствует.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8486"/>
        <w:gridCol w:w="2714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 (да/нет)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компьютерная томография органов грудной клетки с контрастированием (при установлении диагноза)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трахеобронхоскопия с биопсией тканей трахеи/бронхов (при установлении диагноза) 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патолого-анатомическое исследование биопсийного (операционного) материала с применением иммуногистохимических методов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ультразвуковое исследование лимфатических узлов шейно-надключичных зон (одна анатомическая зона) при установлении диагноза 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ультразвуковое исследование органов брюшной полости (комплексное) и забрюшинного пространства и/или компьютерная томография органов брюшной полости и забрюшинного пространства и/или магнитно-резонансная томография органов брюшной полости и забрюшинного пространства (при установлении диагноза) 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хирургическое лечение с медиастинальной лимфодиссекцией при резектабельном процессе (при отсутствии медицинских противопоказаний) 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химиотерапия и/или лучевая терапия при наличии морфологической верификации диагноза (при химиотерапии и/или лучевой терапии) 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общий (клинический, развернутый) анализ крови, не более чем за 5 дней до начала курса химиотерапии и/или лучевой терапии 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да/нет</w:t>
            </w:r>
          </w:p>
        </w:tc>
      </w:tr>
    </w:tbl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Grillo H.C. Urgent Treatment of tracheal obstruction // Surgery of trachea and bronchi / ed. Grillo H.C. London: BC Decker Inc., Hamilton, 2004. P. 475.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Yang P.-Y. et al. Adenoid cystic carcinoma of the trachea: a report of seven cases and literature review. // Chang Gung Med. J. 2005. Vol. 28, № 5. P. 357–363.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Honings J. et al. Undertreatment of tracheal carcinoma: multidisciplinary audit of epidemiologic data. // Ann. Surg. Oncol. 2009. Vol. 16, № 2. P. 246–253.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Каприн А.Д., Старинский В.В., Петрова Г.В. Злокачественные новообразования в России в 2018 году (заболеваемость и смертность). М.: МНИОИ им. П.А. Герцена - филиал ФГБУ «НМИЦ радиологии» Минздрава России, 2019. 250 с.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Honings J. et al. Clinical aspects and treatment of primary tracheal malignancies // Acta Otolaryngol. 2010. Vol. 130, № 7. P. 763–772.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Сакаева Д.Д., Лазарева Д.Н. Клиническая фармакология в онкологии. М.: Медицинское информационное агентство, 2007. 336 с.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Орлова Р.В. et al. Практические рекомендации по лечению анемии при злокачественных новообразованиях // Злокачественные опухоли: Практические рекомендации RUSSCO #3s2. 2019. Т. 9. С. 7.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Sherani K. et al. Malignant tracheal tumors // Curr. Opin. Pulm. Med. 2015. Vol. 21, № 4. P. 322–326.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Honnings J., Gaissert H.A. Tumors of the Trachea // ESTS Textbook of Thoracic Surgery / ed. Kuzdzal J. Cracow: Medycyna Praktyczna, 2014. P. 359–373.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Kligerman S., Sharma A. Radiologic Evaluation of the Trachea // Semin. Thorac. Cardiovasc. Surg. 2009. Vol. 21, № 3. P. 246–254.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Nath A. et al. Role of Percutaneous Computed Tomography-guided Lung Biopsy in Non-resolving Consolidation and Identification of Clinical and High-resolution Computed Tomography Characteristics Predicting Outcome // J. Clin. Imaging Sci. 2019. Vol. 9. P. 48.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Park C.M. et al. Tumors in the Tracheobronchial Tree: CT and FDG PET Features // RadioGraphics. 2009. Vol. 29, № 1. P. 55–71.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Gaissert H.A. et al. Uncommon Primary Tracheal Tumors // Ann. Thorac. Surg. 2006. Vol. 82, № 1. P. 268–273.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Heffner D. Diseases of the trachea // Surgical pathology of the head and neck. 2nd ed. New York: Marcel Dekker, 2001. P. 602–631.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Yamamoto K. et al. Surgical Results of Carinal Reconstruction: An Alterative Technique for Tumors Involving the Tracheal Carina // Ann. Thorac. Surg. 2007. Vol. 84, № 1. P. 216–220.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Regnard J.F., Fourquier P., Levasseur P. Results and prognostic factors in resections of primary tracheal tumors: A multicenter retrospective study // J. Thorac. Cardiovasc. Surg. 1996. Vol. 111, № 4. P. 808–814.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Gaissert H.A. Primary tracheal tumors. // Chest Surg. Clin. N. Am. 2003. Vol. 13, № 2. P. 247–256.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Bolliger C.T. et al. Therapeutic bronchoscopy with immediate effect: laser, electrocautery, argon plasma coagulation and stents. // Eur. Respir. J. 2006. Vol. 27, № 6. P. 1258–1271.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Carvalho H. de A. et al. High dose-rate brachytherapy as a treatment option in primary tracheal tumors. // Clinics (Sao Paulo). 2005. Vol. 60, № 4. P. 299–304.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Chao M.W. et al. Results of treating primary tumors of the trachea with radiotherapy. // Int. J. Radiat. Oncol. Biol. Phys. 1998. Vol. 41, № 4. P. 779–785.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Mornex F. et al. Role of radiation therapy in the treatment of primary tracheal carcinoma. // Int. J. Radiat. Oncol. Biol. Phys. 1998. Vol. 41, № 2. P. 299–305.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Chow D.C. et al. Treatment of primary neoplasms of the trachea. The role of radiation therapy. // Cancer. 1993. Vol. 71, № 10. P. 2946–2952.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Makarewicz R., Mross M. Radiation therapy alone in the treatment of tumours of the trachea. // Lung Cancer. 1998. Vol. 20, № 3. P. 169–174.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Jeremic B. et al. Radiotherapy for primary squamous cell carcinoma of the trachea. // Radiother. Oncol. 1996. Vol. 41, № 2. P. 135–138.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Schraube P., Latz D., Wannenmacher M. Treatment of primary squamous cell carcinoma of the trachea: the role of radiation therapy. // Radiother. Oncol. 1994. Vol. 33, № 3. P. 254–258.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Haddad R.I. et al. Chemoradiotherapy for Adenoid Cystic Carcinoma // Am. J. Clin. Oncol. 2006. Vol. 29, № 2. P. 153–157.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Allen A.M. et al. Unresectable Adenoid Cystic Carcinoma of the Trachea Treated With Chemoradiation // J. Clin. Oncol. 2007. Vol. 25, № 34. P. 5521–5523.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Joshi N.P. et al. Unresectable basaloid squamous cell carcinoma of the trachea treated with concurrent chemoradiotherapy: a case report with review of literature. // J. Cancer Res. Ther. 2010. Vol. 6, № 3. P. 321–323.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Macchiarini P. Primary tracheal tumours // Lancet Oncol. 2006. Vol. 7, № 1. P. 83–91.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Theodore P.R. Emergent Management of Malignancy-Related Acute Airway Obstruction // Emerg. Med. Clin. North Am. 2009. Vol. 27, № 2. P. 231–241.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Zakaluzny S.A., Lane J.D., Mair E.A. Complications of tracheobronchial airway stents. // Otolaryngol. Head. Neck Surg. 2003. Vol. 128, № 4. P. 478–488.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Sipilä J. et al. Endoscopic lasersurgery in obstructive tracheal and bronchial tumors. An update. // Otolaryngol. Pol. = Polish Otolaryngol. 2004. Vol. 58, № 1. P. 187–190.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Новиков В.., Ложкина Н.В., Тришкин Д.В. Эндоскопическая диагностика и лечение органического стеноза трахеи: методические рекомендации. М., 2016. 31 с.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Silver J.K., Baima J. Cancer prehabilitation: an opportunity to decrease treatment-related morbidity, increase cancer treatment options, and improve physical and psychological health outcomes. // Am. J. Phys. Med. Rehabil. 2013. Vol. 92, № 8. P. 715–727.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Nilsson H. et al. Is preoperative physical activity related to post-surgery recovery? A cohort study of patients with breast cancer. // BMJ Open. 2016. Vol. 6, № 1. P. e007997.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Eustache J. et al. Enhanced recovery after pulmonary surgery // J. Thorac. Dis. 2018. Vol. 10, № S32. P. S3755–S3755.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Medbery R.L., Fernandez F.G., Khullar O. V. ERAS and patient reported outcomes in thoracic surgery: a review of current data. // J. Thorac. Dis. AME Publications, 2019. Vol. 11, № Suppl 7. P. S976–S986.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Field T. Massage therapy research review // Complement. Ther. Clin. Pract. 2016. Vol. 24. P. 19–31.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Oren R. et al. Musculoskeletal Cancer Surgery / ed. Malawer. Springer, 2013. 583–593 p.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Segal R. et al. Exercise for people with cancer: a systematic review. // Curr. Oncol. 2017. Vol. 24, № 4. P. e290–e315.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Boyd C. et al. The Impact of Massage Therapy on Function in Pain Populations-A Systematic Review and Meta-Analysis of Randomized Controlled Trials: Part II, Cancer Pain Populations. // Pain Med. 2016. Vol. 17, № 8. P. 1553–1568.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Stout N.L. et al. A Systematic Review of Exercise Systematic Reviews in the Cancer Literature (2005-2017). // PM R. 2017. Vol. 9, № 9S2. P. S347–S384.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Hu M., Lin W. Effects of exercise training on red blood cell production: implications for anemia. // Acta Haematol. 2012. Vol. 127, № 3. P. 156–164.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Bland K.A. et al. Impact of exercise on chemotherapy completion rate: A systematic review of the evidence and recommendations for future exercise oncology research. // Crit. Rev. Oncol. Hematol. 2019. Vol. 136. P. 79–85.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Mustian K.M. et al. Comparison of Pharmaceutical, Psychological, and Exercise Treatments for Cancer-Related Fatigue: A Meta-analysis. // JAMA Oncol. 2017. Vol. 3, № 7. P. 961–968.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Kinkead B. et al. Massage therapy decreases cancer-related fatigue: Results from a randomized early phase trial. // Cancer. 2018. Vol. 124, № 3. P. 546–554.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Streckmann F. et al. Exercise intervention studies in patients with peripheral neuropathy: a systematic review. // Sports Med. 2014. Vol. 44, № 9. P. 1289–1304.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Rick O. et al. Magnetic field therapy in patients with cytostatics-induced polyneuropathy: A prospective randomized placebo-controlled phase-III study. // Bioelectromagnetics. 2017. Vol. 38, № 2. P. 85–94.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Kılınç M. et al. Effects of transcutaneous electrical nerve stimulation in patients with peripheral and central neuropathic pain. // J. Rehabil. Med. 2014. Vol. 46, № 5. P. 454–460.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Oberoi S. et al. Effect of Prophylactic Low Level Laser Therapy on Oral Mucositis: A Systematic Review and Meta-Analysis // PLoS One / ed. Hamblin M. 2014. Vol. 9, № 9. P. e107418.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Westphal J.G., Schulze P.C. Exercise training in cancer related cardiomyopathy // J. Thorac. Dis. 2018. Vol. 10, № S35. P. S4391–S4399.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Kessels E., Husson O., Van der Feltz-Cornelis C.M. The effect of exercise on cancer-related fatigue in cancer survivors: a systematic review and meta-analysis // Neuropsychiatr. Dis. Treat. 2018. Vol. Volume 14. P. 479–494.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Rief H. et al. Feasibility of isometric spinal muscle training in patients with bone metastases under radiation therapy - first results of a randomized pilot trial. // BMC Cancer. 2014. Vol. 14, № 1. P. 67.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Bensadoun R.-J., Nair R.G. Low-Level Laser Therapy in the Management of Mucositis and Dermatitis Induced by Cancer Therapy // Photomed. Laser Surg. 2015. Vol. 33, № 10. P. 487–491.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Temoshok L. Biopsychosocial studies on cutaneous malignant melanoma: psychosocial factors associated with prognostic indicators, progression, psychophysiology and tumor-host response. // Soc. Sci. Med. 1985. Vol. 20, № 8. P. 833–840.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Devine D. et al. The association between social support, intrusive thoughts, avoidance, and adjustment following an experimental cancer treatment. // Psychooncology. 2003. Vol. 12, № 5. P. 453–462.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Folkman S. et al. Appraisal, coping, health status, and psychological symptoms. // J. Pers. Soc. Psychol. 1986. Vol. 50, № 3. P. 571–579.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Fawzy F.I. et al. A structured psychiatric intervention for cancer patients. I. Changes over time in methods of coping and affective disturbance. // Arch. Gen. Psychiatry. 1990. Vol. 47, № 8. P. 720–725.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Oken MM, Creech RH, Tormey DC, Horton J, Davis TE, McFadden ET C.P. Toxicity and response criteria of the Eastern Cooperative Oncology Group. - PubMed - NCBI // Am J Clin Oncol. 1982. Vol. 5, № 6. P. 649–655.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Karnofsky D.A., Burchenal J.H. The clinical evaluation of chemotherapeutic agents in cancer // Evaluation of chemotherapeutic agents / ed. MacLeod C. New York: Columbia University Press, 1949. P. 191–205.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Eisenhauer E.A. et al. New response evaluation criteria in solid tumours: Revised RECIST guideline (version 1.1) // Eur. J. Cancer. 2009. Vol. 45, № 2. P. 228–247.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Hawker G.A. et al. Measures of adult pain: Visual Analog Scale for Pain (VAS Pain), Numeric Rating Scale for Pain (NRS Pain), McGill Pain Questionnaire (MPQ), Short-Form McGill Pain Questionnaire (SF-MPQ), Chronic Pain Grade Scale (CPGS), Short Form-36 Bodily Pain Scale (SF-36 BPS), and Measure of Intermittent and Constant Osteoarthritis Pain (ICOAP). // Arthritis Care Res. (Hoboken). 2011. Vol. 63 Suppl 11, № S11. P. S240-52.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Ohnhaus E.E., Adler R. Methodological problems in the measurement of pain: a comparison between the verbal rating scale and the visual analogue scale. // Pain. 1975. Vol. 1, № 4. P. 379–384.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Mandard A.M. et al. Pathologic assessment of tumor regression after preoperative chemoradiotherapy of esophageal carcinoma. Clinicopathologic correlations. //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Cancer. 1994;73(11):2680–2686. doi: 10.1002/1097-0142(19940601)73:11&lt;2680::AID-CNCR2820731105&gt;3.0.CO;2-C.</w:t>
      </w:r>
    </w:p>
    <w:p w:rsidR="00C507D0" w:rsidRPr="00C507D0" w:rsidRDefault="00C507D0" w:rsidP="00C507D0">
      <w:pPr>
        <w:numPr>
          <w:ilvl w:val="0"/>
          <w:numId w:val="6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Dworak O., Keilholz L., Hoffmann A. Pathological features of rectal cancer after preoperative radiochemotherapy. Int. J. Colorectal. Dis. 1997;12:19–23. doi: 10.1007/s003840050072.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Пикин Олег Валентинович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(председатель рабочей группы),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проф., заведующий торакальным хирургическим отделением отдела торакоабдоминальной онкохирургии МНИОИ им. П.А. Герцена – филиала ФГБУ «НМИЦ радиологии» Минздрава России, член АОР, ESTS, IASLC.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Бармин Виталий Валерьевич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к.м.н., доцент, врач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–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торакальный хирург, руководитель Центра патологии средостения и миастении, заведующий группой миастении отдела торакоабдоминальной онкохирургии МНИОИ им. П.А. Герцена – филиала ФГБУ «НМИЦ радиологии» Минздрава России, член АОР, ESTS, IASLC.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Важенин Андрей Владимирович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проф., акад. РАН, главный врач ГБУЗ «Челябинский областной клинический центр онкологии и ядерной медицины», член АОР (Челябинск, Россия).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Гриневич Вячеслав Николаевич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к.м.н., заведующий отделением патоморфологии центра амбулаторной помощи МНИОИ им. П.А. Герцена – филиала ФГБУ «НМИЦ радиологии»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Драпкина Оксана Михайловна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проф., чл.-корр. РАН, директор ФГБУ «НМИЦ профилактической медицины»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Кононец Павел Вячеславович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к.м.н., заместитель директора по научной и лечебной работе «НМИЦ онкологии им. Н.Н. Блохина» Минздрава России, директор НИИ клинической онкологии им. Н.Н. Трапезникова.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Левченко Евгений Владимирович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заведующий хирургическим торакальным отделением, заведующий научным отделением торакальной онкологии ФГБУ «НМИЦ онкологии им. Н.Н. Петрова»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Мещерякова Ирина Арнольдовна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врач-радиолог, к.м.н., с.н.с. отделения лучевой терапии МНИОИ им. П.А. Герцена – филиала ФГБУ «НМИЦ радиологии»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Снеговой Антон Владимирович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проф., заведующий отделением амбулаторной химиотерапии (дневной стационар) ФГБУ «НМИЦ онкологии им. Н.Н. Блохина»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Тузиков Сергей Александрович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д.м.н., проф., заведующий торакоабдоминальным отделением онкологической клиники Томского НИМЦ РАН (Томск, Россия).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Туркин Игорь Николаевич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заведующий отделением торакальной хирургии ФГБУ «Ростовский научно-исследовательский онкологический институт» Минздрава России (Ростов-на-Дону, Россия).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Черниченко Андрей Вадимович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заведующий отделением лучевой терапии МНИОИ им. П.А. Герцена – филиала ФГБУ «НМИЦ радиологии»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Чхиквадзе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Владимир Давидович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д.м.н., проф., заведующий отделом хирургии и хирургических технологий в онкологии, заведующий хирургической клиникой ФГБУ «Российский научный центр рентгенорадиологии» Минздрава России.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Колбанов Константин Иванович,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 ведущий научный сотрудник Торакального хирургического отделения Отдела торакоабдоминальной онкохирургии МНИОИ им. П.А. Герцена-филиал ФГБУ «НМИЦ радиологии» Минздрава России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Феденко Александр Александрович,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заведующий Отдела лекарственного лечения опухолей МНИОИ им. П.А. Герцена-филиал ФГБУ «НМИЦ радиологии» Минздрава России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Болотина Лариса Владимировна,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заведующий Отделения химиотерапии Отдела лекарственного лечения опухолей МНИОИ им. П.А. Герцена-филиал ФГБУ «НМИЦ радиологии» Минздрава России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Фалалеева Наталья Александровна,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Заведующий отделом лекарственного лечения злокачественных новообразований МРНЦ им. А.Ф. Цыба- филиал ФГБУ «НМИЦ радиологии» Минздрава России</w:t>
      </w:r>
    </w:p>
    <w:p w:rsidR="00C507D0" w:rsidRPr="00C507D0" w:rsidRDefault="00C507D0" w:rsidP="00C507D0">
      <w:pPr>
        <w:numPr>
          <w:ilvl w:val="0"/>
          <w:numId w:val="6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Филоненко Елена Вячеславовна,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заведующий Центра лазерной и фотодинамической диагностики и терапии опухолей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Блок по медицинской реабилитации и сопроводительной терапии:</w:t>
      </w:r>
    </w:p>
    <w:p w:rsidR="00C507D0" w:rsidRPr="00C507D0" w:rsidRDefault="00C507D0" w:rsidP="00C507D0">
      <w:pPr>
        <w:numPr>
          <w:ilvl w:val="0"/>
          <w:numId w:val="6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Бутенко Алексей Владимирович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д.м.н., проф., главный врач НИИ клинической онкологии ФГБУ «НМИЦ онкологии им. Н.Н. Блохина» МЗ РФ,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председатель НС «Ассоциация специалистов по онкологической реабилитации».</w:t>
      </w:r>
    </w:p>
    <w:p w:rsidR="00C507D0" w:rsidRPr="00C507D0" w:rsidRDefault="00C507D0" w:rsidP="00C507D0">
      <w:pPr>
        <w:numPr>
          <w:ilvl w:val="0"/>
          <w:numId w:val="66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Обухова Ольга Аркадьевна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врач-физиотерапевт, к.м.н., с.н.с. заведующая отделением медицинской реабилитации ФГБУ «НМИЦ онкологии им. Н.Н. Блохина» Минздрава России, член Общероссийской общественной организации «Российское общество специалистов по опухолям головы и шеи», член Европейской ассоциации парентерального и энтерального питания (ESPEN), член Российской ассоциации парентерального и энтерального питания (RESPEN).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Блок по организации медицинской помощи:</w:t>
      </w:r>
    </w:p>
    <w:p w:rsidR="00C507D0" w:rsidRPr="00C507D0" w:rsidRDefault="00C507D0" w:rsidP="00C507D0">
      <w:pPr>
        <w:numPr>
          <w:ilvl w:val="0"/>
          <w:numId w:val="67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Геворкян Тигран Гагикович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заместитель директора НИИ КЭР ФГБУ «НМИЦ онкологии им. Н.Н. Блохина», главный специалист-онколог Московской области.</w:t>
      </w:r>
    </w:p>
    <w:p w:rsidR="00C507D0" w:rsidRPr="00C507D0" w:rsidRDefault="00C507D0" w:rsidP="00C507D0">
      <w:pPr>
        <w:numPr>
          <w:ilvl w:val="0"/>
          <w:numId w:val="67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Иванов Сергей Анатольевич,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д.м.н., проф. РАН, директор МРНЦ им. А.Ф. Цыба – филиала ФГБУ «НМИЦ радиологии» Минздрава России.</w:t>
      </w:r>
    </w:p>
    <w:p w:rsidR="00C507D0" w:rsidRPr="00C507D0" w:rsidRDefault="00C507D0" w:rsidP="00C507D0">
      <w:pPr>
        <w:numPr>
          <w:ilvl w:val="0"/>
          <w:numId w:val="67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Невольских Алексей Алексеевич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д.м.н., заместитель директора по лечебной работе МРНЦ им. А.Ф. Цыба – филиала ФГБУ «НМИЦ радиологии» Минздрава России.</w:t>
      </w:r>
    </w:p>
    <w:p w:rsidR="00C507D0" w:rsidRPr="00C507D0" w:rsidRDefault="00C507D0" w:rsidP="00C507D0">
      <w:pPr>
        <w:numPr>
          <w:ilvl w:val="0"/>
          <w:numId w:val="67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Хайлова Жанна Владимировна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к.м.н., заместитель директора по организационно-методической работе МРНЦ им. А.Ф. Цыба – филиала ФГБУ «НМИЦ радиологии» Минздрава России.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Конфликт интересов: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отсутствует у всех членов рабочей группы.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Врачи-онкологи.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Врачи-хирурги.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Врачи-радиологи.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Врачи-радиотерапевты.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Врачи-патологоанатомы.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Врачи-оториноларингологи.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 по медицинской реабилитации.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 – клинические фармакологи.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Врачи-терапевты.</w:t>
      </w:r>
    </w:p>
    <w:p w:rsidR="00C507D0" w:rsidRPr="00C507D0" w:rsidRDefault="00C507D0" w:rsidP="00C507D0">
      <w:pPr>
        <w:numPr>
          <w:ilvl w:val="0"/>
          <w:numId w:val="68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Студенты медицинских вузов, ординаторы и аспиранты.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данных клинических рекомендациях все сведения ранжированы по уровню достоверности (доказательности) в зависимости от количества и качества исследований по данной проблеме.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Методы, использованные для сбора/селекции доказательств:</w:t>
      </w:r>
    </w:p>
    <w:p w:rsidR="00C507D0" w:rsidRPr="00C507D0" w:rsidRDefault="00C507D0" w:rsidP="00C507D0">
      <w:pPr>
        <w:numPr>
          <w:ilvl w:val="0"/>
          <w:numId w:val="6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поиск в электронных базах данных;</w:t>
      </w:r>
    </w:p>
    <w:p w:rsidR="00C507D0" w:rsidRPr="00C507D0" w:rsidRDefault="00C507D0" w:rsidP="00C507D0">
      <w:pPr>
        <w:numPr>
          <w:ilvl w:val="0"/>
          <w:numId w:val="6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анализ современных научных разработок по проблеме рака трахеи в РФ и за рубежом;</w:t>
      </w:r>
    </w:p>
    <w:p w:rsidR="00C507D0" w:rsidRPr="00C507D0" w:rsidRDefault="00C507D0" w:rsidP="00C507D0">
      <w:pPr>
        <w:numPr>
          <w:ilvl w:val="0"/>
          <w:numId w:val="6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обобщение практического опыта российских и зарубежных специалистов.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оценки уровня убедительности рекомендаций (УУР) и уровня достоверности доказательств (УДД) по каждому тезису-рекомендации выполнен отдельный систематический обзор доказательств эффективности и/или безопасности медицинского вмешательства, включающий следующие этапы:</w:t>
      </w:r>
    </w:p>
    <w:p w:rsidR="00C507D0" w:rsidRPr="00C507D0" w:rsidRDefault="00C507D0" w:rsidP="00C507D0">
      <w:pPr>
        <w:numPr>
          <w:ilvl w:val="0"/>
          <w:numId w:val="7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Определение критериев поиска и отбора публикаций о клинических исследованиях (КИ) эффективности и/или безопасности медицинского вмешательства, описанного в тезисе-рекомендации.</w:t>
      </w:r>
    </w:p>
    <w:p w:rsidR="00C507D0" w:rsidRPr="00C507D0" w:rsidRDefault="00C507D0" w:rsidP="00C507D0">
      <w:pPr>
        <w:numPr>
          <w:ilvl w:val="0"/>
          <w:numId w:val="7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Систематический поиск и отбор публикаций о КИ в соответствии с определенными ранее критериями.</w:t>
      </w:r>
    </w:p>
    <w:p w:rsidR="00C507D0" w:rsidRPr="00C507D0" w:rsidRDefault="00C507D0" w:rsidP="00C507D0">
      <w:pPr>
        <w:numPr>
          <w:ilvl w:val="0"/>
          <w:numId w:val="7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Определение УДД и УУР на основании результатов систематического поиска и отбора публикаций о КИ.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Методы, использованные для качества и силы доказательств:</w:t>
      </w:r>
    </w:p>
    <w:p w:rsidR="00C507D0" w:rsidRPr="00C507D0" w:rsidRDefault="00C507D0" w:rsidP="00C507D0">
      <w:pPr>
        <w:numPr>
          <w:ilvl w:val="0"/>
          <w:numId w:val="7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консенсус экспертов;</w:t>
      </w:r>
    </w:p>
    <w:p w:rsidR="00C507D0" w:rsidRPr="00C507D0" w:rsidRDefault="00C507D0" w:rsidP="00C507D0">
      <w:pPr>
        <w:numPr>
          <w:ilvl w:val="0"/>
          <w:numId w:val="7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оценка УДД и УУР проводится на основании единых шкал, представленных в табл. П1–3.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Таблица П1.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УДД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П2.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УДД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метаанализа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 исключением РКИ, с применением мета-анализа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Таблица П3.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УУР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качества; все рассматриваемые критерии эффективности (исходы) не являются 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Индикаторы доброкачественной клинической практики (Good Practice Points).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Доброкачественная практика рекомендаций основывается на квалификации и клиническом опыте авторского коллектива.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Методы, использованные для формулирования рекомендаций: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консенсус экспертов.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Экономический анализ.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Анализ стоимости не проводился, публикации по фармакоэкономике не анализировались.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Методы валидизации рекомендаций:</w:t>
      </w:r>
    </w:p>
    <w:p w:rsidR="00C507D0" w:rsidRPr="00C507D0" w:rsidRDefault="00C507D0" w:rsidP="00C507D0">
      <w:pPr>
        <w:numPr>
          <w:ilvl w:val="0"/>
          <w:numId w:val="7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внешняя экспертная оценка;</w:t>
      </w:r>
    </w:p>
    <w:p w:rsidR="00C507D0" w:rsidRPr="00C507D0" w:rsidRDefault="00C507D0" w:rsidP="00C507D0">
      <w:pPr>
        <w:numPr>
          <w:ilvl w:val="0"/>
          <w:numId w:val="7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внутренняя экспертная оценка.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Описание метода валидизации рекомендаций.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Настоящие рекомендации в предварительной версии рецензированы независимыми экспертами, которые попросили прокомментировать прежде всего, насколько интерпретация доказательств, лежащих в основе рекомендаций, доступна для понимания.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Получены комментарии со стороны врачей-детских онкологов первичного звена в отношении доходчивости изложения рекомендаций и их оценки важности рекомендаций как рабочего инструмента повседневной практики.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Комментарии, полученные от экспертов, тщательно систематизировались и обсуждались председателем и членами рабочей группы. Каждый пункт обсуждался и вносимые в результате этого изменения в рекомендации регистрировались. Если же изменения не вносились, то регистрировались причины отказа от внесения изменений.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Консультации и экспертная оценка: проект рекомендаций рецензирован также независимыми экспертами, которых попросили прокомментировать прежде всего доходчивость и точность интерпретации доказательной базы, лежащей в основе рекомендаций.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окончательной редакции и контроля качества рекомендации повторно проанализированы членами рабочей группы, которые пришли к заключению, что все замечания и комментарии экспертов приняты во внимание, риск систематических ошибок при разработке рекомендаций сведен к минимуму.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 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1 раз в 3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утвержденным клиническим рекомендациям, но не чаще 1 раза в 6 мес.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Решение об обновлении принимает МЗ РФ на основе предложений, представленных медицинскими некоммерческими профессиональными организациями. Сформированные предложения должны учитывать результаты комплексной оценки лекарственных препаратов, медицинских изделий, а также результаты клинической апробации.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Данные клинические рекомендации разработаны с учетом следующих нормативно-правовых документов:</w:t>
      </w:r>
    </w:p>
    <w:p w:rsidR="00C507D0" w:rsidRPr="00C507D0" w:rsidRDefault="00C507D0" w:rsidP="00C507D0">
      <w:pPr>
        <w:numPr>
          <w:ilvl w:val="0"/>
          <w:numId w:val="7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Минздрава России от 10.05.2017 N 203н "Об утверждении критериев оценки качества медицинской помощи" (Зарегистрировано в Минюсте России 17.05.2017 N 46740)</w:t>
      </w:r>
    </w:p>
    <w:p w:rsidR="00C507D0" w:rsidRPr="00C507D0" w:rsidRDefault="00C507D0" w:rsidP="00C507D0">
      <w:pPr>
        <w:numPr>
          <w:ilvl w:val="0"/>
          <w:numId w:val="73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Минздрава России от 15 ноября 2012 г. № 915н «Об утверждении порядка оказания медицинской помощи взрослому населению по профилю «онкология».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Актуальные инструкции к лекарственным препаратам, упоминаемым в данных клинических рекомендациях, можно найти на сайте http://grls.rosminzdrav.ru и на сайте RUSSCO.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cr.minzdrav.gov.ru/schema/330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EDE746" id="Прямоугольник 2" o:spid="_x0000_s1026" alt="https://cr.minzdrav.gov.ru/schema/330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L+0V0j5&#10;AgAA+AU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Алгоритм первичной диагностики, обследования и лечения пациента с опухолью трахеи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Рекомендации по наблюдению после завершенного лечения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Наблюдение после завершенного лечения имеет важное значение для поддержания здоровья пациента. Обычно в первые 1–2 года наблюдаться у врача-онколога рекомендуется с частотой в 1–3 мес, 2-й год – 2–6 мес, на сроке 3–5 лет – 1 раз в 4–8 мес. После 5 лет с момента операции визиты проводятся ежегодно или при появлении жалоб. Тем не менее частота визитов к врачу может быть увеличена в зависимости от характеристик заболевания и ассоциированных рисков и оговаривается индивидуально в каждом конкретном случае. При появлении жалоб, а также возобновлении симптомов, отмечавшихся до лечения,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необходимо незамедлительно обратиться к врачу, не дожидаясь очередного срока запланированного визита.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Целью визитов является контроль не только онкологического заболевания, но и побочных эффектов, в том числе отсроченных (например, гипотиреоз после проведенной лучевой терапии на область шеи, снижения нутритивного статуса, оценка речевой и глотательной функций и т. д.).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Рекомендации относительно образа жизни и питания должны быть индивидуализированы с учетом объема проведенного лечения, рисков и выраженности осложнений, особенностей пациента.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Пациентов в зависимости от показаний следует информировать о проводимых в Российской Федерации клинических исследованиях у пациентов с указанной стадией заболевания.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Преимущества отказа от табакокурения и потребления алкоголя: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Более высокие показатели выживаемости.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Бόльшая эффективность лечения.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Меньшее количество и выраженность побочных эффектов противоопухолевого лечения (сердечно-легочные осложнения, утомляемость, снижение массы тела, мукозиты, потеря вкуса).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Ускоренное восстановление общего состояния после лечения.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Ниже риск рецидива.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Меньший риск развития вторых опухолей.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Меньший риск инфекций.</w:t>
      </w:r>
    </w:p>
    <w:p w:rsidR="00C507D0" w:rsidRPr="00C507D0" w:rsidRDefault="00C507D0" w:rsidP="00C507D0">
      <w:pPr>
        <w:numPr>
          <w:ilvl w:val="0"/>
          <w:numId w:val="74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Выше качество жизни.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Рекомендации при осложнениях химиотерапии/химиолучевой/лучевой терапии – связаться с врачом-онкологом (специалистом по химиотерапии), врачом-радиологом! 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1)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 повышении температуры тела 38 °C и выше:</w:t>
      </w:r>
    </w:p>
    <w:p w:rsidR="00C507D0" w:rsidRPr="00C507D0" w:rsidRDefault="00C507D0" w:rsidP="00C507D0">
      <w:pPr>
        <w:numPr>
          <w:ilvl w:val="0"/>
          <w:numId w:val="7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начать прием антибиотиков (J01: Антибактериальные препараты системного действия)</w:t>
      </w:r>
    </w:p>
    <w:p w:rsidR="00C507D0" w:rsidRPr="00C507D0" w:rsidRDefault="00C507D0" w:rsidP="00C507D0">
      <w:pPr>
        <w:numPr>
          <w:ilvl w:val="0"/>
          <w:numId w:val="7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по рекомендации врача-онколога (специалиста по химиотерапии).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2)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 стоматите:</w:t>
      </w:r>
    </w:p>
    <w:p w:rsidR="00C507D0" w:rsidRPr="00C507D0" w:rsidRDefault="00C507D0" w:rsidP="00C507D0">
      <w:pPr>
        <w:numPr>
          <w:ilvl w:val="0"/>
          <w:numId w:val="7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диета – механическое, термическое щажение;</w:t>
      </w:r>
    </w:p>
    <w:p w:rsidR="00C507D0" w:rsidRPr="00C507D0" w:rsidRDefault="00C507D0" w:rsidP="00C507D0">
      <w:pPr>
        <w:numPr>
          <w:ilvl w:val="0"/>
          <w:numId w:val="7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частое полоскание полости рта (каждый час) – ромашка, кора дуба, шалфей, смазывать рот облепиховым (персиковым) маслом;</w:t>
      </w:r>
    </w:p>
    <w:p w:rsidR="00C507D0" w:rsidRPr="00C507D0" w:rsidRDefault="00C507D0" w:rsidP="00C507D0">
      <w:pPr>
        <w:numPr>
          <w:ilvl w:val="0"/>
          <w:numId w:val="76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обрабатывать полость рта по рекомендации врача-онколога (специалиста по химиотерапии).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3) При диарее:</w:t>
      </w:r>
    </w:p>
    <w:p w:rsidR="00C507D0" w:rsidRPr="00C507D0" w:rsidRDefault="00C507D0" w:rsidP="00C507D0">
      <w:pPr>
        <w:numPr>
          <w:ilvl w:val="0"/>
          <w:numId w:val="7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диета – исключить жирное, острое, копченое, сладкое, молочное, клетчатку.</w:t>
      </w:r>
    </w:p>
    <w:p w:rsidR="00C507D0" w:rsidRPr="00C507D0" w:rsidRDefault="00C507D0" w:rsidP="00C507D0">
      <w:p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Можно нежирное мясо, мучное, кисломолочное, рисовый отвар. Обильное питье;</w:t>
      </w:r>
    </w:p>
    <w:p w:rsidR="00C507D0" w:rsidRPr="00C507D0" w:rsidRDefault="00C507D0" w:rsidP="00C507D0">
      <w:pPr>
        <w:numPr>
          <w:ilvl w:val="0"/>
          <w:numId w:val="7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принимать препараты по рекомендации врача-онколога (специалиста по химиотерапии).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4) При тошноте:</w:t>
      </w:r>
    </w:p>
    <w:p w:rsidR="00C507D0" w:rsidRPr="00C507D0" w:rsidRDefault="00C507D0" w:rsidP="00C507D0">
      <w:pPr>
        <w:numPr>
          <w:ilvl w:val="0"/>
          <w:numId w:val="7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принимать препараты по рекомендации врача-онколога (специалиста по химиотерапии).</w:t>
      </w:r>
    </w:p>
    <w:p w:rsidR="00C507D0" w:rsidRPr="00C507D0" w:rsidRDefault="00C507D0" w:rsidP="00C507D0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Г1. Шкала оценки общего состояния пациента ВОЗ/ECOG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Шкала оценки тяжести состояния пациента по версии Всемирной организации здравоохранения (ВОЗ)/ Восточной объединенной группы онкологов (Eastern Cooperative Oncology Group (ECOG).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Оригинальное название: The Eastern Cooperative Oncology Group/World Health Organization Performance Status (ECOG/WHO PS).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 https://ecogacrin.org/resources/ecog-performance-status;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Oken M.M., Creech R.H., Tormey D.C. et al. Toxicity and response criteria of the Eastern Cooperative Oncology Group. Am J Clin Oncol 1982;5(6):649–55 [59].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описать уровень функционирования пациента с точки зрения его способности заботиться о себе, повседневной активности и физических способностей (ходьба, работа и т.д.).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10781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Описание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Пациент полностью активен, способен выполнять все, как и до заболевания (90–100 % по шкале Карновского)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Пациент не способен выполнять тяжелую, однако может выполнять легкую или сидячую работу (например, легкую домашнюю или канцелярскую работу,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70–80 % по шкале Карновского)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Пациент лечится амбулаторно, способен к самообслуживанию, но не может выполнять работу. Более 50 % времени бодрствования проводит активно – в вертикальном положении (50–60 % по шкале Карновского)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Пациент способен лишь к ограниченному самообслуживанию, проводит в кресле или постели более 50 % времени бодрствования (30–40 % по шкале Карновского)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Инвалид, совершенно не способен к самообслуживанию, прикован к креслу или постели (10–20 % по шкале Карновского)</w:t>
            </w:r>
          </w:p>
        </w:tc>
      </w:tr>
    </w:tbl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 (интерпретация): приведен в самой шкале.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Г2. Шкала Карновского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Название на русском языке: Шкала Карновского.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 (если есть): Karnofsky Performance Status.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Karnofsky D.A., Burchenal J.H. The clinical evaluation of chemotherapeutic agents in cancer. In: MacLeod C. (ed.). Evaluation of chemotherapeutic agents. New York: Columbia University Press; 1949:191–205 [60].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описать уровень функционирования пациента с точки зрения его способности заботиться о себе, повседневной активности и физических способностях (ходьба, работа и т. д.).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0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Шкала Карновского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100 – Состояние нормальное, жалоб нет.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90 – Способен к нормальной деятельности, незначительные симптомы или признаки заболевания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80 – Нормальная активность с усилием, незначительные симптомы или признаки заболевания.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70 – Обсуживает себя самостоятельно, не способен к нормальной деятельности или активной работе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60 – Нуждается порой в помощи, но способен сам удовлетворять бóльшую часть своих потребностей.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50 – Нуждается в значительной помощи и медицинском обслуживании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40 – Инвалид, нуждается в специальной помощи, в т.ч. медицинской.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30 – Тяжелая инвалидность, показана госпитализация, хотя смерть непосредственно не угрожает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20 – Тяжелый больной. Необходимы госпитализация и активное лечение.</w:t>
            </w:r>
          </w:p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10 – Умирающий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 – Смерть</w:t>
            </w:r>
          </w:p>
        </w:tc>
      </w:tr>
    </w:tbl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 (интерпретация): приведен в самой шкале.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Пояснения: отсутствуют.</w:t>
      </w:r>
    </w:p>
    <w:p w:rsidR="00C507D0" w:rsidRPr="00C507D0" w:rsidRDefault="00C507D0" w:rsidP="00C507D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Г3. Критерии оценки ответа опухоли на лечение (RECIST 1.1)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Критерии оценки ответа опухоли на химиотерапевтическое лечение (RECIST 1.1).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 (если есть): Response evaluation criteria in solid tumors 1.1.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Оригинальная публикация: Eisenhauer E.A., Therasse P., Bogaerts J. et al. New response evaluation criteria in solid tumours: revised RECIST guideline (version 1.1). Eur J Cancer 2009;45(2):228–47 [61].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оценка ответа на химиотерапевтическое лечение.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Содержание, ключ и шаблон на русском языке представлены в методических рекомендациях № 46 ГБУЗ «Научно-практический центр медицинской радиологии» департамента здравоохранения города Москвы и доступны на веб-сайте http://medradiology.moscow/d/1364488/d/no46_2018_recist_11.pdf.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Г4. Визуально-аналоговая шкала оценки болевого синдрома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Визуально-аналоговая шкала оценки болевого синдрома.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название: Visual Analog Scale for Pain (VAS Pain).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Оригинальная публикация: Hawker G.A., Mian S., Kendzerska T., French M. Measures of adult pain: Visual Analog Scale for Pain (VAS Pain), Numeric Rating Scale for Pain (NRS Pain), McGill Pain Questionnaire (MPQ), Short-Form McGill Pain Questionnaire (SF-MPQ), Chronic Pain Grade Scale (CPGS), Short Form-36 Bodily Pain Scale (SF-36 BPS), and Measure of Intermittent and Constant Osteoarthritis Pain (ICOAP). Arthritis Care Res (Hoboken) 2011;63(Suppl 11):S240–52 [62].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предназначена для количественной оценки болевого синдрома с учетом субъективных ощущений пациента и подбора анальгезирующей терапии.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«Оцените по шкале выраженность боли, где 0 – отсутствие боли, а 10 – нестерпимая боль максимальной выраженности».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330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CA047B" id="Прямоугольник 1" o:spid="_x0000_s1026" alt="https://cr.minzdrav.gov.ru/schema/330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DQ4hK+9wIA&#10;APg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Инструкция: пациенту на 10-сантиметровой линии предлагается отметить степень выраженности боли по шкале от 0 до 10.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Ключ: 1–3 балла – слабая боль; 4–7 баллов – умеренная боль; 8 и более баллов – сильная боль.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Г5. Шкала вербальной оценки болевого синдрома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шкала вербальной оценки болевого синдрома.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название: Verbal Rating/Descriptor Scale.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Оригинальная публикация: Ohnhaus E.E., Adler R. Methodological problems in the measurement of pain: a comparison between the verbal rating scale and the visual analogue scale. // Pain. 1975. Vol. 1, № 4. P. 379–384. [63]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предназначена для количественной оценки болевого синдрома с учетом субъективных ощущений пациента и подбора анальгезирующей терапии.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</w:t>
      </w:r>
    </w:p>
    <w:p w:rsidR="00C507D0" w:rsidRPr="00C507D0" w:rsidRDefault="00C507D0" w:rsidP="00C507D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«Оцените по шкале выраженность боли, где 0 – отсутствие боли, а 10 – нестерпимая боль максимальной выраженности».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Инструкция: пациент отвечает на вопрос, как он оценивает выраженность боли по шкале от 0 до 10.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Ключ: 1–3 балла – слабая боль; 4–7 баллов – умеренная боль; 8 и более баллов – сильная боль. 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Приложение Г6. Оценка степени регрессии опухоли при патогистологическом исследовании по шкале Mandard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оценка степени регрессии опухоли при патогистологическом исследовании по шкале Mandard.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 (если есть): Mandard scoring system.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Mandard AM, Dalibard F, Mandard JC, et al. Pathologic assessment of tumor regression after preoperative chemoradiotherapy of esophageal carcinoma. Clinicopathologic correlations. Cancer. 1994;73(11):2680–2686. doi: 10.1002/1097-0142(19940601)73:11&lt;2680::AID-CNCR2820731105&gt;3.0.CO;2-C [64].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отражает отношение фиброза, вызванного проведенной терапией, к остаточной опухоли.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8"/>
        <w:gridCol w:w="8992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Шкала Mandard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Клетки опухоли не определяются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Единичные опухолевые клетки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&gt;50 %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&lt;50 %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 регрессии</w:t>
            </w:r>
          </w:p>
        </w:tc>
      </w:tr>
    </w:tbl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 (интерпретация): приведен в самой шкале.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Пояснения: отсутствуют. </w:t>
      </w:r>
    </w:p>
    <w:p w:rsidR="00C507D0" w:rsidRPr="00C507D0" w:rsidRDefault="00C507D0" w:rsidP="00C507D0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C507D0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lastRenderedPageBreak/>
        <w:t>Приложение Г7. Оценка степени регрессии опухоли при патогистологическом исследовании по шкале Dworak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Название на русском языке: оценка степени регрессии опухоли при патогистологическом исследовании по шкале Dworak.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Оригинальное название (если есть): Dworak tumor regression grade.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Источник (официальный сайт разработчиков, публикация с валидацией):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 xml:space="preserve">Dworak O., Keilholz L., Hoffmann A. Pathological features of rectal cancer after preoperative radiochemotherapy. </w:t>
      </w: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Int. J. Colorectal. Dis. 1997;12:19–23. Doi: 10.1007/s003840050072 [65].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Тип: шкала оценки.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Назначение: отражает отношение фиброза, вызванного проведенной терапией, к остаточной опухоли.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Содержание (шаблон):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8"/>
        <w:gridCol w:w="8992"/>
      </w:tblGrid>
      <w:tr w:rsidR="00C507D0" w:rsidRPr="00C507D0" w:rsidTr="00C507D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Шкала Dworak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 регрессии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&lt;25 %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25–50 %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Фиброз &gt;50 % опухоли</w:t>
            </w:r>
          </w:p>
        </w:tc>
      </w:tr>
      <w:tr w:rsidR="00C507D0" w:rsidRPr="00C507D0" w:rsidTr="00C507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507D0" w:rsidRPr="00C507D0" w:rsidRDefault="00C507D0" w:rsidP="00C507D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507D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Клетки опухоли не определяются</w:t>
            </w:r>
          </w:p>
        </w:tc>
      </w:tr>
    </w:tbl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Ключ (интерпретация): приведен в самой шкале.</w:t>
      </w:r>
    </w:p>
    <w:p w:rsidR="00C507D0" w:rsidRPr="00C507D0" w:rsidRDefault="00C507D0" w:rsidP="00C507D0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C507D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Пояснения: отсутствуют.</w:t>
      </w:r>
    </w:p>
    <w:p w:rsidR="0041006D" w:rsidRDefault="0041006D">
      <w:bookmarkStart w:id="0" w:name="_GoBack"/>
      <w:bookmarkEnd w:id="0"/>
    </w:p>
    <w:sectPr w:rsidR="00410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66B"/>
    <w:multiLevelType w:val="multilevel"/>
    <w:tmpl w:val="CDD2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23E81"/>
    <w:multiLevelType w:val="multilevel"/>
    <w:tmpl w:val="4A8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CE0CD3"/>
    <w:multiLevelType w:val="multilevel"/>
    <w:tmpl w:val="48207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562969"/>
    <w:multiLevelType w:val="multilevel"/>
    <w:tmpl w:val="BF5E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3C73C1"/>
    <w:multiLevelType w:val="multilevel"/>
    <w:tmpl w:val="040E0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04990"/>
    <w:multiLevelType w:val="multilevel"/>
    <w:tmpl w:val="A776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961AAB"/>
    <w:multiLevelType w:val="multilevel"/>
    <w:tmpl w:val="A3268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C23B91"/>
    <w:multiLevelType w:val="multilevel"/>
    <w:tmpl w:val="AE42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D20AF8"/>
    <w:multiLevelType w:val="multilevel"/>
    <w:tmpl w:val="032A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C7288C"/>
    <w:multiLevelType w:val="multilevel"/>
    <w:tmpl w:val="621C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7A7ED2"/>
    <w:multiLevelType w:val="multilevel"/>
    <w:tmpl w:val="20BE8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B134D0"/>
    <w:multiLevelType w:val="multilevel"/>
    <w:tmpl w:val="7A2A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600C95"/>
    <w:multiLevelType w:val="multilevel"/>
    <w:tmpl w:val="DE5E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873CC9"/>
    <w:multiLevelType w:val="multilevel"/>
    <w:tmpl w:val="4CE8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FC49CB"/>
    <w:multiLevelType w:val="multilevel"/>
    <w:tmpl w:val="5C2C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8A130E"/>
    <w:multiLevelType w:val="multilevel"/>
    <w:tmpl w:val="7C0C7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FD30E6"/>
    <w:multiLevelType w:val="multilevel"/>
    <w:tmpl w:val="302E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3C4172"/>
    <w:multiLevelType w:val="multilevel"/>
    <w:tmpl w:val="EC7A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6E17891"/>
    <w:multiLevelType w:val="multilevel"/>
    <w:tmpl w:val="34B8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7112AA0"/>
    <w:multiLevelType w:val="multilevel"/>
    <w:tmpl w:val="E614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95224A1"/>
    <w:multiLevelType w:val="multilevel"/>
    <w:tmpl w:val="E2D49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9742811"/>
    <w:multiLevelType w:val="multilevel"/>
    <w:tmpl w:val="877E5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C9F45CD"/>
    <w:multiLevelType w:val="multilevel"/>
    <w:tmpl w:val="3D462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D5F7145"/>
    <w:multiLevelType w:val="multilevel"/>
    <w:tmpl w:val="4D98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DF85A02"/>
    <w:multiLevelType w:val="multilevel"/>
    <w:tmpl w:val="93AC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3BD486C"/>
    <w:multiLevelType w:val="multilevel"/>
    <w:tmpl w:val="1D0EE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51F3D95"/>
    <w:multiLevelType w:val="multilevel"/>
    <w:tmpl w:val="96048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16551D"/>
    <w:multiLevelType w:val="multilevel"/>
    <w:tmpl w:val="1864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7CF71E9"/>
    <w:multiLevelType w:val="multilevel"/>
    <w:tmpl w:val="86108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8E762B8"/>
    <w:multiLevelType w:val="multilevel"/>
    <w:tmpl w:val="FD18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9CE7674"/>
    <w:multiLevelType w:val="multilevel"/>
    <w:tmpl w:val="1A54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E31A9F"/>
    <w:multiLevelType w:val="multilevel"/>
    <w:tmpl w:val="DFC0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DFF5B4D"/>
    <w:multiLevelType w:val="multilevel"/>
    <w:tmpl w:val="C0867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E105520"/>
    <w:multiLevelType w:val="multilevel"/>
    <w:tmpl w:val="D8EEA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F20263F"/>
    <w:multiLevelType w:val="multilevel"/>
    <w:tmpl w:val="F47C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FCD04B5"/>
    <w:multiLevelType w:val="multilevel"/>
    <w:tmpl w:val="A616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49164BF"/>
    <w:multiLevelType w:val="multilevel"/>
    <w:tmpl w:val="7DD6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9E67E29"/>
    <w:multiLevelType w:val="multilevel"/>
    <w:tmpl w:val="78E08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A4351F2"/>
    <w:multiLevelType w:val="multilevel"/>
    <w:tmpl w:val="CFDA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ADA0B99"/>
    <w:multiLevelType w:val="multilevel"/>
    <w:tmpl w:val="1CAE9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B1C5D3F"/>
    <w:multiLevelType w:val="multilevel"/>
    <w:tmpl w:val="11DA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D8F5CA9"/>
    <w:multiLevelType w:val="multilevel"/>
    <w:tmpl w:val="233A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DD14108"/>
    <w:multiLevelType w:val="multilevel"/>
    <w:tmpl w:val="3AF0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DDE1CA7"/>
    <w:multiLevelType w:val="multilevel"/>
    <w:tmpl w:val="C1D4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04C57E2"/>
    <w:multiLevelType w:val="multilevel"/>
    <w:tmpl w:val="A7842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127F7B"/>
    <w:multiLevelType w:val="multilevel"/>
    <w:tmpl w:val="B5761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5F756AF"/>
    <w:multiLevelType w:val="multilevel"/>
    <w:tmpl w:val="8EFCF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61D0A16"/>
    <w:multiLevelType w:val="multilevel"/>
    <w:tmpl w:val="1F90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682273F"/>
    <w:multiLevelType w:val="multilevel"/>
    <w:tmpl w:val="89BE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867675B"/>
    <w:multiLevelType w:val="multilevel"/>
    <w:tmpl w:val="A276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D515567"/>
    <w:multiLevelType w:val="multilevel"/>
    <w:tmpl w:val="461AC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FA93EF9"/>
    <w:multiLevelType w:val="multilevel"/>
    <w:tmpl w:val="4666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0546EF0"/>
    <w:multiLevelType w:val="multilevel"/>
    <w:tmpl w:val="71ECF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0CC6304"/>
    <w:multiLevelType w:val="multilevel"/>
    <w:tmpl w:val="B2E81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3645F58"/>
    <w:multiLevelType w:val="multilevel"/>
    <w:tmpl w:val="E0B0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3E37E5E"/>
    <w:multiLevelType w:val="multilevel"/>
    <w:tmpl w:val="3EEC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4080DA4"/>
    <w:multiLevelType w:val="multilevel"/>
    <w:tmpl w:val="F17E1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5BD6FF4"/>
    <w:multiLevelType w:val="multilevel"/>
    <w:tmpl w:val="4E98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6222FDD"/>
    <w:multiLevelType w:val="multilevel"/>
    <w:tmpl w:val="FFA6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68574DD"/>
    <w:multiLevelType w:val="multilevel"/>
    <w:tmpl w:val="1EAE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6C915F3"/>
    <w:multiLevelType w:val="multilevel"/>
    <w:tmpl w:val="621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7DE2505"/>
    <w:multiLevelType w:val="multilevel"/>
    <w:tmpl w:val="C0CA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92357C2"/>
    <w:multiLevelType w:val="multilevel"/>
    <w:tmpl w:val="E5E6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9887B5E"/>
    <w:multiLevelType w:val="multilevel"/>
    <w:tmpl w:val="238E5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9F0081A"/>
    <w:multiLevelType w:val="multilevel"/>
    <w:tmpl w:val="004E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2B461E1"/>
    <w:multiLevelType w:val="multilevel"/>
    <w:tmpl w:val="83D4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8D03BD5"/>
    <w:multiLevelType w:val="multilevel"/>
    <w:tmpl w:val="3040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BB41ED5"/>
    <w:multiLevelType w:val="multilevel"/>
    <w:tmpl w:val="1BA4D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224893"/>
    <w:multiLevelType w:val="multilevel"/>
    <w:tmpl w:val="D1BA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F5F5063"/>
    <w:multiLevelType w:val="multilevel"/>
    <w:tmpl w:val="7E726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11C1F02"/>
    <w:multiLevelType w:val="multilevel"/>
    <w:tmpl w:val="904C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1A34132"/>
    <w:multiLevelType w:val="multilevel"/>
    <w:tmpl w:val="AF2A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5A87534"/>
    <w:multiLevelType w:val="multilevel"/>
    <w:tmpl w:val="4700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6420560"/>
    <w:multiLevelType w:val="multilevel"/>
    <w:tmpl w:val="C544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A931B0B"/>
    <w:multiLevelType w:val="multilevel"/>
    <w:tmpl w:val="61927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B3F7918"/>
    <w:multiLevelType w:val="multilevel"/>
    <w:tmpl w:val="C41A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BBB0371"/>
    <w:multiLevelType w:val="multilevel"/>
    <w:tmpl w:val="8E66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FE37373"/>
    <w:multiLevelType w:val="multilevel"/>
    <w:tmpl w:val="90F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3"/>
  </w:num>
  <w:num w:numId="2">
    <w:abstractNumId w:val="16"/>
  </w:num>
  <w:num w:numId="3">
    <w:abstractNumId w:val="32"/>
  </w:num>
  <w:num w:numId="4">
    <w:abstractNumId w:val="30"/>
  </w:num>
  <w:num w:numId="5">
    <w:abstractNumId w:val="26"/>
  </w:num>
  <w:num w:numId="6">
    <w:abstractNumId w:val="47"/>
  </w:num>
  <w:num w:numId="7">
    <w:abstractNumId w:val="3"/>
  </w:num>
  <w:num w:numId="8">
    <w:abstractNumId w:val="37"/>
  </w:num>
  <w:num w:numId="9">
    <w:abstractNumId w:val="5"/>
  </w:num>
  <w:num w:numId="10">
    <w:abstractNumId w:val="65"/>
  </w:num>
  <w:num w:numId="11">
    <w:abstractNumId w:val="11"/>
  </w:num>
  <w:num w:numId="12">
    <w:abstractNumId w:val="40"/>
  </w:num>
  <w:num w:numId="13">
    <w:abstractNumId w:val="8"/>
  </w:num>
  <w:num w:numId="14">
    <w:abstractNumId w:val="20"/>
  </w:num>
  <w:num w:numId="15">
    <w:abstractNumId w:val="2"/>
  </w:num>
  <w:num w:numId="16">
    <w:abstractNumId w:val="48"/>
  </w:num>
  <w:num w:numId="17">
    <w:abstractNumId w:val="51"/>
  </w:num>
  <w:num w:numId="18">
    <w:abstractNumId w:val="31"/>
  </w:num>
  <w:num w:numId="19">
    <w:abstractNumId w:val="7"/>
  </w:num>
  <w:num w:numId="20">
    <w:abstractNumId w:val="69"/>
  </w:num>
  <w:num w:numId="21">
    <w:abstractNumId w:val="21"/>
  </w:num>
  <w:num w:numId="22">
    <w:abstractNumId w:val="58"/>
  </w:num>
  <w:num w:numId="23">
    <w:abstractNumId w:val="64"/>
  </w:num>
  <w:num w:numId="24">
    <w:abstractNumId w:val="12"/>
  </w:num>
  <w:num w:numId="25">
    <w:abstractNumId w:val="76"/>
  </w:num>
  <w:num w:numId="26">
    <w:abstractNumId w:val="70"/>
  </w:num>
  <w:num w:numId="27">
    <w:abstractNumId w:val="34"/>
  </w:num>
  <w:num w:numId="28">
    <w:abstractNumId w:val="4"/>
  </w:num>
  <w:num w:numId="29">
    <w:abstractNumId w:val="13"/>
  </w:num>
  <w:num w:numId="30">
    <w:abstractNumId w:val="50"/>
  </w:num>
  <w:num w:numId="31">
    <w:abstractNumId w:val="55"/>
  </w:num>
  <w:num w:numId="32">
    <w:abstractNumId w:val="72"/>
  </w:num>
  <w:num w:numId="33">
    <w:abstractNumId w:val="43"/>
  </w:num>
  <w:num w:numId="34">
    <w:abstractNumId w:val="73"/>
  </w:num>
  <w:num w:numId="35">
    <w:abstractNumId w:val="42"/>
  </w:num>
  <w:num w:numId="36">
    <w:abstractNumId w:val="24"/>
  </w:num>
  <w:num w:numId="37">
    <w:abstractNumId w:val="54"/>
  </w:num>
  <w:num w:numId="38">
    <w:abstractNumId w:val="14"/>
  </w:num>
  <w:num w:numId="39">
    <w:abstractNumId w:val="41"/>
  </w:num>
  <w:num w:numId="40">
    <w:abstractNumId w:val="1"/>
  </w:num>
  <w:num w:numId="41">
    <w:abstractNumId w:val="62"/>
  </w:num>
  <w:num w:numId="42">
    <w:abstractNumId w:val="36"/>
  </w:num>
  <w:num w:numId="43">
    <w:abstractNumId w:val="59"/>
  </w:num>
  <w:num w:numId="44">
    <w:abstractNumId w:val="17"/>
  </w:num>
  <w:num w:numId="45">
    <w:abstractNumId w:val="38"/>
  </w:num>
  <w:num w:numId="46">
    <w:abstractNumId w:val="0"/>
  </w:num>
  <w:num w:numId="47">
    <w:abstractNumId w:val="27"/>
  </w:num>
  <w:num w:numId="48">
    <w:abstractNumId w:val="49"/>
  </w:num>
  <w:num w:numId="49">
    <w:abstractNumId w:val="56"/>
  </w:num>
  <w:num w:numId="50">
    <w:abstractNumId w:val="57"/>
  </w:num>
  <w:num w:numId="51">
    <w:abstractNumId w:val="35"/>
  </w:num>
  <w:num w:numId="52">
    <w:abstractNumId w:val="6"/>
  </w:num>
  <w:num w:numId="53">
    <w:abstractNumId w:val="9"/>
  </w:num>
  <w:num w:numId="54">
    <w:abstractNumId w:val="68"/>
  </w:num>
  <w:num w:numId="55">
    <w:abstractNumId w:val="66"/>
  </w:num>
  <w:num w:numId="56">
    <w:abstractNumId w:val="71"/>
  </w:num>
  <w:num w:numId="57">
    <w:abstractNumId w:val="77"/>
  </w:num>
  <w:num w:numId="58">
    <w:abstractNumId w:val="75"/>
  </w:num>
  <w:num w:numId="59">
    <w:abstractNumId w:val="18"/>
  </w:num>
  <w:num w:numId="60">
    <w:abstractNumId w:val="74"/>
  </w:num>
  <w:num w:numId="61">
    <w:abstractNumId w:val="33"/>
  </w:num>
  <w:num w:numId="62">
    <w:abstractNumId w:val="61"/>
  </w:num>
  <w:num w:numId="63">
    <w:abstractNumId w:val="15"/>
  </w:num>
  <w:num w:numId="64">
    <w:abstractNumId w:val="44"/>
  </w:num>
  <w:num w:numId="65">
    <w:abstractNumId w:val="52"/>
  </w:num>
  <w:num w:numId="66">
    <w:abstractNumId w:val="53"/>
  </w:num>
  <w:num w:numId="67">
    <w:abstractNumId w:val="19"/>
  </w:num>
  <w:num w:numId="68">
    <w:abstractNumId w:val="39"/>
  </w:num>
  <w:num w:numId="69">
    <w:abstractNumId w:val="23"/>
  </w:num>
  <w:num w:numId="70">
    <w:abstractNumId w:val="67"/>
  </w:num>
  <w:num w:numId="71">
    <w:abstractNumId w:val="25"/>
  </w:num>
  <w:num w:numId="72">
    <w:abstractNumId w:val="28"/>
  </w:num>
  <w:num w:numId="73">
    <w:abstractNumId w:val="45"/>
  </w:num>
  <w:num w:numId="74">
    <w:abstractNumId w:val="10"/>
  </w:num>
  <w:num w:numId="75">
    <w:abstractNumId w:val="22"/>
  </w:num>
  <w:num w:numId="76">
    <w:abstractNumId w:val="60"/>
  </w:num>
  <w:num w:numId="77">
    <w:abstractNumId w:val="29"/>
  </w:num>
  <w:num w:numId="78">
    <w:abstractNumId w:val="4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4E"/>
    <w:rsid w:val="0041006D"/>
    <w:rsid w:val="00AF304E"/>
    <w:rsid w:val="00C5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C07C8-71D7-4712-BB06-EF55A9B5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07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07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507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7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0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C5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">
    <w:name w:val="gray"/>
    <w:basedOn w:val="a0"/>
    <w:rsid w:val="00C507D0"/>
  </w:style>
  <w:style w:type="paragraph" w:styleId="a3">
    <w:name w:val="Normal (Web)"/>
    <w:basedOn w:val="a"/>
    <w:uiPriority w:val="99"/>
    <w:semiHidden/>
    <w:unhideWhenUsed/>
    <w:rsid w:val="00C5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507D0"/>
    <w:rPr>
      <w:i/>
      <w:iCs/>
    </w:rPr>
  </w:style>
  <w:style w:type="character" w:styleId="a5">
    <w:name w:val="Strong"/>
    <w:basedOn w:val="a0"/>
    <w:uiPriority w:val="22"/>
    <w:qFormat/>
    <w:rsid w:val="00C507D0"/>
    <w:rPr>
      <w:b/>
      <w:bCs/>
    </w:rPr>
  </w:style>
  <w:style w:type="paragraph" w:customStyle="1" w:styleId="marginl">
    <w:name w:val="marginl"/>
    <w:basedOn w:val="a"/>
    <w:rsid w:val="00C5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10201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72890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109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291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722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61118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901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886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07082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341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3671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21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6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393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3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7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6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7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7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9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0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36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65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457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25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2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4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3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6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3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7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98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93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5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16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1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96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3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43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7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0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09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5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1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9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97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15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2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725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8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3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39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4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13643</Words>
  <Characters>77771</Characters>
  <Application>Microsoft Office Word</Application>
  <DocSecurity>0</DocSecurity>
  <Lines>648</Lines>
  <Paragraphs>182</Paragraphs>
  <ScaleCrop>false</ScaleCrop>
  <Company/>
  <LinksUpToDate>false</LinksUpToDate>
  <CharactersWithSpaces>91232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2024-10-15T08:57:00Z</dcterms:created>
  <dcterms:modified xsi:type="dcterms:W3CDTF">2024-10-15T08:58:00Z</dcterms:modified>
</cp:coreProperties>
</file>