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5E60" w:rsidRDefault="00D453F0">
      <w:pPr>
        <w:spacing w:after="0" w:line="259" w:lineRule="auto"/>
        <w:ind w:left="427" w:firstLine="0"/>
        <w:jc w:val="left"/>
      </w:pPr>
      <w:bookmarkStart w:id="0" w:name="_GoBack"/>
      <w:bookmarkEnd w:id="0"/>
      <w:r>
        <w:rPr>
          <w:sz w:val="20"/>
        </w:rPr>
        <w:t xml:space="preserve"> </w:t>
      </w:r>
    </w:p>
    <w:p w:rsidR="005D5E60" w:rsidRDefault="00D453F0">
      <w:pPr>
        <w:spacing w:after="99" w:line="259" w:lineRule="auto"/>
        <w:ind w:left="427" w:firstLine="0"/>
        <w:jc w:val="left"/>
      </w:pPr>
      <w:r>
        <w:rPr>
          <w:sz w:val="20"/>
        </w:rPr>
        <w:t xml:space="preserve"> </w:t>
      </w:r>
    </w:p>
    <w:p w:rsidR="005D5E60" w:rsidRDefault="00D453F0">
      <w:pPr>
        <w:spacing w:after="0" w:line="259" w:lineRule="auto"/>
        <w:ind w:left="540" w:firstLine="0"/>
        <w:jc w:val="left"/>
      </w:pPr>
      <w:r>
        <w:t xml:space="preserve"> </w:t>
      </w:r>
    </w:p>
    <w:p w:rsidR="005D5E60" w:rsidRDefault="00D453F0">
      <w:pPr>
        <w:spacing w:after="1423" w:line="259" w:lineRule="auto"/>
        <w:ind w:left="427" w:firstLine="0"/>
        <w:jc w:val="left"/>
      </w:pPr>
      <w:r>
        <w:t xml:space="preserve"> </w:t>
      </w:r>
      <w:r>
        <w:tab/>
        <w:t xml:space="preserve"> </w:t>
      </w:r>
    </w:p>
    <w:p w:rsidR="005D5E60" w:rsidRDefault="00D453F0">
      <w:pPr>
        <w:ind w:right="169"/>
      </w:pPr>
      <w:r>
        <w:t xml:space="preserve">Клинические рекомендации </w:t>
      </w:r>
    </w:p>
    <w:p w:rsidR="005D5E60" w:rsidRDefault="00D453F0">
      <w:pPr>
        <w:spacing w:after="112" w:line="259" w:lineRule="auto"/>
        <w:ind w:left="660" w:firstLine="0"/>
        <w:jc w:val="left"/>
      </w:pPr>
      <w:r>
        <w:t xml:space="preserve"> </w:t>
      </w:r>
    </w:p>
    <w:p w:rsidR="005D5E60" w:rsidRDefault="00D453F0">
      <w:pPr>
        <w:pStyle w:val="Heading1"/>
      </w:pPr>
      <w:r>
        <w:t>Подготовка шейки матки к родам и родовозбуждение</w:t>
      </w:r>
      <w:r>
        <w:rPr>
          <w:color w:val="000000"/>
        </w:rPr>
        <w:t xml:space="preserve"> </w:t>
      </w:r>
    </w:p>
    <w:p w:rsidR="005D5E60" w:rsidRDefault="00D453F0">
      <w:pPr>
        <w:spacing w:after="0" w:line="259" w:lineRule="auto"/>
        <w:ind w:left="660" w:firstLine="0"/>
        <w:jc w:val="left"/>
      </w:pPr>
      <w:r>
        <w:t xml:space="preserve"> </w:t>
      </w:r>
    </w:p>
    <w:p w:rsidR="005D5E60" w:rsidRDefault="00D453F0">
      <w:pPr>
        <w:ind w:right="169"/>
      </w:pPr>
      <w:r>
        <w:t xml:space="preserve">МКБ 10: </w:t>
      </w:r>
    </w:p>
    <w:p w:rsidR="005D5E60" w:rsidRDefault="00D453F0">
      <w:pPr>
        <w:spacing w:after="0" w:line="259" w:lineRule="auto"/>
      </w:pPr>
      <w:r>
        <w:t>O61 (O61.0, O61.1, O61.8), O48, О75.5, О75.6</w:t>
      </w:r>
      <w:r>
        <w:t xml:space="preserve">  </w:t>
      </w:r>
    </w:p>
    <w:p w:rsidR="005D5E60" w:rsidRDefault="00D453F0">
      <w:pPr>
        <w:spacing w:after="0" w:line="259" w:lineRule="auto"/>
        <w:ind w:left="660" w:firstLine="0"/>
        <w:jc w:val="left"/>
      </w:pPr>
      <w:r>
        <w:t xml:space="preserve"> </w:t>
      </w:r>
    </w:p>
    <w:p w:rsidR="005D5E60" w:rsidRDefault="00D453F0">
      <w:pPr>
        <w:spacing w:after="5" w:line="259" w:lineRule="auto"/>
        <w:ind w:left="660" w:firstLine="0"/>
        <w:jc w:val="left"/>
      </w:pPr>
      <w:r>
        <w:t xml:space="preserve"> </w:t>
      </w:r>
    </w:p>
    <w:p w:rsidR="005D5E60" w:rsidRDefault="00D453F0">
      <w:pPr>
        <w:spacing w:after="9" w:line="259" w:lineRule="auto"/>
        <w:ind w:left="660" w:firstLine="0"/>
        <w:jc w:val="left"/>
      </w:pPr>
      <w:r>
        <w:t xml:space="preserve"> </w:t>
      </w:r>
      <w:r>
        <w:tab/>
        <w:t xml:space="preserve"> </w:t>
      </w:r>
    </w:p>
    <w:p w:rsidR="005D5E60" w:rsidRDefault="00D453F0">
      <w:pPr>
        <w:tabs>
          <w:tab w:val="center" w:pos="1653"/>
          <w:tab w:val="center" w:pos="5637"/>
        </w:tabs>
        <w:spacing w:after="286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Возрастная группа:  </w:t>
      </w:r>
      <w:r>
        <w:tab/>
        <w:t xml:space="preserve">Взрослые/дети </w:t>
      </w:r>
    </w:p>
    <w:p w:rsidR="005D5E60" w:rsidRDefault="00D453F0">
      <w:pPr>
        <w:spacing w:after="16" w:line="259" w:lineRule="auto"/>
        <w:ind w:left="660" w:firstLine="0"/>
        <w:jc w:val="left"/>
      </w:pPr>
      <w:r>
        <w:t xml:space="preserve"> </w:t>
      </w:r>
      <w:r>
        <w:tab/>
        <w:t xml:space="preserve"> </w:t>
      </w:r>
    </w:p>
    <w:p w:rsidR="005D5E60" w:rsidRDefault="00D453F0">
      <w:pPr>
        <w:tabs>
          <w:tab w:val="center" w:pos="1577"/>
          <w:tab w:val="center" w:pos="5011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Год утверждения: </w:t>
      </w:r>
      <w:r>
        <w:tab/>
      </w:r>
      <w:r>
        <w:t xml:space="preserve">2024 </w:t>
      </w:r>
    </w:p>
    <w:p w:rsidR="005D5E60" w:rsidRDefault="00D453F0">
      <w:pPr>
        <w:spacing w:after="0" w:line="259" w:lineRule="auto"/>
        <w:ind w:left="0" w:right="1023" w:firstLine="0"/>
        <w:jc w:val="center"/>
      </w:pPr>
      <w:r>
        <w:t xml:space="preserve"> </w:t>
      </w:r>
    </w:p>
    <w:p w:rsidR="005D5E60" w:rsidRDefault="00D453F0">
      <w:pPr>
        <w:spacing w:after="0" w:line="259" w:lineRule="auto"/>
        <w:ind w:left="0" w:right="1023" w:firstLine="0"/>
        <w:jc w:val="center"/>
      </w:pPr>
      <w:r>
        <w:t xml:space="preserve"> </w:t>
      </w:r>
    </w:p>
    <w:p w:rsidR="005D5E60" w:rsidRDefault="00D453F0">
      <w:pPr>
        <w:spacing w:after="0" w:line="259" w:lineRule="auto"/>
        <w:ind w:left="0" w:right="1023" w:firstLine="0"/>
        <w:jc w:val="center"/>
      </w:pPr>
      <w:r>
        <w:t xml:space="preserve"> </w:t>
      </w:r>
    </w:p>
    <w:p w:rsidR="005D5E60" w:rsidRDefault="00D453F0">
      <w:pPr>
        <w:spacing w:after="0" w:line="259" w:lineRule="auto"/>
        <w:ind w:left="0" w:right="807" w:firstLine="0"/>
        <w:jc w:val="center"/>
      </w:pPr>
      <w:r>
        <w:t xml:space="preserve"> </w:t>
      </w:r>
    </w:p>
    <w:p w:rsidR="005D5E60" w:rsidRDefault="00D453F0">
      <w:pPr>
        <w:ind w:right="169"/>
      </w:pPr>
      <w:r>
        <w:t xml:space="preserve">Профессиональные ассоциации </w:t>
      </w:r>
    </w:p>
    <w:p w:rsidR="005D5E60" w:rsidRDefault="00D453F0">
      <w:pPr>
        <w:spacing w:after="0" w:line="259" w:lineRule="auto"/>
        <w:ind w:left="660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</w:pPr>
      <w:r>
        <w:t xml:space="preserve">● </w:t>
      </w:r>
      <w:r>
        <w:t>ООО «Российское общество акушеров-гинекологов (РОАГ)</w:t>
      </w:r>
      <w:r>
        <w:t xml:space="preserve"> </w:t>
      </w:r>
    </w:p>
    <w:p w:rsidR="005D5E60" w:rsidRDefault="00D453F0">
      <w:pPr>
        <w:spacing w:after="0" w:line="259" w:lineRule="auto"/>
        <w:ind w:left="660" w:firstLine="0"/>
        <w:jc w:val="left"/>
      </w:pPr>
      <w:r>
        <w:t xml:space="preserve"> </w:t>
      </w:r>
    </w:p>
    <w:p w:rsidR="005D5E60" w:rsidRDefault="00D453F0">
      <w:pPr>
        <w:spacing w:after="4082" w:line="259" w:lineRule="auto"/>
        <w:ind w:left="660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919" w:right="485"/>
        <w:jc w:val="center"/>
      </w:pPr>
      <w:r>
        <w:rPr>
          <w:sz w:val="22"/>
        </w:rPr>
        <w:lastRenderedPageBreak/>
        <w:t xml:space="preserve">1 </w:t>
      </w:r>
    </w:p>
    <w:p w:rsidR="005D5E60" w:rsidRDefault="00D453F0">
      <w:pPr>
        <w:spacing w:after="0" w:line="259" w:lineRule="auto"/>
        <w:ind w:left="427" w:firstLine="0"/>
        <w:jc w:val="left"/>
      </w:pPr>
      <w:r>
        <w:rPr>
          <w:sz w:val="22"/>
        </w:rPr>
        <w:t xml:space="preserve"> </w:t>
      </w:r>
    </w:p>
    <w:p w:rsidR="005D5E60" w:rsidRDefault="00D453F0">
      <w:pPr>
        <w:spacing w:after="3" w:line="259" w:lineRule="auto"/>
        <w:ind w:left="14"/>
      </w:pPr>
      <w:r>
        <w:t xml:space="preserve">Оглавление </w:t>
      </w:r>
    </w:p>
    <w:p w:rsidR="005D5E60" w:rsidRDefault="00D453F0">
      <w:pPr>
        <w:spacing w:after="7" w:line="248" w:lineRule="auto"/>
        <w:ind w:left="422" w:right="-13"/>
      </w:pPr>
      <w:r>
        <w:t>Список сокращений</w:t>
      </w:r>
      <w:r>
        <w:rPr>
          <w:sz w:val="22"/>
        </w:rPr>
        <w:t xml:space="preserve"> ................................................................................................................................................. 4</w:t>
      </w:r>
      <w:r>
        <w:rPr>
          <w:sz w:val="22"/>
        </w:rPr>
        <w:t xml:space="preserve"> </w:t>
      </w:r>
    </w:p>
    <w:p w:rsidR="005D5E60" w:rsidRDefault="00D453F0">
      <w:pPr>
        <w:spacing w:after="7" w:line="248" w:lineRule="auto"/>
        <w:ind w:left="422" w:right="-13"/>
      </w:pPr>
      <w:r>
        <w:t>Термины и определения</w:t>
      </w:r>
      <w:r>
        <w:rPr>
          <w:sz w:val="22"/>
        </w:rPr>
        <w:t xml:space="preserve"> ....................................................................................</w:t>
      </w:r>
      <w:r>
        <w:rPr>
          <w:sz w:val="22"/>
        </w:rPr>
        <w:t>..................................................... 5</w:t>
      </w:r>
      <w:r>
        <w:rPr>
          <w:sz w:val="22"/>
        </w:rPr>
        <w:t xml:space="preserve"> </w:t>
      </w:r>
    </w:p>
    <w:p w:rsidR="005D5E60" w:rsidRDefault="00D453F0">
      <w:pPr>
        <w:spacing w:after="29" w:line="248" w:lineRule="auto"/>
        <w:ind w:left="422" w:right="-13"/>
      </w:pPr>
      <w:r>
        <w:t>1.Краткая информация по заболеванию или состоянию (группы заболеваний или состояний)</w:t>
      </w:r>
      <w:r>
        <w:rPr>
          <w:sz w:val="22"/>
        </w:rPr>
        <w:t xml:space="preserve"> ..................................................................................................................</w:t>
      </w:r>
      <w:r>
        <w:rPr>
          <w:sz w:val="22"/>
        </w:rPr>
        <w:t>............................................... 5</w:t>
      </w:r>
      <w:r>
        <w:rPr>
          <w:sz w:val="22"/>
        </w:rPr>
        <w:t xml:space="preserve"> </w:t>
      </w:r>
    </w:p>
    <w:p w:rsidR="005D5E60" w:rsidRDefault="00D453F0">
      <w:pPr>
        <w:tabs>
          <w:tab w:val="center" w:pos="798"/>
          <w:tab w:val="right" w:pos="10626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1.1</w:t>
      </w:r>
      <w:r>
        <w:t xml:space="preserve"> </w:t>
      </w:r>
      <w:r>
        <w:tab/>
      </w:r>
      <w:r>
        <w:t>Определение заболевания или состояния (группы заболеваний или состояний) .................. 5</w:t>
      </w:r>
      <w:r>
        <w:t xml:space="preserve"> </w:t>
      </w:r>
    </w:p>
    <w:p w:rsidR="005D5E60" w:rsidRDefault="00D453F0">
      <w:pPr>
        <w:ind w:left="658"/>
      </w:pPr>
      <w:r>
        <w:t>1.2 Этиология и патогенез заболевания или состояния (группы заболеваний или состояний) ...... 6</w:t>
      </w:r>
      <w:r>
        <w:t xml:space="preserve"> </w:t>
      </w:r>
    </w:p>
    <w:p w:rsidR="005D5E60" w:rsidRDefault="00D453F0">
      <w:pPr>
        <w:ind w:left="658" w:right="1"/>
      </w:pPr>
      <w:r>
        <w:t>1.3 Эпидемиология заболевания или состояния (группы заболеваний или состояний) .................. 6</w:t>
      </w:r>
      <w:r>
        <w:t xml:space="preserve"> </w:t>
      </w:r>
      <w:r>
        <w:t>1.4 Особенности кодирования заболевания или состояния (группы заболеваний или состояний) по международной статистической классификации болезней и проблем, с</w:t>
      </w:r>
      <w:r>
        <w:t>вязанных со здоровьем ................................................................................................................................................. 7</w:t>
      </w:r>
      <w:r>
        <w:t xml:space="preserve"> </w:t>
      </w:r>
    </w:p>
    <w:p w:rsidR="005D5E60" w:rsidRDefault="00D453F0">
      <w:pPr>
        <w:ind w:left="658"/>
      </w:pPr>
      <w:r>
        <w:t>1.5 Классификация заболевания или состояния (группы заболеваний или состояний) ......</w:t>
      </w:r>
      <w:r>
        <w:t>............ 7</w:t>
      </w:r>
      <w:r>
        <w:t xml:space="preserve"> </w:t>
      </w:r>
    </w:p>
    <w:p w:rsidR="005D5E60" w:rsidRDefault="00D453F0">
      <w:pPr>
        <w:ind w:left="427" w:right="2" w:firstLine="221"/>
      </w:pPr>
      <w:r>
        <w:t>1.6 Клиническая картина заболевания или состояния (группы заболеваний или состояний) ........ 7</w:t>
      </w:r>
      <w:r>
        <w:t xml:space="preserve"> </w:t>
      </w:r>
      <w:r>
        <w:t>2.Диагностика заболевания или состояния (группы заболеваний или состояний), медицинские показания и противопоказания к применению методов диагно</w:t>
      </w:r>
      <w:r>
        <w:t>стики</w:t>
      </w:r>
      <w:r>
        <w:rPr>
          <w:sz w:val="22"/>
        </w:rPr>
        <w:t xml:space="preserve"> ........................................................ 8</w:t>
      </w:r>
      <w:r>
        <w:rPr>
          <w:sz w:val="22"/>
        </w:rPr>
        <w:t xml:space="preserve"> </w:t>
      </w:r>
    </w:p>
    <w:p w:rsidR="005D5E60" w:rsidRDefault="00D453F0">
      <w:pPr>
        <w:spacing w:after="27"/>
        <w:ind w:left="658" w:right="2"/>
      </w:pPr>
      <w:r>
        <w:t>Жалобы и анамнез ................................................................................................................................... 8</w:t>
      </w:r>
      <w:r>
        <w:t xml:space="preserve"> </w:t>
      </w:r>
      <w:r>
        <w:t>2.1</w:t>
      </w:r>
      <w:r>
        <w:t xml:space="preserve"> </w:t>
      </w:r>
      <w:r>
        <w:t>Физикальное обследование ....................................................................................................... 13</w:t>
      </w:r>
      <w:r>
        <w:t xml:space="preserve"> </w:t>
      </w:r>
      <w:r>
        <w:t>2.2</w:t>
      </w:r>
      <w:r>
        <w:t xml:space="preserve"> </w:t>
      </w:r>
      <w:r>
        <w:t>Лабораторные диагностические исследования ....................................................................... 13</w:t>
      </w:r>
      <w:r>
        <w:t xml:space="preserve"> </w:t>
      </w:r>
      <w:r>
        <w:t>2.3</w:t>
      </w:r>
      <w:r>
        <w:t xml:space="preserve"> </w:t>
      </w:r>
      <w:r>
        <w:t>Инструментальные диагностические исследования ............................................................... 14</w:t>
      </w:r>
      <w:r>
        <w:t xml:space="preserve"> </w:t>
      </w:r>
    </w:p>
    <w:p w:rsidR="005D5E60" w:rsidRDefault="00D453F0">
      <w:pPr>
        <w:tabs>
          <w:tab w:val="center" w:pos="798"/>
          <w:tab w:val="right" w:pos="10626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2.4</w:t>
      </w:r>
      <w:r>
        <w:t xml:space="preserve"> </w:t>
      </w:r>
      <w:r>
        <w:tab/>
      </w:r>
      <w:r>
        <w:t>Иные диагностические исследования ...................................................................................... 14</w:t>
      </w:r>
      <w:r>
        <w:t xml:space="preserve"> </w:t>
      </w:r>
    </w:p>
    <w:p w:rsidR="005D5E60" w:rsidRDefault="00D453F0">
      <w:pPr>
        <w:spacing w:after="26"/>
        <w:ind w:left="437"/>
      </w:pPr>
      <w:r>
        <w:t>3.Лечение,</w:t>
      </w:r>
      <w:r>
        <w:t xml:space="preserve"> включая медикаментозную и немедикаментозную терапию, диетотерапию, обезболивание, медицинские показания и противопоказания к применению методов лечения</w:t>
      </w:r>
      <w:r>
        <w:rPr>
          <w:sz w:val="22"/>
        </w:rPr>
        <w:t xml:space="preserve"> ....... 15</w:t>
      </w:r>
      <w:r>
        <w:rPr>
          <w:sz w:val="22"/>
        </w:rPr>
        <w:t xml:space="preserve"> </w:t>
      </w:r>
    </w:p>
    <w:p w:rsidR="005D5E60" w:rsidRDefault="00D453F0">
      <w:pPr>
        <w:spacing w:after="0" w:line="274" w:lineRule="auto"/>
        <w:ind w:left="498" w:firstLine="0"/>
        <w:jc w:val="center"/>
      </w:pPr>
      <w:r>
        <w:t>3.1</w:t>
      </w:r>
      <w:r>
        <w:t xml:space="preserve"> </w:t>
      </w:r>
      <w:r>
        <w:tab/>
      </w:r>
      <w:r>
        <w:t>Медикаментозные методы преиндукции и индукции родов ..................................</w:t>
      </w:r>
      <w:r>
        <w:t>............... 15</w:t>
      </w:r>
      <w:r>
        <w:t xml:space="preserve"> </w:t>
      </w:r>
      <w:r>
        <w:t>3.2</w:t>
      </w:r>
      <w:r>
        <w:t xml:space="preserve"> </w:t>
      </w:r>
      <w:r>
        <w:tab/>
      </w:r>
      <w:r>
        <w:t>Немедикаментозные методы преиндукции родов .................................................................. 17</w:t>
      </w:r>
      <w:r>
        <w:t xml:space="preserve"> </w:t>
      </w:r>
    </w:p>
    <w:p w:rsidR="005D5E60" w:rsidRDefault="00D453F0">
      <w:pPr>
        <w:tabs>
          <w:tab w:val="center" w:pos="798"/>
          <w:tab w:val="right" w:pos="10626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3.3</w:t>
      </w:r>
      <w:r>
        <w:t xml:space="preserve"> </w:t>
      </w:r>
      <w:r>
        <w:tab/>
      </w:r>
      <w:r>
        <w:t>Медицинские показания к индукции родов .........................................................................</w:t>
      </w:r>
      <w:r>
        <w:t>... 19</w:t>
      </w:r>
      <w:r>
        <w:t xml:space="preserve"> </w:t>
      </w:r>
    </w:p>
    <w:p w:rsidR="005D5E60" w:rsidRDefault="00D453F0">
      <w:pPr>
        <w:ind w:left="437"/>
      </w:pPr>
      <w:r>
        <w:t xml:space="preserve">4.Медицинская реабилитация и санаторно-курортное лечение, медицинские показания и противопоказания к применению методов медицинской реабилитации, в том числе основанных на </w:t>
      </w:r>
    </w:p>
    <w:p w:rsidR="005D5E60" w:rsidRDefault="00D453F0">
      <w:pPr>
        <w:spacing w:after="7" w:line="248" w:lineRule="auto"/>
        <w:ind w:left="422" w:right="-13"/>
      </w:pPr>
      <w:r>
        <w:t>использовании природных лечебных факторов</w:t>
      </w:r>
      <w:r>
        <w:rPr>
          <w:sz w:val="22"/>
        </w:rPr>
        <w:t xml:space="preserve"> .................................</w:t>
      </w:r>
      <w:r>
        <w:rPr>
          <w:sz w:val="22"/>
        </w:rPr>
        <w:t>............................................................ 26</w:t>
      </w:r>
      <w:r>
        <w:rPr>
          <w:sz w:val="22"/>
        </w:rPr>
        <w:t xml:space="preserve"> </w:t>
      </w:r>
    </w:p>
    <w:p w:rsidR="005D5E60" w:rsidRDefault="00D453F0">
      <w:pPr>
        <w:ind w:left="437"/>
      </w:pPr>
      <w:r>
        <w:t xml:space="preserve">5.Профилактика и диспансерное наблюдение, медицинские показания и противопоказания к </w:t>
      </w:r>
    </w:p>
    <w:p w:rsidR="005D5E60" w:rsidRDefault="00D453F0">
      <w:pPr>
        <w:spacing w:after="7" w:line="248" w:lineRule="auto"/>
        <w:ind w:left="422" w:right="-13"/>
      </w:pPr>
      <w:r>
        <w:t>применению методов профилактики</w:t>
      </w:r>
      <w:r>
        <w:rPr>
          <w:sz w:val="22"/>
        </w:rPr>
        <w:t xml:space="preserve"> .........................................................................</w:t>
      </w:r>
      <w:r>
        <w:rPr>
          <w:sz w:val="22"/>
        </w:rPr>
        <w:t>....................................... 27</w:t>
      </w:r>
      <w:r>
        <w:rPr>
          <w:sz w:val="22"/>
        </w:rPr>
        <w:t xml:space="preserve"> </w:t>
      </w:r>
    </w:p>
    <w:p w:rsidR="005D5E60" w:rsidRDefault="00D453F0">
      <w:pPr>
        <w:tabs>
          <w:tab w:val="center" w:pos="1180"/>
          <w:tab w:val="center" w:pos="5596"/>
          <w:tab w:val="right" w:pos="10626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6.Организация </w:t>
      </w:r>
      <w:r>
        <w:tab/>
        <w:t xml:space="preserve">оказания </w:t>
      </w:r>
      <w:r>
        <w:tab/>
        <w:t xml:space="preserve">медицинской </w:t>
      </w:r>
    </w:p>
    <w:p w:rsidR="005D5E60" w:rsidRDefault="00D453F0">
      <w:pPr>
        <w:spacing w:after="7" w:line="248" w:lineRule="auto"/>
        <w:ind w:left="422" w:right="-13"/>
      </w:pPr>
      <w:r>
        <w:t>помощи</w:t>
      </w:r>
      <w:r>
        <w:rPr>
          <w:sz w:val="22"/>
        </w:rPr>
        <w:t xml:space="preserve"> ..................................................................................................................................................................... </w:t>
      </w:r>
      <w:r>
        <w:rPr>
          <w:sz w:val="22"/>
        </w:rPr>
        <w:t>27</w:t>
      </w:r>
      <w:r>
        <w:rPr>
          <w:sz w:val="22"/>
        </w:rPr>
        <w:t xml:space="preserve"> </w:t>
      </w:r>
    </w:p>
    <w:p w:rsidR="005D5E60" w:rsidRDefault="00D453F0">
      <w:pPr>
        <w:ind w:left="437"/>
      </w:pPr>
      <w:r>
        <w:t xml:space="preserve">7.Дополнительная информация (в том числе факторы, влияющие на исход заболевания или </w:t>
      </w:r>
    </w:p>
    <w:p w:rsidR="005D5E60" w:rsidRDefault="00D453F0">
      <w:pPr>
        <w:spacing w:after="7" w:line="248" w:lineRule="auto"/>
        <w:ind w:left="422" w:right="-13"/>
      </w:pPr>
      <w:r>
        <w:t>состояния)</w:t>
      </w:r>
      <w:r>
        <w:rPr>
          <w:sz w:val="22"/>
        </w:rPr>
        <w:t xml:space="preserve"> ............................................................................................................................................................</w:t>
      </w:r>
      <w:r>
        <w:rPr>
          <w:sz w:val="22"/>
        </w:rPr>
        <w:t>.... 27</w:t>
      </w:r>
      <w:r>
        <w:rPr>
          <w:sz w:val="22"/>
        </w:rPr>
        <w:t xml:space="preserve"> </w:t>
      </w:r>
      <w:r>
        <w:t>Критерии оценки качества медицинской помощи</w:t>
      </w:r>
      <w:r>
        <w:rPr>
          <w:sz w:val="22"/>
        </w:rPr>
        <w:t xml:space="preserve"> ......................................................................................... 28</w:t>
      </w:r>
      <w:r>
        <w:rPr>
          <w:sz w:val="22"/>
        </w:rPr>
        <w:t xml:space="preserve"> </w:t>
      </w:r>
    </w:p>
    <w:p w:rsidR="005D5E60" w:rsidRDefault="00D453F0">
      <w:pPr>
        <w:spacing w:after="7" w:line="248" w:lineRule="auto"/>
        <w:ind w:left="422" w:right="-13"/>
      </w:pPr>
      <w:r>
        <w:t>Список литературы</w:t>
      </w:r>
      <w:r>
        <w:rPr>
          <w:sz w:val="22"/>
        </w:rPr>
        <w:t>.............................................................................................</w:t>
      </w:r>
      <w:r>
        <w:rPr>
          <w:sz w:val="22"/>
        </w:rPr>
        <w:t>................................................... 29</w:t>
      </w:r>
      <w:r>
        <w:rPr>
          <w:sz w:val="22"/>
        </w:rPr>
        <w:t xml:space="preserve"> </w:t>
      </w:r>
    </w:p>
    <w:p w:rsidR="005D5E60" w:rsidRDefault="00D453F0">
      <w:pPr>
        <w:spacing w:after="7" w:line="248" w:lineRule="auto"/>
        <w:ind w:left="422" w:right="-13"/>
      </w:pPr>
      <w:r>
        <w:t>Приложение А1. Состав рабочей группы по разработке и пересмотру клинических рекомендаций</w:t>
      </w:r>
      <w:r>
        <w:rPr>
          <w:sz w:val="22"/>
        </w:rPr>
        <w:t xml:space="preserve"> ......................................................................................................................................................... 36</w:t>
      </w:r>
      <w:r>
        <w:rPr>
          <w:sz w:val="22"/>
        </w:rPr>
        <w:t xml:space="preserve"> </w:t>
      </w:r>
    </w:p>
    <w:p w:rsidR="005D5E60" w:rsidRDefault="00D453F0">
      <w:pPr>
        <w:ind w:left="437"/>
      </w:pPr>
      <w:r>
        <w:t>Приложение A2. Методология разработки клинических рекомендаций</w:t>
      </w:r>
      <w:r>
        <w:rPr>
          <w:sz w:val="22"/>
        </w:rPr>
        <w:t xml:space="preserve"> ..................................</w:t>
      </w:r>
      <w:r>
        <w:rPr>
          <w:sz w:val="22"/>
        </w:rPr>
        <w:t>............... 39</w:t>
      </w:r>
      <w:r>
        <w:rPr>
          <w:sz w:val="22"/>
        </w:rPr>
        <w:t xml:space="preserve"> </w:t>
      </w:r>
    </w:p>
    <w:p w:rsidR="005D5E60" w:rsidRDefault="00D453F0">
      <w:pPr>
        <w:ind w:left="437"/>
      </w:pPr>
      <w:r>
        <w:t>Приложение АЗ.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применению лекарственного препарата</w:t>
      </w:r>
      <w:r>
        <w:rPr>
          <w:sz w:val="22"/>
        </w:rPr>
        <w:t xml:space="preserve"> .................................</w:t>
      </w:r>
      <w:r>
        <w:rPr>
          <w:sz w:val="22"/>
        </w:rPr>
        <w:t>.......................................................................... 41</w:t>
      </w:r>
      <w:r>
        <w:rPr>
          <w:sz w:val="22"/>
        </w:rPr>
        <w:t xml:space="preserve"> </w:t>
      </w:r>
      <w:r>
        <w:t>Приложение В. Информация для пациента</w:t>
      </w:r>
      <w:r>
        <w:rPr>
          <w:sz w:val="22"/>
        </w:rPr>
        <w:t xml:space="preserve"> ..................................................................................................... 49</w:t>
      </w:r>
      <w:r>
        <w:rPr>
          <w:sz w:val="22"/>
        </w:rPr>
        <w:t xml:space="preserve"> </w:t>
      </w:r>
    </w:p>
    <w:p w:rsidR="005D5E60" w:rsidRDefault="00D453F0">
      <w:pPr>
        <w:ind w:left="437"/>
      </w:pPr>
      <w:r>
        <w:t>Приложение Г1-ГN. Шкалы оценки, во</w:t>
      </w:r>
      <w:r>
        <w:t xml:space="preserve">просники и другие оценочные инструменты состояния </w:t>
      </w:r>
    </w:p>
    <w:p w:rsidR="005D5E60" w:rsidRDefault="00D453F0">
      <w:pPr>
        <w:spacing w:after="1891" w:line="248" w:lineRule="auto"/>
        <w:ind w:left="422" w:right="-13"/>
      </w:pPr>
      <w:r>
        <w:t>пациента, приведенные в клинических рекомендациях</w:t>
      </w:r>
      <w:r>
        <w:rPr>
          <w:sz w:val="22"/>
        </w:rPr>
        <w:t xml:space="preserve"> ............................................................................... 51</w:t>
      </w:r>
      <w:r>
        <w:rPr>
          <w:sz w:val="22"/>
        </w:rPr>
        <w:t xml:space="preserve"> </w:t>
      </w:r>
    </w:p>
    <w:p w:rsidR="005D5E60" w:rsidRDefault="00D453F0">
      <w:pPr>
        <w:spacing w:after="0" w:line="259" w:lineRule="auto"/>
        <w:ind w:left="919" w:right="485"/>
        <w:jc w:val="center"/>
      </w:pPr>
      <w:r>
        <w:rPr>
          <w:sz w:val="22"/>
        </w:rPr>
        <w:t xml:space="preserve">2 </w:t>
      </w:r>
    </w:p>
    <w:p w:rsidR="005D5E60" w:rsidRDefault="00D453F0">
      <w:pPr>
        <w:spacing w:after="0" w:line="259" w:lineRule="auto"/>
        <w:ind w:left="427" w:firstLine="0"/>
        <w:jc w:val="left"/>
      </w:pPr>
      <w:r>
        <w:rPr>
          <w:sz w:val="22"/>
        </w:rPr>
        <w:t xml:space="preserve"> </w:t>
      </w:r>
    </w:p>
    <w:p w:rsidR="005D5E60" w:rsidRDefault="00D453F0">
      <w:pPr>
        <w:pStyle w:val="Heading2"/>
        <w:spacing w:line="259" w:lineRule="auto"/>
        <w:jc w:val="right"/>
      </w:pPr>
      <w:r>
        <w:t xml:space="preserve">Список сокращений </w:t>
      </w:r>
    </w:p>
    <w:p w:rsidR="005D5E60" w:rsidRDefault="00D453F0">
      <w:pPr>
        <w:spacing w:after="0" w:line="259" w:lineRule="auto"/>
        <w:ind w:left="753" w:firstLine="0"/>
        <w:jc w:val="center"/>
      </w:pPr>
      <w:r>
        <w:t xml:space="preserve"> </w:t>
      </w:r>
    </w:p>
    <w:tbl>
      <w:tblPr>
        <w:tblStyle w:val="TableGrid"/>
        <w:tblW w:w="8832" w:type="dxa"/>
        <w:tblInd w:w="1058" w:type="dxa"/>
        <w:tblCellMar>
          <w:top w:w="59" w:type="dxa"/>
          <w:left w:w="85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107"/>
        <w:gridCol w:w="6725"/>
      </w:tblGrid>
      <w:tr w:rsidR="005D5E60">
        <w:trPr>
          <w:trHeight w:val="305"/>
        </w:trPr>
        <w:tc>
          <w:tcPr>
            <w:tcW w:w="2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right="795" w:firstLine="0"/>
              <w:jc w:val="center"/>
            </w:pPr>
            <w:r>
              <w:t xml:space="preserve">ДИ </w:t>
            </w:r>
          </w:p>
        </w:tc>
        <w:tc>
          <w:tcPr>
            <w:tcW w:w="6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2" w:firstLine="0"/>
              <w:jc w:val="left"/>
            </w:pPr>
            <w:r>
              <w:t xml:space="preserve">доверительный интервал </w:t>
            </w:r>
          </w:p>
        </w:tc>
      </w:tr>
      <w:tr w:rsidR="005D5E60">
        <w:trPr>
          <w:trHeight w:val="293"/>
        </w:trPr>
        <w:tc>
          <w:tcPr>
            <w:tcW w:w="2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right="705" w:firstLine="0"/>
              <w:jc w:val="center"/>
            </w:pPr>
            <w:r>
              <w:t xml:space="preserve">3PП </w:t>
            </w:r>
          </w:p>
        </w:tc>
        <w:tc>
          <w:tcPr>
            <w:tcW w:w="6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1" w:firstLine="0"/>
              <w:jc w:val="left"/>
            </w:pPr>
            <w:r>
              <w:t xml:space="preserve">задержка роста плода </w:t>
            </w:r>
          </w:p>
        </w:tc>
      </w:tr>
      <w:tr w:rsidR="005D5E60">
        <w:trPr>
          <w:trHeight w:val="290"/>
        </w:trPr>
        <w:tc>
          <w:tcPr>
            <w:tcW w:w="2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right="599" w:firstLine="0"/>
              <w:jc w:val="center"/>
            </w:pPr>
            <w:r>
              <w:t xml:space="preserve">ИМТ </w:t>
            </w:r>
          </w:p>
        </w:tc>
        <w:tc>
          <w:tcPr>
            <w:tcW w:w="6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1" w:firstLine="0"/>
              <w:jc w:val="left"/>
            </w:pPr>
            <w:r>
              <w:t xml:space="preserve">индекс массы тела </w:t>
            </w:r>
          </w:p>
        </w:tc>
      </w:tr>
      <w:tr w:rsidR="005D5E60">
        <w:trPr>
          <w:trHeight w:val="290"/>
        </w:trPr>
        <w:tc>
          <w:tcPr>
            <w:tcW w:w="2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right="799" w:firstLine="0"/>
              <w:jc w:val="center"/>
            </w:pPr>
            <w:r>
              <w:t xml:space="preserve">KC </w:t>
            </w:r>
          </w:p>
        </w:tc>
        <w:tc>
          <w:tcPr>
            <w:tcW w:w="6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1" w:firstLine="0"/>
              <w:jc w:val="left"/>
            </w:pPr>
            <w:r>
              <w:t xml:space="preserve">кесарево сечение </w:t>
            </w:r>
          </w:p>
        </w:tc>
      </w:tr>
      <w:tr w:rsidR="005D5E60">
        <w:trPr>
          <w:trHeight w:val="293"/>
        </w:trPr>
        <w:tc>
          <w:tcPr>
            <w:tcW w:w="2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right="686" w:firstLine="0"/>
              <w:jc w:val="center"/>
            </w:pPr>
            <w:r>
              <w:t xml:space="preserve">КТГ </w:t>
            </w:r>
          </w:p>
        </w:tc>
        <w:tc>
          <w:tcPr>
            <w:tcW w:w="6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кардиотокография плода </w:t>
            </w:r>
          </w:p>
        </w:tc>
      </w:tr>
      <w:tr w:rsidR="005D5E60">
        <w:trPr>
          <w:trHeight w:val="290"/>
        </w:trPr>
        <w:tc>
          <w:tcPr>
            <w:tcW w:w="2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right="825" w:firstLine="0"/>
              <w:jc w:val="center"/>
            </w:pPr>
            <w:r>
              <w:t xml:space="preserve">OP </w:t>
            </w:r>
          </w:p>
        </w:tc>
        <w:tc>
          <w:tcPr>
            <w:tcW w:w="6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1" w:firstLine="0"/>
              <w:jc w:val="left"/>
            </w:pPr>
            <w:r>
              <w:t xml:space="preserve">относительный риск </w:t>
            </w:r>
          </w:p>
        </w:tc>
      </w:tr>
      <w:tr w:rsidR="005D5E60">
        <w:trPr>
          <w:trHeight w:val="290"/>
        </w:trPr>
        <w:tc>
          <w:tcPr>
            <w:tcW w:w="2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right="668" w:firstLine="0"/>
              <w:jc w:val="center"/>
            </w:pPr>
            <w:r>
              <w:t xml:space="preserve">УЗИ </w:t>
            </w:r>
          </w:p>
        </w:tc>
        <w:tc>
          <w:tcPr>
            <w:tcW w:w="6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1" w:firstLine="0"/>
              <w:jc w:val="left"/>
            </w:pPr>
            <w:r>
              <w:t xml:space="preserve">ультразвуковое исследование </w:t>
            </w:r>
          </w:p>
        </w:tc>
      </w:tr>
      <w:tr w:rsidR="005D5E60">
        <w:trPr>
          <w:trHeight w:val="293"/>
        </w:trPr>
        <w:tc>
          <w:tcPr>
            <w:tcW w:w="2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right="676" w:firstLine="0"/>
              <w:jc w:val="center"/>
            </w:pPr>
            <w:r>
              <w:t xml:space="preserve">ШМ </w:t>
            </w:r>
          </w:p>
        </w:tc>
        <w:tc>
          <w:tcPr>
            <w:tcW w:w="6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шейка матки </w:t>
            </w:r>
          </w:p>
        </w:tc>
      </w:tr>
    </w:tbl>
    <w:p w:rsidR="005D5E60" w:rsidRDefault="00D453F0">
      <w:pPr>
        <w:spacing w:after="0" w:line="259" w:lineRule="auto"/>
        <w:ind w:left="919" w:right="590"/>
        <w:jc w:val="center"/>
      </w:pPr>
      <w:r>
        <w:rPr>
          <w:sz w:val="22"/>
        </w:rPr>
        <w:t xml:space="preserve">4 </w:t>
      </w:r>
    </w:p>
    <w:p w:rsidR="005D5E60" w:rsidRDefault="00D453F0">
      <w:pPr>
        <w:spacing w:after="0" w:line="259" w:lineRule="auto"/>
        <w:ind w:left="934" w:firstLine="0"/>
        <w:jc w:val="left"/>
      </w:pPr>
      <w:r>
        <w:rPr>
          <w:sz w:val="22"/>
        </w:rPr>
        <w:t xml:space="preserve"> </w:t>
      </w:r>
    </w:p>
    <w:p w:rsidR="005D5E60" w:rsidRDefault="00D453F0">
      <w:pPr>
        <w:pStyle w:val="Heading2"/>
        <w:ind w:left="1290" w:right="0"/>
      </w:pPr>
      <w:r>
        <w:t xml:space="preserve">Термины и определения </w:t>
      </w:r>
    </w:p>
    <w:p w:rsidR="005D5E60" w:rsidRDefault="00D453F0">
      <w:pPr>
        <w:spacing w:after="115" w:line="259" w:lineRule="auto"/>
        <w:ind w:left="1786" w:firstLine="0"/>
        <w:jc w:val="left"/>
      </w:pPr>
      <w:r>
        <w:t xml:space="preserve"> </w:t>
      </w:r>
    </w:p>
    <w:p w:rsidR="005D5E60" w:rsidRDefault="00D453F0">
      <w:pPr>
        <w:spacing w:after="2" w:line="358" w:lineRule="auto"/>
        <w:ind w:left="934" w:firstLine="842"/>
        <w:jc w:val="left"/>
      </w:pPr>
      <w:r>
        <w:t>Подготовка шейки матки к родам (преиндукция родов)</w:t>
      </w:r>
      <w:r>
        <w:t xml:space="preserve"> – мероприятия, направленные на созревание шейки матки при отсутствии или недостаточной ее готовности к родам. </w:t>
      </w:r>
    </w:p>
    <w:p w:rsidR="005D5E60" w:rsidRDefault="00D453F0">
      <w:pPr>
        <w:spacing w:line="357" w:lineRule="auto"/>
        <w:ind w:left="934" w:right="22" w:firstLine="852"/>
      </w:pPr>
      <w:r>
        <w:t>Родовозбуждение (индукция родов)</w:t>
      </w:r>
      <w:r>
        <w:t xml:space="preserve"> – индуцирование родовой деятельности при достижении зрелости </w:t>
      </w:r>
      <w:r>
        <w:t xml:space="preserve">родовых путей с целью родоразрешения через естественные родовые пути. </w:t>
      </w:r>
    </w:p>
    <w:p w:rsidR="005D5E60" w:rsidRDefault="00D453F0">
      <w:pPr>
        <w:spacing w:after="115" w:line="259" w:lineRule="auto"/>
        <w:ind w:left="934" w:firstLine="0"/>
        <w:jc w:val="left"/>
      </w:pPr>
      <w:r>
        <w:t xml:space="preserve"> </w:t>
      </w:r>
    </w:p>
    <w:p w:rsidR="005D5E60" w:rsidRDefault="00D453F0">
      <w:pPr>
        <w:spacing w:after="285" w:line="259" w:lineRule="auto"/>
        <w:ind w:left="934" w:firstLine="0"/>
        <w:jc w:val="left"/>
      </w:pPr>
      <w:r>
        <w:t xml:space="preserve"> </w:t>
      </w:r>
    </w:p>
    <w:p w:rsidR="005D5E60" w:rsidRDefault="00D453F0">
      <w:pPr>
        <w:pStyle w:val="Heading2"/>
        <w:ind w:left="4017" w:right="0" w:hanging="2695"/>
        <w:jc w:val="left"/>
      </w:pPr>
      <w:r>
        <w:rPr>
          <w:sz w:val="32"/>
        </w:rPr>
        <w:t>1.</w:t>
      </w:r>
      <w:r>
        <w:rPr>
          <w:sz w:val="32"/>
        </w:rPr>
        <w:t xml:space="preserve"> </w:t>
      </w:r>
      <w:r>
        <w:t xml:space="preserve">Краткая информация по заболеванию или состоянию (группы заболеваний или состояний) </w:t>
      </w:r>
    </w:p>
    <w:p w:rsidR="005D5E60" w:rsidRDefault="00D453F0">
      <w:pPr>
        <w:spacing w:after="282" w:line="259" w:lineRule="auto"/>
        <w:ind w:left="1786" w:firstLine="0"/>
        <w:jc w:val="left"/>
      </w:pPr>
      <w:r>
        <w:t xml:space="preserve"> </w:t>
      </w:r>
    </w:p>
    <w:p w:rsidR="005D5E60" w:rsidRDefault="00D453F0">
      <w:pPr>
        <w:tabs>
          <w:tab w:val="center" w:pos="1629"/>
          <w:tab w:val="right" w:pos="10626"/>
        </w:tabs>
        <w:spacing w:after="0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29"/>
        </w:rPr>
        <w:t xml:space="preserve">1.1 </w:t>
      </w:r>
      <w:r>
        <w:rPr>
          <w:sz w:val="29"/>
        </w:rPr>
        <w:tab/>
        <w:t xml:space="preserve">Определение заболевания или состояния (группы заболеваний </w:t>
      </w:r>
    </w:p>
    <w:p w:rsidR="005D5E60" w:rsidRDefault="00D453F0">
      <w:pPr>
        <w:pStyle w:val="Heading3"/>
        <w:spacing w:after="0"/>
        <w:ind w:left="5306" w:hanging="3859"/>
      </w:pPr>
      <w:r>
        <w:t xml:space="preserve">или состояний) </w:t>
      </w:r>
    </w:p>
    <w:p w:rsidR="005D5E60" w:rsidRDefault="00D453F0">
      <w:pPr>
        <w:spacing w:after="111" w:line="259" w:lineRule="auto"/>
        <w:ind w:left="1786" w:firstLine="0"/>
        <w:jc w:val="left"/>
      </w:pPr>
      <w:r>
        <w:t xml:space="preserve"> </w:t>
      </w:r>
    </w:p>
    <w:p w:rsidR="005D5E60" w:rsidRDefault="00D453F0">
      <w:pPr>
        <w:spacing w:line="357" w:lineRule="auto"/>
        <w:ind w:left="934" w:right="20" w:firstLine="852"/>
      </w:pPr>
      <w:r>
        <w:t>Досрочное родоразрешение</w:t>
      </w:r>
      <w:r>
        <w:t xml:space="preserve"> – завершение беременности искусственным путем (индукция родов или кесарево сечение) до естественного начала родовой деятельности, в том числе до доношенного срока беременности. </w:t>
      </w:r>
    </w:p>
    <w:p w:rsidR="005D5E60" w:rsidRDefault="00D453F0">
      <w:pPr>
        <w:spacing w:line="358" w:lineRule="auto"/>
        <w:ind w:left="934" w:right="22" w:firstLine="852"/>
      </w:pPr>
      <w:r>
        <w:t>Программированные роды</w:t>
      </w:r>
      <w:r>
        <w:t xml:space="preserve"> – родоразрешение при наличии м</w:t>
      </w:r>
      <w:r>
        <w:t xml:space="preserve">едицинских показаний или в качестве профилактики осложнений беременности (высокая степень перинатального и материнского риска), проводимое с учетом «зрелости» шейки матки путем родовозбуждения в назначенное время. </w:t>
      </w:r>
    </w:p>
    <w:p w:rsidR="005D5E60" w:rsidRDefault="00D453F0">
      <w:pPr>
        <w:spacing w:line="357" w:lineRule="auto"/>
        <w:ind w:left="934" w:right="19" w:firstLine="852"/>
      </w:pPr>
      <w:r>
        <w:t>Незрелая шейка матки</w:t>
      </w:r>
      <w:r>
        <w:t xml:space="preserve"> – отсутствие клиниче</w:t>
      </w:r>
      <w:r>
        <w:t xml:space="preserve">ских признаков готовности матки к родам («зрелости»), оцениваемых по состоянию ее шейки (5 баллов и менее по шкале Бишоп). (Приложение Г). </w:t>
      </w:r>
    </w:p>
    <w:p w:rsidR="005D5E60" w:rsidRDefault="00D453F0">
      <w:pPr>
        <w:spacing w:line="356" w:lineRule="auto"/>
        <w:ind w:left="934" w:firstLine="852"/>
      </w:pPr>
      <w:r>
        <w:t>Недостаточно зрелая шейка матки</w:t>
      </w:r>
      <w:r>
        <w:t xml:space="preserve"> – клинические признаки недостаточной готовности матки к родам (6-7 баллов по шкале Б</w:t>
      </w:r>
      <w:r>
        <w:t xml:space="preserve">ишоп). (Приложение Г). </w:t>
      </w:r>
    </w:p>
    <w:p w:rsidR="005D5E60" w:rsidRDefault="00D453F0">
      <w:pPr>
        <w:spacing w:after="32" w:line="356" w:lineRule="auto"/>
        <w:ind w:left="934" w:firstLine="852"/>
      </w:pPr>
      <w:r>
        <w:t>Зрелая шейка матки</w:t>
      </w:r>
      <w:r>
        <w:t xml:space="preserve"> – клинические признаки готовности матки к родам (8 и более баллов по шкале Бишоп). (Приложение Г). </w:t>
      </w:r>
    </w:p>
    <w:p w:rsidR="005D5E60" w:rsidRDefault="00D453F0">
      <w:pPr>
        <w:spacing w:after="2468" w:line="259" w:lineRule="auto"/>
        <w:ind w:left="934" w:firstLine="0"/>
        <w:jc w:val="left"/>
      </w:pPr>
      <w:r>
        <w:t xml:space="preserve"> </w:t>
      </w:r>
      <w:r>
        <w:tab/>
        <w:t xml:space="preserve"> </w:t>
      </w:r>
    </w:p>
    <w:p w:rsidR="005D5E60" w:rsidRDefault="00D453F0">
      <w:pPr>
        <w:spacing w:after="0" w:line="259" w:lineRule="auto"/>
        <w:ind w:left="919"/>
        <w:jc w:val="center"/>
      </w:pPr>
      <w:r>
        <w:rPr>
          <w:sz w:val="22"/>
        </w:rPr>
        <w:t xml:space="preserve">5 </w:t>
      </w:r>
    </w:p>
    <w:p w:rsidR="005D5E60" w:rsidRDefault="00D453F0">
      <w:pPr>
        <w:spacing w:after="0" w:line="259" w:lineRule="auto"/>
        <w:ind w:left="934" w:firstLine="0"/>
        <w:jc w:val="left"/>
      </w:pPr>
      <w:r>
        <w:rPr>
          <w:sz w:val="22"/>
        </w:rPr>
        <w:t xml:space="preserve"> </w:t>
      </w:r>
    </w:p>
    <w:p w:rsidR="005D5E60" w:rsidRDefault="00D453F0">
      <w:pPr>
        <w:spacing w:after="0"/>
        <w:ind w:left="4037" w:hanging="2422"/>
      </w:pPr>
      <w:r>
        <w:rPr>
          <w:sz w:val="29"/>
        </w:rPr>
        <w:t xml:space="preserve">1.2 Этиология и патогенез заболевания или состояния (группы заболеваний или состояний) </w:t>
      </w:r>
    </w:p>
    <w:p w:rsidR="005D5E60" w:rsidRDefault="00D453F0">
      <w:pPr>
        <w:spacing w:after="112" w:line="259" w:lineRule="auto"/>
        <w:ind w:left="1786" w:firstLine="0"/>
        <w:jc w:val="left"/>
      </w:pPr>
      <w:r>
        <w:t xml:space="preserve"> </w:t>
      </w:r>
    </w:p>
    <w:p w:rsidR="005D5E60" w:rsidRDefault="00D453F0">
      <w:pPr>
        <w:spacing w:after="125"/>
        <w:ind w:left="1796" w:right="169"/>
      </w:pPr>
      <w:r>
        <w:t xml:space="preserve">Не применимо. </w:t>
      </w:r>
    </w:p>
    <w:p w:rsidR="005D5E60" w:rsidRDefault="00D453F0">
      <w:pPr>
        <w:spacing w:after="165" w:line="259" w:lineRule="auto"/>
        <w:ind w:left="1786" w:firstLine="0"/>
        <w:jc w:val="left"/>
      </w:pPr>
      <w:r>
        <w:t xml:space="preserve"> </w:t>
      </w:r>
    </w:p>
    <w:p w:rsidR="005D5E60" w:rsidRDefault="00D453F0">
      <w:pPr>
        <w:pStyle w:val="Heading3"/>
        <w:spacing w:after="83" w:line="259" w:lineRule="auto"/>
        <w:ind w:left="2520"/>
      </w:pPr>
      <w:r>
        <w:t xml:space="preserve">1.3 Эпидемиология заболевания или состояния (группы заболеваний или состояний) </w:t>
      </w:r>
    </w:p>
    <w:p w:rsidR="005D5E60" w:rsidRDefault="00D453F0">
      <w:pPr>
        <w:spacing w:line="357" w:lineRule="auto"/>
        <w:ind w:left="934" w:right="19" w:firstLine="852"/>
      </w:pPr>
      <w:r>
        <w:t>Индукция родов является одной из наиболее часто применяемых процедур в акушерской практике. Обычно индукцию родов проводят по медицинским показаниям, когда пролонгирование б</w:t>
      </w:r>
      <w:r>
        <w:t>еременности при заболеваниях матери или осложнениях беременности представляет высокий риск неблагоприятных материнских и перинатальных исходов. В некоторых ситуациях также проводят элективную индукцию (индукцию родов в доношенном сроке, без медицинских пок</w:t>
      </w:r>
      <w:r>
        <w:t xml:space="preserve">азаний со стороны матери или плода, но с целью улучшения исходов путем подбора оптимального времени и условий для наилучшего оказания помощи) </w:t>
      </w:r>
    </w:p>
    <w:p w:rsidR="005D5E60" w:rsidRDefault="00D453F0">
      <w:pPr>
        <w:spacing w:after="123"/>
        <w:ind w:left="944" w:right="169"/>
      </w:pPr>
      <w:r>
        <w:t xml:space="preserve">[1].  </w:t>
      </w:r>
    </w:p>
    <w:p w:rsidR="005D5E60" w:rsidRDefault="00D453F0">
      <w:pPr>
        <w:spacing w:after="3849" w:line="357" w:lineRule="auto"/>
        <w:ind w:left="934" w:right="16" w:firstLine="852"/>
      </w:pPr>
      <w:r>
        <w:t>Частота индукции родов растет в мире и составляет от 6,8 до 35,5% в различных странах [2], [3]. Причиной роста, с одной стороны, является возрастание числа женщин с высоким перинатальным и акушерским риском, в том числе соматическими заболеваниями (сахарны</w:t>
      </w:r>
      <w:r>
        <w:t>й диабет, ожирение), с первой беременностью в позднем репродуктивном возрасте и, соответственно, растущей частотой осложнений беременности. С другой стороны, рост частоты индукции родов обусловлен улучшением ее исходов для матери и плода, благоприятным эфф</w:t>
      </w:r>
      <w:r>
        <w:t>ектом на снижение частоты осложнений беременности и кесарева сечения (KC) за счет внедрения новых технологий подготовки шейки матки и родовозбуждения [4], [5], [6], [7], [8], [9], [10], [11], [12], [13]. Появились новые данные о снижении частоты гипертензи</w:t>
      </w:r>
      <w:r>
        <w:t>вных осложнений, кесарева сечения и улучшении перинатальных исходов также в группе беременных низкого риска при элективном родовозбуждении 39-40 недель беременности [14].</w:t>
      </w:r>
    </w:p>
    <w:p w:rsidR="005D5E60" w:rsidRDefault="00D453F0">
      <w:pPr>
        <w:spacing w:after="0" w:line="259" w:lineRule="auto"/>
        <w:ind w:left="919"/>
        <w:jc w:val="center"/>
      </w:pPr>
      <w:r>
        <w:rPr>
          <w:sz w:val="22"/>
        </w:rPr>
        <w:t xml:space="preserve">6 </w:t>
      </w:r>
    </w:p>
    <w:p w:rsidR="005D5E60" w:rsidRDefault="00D453F0">
      <w:pPr>
        <w:spacing w:after="0" w:line="259" w:lineRule="auto"/>
        <w:ind w:left="934" w:firstLine="0"/>
        <w:jc w:val="left"/>
      </w:pPr>
      <w:r>
        <w:rPr>
          <w:sz w:val="22"/>
        </w:rPr>
        <w:t xml:space="preserve"> </w:t>
      </w:r>
    </w:p>
    <w:p w:rsidR="005D5E60" w:rsidRDefault="005D5E60">
      <w:pPr>
        <w:sectPr w:rsidR="005D5E60">
          <w:footerReference w:type="even" r:id="rId7"/>
          <w:footerReference w:type="default" r:id="rId8"/>
          <w:footerReference w:type="first" r:id="rId9"/>
          <w:pgSz w:w="11906" w:h="16838"/>
          <w:pgMar w:top="1283" w:right="575" w:bottom="24" w:left="706" w:header="720" w:footer="720" w:gutter="0"/>
          <w:cols w:space="720"/>
        </w:sectPr>
      </w:pPr>
    </w:p>
    <w:p w:rsidR="005D5E60" w:rsidRDefault="00D453F0">
      <w:pPr>
        <w:pStyle w:val="Heading3"/>
        <w:spacing w:after="261"/>
        <w:ind w:left="788" w:hanging="334"/>
      </w:pPr>
      <w:r>
        <w:t xml:space="preserve">1.4 Особенности кодирования заболевания или состояния (группы заболеваний или состояний) по международной статистической классификации болезней и проблем, связанных со здоровьем  </w:t>
      </w:r>
    </w:p>
    <w:p w:rsidR="005D5E60" w:rsidRDefault="00D453F0">
      <w:pPr>
        <w:spacing w:after="198" w:line="259" w:lineRule="auto"/>
        <w:ind w:left="19" w:firstLine="0"/>
        <w:jc w:val="left"/>
      </w:pPr>
      <w:r>
        <w:rPr>
          <w:sz w:val="29"/>
        </w:rPr>
        <w:t xml:space="preserve"> </w:t>
      </w:r>
    </w:p>
    <w:p w:rsidR="005D5E60" w:rsidRDefault="00D453F0">
      <w:pPr>
        <w:spacing w:after="125"/>
        <w:ind w:left="14" w:right="169"/>
      </w:pPr>
      <w:r>
        <w:t xml:space="preserve">O61 Неудачная попытка стимуляции родов </w:t>
      </w:r>
    </w:p>
    <w:p w:rsidR="005D5E60" w:rsidRDefault="00D453F0">
      <w:pPr>
        <w:spacing w:after="123"/>
        <w:ind w:left="14" w:right="169"/>
      </w:pPr>
      <w:r>
        <w:t xml:space="preserve">O61.0 Неудачная попытка стимуляции родов медикаментозными средствами </w:t>
      </w:r>
    </w:p>
    <w:p w:rsidR="005D5E60" w:rsidRDefault="00D453F0">
      <w:pPr>
        <w:spacing w:after="125"/>
        <w:ind w:left="14" w:right="169"/>
      </w:pPr>
      <w:r>
        <w:t xml:space="preserve">O61.1 Неудачная попытка стимуляции родов инструментальными методами </w:t>
      </w:r>
    </w:p>
    <w:p w:rsidR="005D5E60" w:rsidRDefault="00D453F0">
      <w:pPr>
        <w:spacing w:after="123"/>
        <w:ind w:left="14" w:right="169"/>
      </w:pPr>
      <w:r>
        <w:t xml:space="preserve">O61.8 Другие виды неудачной попытки стимуляции родов </w:t>
      </w:r>
    </w:p>
    <w:p w:rsidR="005D5E60" w:rsidRDefault="00D453F0">
      <w:pPr>
        <w:spacing w:after="125"/>
        <w:ind w:left="14" w:right="169"/>
      </w:pPr>
      <w:r>
        <w:t xml:space="preserve">O48 Переношенная беременность </w:t>
      </w:r>
    </w:p>
    <w:p w:rsidR="005D5E60" w:rsidRDefault="00D453F0">
      <w:pPr>
        <w:spacing w:after="123"/>
        <w:ind w:left="14" w:right="169"/>
      </w:pPr>
      <w:r>
        <w:t>О75.5 Задержка родов после искус</w:t>
      </w:r>
      <w:r>
        <w:t xml:space="preserve">ственного разрыва плодных оболочек </w:t>
      </w:r>
    </w:p>
    <w:p w:rsidR="005D5E60" w:rsidRDefault="00D453F0">
      <w:pPr>
        <w:spacing w:line="358" w:lineRule="auto"/>
        <w:ind w:left="14"/>
      </w:pPr>
      <w:r>
        <w:t xml:space="preserve">О75.6 Задержка родов после самопроизвольного или неуточненного разрыва плодных оболочек </w:t>
      </w:r>
    </w:p>
    <w:p w:rsidR="005D5E60" w:rsidRDefault="00D453F0">
      <w:pPr>
        <w:spacing w:after="244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pStyle w:val="Heading3"/>
        <w:spacing w:after="0"/>
        <w:ind w:left="3981" w:hanging="3698"/>
      </w:pPr>
      <w:r>
        <w:t xml:space="preserve">1.5 Классификация заболевания или состояния (группы заболеваний или состояний) </w:t>
      </w:r>
    </w:p>
    <w:p w:rsidR="005D5E60" w:rsidRDefault="00D453F0">
      <w:pPr>
        <w:spacing w:after="112" w:line="259" w:lineRule="auto"/>
        <w:ind w:left="10" w:right="7"/>
        <w:jc w:val="right"/>
      </w:pPr>
      <w:r>
        <w:t>Классификация в зависимости от срока беременности</w:t>
      </w:r>
      <w:r>
        <w:t xml:space="preserve">, паритета родов и количества </w:t>
      </w:r>
    </w:p>
    <w:p w:rsidR="005D5E60" w:rsidRDefault="00D453F0">
      <w:pPr>
        <w:ind w:left="14" w:right="169"/>
      </w:pPr>
      <w:r>
        <w:t xml:space="preserve">плодов [16]. </w:t>
      </w:r>
    </w:p>
    <w:tbl>
      <w:tblPr>
        <w:tblStyle w:val="TableGrid"/>
        <w:tblW w:w="9463" w:type="dxa"/>
        <w:tblInd w:w="24" w:type="dxa"/>
        <w:tblCellMar>
          <w:top w:w="57" w:type="dxa"/>
          <w:left w:w="108" w:type="dxa"/>
          <w:bottom w:w="0" w:type="dxa"/>
          <w:right w:w="44" w:type="dxa"/>
        </w:tblCellMar>
        <w:tblLook w:val="04A0" w:firstRow="1" w:lastRow="0" w:firstColumn="1" w:lastColumn="0" w:noHBand="0" w:noVBand="1"/>
      </w:tblPr>
      <w:tblGrid>
        <w:gridCol w:w="1385"/>
        <w:gridCol w:w="8078"/>
      </w:tblGrid>
      <w:tr w:rsidR="005D5E60">
        <w:trPr>
          <w:trHeight w:val="422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№ группы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146" w:firstLine="0"/>
              <w:jc w:val="center"/>
            </w:pPr>
            <w:r>
              <w:t xml:space="preserve">Группа индукции </w:t>
            </w:r>
          </w:p>
        </w:tc>
      </w:tr>
      <w:tr w:rsidR="005D5E60">
        <w:trPr>
          <w:trHeight w:val="425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Первородящие, 37-38 нед., один плод в головном предлежании </w:t>
            </w:r>
          </w:p>
        </w:tc>
      </w:tr>
      <w:tr w:rsidR="005D5E60">
        <w:trPr>
          <w:trHeight w:val="422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2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Первородящие, 39-40 нед., один плод в головном предлежании </w:t>
            </w:r>
          </w:p>
        </w:tc>
      </w:tr>
      <w:tr w:rsidR="005D5E60">
        <w:trPr>
          <w:trHeight w:val="425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3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Первородящие, 41 нед. и более, один плод в головном предлежании </w:t>
            </w:r>
          </w:p>
        </w:tc>
      </w:tr>
      <w:tr w:rsidR="005D5E60">
        <w:trPr>
          <w:trHeight w:val="562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4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Повторнородящие, без КС в анамнезе, 37-38 нед., один плод в головном предлежании </w:t>
            </w:r>
          </w:p>
        </w:tc>
      </w:tr>
      <w:tr w:rsidR="005D5E60">
        <w:trPr>
          <w:trHeight w:val="562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5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Повторнородящие, без КС в анамнезе, 39-40 нед., один плод в головном предлежании </w:t>
            </w:r>
          </w:p>
        </w:tc>
      </w:tr>
      <w:tr w:rsidR="005D5E60">
        <w:trPr>
          <w:trHeight w:val="564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Повторнородящие, без КС в анамнезе, 41 нед. и более, один плод в головном предлежании </w:t>
            </w:r>
          </w:p>
        </w:tc>
      </w:tr>
      <w:tr w:rsidR="005D5E60">
        <w:trPr>
          <w:trHeight w:val="422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7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Без КС в анамнезе, 36 и менее нед., один плод в головном предлежании </w:t>
            </w:r>
          </w:p>
        </w:tc>
      </w:tr>
      <w:tr w:rsidR="005D5E60">
        <w:trPr>
          <w:trHeight w:val="425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КС в анамнезе, один плод в головном предлежании </w:t>
            </w:r>
          </w:p>
        </w:tc>
      </w:tr>
      <w:tr w:rsidR="005D5E60">
        <w:trPr>
          <w:trHeight w:val="425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9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Один плод, не головное предлежание </w:t>
            </w:r>
          </w:p>
        </w:tc>
      </w:tr>
      <w:tr w:rsidR="005D5E60">
        <w:trPr>
          <w:trHeight w:val="422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10 </w:t>
            </w:r>
          </w:p>
        </w:tc>
        <w:tc>
          <w:tcPr>
            <w:tcW w:w="8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Многоплодная беременность </w:t>
            </w:r>
          </w:p>
        </w:tc>
      </w:tr>
    </w:tbl>
    <w:p w:rsidR="005D5E60" w:rsidRDefault="00D453F0">
      <w:pPr>
        <w:spacing w:after="312" w:line="259" w:lineRule="auto"/>
        <w:ind w:left="19" w:firstLine="0"/>
        <w:jc w:val="left"/>
      </w:pPr>
      <w:r>
        <w:t xml:space="preserve"> </w:t>
      </w:r>
    </w:p>
    <w:p w:rsidR="005D5E60" w:rsidRDefault="00D453F0">
      <w:pPr>
        <w:spacing w:after="125"/>
        <w:ind w:left="856" w:right="759" w:hanging="137"/>
      </w:pPr>
      <w:r>
        <w:rPr>
          <w:sz w:val="29"/>
        </w:rPr>
        <w:t xml:space="preserve">1.6 Клиническая картина заболевания или состояния (группы заболеваний или состояний) </w:t>
      </w:r>
      <w:r>
        <w:t>Не применимо</w:t>
      </w:r>
      <w:r>
        <w:t xml:space="preserve">. </w:t>
      </w:r>
    </w:p>
    <w:p w:rsidR="005D5E60" w:rsidRDefault="00D453F0">
      <w:pPr>
        <w:pStyle w:val="Heading2"/>
        <w:ind w:left="1006" w:right="0" w:hanging="910"/>
        <w:jc w:val="left"/>
      </w:pPr>
      <w:r>
        <w:rPr>
          <w:sz w:val="32"/>
        </w:rPr>
        <w:t>2.</w:t>
      </w:r>
      <w:r>
        <w:rPr>
          <w:sz w:val="32"/>
        </w:rPr>
        <w:t xml:space="preserve"> </w:t>
      </w:r>
      <w:r>
        <w:t xml:space="preserve">Диагностика заболевания или состояния (группы заболеваний или состояний), медицинские показания и противопоказания к применению методов диагностики </w:t>
      </w:r>
    </w:p>
    <w:p w:rsidR="005D5E60" w:rsidRDefault="00D453F0">
      <w:pPr>
        <w:spacing w:after="117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881"/>
      </w:pPr>
      <w:r>
        <w:t xml:space="preserve">Критерии установления диагноза: </w:t>
      </w:r>
    </w:p>
    <w:p w:rsidR="005D5E60" w:rsidRDefault="00D453F0">
      <w:pPr>
        <w:spacing w:line="356" w:lineRule="auto"/>
        <w:ind w:left="4" w:firstLine="852"/>
      </w:pPr>
      <w:r>
        <w:t>Незрелая шейка матки</w:t>
      </w:r>
      <w:r>
        <w:t xml:space="preserve"> – отсутствие клинических признаков готовности матки</w:t>
      </w:r>
      <w:r>
        <w:t xml:space="preserve"> к родам («зрелости»), оцениваемых по состоянию ее шейки (5 баллов и менее по шкале Бишоп). </w:t>
      </w:r>
    </w:p>
    <w:p w:rsidR="005D5E60" w:rsidRDefault="00D453F0">
      <w:pPr>
        <w:spacing w:after="123"/>
        <w:ind w:left="881"/>
      </w:pPr>
      <w:r>
        <w:t>Недостаточно зрелая шейка матки</w:t>
      </w:r>
      <w:r>
        <w:t xml:space="preserve"> – клинические признаки недостаточной </w:t>
      </w:r>
    </w:p>
    <w:p w:rsidR="005D5E60" w:rsidRDefault="00D453F0">
      <w:pPr>
        <w:spacing w:after="125"/>
        <w:ind w:left="14" w:right="169"/>
      </w:pPr>
      <w:r>
        <w:t xml:space="preserve">готовности матки к родам (6-7 баллов по шкале Бишоп).  </w:t>
      </w:r>
    </w:p>
    <w:p w:rsidR="005D5E60" w:rsidRDefault="00D453F0">
      <w:pPr>
        <w:spacing w:after="165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pStyle w:val="Heading3"/>
        <w:spacing w:after="112" w:line="259" w:lineRule="auto"/>
        <w:ind w:left="922" w:right="549"/>
        <w:jc w:val="center"/>
      </w:pPr>
      <w:r>
        <w:t xml:space="preserve">2.1. Жалобы и анамнез </w:t>
      </w:r>
    </w:p>
    <w:p w:rsidR="005D5E60" w:rsidRDefault="00D453F0">
      <w:pPr>
        <w:numPr>
          <w:ilvl w:val="0"/>
          <w:numId w:val="1"/>
        </w:numPr>
        <w:spacing w:line="355" w:lineRule="auto"/>
        <w:ind w:right="12"/>
      </w:pPr>
      <w:r>
        <w:t xml:space="preserve">Для обеспечения успеха индукции родов рекомендовано учитывать возраст в качестве фактора риска KC [17], [18]. </w:t>
      </w:r>
    </w:p>
    <w:p w:rsidR="005D5E60" w:rsidRDefault="00D453F0">
      <w:pPr>
        <w:spacing w:after="0" w:line="356" w:lineRule="auto"/>
        <w:ind w:left="4" w:firstLine="708"/>
      </w:pPr>
      <w:r>
        <w:t xml:space="preserve">Уровень убедительности рекомендаций С (уровень достоверности доказательств — 4). </w:t>
      </w:r>
    </w:p>
    <w:p w:rsidR="005D5E60" w:rsidRDefault="00D453F0">
      <w:pPr>
        <w:spacing w:after="123"/>
        <w:ind w:left="881"/>
      </w:pPr>
      <w:r>
        <w:t>Комментарий:</w:t>
      </w:r>
      <w:r>
        <w:t xml:space="preserve"> Возраст менее 20 и старше 35 лет сочетается с повы</w:t>
      </w:r>
      <w:r>
        <w:t xml:space="preserve">шенным риском </w:t>
      </w:r>
    </w:p>
    <w:p w:rsidR="005D5E60" w:rsidRDefault="00D453F0">
      <w:pPr>
        <w:spacing w:after="125"/>
        <w:ind w:left="14" w:right="169"/>
      </w:pPr>
      <w:r>
        <w:t xml:space="preserve">кесарева сечения после индукции родов. </w:t>
      </w:r>
    </w:p>
    <w:p w:rsidR="005D5E60" w:rsidRDefault="00D453F0">
      <w:pPr>
        <w:spacing w:after="140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"/>
        </w:numPr>
        <w:spacing w:line="374" w:lineRule="auto"/>
        <w:ind w:right="12"/>
      </w:pPr>
      <w:r>
        <w:t>Для обеспечения успеха индукции родов рекомендовано учитывать высокий индекс массы тела (ИМТ) (&gt;30 кг/м</w:t>
      </w:r>
      <w:r>
        <w:rPr>
          <w:vertAlign w:val="superscript"/>
        </w:rPr>
        <w:t>2</w:t>
      </w:r>
      <w:r>
        <w:t>) и/или избыточную прибавку веса во время беременности (&gt;20 кг) в качестве фактора риска KC [19</w:t>
      </w:r>
      <w:r>
        <w:t xml:space="preserve">], [20], [21]. </w:t>
      </w:r>
    </w:p>
    <w:p w:rsidR="005D5E60" w:rsidRDefault="00D453F0">
      <w:pPr>
        <w:spacing w:after="111" w:line="259" w:lineRule="auto"/>
        <w:ind w:left="881"/>
      </w:pPr>
      <w:r>
        <w:t xml:space="preserve">Уровень убедительности рекомендаций А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– 3). </w:t>
      </w:r>
    </w:p>
    <w:p w:rsidR="005D5E60" w:rsidRDefault="00D453F0">
      <w:pPr>
        <w:spacing w:line="357" w:lineRule="auto"/>
        <w:ind w:left="4" w:right="22" w:firstLine="852"/>
      </w:pPr>
      <w:r>
        <w:t>Комментарий</w:t>
      </w:r>
      <w:r>
        <w:t>: у женщин с ожирением частота осложнений в родах (слабости родовой деятельности, кесарева сечения и послеродовых кровотечений) выше, чем у женщин</w:t>
      </w:r>
      <w:r>
        <w:t xml:space="preserve"> с нормальной массой тела [22], [23]. Частота отсутствия эффекта от родовозбуждения и кесарева сечения также выше у женщин с ожирением и растет пропорционально увеличению индекса массы тела [24], [25]. Однако, индукция родов в 39-40 недель у женщин с ожире</w:t>
      </w:r>
      <w:r>
        <w:t xml:space="preserve">нием сочетается со снижением частоты макросомии, кесарева сечения и улучшением перинатальных исходов [26], [27], [28]. </w:t>
      </w:r>
    </w:p>
    <w:p w:rsidR="005D5E60" w:rsidRDefault="00D453F0">
      <w:pPr>
        <w:spacing w:after="142" w:line="259" w:lineRule="auto"/>
        <w:ind w:left="19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"/>
        </w:numPr>
        <w:spacing w:line="357" w:lineRule="auto"/>
        <w:ind w:right="10"/>
      </w:pPr>
      <w:r>
        <w:t xml:space="preserve">Рекомендовано учитывать наличие соматической патологии (сахарный диабет, артериальная гипертензия и др.) у беременных и осложненное течение данной беременности для определения показаний и срока индукции родов [29]. </w:t>
      </w:r>
    </w:p>
    <w:p w:rsidR="005D5E60" w:rsidRDefault="00D453F0">
      <w:pPr>
        <w:spacing w:after="117" w:line="259" w:lineRule="auto"/>
        <w:ind w:left="10" w:right="26"/>
        <w:jc w:val="right"/>
      </w:pPr>
      <w:r>
        <w:t xml:space="preserve">Уровень убедительности рекомендаций С (уровень достоверности доказательств – </w:t>
      </w:r>
    </w:p>
    <w:p w:rsidR="005D5E60" w:rsidRDefault="00D453F0">
      <w:pPr>
        <w:spacing w:after="111" w:line="259" w:lineRule="auto"/>
        <w:ind w:left="14"/>
      </w:pPr>
      <w:r>
        <w:t xml:space="preserve">3). </w:t>
      </w:r>
    </w:p>
    <w:p w:rsidR="005D5E60" w:rsidRDefault="00D453F0">
      <w:pPr>
        <w:spacing w:line="357" w:lineRule="auto"/>
        <w:ind w:left="4" w:right="24" w:firstLine="708"/>
      </w:pPr>
      <w:r>
        <w:t>Комментарий:</w:t>
      </w:r>
      <w:r>
        <w:t xml:space="preserve"> Соматическая патология и осложнения беременности, являющиеся показанием к индукции родов представлены в разделе «Медицинские показания к индукции родов» </w:t>
      </w:r>
    </w:p>
    <w:p w:rsidR="005D5E60" w:rsidRDefault="00D453F0">
      <w:pPr>
        <w:spacing w:after="140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"/>
        </w:numPr>
        <w:spacing w:line="357" w:lineRule="auto"/>
        <w:ind w:right="10"/>
      </w:pPr>
      <w:r>
        <w:t xml:space="preserve">Для </w:t>
      </w:r>
      <w:r>
        <w:t xml:space="preserve">обеспечения успеха индукции родов всем беременным рекомендовано учитывать уменьшение размеров таза как фактор риска кесарева сечения [30], [31], [32], [33]. </w:t>
      </w:r>
    </w:p>
    <w:p w:rsidR="005D5E60" w:rsidRDefault="00D453F0">
      <w:pPr>
        <w:spacing w:after="117" w:line="259" w:lineRule="auto"/>
        <w:ind w:left="10" w:right="26"/>
        <w:jc w:val="right"/>
      </w:pPr>
      <w:r>
        <w:t xml:space="preserve">Уровень убедительности рекомендаций С (уровень достоверности доказательств – </w:t>
      </w:r>
    </w:p>
    <w:p w:rsidR="005D5E60" w:rsidRDefault="00D453F0">
      <w:pPr>
        <w:spacing w:after="111" w:line="259" w:lineRule="auto"/>
        <w:ind w:left="14"/>
      </w:pPr>
      <w:r>
        <w:t xml:space="preserve">3). </w:t>
      </w:r>
    </w:p>
    <w:p w:rsidR="005D5E60" w:rsidRDefault="00D453F0">
      <w:pPr>
        <w:spacing w:line="357" w:lineRule="auto"/>
        <w:ind w:left="4" w:right="24" w:firstLine="708"/>
      </w:pPr>
      <w:r>
        <w:t>Комментарий:</w:t>
      </w:r>
      <w:r>
        <w:t xml:space="preserve"> Пр</w:t>
      </w:r>
      <w:r>
        <w:t>и анатомическом сужении таза 2-й и 3-й степени проводить родовозбуждение нецелесообразно в связи с высоким риском формирования клинического несоответствия таза матери и головки доношенного плода в родах. При сужении таза 1 степени индукция родов возможна е</w:t>
      </w:r>
      <w:r>
        <w:t>сли срок беременности не более 41 недели и предполагаемая масса плода не более 3600 граммов</w:t>
      </w:r>
      <w:r>
        <w:t xml:space="preserve"> </w:t>
      </w:r>
    </w:p>
    <w:p w:rsidR="005D5E60" w:rsidRDefault="00D453F0">
      <w:pPr>
        <w:spacing w:after="140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"/>
        </w:numPr>
        <w:spacing w:line="357" w:lineRule="auto"/>
        <w:ind w:right="10"/>
      </w:pPr>
      <w:r>
        <w:t xml:space="preserve">Рекомендовано при индукции родов учитывать отсутствие спонтанных родов в анамнезе у беременной в качестве фактора риска кесарева сечения KC [34]. </w:t>
      </w:r>
    </w:p>
    <w:p w:rsidR="005D5E60" w:rsidRDefault="00D453F0">
      <w:pPr>
        <w:spacing w:after="117" w:line="259" w:lineRule="auto"/>
        <w:ind w:left="10" w:right="26"/>
        <w:jc w:val="right"/>
      </w:pPr>
      <w:r>
        <w:t>Уровень убедит</w:t>
      </w:r>
      <w:r>
        <w:t xml:space="preserve">ельности рекомендаций С (уровень достоверности доказательств – </w:t>
      </w:r>
    </w:p>
    <w:p w:rsidR="005D5E60" w:rsidRDefault="00D453F0">
      <w:pPr>
        <w:spacing w:after="111" w:line="259" w:lineRule="auto"/>
        <w:ind w:left="14"/>
      </w:pPr>
      <w:r>
        <w:t>4)</w:t>
      </w:r>
      <w:r>
        <w:t xml:space="preserve"> </w:t>
      </w:r>
    </w:p>
    <w:p w:rsidR="005D5E60" w:rsidRDefault="00D453F0">
      <w:pPr>
        <w:spacing w:line="356" w:lineRule="auto"/>
        <w:ind w:left="4" w:firstLine="708"/>
      </w:pPr>
      <w:r>
        <w:t>Комментарий:</w:t>
      </w:r>
      <w:r>
        <w:t xml:space="preserve"> первые предстоящие роды являются независимым фактором риска кесарева сечения при индукции родов [7]. </w:t>
      </w:r>
    </w:p>
    <w:p w:rsidR="005D5E60" w:rsidRDefault="00D453F0">
      <w:pPr>
        <w:spacing w:after="140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"/>
        </w:numPr>
        <w:spacing w:line="357" w:lineRule="auto"/>
        <w:ind w:right="10"/>
      </w:pPr>
      <w:r>
        <w:t>Рекомендовано учитывать быстрые и/или стремительные роды в анамнезе у б</w:t>
      </w:r>
      <w:r>
        <w:t xml:space="preserve">еременной при определении показаний к индукции родов для снижения риска родов без оказания медицинской помощи [35]. </w:t>
      </w:r>
    </w:p>
    <w:p w:rsidR="005D5E60" w:rsidRDefault="00D453F0">
      <w:pPr>
        <w:spacing w:after="0" w:line="356" w:lineRule="auto"/>
        <w:ind w:left="4" w:firstLine="708"/>
      </w:pPr>
      <w:r>
        <w:t xml:space="preserve">Уровень убедительности рекомендаций С (уровень достоверности доказательств — 4). </w:t>
      </w:r>
    </w:p>
    <w:p w:rsidR="005D5E60" w:rsidRDefault="00D453F0">
      <w:pPr>
        <w:spacing w:line="357" w:lineRule="auto"/>
        <w:ind w:left="4" w:right="22" w:firstLine="708"/>
      </w:pPr>
      <w:r>
        <w:t>Комментарий:</w:t>
      </w:r>
      <w:r>
        <w:t xml:space="preserve"> При быстрых/или стремительных родах в анамнезе целесообразно своевременно рассмотреть вопрос о подготовке шейки матки к родам и/или родовозбуждения в условиях стационара (программированные роды). </w:t>
      </w:r>
    </w:p>
    <w:p w:rsidR="005D5E60" w:rsidRDefault="00D453F0">
      <w:pPr>
        <w:spacing w:after="142" w:line="259" w:lineRule="auto"/>
        <w:ind w:left="727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"/>
        </w:numPr>
        <w:spacing w:line="355" w:lineRule="auto"/>
        <w:ind w:right="10"/>
      </w:pPr>
      <w:r>
        <w:t>Для обеспечения благоприятного исхода индукции родов все</w:t>
      </w:r>
      <w:r>
        <w:t xml:space="preserve">м беременным рекомендовано учитывать срок беременности [36], [37], [38]. </w:t>
      </w:r>
    </w:p>
    <w:p w:rsidR="005D5E60" w:rsidRDefault="00D453F0">
      <w:pPr>
        <w:spacing w:after="117" w:line="259" w:lineRule="auto"/>
        <w:ind w:left="10" w:right="20"/>
        <w:jc w:val="right"/>
      </w:pPr>
      <w:r>
        <w:t>Уровень убедительности рекомендаций А (уровень достоверности доказательств -</w:t>
      </w:r>
    </w:p>
    <w:p w:rsidR="005D5E60" w:rsidRDefault="00D453F0">
      <w:pPr>
        <w:spacing w:after="111" w:line="259" w:lineRule="auto"/>
        <w:ind w:left="171"/>
      </w:pPr>
      <w:r>
        <w:t xml:space="preserve">1). </w:t>
      </w:r>
      <w:r>
        <w:t xml:space="preserve"> </w:t>
      </w:r>
    </w:p>
    <w:p w:rsidR="005D5E60" w:rsidRDefault="00D453F0">
      <w:pPr>
        <w:spacing w:line="357" w:lineRule="auto"/>
        <w:ind w:left="4" w:right="22" w:firstLine="852"/>
      </w:pPr>
      <w:r>
        <w:t>Комментарий:</w:t>
      </w:r>
      <w:r>
        <w:t xml:space="preserve"> при досрочном родоразрешении высока вероятность рождения незрелого ребенка; частота не</w:t>
      </w:r>
      <w:r>
        <w:t>благоприятных материнских и перинатальных исходов возрастает при увеличении срока беременности более 39-40 недель [37], [39]. По сравнению с выжидательной тактикой индукция родов в доношенном сроке беременности сочетается со снижением перинатальной смертно</w:t>
      </w:r>
      <w:r>
        <w:t xml:space="preserve">сти, низкой оценки по шкале Апгар (Приложение Г1) и снижением необходимости интенсивной терапии у новорожденных, снижением частоты KC при увеличении количества влагалищных оперативных родоразрешений [40], [148].  </w:t>
      </w:r>
    </w:p>
    <w:p w:rsidR="005D5E60" w:rsidRDefault="00D453F0">
      <w:pPr>
        <w:spacing w:after="140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"/>
        </w:numPr>
        <w:spacing w:line="358" w:lineRule="auto"/>
        <w:ind w:right="10"/>
      </w:pPr>
      <w:r>
        <w:t>Рекомендовано учитывать готовность шейки</w:t>
      </w:r>
      <w:r>
        <w:t xml:space="preserve"> матки к родам по шкале Бишоп для обеспечения успешного родоразрешения через естественные родовые пути при выборе срока и метода преиндукции и индукции родов [41]. </w:t>
      </w:r>
    </w:p>
    <w:p w:rsidR="005D5E60" w:rsidRDefault="00D453F0">
      <w:pPr>
        <w:spacing w:after="117" w:line="259" w:lineRule="auto"/>
        <w:ind w:left="10" w:right="20"/>
        <w:jc w:val="right"/>
      </w:pPr>
      <w:r>
        <w:t>Уровень убедительности рекомендаций А (уровень достоверности доказательств -</w:t>
      </w:r>
    </w:p>
    <w:p w:rsidR="005D5E60" w:rsidRDefault="00D453F0">
      <w:pPr>
        <w:spacing w:after="111" w:line="259" w:lineRule="auto"/>
        <w:ind w:left="14"/>
      </w:pPr>
      <w:r>
        <w:t xml:space="preserve">2). </w:t>
      </w:r>
    </w:p>
    <w:p w:rsidR="005D5E60" w:rsidRDefault="00D453F0">
      <w:pPr>
        <w:spacing w:line="357" w:lineRule="auto"/>
        <w:ind w:left="4" w:right="17" w:firstLine="708"/>
      </w:pPr>
      <w:r>
        <w:t>Комментар</w:t>
      </w:r>
      <w:r>
        <w:t>ий</w:t>
      </w:r>
      <w:r>
        <w:t>: Оценка шейки матки по шкале Бишоп 8 и более баллов указывает на готовность к родам («зрелая шейка матки»), прогноз благоприятный и родовозбуждение можно начинать немедленно. Оценка шейки матки по шкале Бишоп 5 баллов и менее («незрелая шейка матки») св</w:t>
      </w:r>
      <w:r>
        <w:t>идетельствует об отсутствии готовности к родам, прогноз для родовозбуждения неблагоприятный, для достижения успеха индукции родов необходим период подготовки для «созревания шейки матки», который может занимать несколько дней, что следует учитывать при оце</w:t>
      </w:r>
      <w:r>
        <w:t>нке клинической ситуации. Оценка шейки матки по шкале Бишоп 6-7 баллов («недостаточно зрелая шейка матки») представляет собой промежуточную стадию, прогноз успеха индукции родов сомнительный, но для достижения «зрелости» возможно использование коротких схе</w:t>
      </w:r>
      <w:r>
        <w:t xml:space="preserve">м подготовки [42], [43], [44] (Приложение Г1). </w:t>
      </w:r>
    </w:p>
    <w:p w:rsidR="005D5E60" w:rsidRDefault="00D453F0">
      <w:pPr>
        <w:spacing w:after="140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"/>
        </w:numPr>
        <w:spacing w:line="357" w:lineRule="auto"/>
        <w:ind w:right="10"/>
      </w:pPr>
      <w:r>
        <w:t xml:space="preserve">Рекомендовано для снижения частоты осложнений в родах у беременных с предполагаемыми крупными размерами плода предусмотреть проведение преиндукции/индукции родов после 38 недель беременности [45]. </w:t>
      </w:r>
    </w:p>
    <w:p w:rsidR="005D5E60" w:rsidRDefault="00D453F0">
      <w:pPr>
        <w:spacing w:line="356" w:lineRule="auto"/>
        <w:ind w:left="4" w:right="20" w:firstLine="708"/>
      </w:pPr>
      <w:r>
        <w:t>Уровень убедительности рекомендаций А (уровень достоверности доказательств 1). Комментарий:</w:t>
      </w:r>
      <w:r>
        <w:t xml:space="preserve"> сравнение индукции родов после 38 недель беременности с выжидательной тактикой при крупном плоде у беременных без диабета не обнаружило различий в частоте кесарева </w:t>
      </w:r>
      <w:r>
        <w:t>сечения, самопроизвольного или оперативного влагалищного родоразрешения, дистоции плечиков, внутричерепных кровоизлияний, паралича плечевого сплетения, низкой оценки по шкале Апгар и ацидоза у новорожденных. Однако в группе индукции родов значительно короч</w:t>
      </w:r>
      <w:r>
        <w:t>е был интервал до родоразрешения (Средняя разница −7.55 дней, 95% ДИ от −8.20 до −6.89), ниже частота рождения детей массой тела 4000 г и более (ОР 0.50, 95% ДИ 0.42–0.59) и 4500 г и более (ОР 0.21, 95% ДИ 0.11–0.39) и ниже частота родового травматизма у н</w:t>
      </w:r>
      <w:r>
        <w:t>оворожденных (перелом костей, обычно ключиц) (ОР 0.17, ДИ 0.03-0.79) [1]. Кокрановский систематический обзор показал, что индукция родов при крупном плоде без учета срока ее проведения не влияла на частоту кесарева сечения и оперативного влагалищного родор</w:t>
      </w:r>
      <w:r>
        <w:t xml:space="preserve">азрешения, но снижала частоту дистоции плечиков (ОР 0.60, 95% ДИ 0.37 - 0.98) и переломов костей у новорожденных (ОР 0.20, 95% ДИ 0.05 - 0.79) [2]. </w:t>
      </w:r>
    </w:p>
    <w:p w:rsidR="005D5E60" w:rsidRDefault="00D453F0">
      <w:pPr>
        <w:spacing w:after="140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"/>
        </w:numPr>
        <w:spacing w:line="357" w:lineRule="auto"/>
        <w:ind w:right="10"/>
      </w:pPr>
      <w:r>
        <w:t>Рекомендовано при индукции родов учитывать наличие маловодия у беременных для снижения частоты осложнений</w:t>
      </w:r>
      <w:r>
        <w:t xml:space="preserve"> в родах [3]. </w:t>
      </w:r>
    </w:p>
    <w:p w:rsidR="005D5E60" w:rsidRDefault="00D453F0">
      <w:pPr>
        <w:spacing w:after="117" w:line="259" w:lineRule="auto"/>
        <w:ind w:left="10" w:right="26"/>
        <w:jc w:val="right"/>
      </w:pPr>
      <w:r>
        <w:t xml:space="preserve">Уровень убедительности рекомендаций С (уровень достоверности доказательств – </w:t>
      </w:r>
    </w:p>
    <w:p w:rsidR="005D5E60" w:rsidRDefault="00D453F0">
      <w:pPr>
        <w:spacing w:after="111" w:line="259" w:lineRule="auto"/>
        <w:ind w:left="14"/>
      </w:pPr>
      <w:r>
        <w:t>4).</w:t>
      </w:r>
      <w:r>
        <w:t xml:space="preserve"> </w:t>
      </w:r>
    </w:p>
    <w:p w:rsidR="005D5E60" w:rsidRDefault="00D453F0">
      <w:pPr>
        <w:spacing w:line="357" w:lineRule="auto"/>
        <w:ind w:left="4" w:right="21" w:firstLine="852"/>
      </w:pPr>
      <w:r>
        <w:t>Комментарий:</w:t>
      </w:r>
      <w:r>
        <w:t xml:space="preserve"> Маловодие сочетается с повышением частоты кесарева сечения, низкой оценки по шкале Апгар и необходимости в интенсивной терапии у новорожденного [</w:t>
      </w:r>
      <w:r>
        <w:t>3]. В ретроспективном когортном исследовании было показано, что по сравнению с выжидательной тактикой индукция родов при изолированном маловодии в сроке беременности 34-36 недель 6 дней сочеталась со снижением частоты КС и более благоприятными исходами для</w:t>
      </w:r>
      <w:r>
        <w:t xml:space="preserve"> новорожденного, однако эти данные следует интерпретировать с осторожностью, учитывая срок недоношенной беременности [4]. </w:t>
      </w:r>
    </w:p>
    <w:p w:rsidR="005D5E60" w:rsidRDefault="00D453F0">
      <w:pPr>
        <w:spacing w:after="112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spacing w:line="358" w:lineRule="auto"/>
        <w:ind w:left="14"/>
      </w:pPr>
      <w:r>
        <w:t>• Рекомендовано планировать индукцию родов для своевременного родоразрешения при многоводии у беременной для снижения частоты ослож</w:t>
      </w:r>
      <w:r>
        <w:t xml:space="preserve">нений во время беременности и родов </w:t>
      </w:r>
    </w:p>
    <w:p w:rsidR="005D5E60" w:rsidRDefault="00D453F0">
      <w:pPr>
        <w:spacing w:after="130"/>
        <w:ind w:left="14" w:right="169"/>
      </w:pPr>
      <w:r>
        <w:t xml:space="preserve">[49],[50]. </w:t>
      </w:r>
    </w:p>
    <w:p w:rsidR="005D5E60" w:rsidRDefault="00D453F0">
      <w:pPr>
        <w:spacing w:after="117" w:line="259" w:lineRule="auto"/>
        <w:ind w:left="10" w:right="24"/>
        <w:jc w:val="right"/>
      </w:pPr>
      <w:r>
        <w:t xml:space="preserve">Уровень убедительности рекомендаций С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- 4). </w:t>
      </w:r>
    </w:p>
    <w:p w:rsidR="005D5E60" w:rsidRDefault="00D453F0">
      <w:pPr>
        <w:spacing w:line="357" w:lineRule="auto"/>
        <w:ind w:left="4" w:right="22" w:firstLine="852"/>
      </w:pPr>
      <w:r>
        <w:t>Комментарий:</w:t>
      </w:r>
      <w:r>
        <w:t xml:space="preserve"> Многоводие осложняет течение беременности и родов, сочетается с повышенной частотой ЗРП, макросомии, неправильного положения плода, кесарева сечения и низкой оценки по шкале Апгар [50], [51] (Приложение Г2). При проведении индукции родов необходимо учитыв</w:t>
      </w:r>
      <w:r>
        <w:t>ать риск таких осложнений, как выпадение петель пуповины, преждевременная отслойка нормально расположенной плаценты, дистоция плечиков, дистресс плода, пролонгированное течение 1 периода родов. Если нет других показаний, то индукцию родов при многоводии пр</w:t>
      </w:r>
      <w:r>
        <w:t xml:space="preserve">оводить не ранее 39 недель [52]. </w:t>
      </w:r>
    </w:p>
    <w:p w:rsidR="005D5E60" w:rsidRDefault="00D453F0">
      <w:pPr>
        <w:spacing w:after="0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spacing w:line="357" w:lineRule="auto"/>
        <w:ind w:left="14" w:right="27"/>
      </w:pPr>
      <w:r>
        <w:t xml:space="preserve"> </w:t>
      </w:r>
      <w:r>
        <w:t xml:space="preserve">Рекомендовано у беременных с рубцом на матке после кесарева сечения учитывать роды через естественные родовые пути в анамнезе как фактор, повышающий вероятность благоприятного исхода индукции родов [53], [54]. </w:t>
      </w:r>
    </w:p>
    <w:p w:rsidR="005D5E60" w:rsidRDefault="00D453F0">
      <w:pPr>
        <w:spacing w:after="117" w:line="259" w:lineRule="auto"/>
        <w:ind w:left="10" w:right="24"/>
        <w:jc w:val="right"/>
      </w:pPr>
      <w:r>
        <w:t>Уровень</w:t>
      </w:r>
      <w:r>
        <w:t xml:space="preserve"> убедительности рекомендаций С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– 4). </w:t>
      </w:r>
    </w:p>
    <w:p w:rsidR="005D5E60" w:rsidRDefault="00D453F0">
      <w:pPr>
        <w:spacing w:line="357" w:lineRule="auto"/>
        <w:ind w:left="4" w:right="24" w:firstLine="852"/>
      </w:pPr>
      <w:r>
        <w:t>Комментарий:</w:t>
      </w:r>
      <w:r>
        <w:t xml:space="preserve"> наличие самопроизвольных родов в анамнезе у беременных с рубцом на матке после КС повышает вероятность успеха индукции родов и является значимым положительным фактором</w:t>
      </w:r>
      <w:r>
        <w:t xml:space="preserve"> в моделях прогнозирования успеха индукции родов [55], [56], [57]. </w:t>
      </w:r>
    </w:p>
    <w:p w:rsidR="005D5E60" w:rsidRDefault="00D453F0">
      <w:pPr>
        <w:spacing w:after="142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3"/>
        </w:numPr>
        <w:spacing w:line="358" w:lineRule="auto"/>
        <w:ind w:right="22"/>
      </w:pPr>
      <w:r>
        <w:t xml:space="preserve">С целью профилактики неуспеха индукции родов у беременных с отсутствием готовности шейки матки к родам (оценка менее 8 баллов по шкале Бишоп) </w:t>
      </w:r>
      <w:r>
        <w:t>рекомендовано провести мероприятия по ее под</w:t>
      </w:r>
      <w:r>
        <w:t>готовке (преиндукцию родов</w:t>
      </w:r>
      <w:r>
        <w:t xml:space="preserve">) [58], [59], [60]. </w:t>
      </w:r>
    </w:p>
    <w:p w:rsidR="005D5E60" w:rsidRDefault="00D453F0">
      <w:pPr>
        <w:spacing w:after="117" w:line="259" w:lineRule="auto"/>
        <w:ind w:left="10" w:right="23"/>
        <w:jc w:val="right"/>
      </w:pPr>
      <w:r>
        <w:t xml:space="preserve">Уровень убедительности рекомендаций А (уровень достоверности доказательств - </w:t>
      </w:r>
    </w:p>
    <w:p w:rsidR="005D5E60" w:rsidRDefault="00D453F0">
      <w:pPr>
        <w:spacing w:after="111" w:line="259" w:lineRule="auto"/>
        <w:ind w:left="14"/>
      </w:pPr>
      <w:r>
        <w:t xml:space="preserve">1). </w:t>
      </w:r>
    </w:p>
    <w:p w:rsidR="005D5E60" w:rsidRDefault="00D453F0">
      <w:pPr>
        <w:spacing w:line="358" w:lineRule="auto"/>
        <w:ind w:left="4" w:right="22" w:firstLine="852"/>
      </w:pPr>
      <w:r>
        <w:t>Комментарий:</w:t>
      </w:r>
      <w:r>
        <w:t xml:space="preserve"> невозможность сразу приступить к индукции родов вследствие неготовности шейки матки к родам, определяющая необход</w:t>
      </w:r>
      <w:r>
        <w:t>имость применения дополнительных методов, сочетается с повышением вероятности удлинения продолжительности родов, частоты упорной слабости родовой деятельности и КС [61], [62].</w:t>
      </w:r>
      <w:r>
        <w:t xml:space="preserve"> </w:t>
      </w:r>
    </w:p>
    <w:p w:rsidR="005D5E60" w:rsidRDefault="00D453F0">
      <w:pPr>
        <w:spacing w:after="142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3"/>
        </w:numPr>
        <w:spacing w:line="357" w:lineRule="auto"/>
        <w:ind w:right="22"/>
      </w:pPr>
      <w:r>
        <w:t xml:space="preserve">При использовании для преиндукции и индукции родов простагландинов, мифепристона, окситоцина** у беременных рекомендовано учитывать повышенный риск развития маточной тахисистолии и изменения сердечного ритма плода [63], [64], [60]. </w:t>
      </w:r>
    </w:p>
    <w:p w:rsidR="005D5E60" w:rsidRDefault="00D453F0">
      <w:pPr>
        <w:spacing w:after="117" w:line="259" w:lineRule="auto"/>
        <w:ind w:left="10" w:right="26"/>
        <w:jc w:val="right"/>
      </w:pPr>
      <w:r>
        <w:t xml:space="preserve">Уровень убедительности </w:t>
      </w:r>
      <w:r>
        <w:t xml:space="preserve">рекомендаций С (уровень достоверности доказательств – </w:t>
      </w:r>
    </w:p>
    <w:p w:rsidR="005D5E60" w:rsidRDefault="00D453F0">
      <w:pPr>
        <w:spacing w:after="111" w:line="259" w:lineRule="auto"/>
        <w:ind w:left="14"/>
      </w:pPr>
      <w:r>
        <w:t>5).</w:t>
      </w:r>
      <w:r>
        <w:t xml:space="preserve"> </w:t>
      </w:r>
    </w:p>
    <w:p w:rsidR="005D5E60" w:rsidRDefault="00D453F0">
      <w:pPr>
        <w:spacing w:line="358" w:lineRule="auto"/>
        <w:ind w:left="4" w:right="23" w:firstLine="852"/>
      </w:pPr>
      <w:r>
        <w:t>Комментарий</w:t>
      </w:r>
      <w:r>
        <w:t>: в сравнении с плацебо или отсутствием лечения применение для преиндукции/индукции родов простагландинов, мифепристона и окситоцина** сопровождается увеличением риска чрезмерно высокой</w:t>
      </w:r>
      <w:r>
        <w:t xml:space="preserve"> частоты маточных сокращений, что может сопровождаться изменением сердечного ритма плода [63].</w:t>
      </w:r>
    </w:p>
    <w:p w:rsidR="005D5E60" w:rsidRDefault="00D453F0">
      <w:pPr>
        <w:pStyle w:val="Heading3"/>
        <w:spacing w:after="112" w:line="259" w:lineRule="auto"/>
        <w:ind w:left="922" w:right="503"/>
        <w:jc w:val="center"/>
      </w:pPr>
      <w:r>
        <w:t>2.1.</w:t>
      </w:r>
      <w:r>
        <w:t xml:space="preserve"> </w:t>
      </w:r>
      <w:r>
        <w:t xml:space="preserve">Физикальное обследование </w:t>
      </w:r>
    </w:p>
    <w:p w:rsidR="005D5E60" w:rsidRDefault="00D453F0">
      <w:pPr>
        <w:numPr>
          <w:ilvl w:val="0"/>
          <w:numId w:val="4"/>
        </w:numPr>
        <w:spacing w:line="358" w:lineRule="auto"/>
      </w:pPr>
      <w:r>
        <w:t>Рекомендовано для выявления факторов риска осложнений перед преиндукцией/индукцией родов провести обследование беременной в соотве</w:t>
      </w:r>
      <w:r>
        <w:t xml:space="preserve">тствии с клиническими рекомендациями «Нормальная беременность» [65]. </w:t>
      </w:r>
    </w:p>
    <w:p w:rsidR="005D5E60" w:rsidRDefault="00D453F0">
      <w:pPr>
        <w:spacing w:after="117" w:line="259" w:lineRule="auto"/>
        <w:ind w:left="10" w:right="5"/>
        <w:jc w:val="right"/>
      </w:pPr>
      <w:r>
        <w:t xml:space="preserve">Уровень убедительности рекомендаций С (уровень достоверности доказательств – </w:t>
      </w:r>
    </w:p>
    <w:p w:rsidR="005D5E60" w:rsidRDefault="00D453F0">
      <w:pPr>
        <w:spacing w:after="111" w:line="259" w:lineRule="auto"/>
        <w:ind w:left="14"/>
      </w:pPr>
      <w:r>
        <w:t xml:space="preserve">5). </w:t>
      </w:r>
    </w:p>
    <w:p w:rsidR="005D5E60" w:rsidRDefault="00D453F0">
      <w:pPr>
        <w:spacing w:line="357" w:lineRule="auto"/>
        <w:ind w:left="4" w:firstLine="708"/>
      </w:pPr>
      <w:r>
        <w:t>Комментарий:</w:t>
      </w:r>
      <w:r>
        <w:t xml:space="preserve"> Обследование беременной в объеме рекомендаций «Нормальная беременность» позволяет выявить </w:t>
      </w:r>
      <w:r>
        <w:t xml:space="preserve">факторы риска осложненного течения родов и неблагоприятного исхода индукции. </w:t>
      </w:r>
    </w:p>
    <w:p w:rsidR="005D5E60" w:rsidRDefault="00D453F0">
      <w:pPr>
        <w:spacing w:after="142" w:line="259" w:lineRule="auto"/>
        <w:ind w:left="41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4"/>
        </w:numPr>
        <w:spacing w:line="357" w:lineRule="auto"/>
      </w:pPr>
      <w:r>
        <w:t xml:space="preserve">Рекомендовано всем беременным перед преиндукцией и индукцией родов при влагалищном исследовании оценивать зрелость шейки матки по шкале Бишоп (приложение </w:t>
      </w:r>
    </w:p>
    <w:p w:rsidR="005D5E60" w:rsidRDefault="00D453F0">
      <w:pPr>
        <w:spacing w:after="130"/>
        <w:ind w:left="14" w:right="169"/>
      </w:pPr>
      <w:r>
        <w:t xml:space="preserve">Г1) [66], [67]. </w:t>
      </w:r>
    </w:p>
    <w:p w:rsidR="005D5E60" w:rsidRDefault="00D453F0">
      <w:pPr>
        <w:spacing w:after="117" w:line="259" w:lineRule="auto"/>
        <w:ind w:left="10" w:right="1"/>
        <w:jc w:val="right"/>
      </w:pPr>
      <w:r>
        <w:t xml:space="preserve">Уровень убедительности рекомендаций В (уровень достоверности доказательств – </w:t>
      </w:r>
    </w:p>
    <w:p w:rsidR="005D5E60" w:rsidRDefault="00D453F0">
      <w:pPr>
        <w:spacing w:after="111" w:line="259" w:lineRule="auto"/>
        <w:ind w:left="14"/>
      </w:pPr>
      <w:r>
        <w:t xml:space="preserve">1). </w:t>
      </w:r>
    </w:p>
    <w:p w:rsidR="005D5E60" w:rsidRDefault="00D453F0">
      <w:pPr>
        <w:spacing w:line="357" w:lineRule="auto"/>
        <w:ind w:left="4" w:right="1" w:firstLine="708"/>
      </w:pPr>
      <w:r>
        <w:t>Комментарий:</w:t>
      </w:r>
      <w:r>
        <w:t xml:space="preserve"> несмотря на известные ограничения, оценка по шкале Бишоп является лучшим доступным инструментом для оценки степени зрелости шейки матки. Результаты систематичес</w:t>
      </w:r>
      <w:r>
        <w:t>кого обзора показали, что оценка по шкале Бишоп одинаково предсказывает успешную индукцию, как фетальный фибронектин или сонографическое измерение длины шейки матки [5], [6]. Расширение цервикального канала или маточного зева считается наиболее важным элем</w:t>
      </w:r>
      <w:r>
        <w:t xml:space="preserve">ентом оценки по шкале Бишоп [5]. </w:t>
      </w:r>
    </w:p>
    <w:p w:rsidR="005D5E60" w:rsidRDefault="00D453F0">
      <w:pPr>
        <w:spacing w:after="182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pStyle w:val="Heading3"/>
        <w:ind w:left="1664"/>
      </w:pPr>
      <w:r>
        <w:t>2.2.</w:t>
      </w:r>
      <w:r>
        <w:t xml:space="preserve"> </w:t>
      </w:r>
      <w:r>
        <w:t xml:space="preserve">Лабораторные диагностические исследования </w:t>
      </w:r>
    </w:p>
    <w:p w:rsidR="005D5E60" w:rsidRDefault="00D453F0">
      <w:pPr>
        <w:spacing w:line="358" w:lineRule="auto"/>
        <w:ind w:left="14" w:right="1"/>
      </w:pPr>
      <w:r>
        <w:t xml:space="preserve"> </w:t>
      </w:r>
      <w:r>
        <w:t>Рекомендовано перед началом преиндукции или индукции родов оценить результаты лабораторного обследования и, при необходимости, провести дообследование в соответствии с кл</w:t>
      </w:r>
      <w:r>
        <w:t xml:space="preserve">иническими рекомендациями «Нормальная беременность» для выявления факторов риска </w:t>
      </w:r>
    </w:p>
    <w:p w:rsidR="005D5E60" w:rsidRDefault="00D453F0">
      <w:pPr>
        <w:spacing w:after="130"/>
        <w:ind w:left="14" w:right="169"/>
      </w:pPr>
      <w:r>
        <w:t xml:space="preserve">[65]. </w:t>
      </w:r>
    </w:p>
    <w:p w:rsidR="005D5E60" w:rsidRDefault="00D453F0">
      <w:pPr>
        <w:spacing w:line="356" w:lineRule="auto"/>
        <w:ind w:left="4" w:right="32" w:firstLine="566"/>
      </w:pPr>
      <w:r>
        <w:t>Уровень убедительности рекомендаций С (уровень достоверности доказательств – 5). Комментарий:</w:t>
      </w:r>
      <w:r>
        <w:t xml:space="preserve"> обследование беременной в объеме рекомендаций «Нормальная беременность» п</w:t>
      </w:r>
      <w:r>
        <w:t xml:space="preserve">озволяет выявить факторы риска осложненного течения родов и неблагоприятного исхода индукции. </w:t>
      </w:r>
    </w:p>
    <w:p w:rsidR="005D5E60" w:rsidRDefault="00D453F0">
      <w:pPr>
        <w:spacing w:after="115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112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pStyle w:val="Heading3"/>
        <w:ind w:left="1330"/>
      </w:pPr>
      <w:r>
        <w:t>2.3.</w:t>
      </w:r>
      <w:r>
        <w:t xml:space="preserve"> </w:t>
      </w:r>
      <w:r>
        <w:t xml:space="preserve">Инструментальные диагностические исследования </w:t>
      </w:r>
    </w:p>
    <w:p w:rsidR="005D5E60" w:rsidRDefault="00D453F0">
      <w:pPr>
        <w:numPr>
          <w:ilvl w:val="0"/>
          <w:numId w:val="5"/>
        </w:numPr>
        <w:spacing w:line="358" w:lineRule="auto"/>
      </w:pPr>
      <w:r>
        <w:t xml:space="preserve">Рекомендовано перед индукцией родов провести инструментальные диагностические исследования в соответствии с клиническими рекомендациями «Нормальная беременность» для выявления факторов риска [65]. </w:t>
      </w:r>
    </w:p>
    <w:p w:rsidR="005D5E60" w:rsidRDefault="00D453F0">
      <w:pPr>
        <w:spacing w:after="117" w:line="259" w:lineRule="auto"/>
        <w:ind w:left="10" w:right="5"/>
        <w:jc w:val="right"/>
      </w:pPr>
      <w:r>
        <w:t>Уровень убедительности рекомендаций С (уровень достовернос</w:t>
      </w:r>
      <w:r>
        <w:t xml:space="preserve">ти доказательств – </w:t>
      </w:r>
    </w:p>
    <w:p w:rsidR="005D5E60" w:rsidRDefault="00D453F0">
      <w:pPr>
        <w:spacing w:after="111" w:line="259" w:lineRule="auto"/>
        <w:ind w:left="14"/>
      </w:pPr>
      <w:r>
        <w:t xml:space="preserve">5). </w:t>
      </w:r>
    </w:p>
    <w:p w:rsidR="005D5E60" w:rsidRDefault="00D453F0">
      <w:pPr>
        <w:spacing w:after="2" w:line="358" w:lineRule="auto"/>
        <w:ind w:left="-15" w:firstLine="842"/>
        <w:jc w:val="left"/>
      </w:pPr>
      <w:r>
        <w:t>Комментарий:</w:t>
      </w:r>
      <w:r>
        <w:t xml:space="preserve"> обследование беременной в объеме рекомендаций «Нормальная беременность» позволяет выявить факторы риска осложненного течения родов и неблагоприятного исхода индукции. </w:t>
      </w:r>
    </w:p>
    <w:p w:rsidR="005D5E60" w:rsidRDefault="00D453F0">
      <w:pPr>
        <w:spacing w:after="142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5"/>
        </w:numPr>
        <w:spacing w:line="357" w:lineRule="auto"/>
      </w:pPr>
      <w:r>
        <w:t xml:space="preserve">Рекомендована кардиотокография (КТГ) плода перед началом и в процессе проведения преиндукции и индукции родов для своевременной диагностики нарушений его состояния [2]. </w:t>
      </w:r>
    </w:p>
    <w:p w:rsidR="005D5E60" w:rsidRDefault="00D453F0">
      <w:pPr>
        <w:spacing w:after="117" w:line="259" w:lineRule="auto"/>
        <w:ind w:left="10" w:right="5"/>
        <w:jc w:val="right"/>
      </w:pPr>
      <w:r>
        <w:t xml:space="preserve">Уровень убедительности рекомендаций С (уровень достоверности доказательств – </w:t>
      </w:r>
    </w:p>
    <w:p w:rsidR="005D5E60" w:rsidRDefault="00D453F0">
      <w:pPr>
        <w:spacing w:after="111" w:line="259" w:lineRule="auto"/>
        <w:ind w:left="14"/>
      </w:pPr>
      <w:r>
        <w:t xml:space="preserve">5). </w:t>
      </w:r>
    </w:p>
    <w:p w:rsidR="005D5E60" w:rsidRDefault="00D453F0">
      <w:pPr>
        <w:spacing w:line="357" w:lineRule="auto"/>
        <w:ind w:left="4" w:right="2" w:firstLine="852"/>
      </w:pPr>
      <w:r>
        <w:t>Ком</w:t>
      </w:r>
      <w:r>
        <w:t>ментарий:</w:t>
      </w:r>
      <w:r>
        <w:t xml:space="preserve"> КТГ плода следует проводить всем беременным, которые готовятся к преиндукции/индукции родов для оценки исходного состояния плода. После начала и в процессе проведения мероприятий по преиндукции и индукции родов следует проводить оценку состояния </w:t>
      </w:r>
      <w:r>
        <w:t xml:space="preserve">плода с помощью КТГ плода в соответствии с рекомендациями к используемому методу. При применении динопростона** - непосредственно после введения препарата, при инфузии окситоцина** — после начала и постоянно в процессе введения препарата [2]. </w:t>
      </w:r>
    </w:p>
    <w:p w:rsidR="005D5E60" w:rsidRDefault="00D453F0">
      <w:pPr>
        <w:spacing w:after="182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96"/>
        <w:ind w:left="2252"/>
      </w:pPr>
      <w:r>
        <w:rPr>
          <w:sz w:val="29"/>
        </w:rPr>
        <w:t xml:space="preserve">2.4. </w:t>
      </w:r>
      <w:r>
        <w:rPr>
          <w:sz w:val="29"/>
        </w:rPr>
        <w:t xml:space="preserve">Иные диагностические исследования </w:t>
      </w:r>
    </w:p>
    <w:p w:rsidR="005D5E60" w:rsidRDefault="00D453F0">
      <w:pPr>
        <w:ind w:left="903" w:right="169"/>
      </w:pPr>
      <w:r>
        <w:t>Не применимо.</w:t>
      </w:r>
    </w:p>
    <w:p w:rsidR="005D5E60" w:rsidRDefault="00D453F0">
      <w:pPr>
        <w:pStyle w:val="Heading2"/>
        <w:spacing w:after="204"/>
        <w:ind w:left="452" w:right="0"/>
        <w:jc w:val="left"/>
      </w:pPr>
      <w:r>
        <w:rPr>
          <w:sz w:val="28"/>
        </w:rPr>
        <w:t>3.</w:t>
      </w:r>
      <w:r>
        <w:rPr>
          <w:sz w:val="28"/>
        </w:rPr>
        <w:t xml:space="preserve"> </w:t>
      </w:r>
      <w:r>
        <w:t xml:space="preserve">Лечение, включая медикаментозную и немедикаментозную терапию, диетотерапию, обезболивание, медицинские показания и противопоказания к применению методов лечения </w:t>
      </w:r>
    </w:p>
    <w:p w:rsidR="005D5E60" w:rsidRDefault="00D453F0">
      <w:pPr>
        <w:spacing w:after="326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pStyle w:val="Heading3"/>
        <w:ind w:left="729"/>
      </w:pPr>
      <w:r>
        <w:t>3.1.</w:t>
      </w:r>
      <w:r>
        <w:t xml:space="preserve"> </w:t>
      </w:r>
      <w:r>
        <w:t xml:space="preserve">Медикаментозные методы преиндукции </w:t>
      </w:r>
      <w:r>
        <w:t xml:space="preserve">и индукции родов </w:t>
      </w:r>
    </w:p>
    <w:p w:rsidR="005D5E60" w:rsidRDefault="00D453F0">
      <w:pPr>
        <w:spacing w:line="357" w:lineRule="auto"/>
        <w:ind w:left="14" w:right="169"/>
      </w:pPr>
      <w:r>
        <w:t xml:space="preserve"> </w:t>
      </w:r>
      <w:r>
        <w:t>Рекомендовано с целью преиндукции родов в доношенном сроке беременности при незрелой или недостаточно зрелой шейке матки назначить мифепристон перорально однократно в дозе 200 мг в присутствии врача с повторным приемом через 24 часа в т</w:t>
      </w:r>
      <w:r>
        <w:t xml:space="preserve">ой же дозе (Приложение АЗ) [61], [60].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А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– 1). </w:t>
      </w:r>
    </w:p>
    <w:p w:rsidR="005D5E60" w:rsidRDefault="00D453F0">
      <w:pPr>
        <w:spacing w:line="357" w:lineRule="auto"/>
        <w:ind w:left="4" w:right="169" w:firstLine="708"/>
      </w:pPr>
      <w:r>
        <w:t>Комментарий:</w:t>
      </w:r>
      <w:r>
        <w:t xml:space="preserve"> Мифепристон - синтетический антагонист прогестерона на уровне его рецепторов. Мифепристон инициирует как созревание шейк</w:t>
      </w:r>
      <w:r>
        <w:t>и матки, так и начало родовой деятельности [60]. Применение мифепристона чаще способствует развитию родовой деятельности или созреванию шейки матки через 48 часов по сравнению с плацебо, при этом действие препарата продолжается до 72-96 часов [60]. В групп</w:t>
      </w:r>
      <w:r>
        <w:t>е мифепристона реже требуется применение окситоцина**, меньше частота кесарева сечения, но выше - оперативных влагалищных родов, нарушений сердечного ритма плода без различий в неонатальных исходах [60]. При использовании дозы мифепристона 200 мг уровень е</w:t>
      </w:r>
      <w:r>
        <w:t>го содержания в грудном молоке низкий и грудное вскармливание можно не прерывать [68]. Следует избегать одновременного применения нестероидных противовоспалительных и противоревматических препаратов, включая ацетилсалициловую кислоту**, так как это может с</w:t>
      </w:r>
      <w:r>
        <w:t xml:space="preserve">нижать эффективность мифепристона.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line="357" w:lineRule="auto"/>
        <w:ind w:left="14" w:right="169"/>
      </w:pPr>
      <w:r>
        <w:t xml:space="preserve"> </w:t>
      </w:r>
      <w:r>
        <w:t>Рекомендовано с целью преиндукции родов в доношенном сроке беременности назначать динопростон** - при незрелой и недостаточно зрелой шейке матки интравагинально в дозе 10 мг, при недостаточно зрелой шейке матки — интрацервикально в дозе 0,5-1,0 мг при стро</w:t>
      </w:r>
      <w:r>
        <w:t xml:space="preserve">гом соблюдении условий стерильности (Приложение АЗ) [64].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А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– 1) </w:t>
      </w:r>
    </w:p>
    <w:p w:rsidR="005D5E60" w:rsidRDefault="00D453F0">
      <w:pPr>
        <w:spacing w:line="357" w:lineRule="auto"/>
        <w:ind w:left="4" w:right="169" w:firstLine="708"/>
      </w:pPr>
      <w:r>
        <w:t>Комментарий:</w:t>
      </w:r>
      <w:r>
        <w:t xml:space="preserve"> Динопростон** - относится к группе простагландинов, при местном применении способствует размягчению, с</w:t>
      </w:r>
      <w:r>
        <w:t>глаживанию и раскрытию шейки матки, стимулирует сокращения гладкой мускулатуры матки, увеличивает ее кровоснабжение. Динопростон** по сравнению с плацебо повышает возможность родоразрешения в течение 24 часов, однако его применение сопровождается большей ч</w:t>
      </w:r>
      <w:r>
        <w:t xml:space="preserve">астотой гиперстимуляции матки с изменением сердцебиения плода, при этом частота КС не снижается [64].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line="357" w:lineRule="auto"/>
        <w:ind w:left="14" w:right="169"/>
      </w:pPr>
      <w:r>
        <w:t xml:space="preserve"> </w:t>
      </w:r>
      <w:r>
        <w:t>Рекомендовано с целью индукции родов при зрелой шейке матки использовать инфузию окситоцина** внутривенно капельно в дозе 5 МЕ (1мл) по схеме (Прилож</w:t>
      </w:r>
      <w:r>
        <w:t xml:space="preserve">ение АЗ) </w:t>
      </w:r>
    </w:p>
    <w:p w:rsidR="005D5E60" w:rsidRDefault="00D453F0">
      <w:pPr>
        <w:spacing w:after="161"/>
        <w:ind w:left="14" w:right="169"/>
      </w:pPr>
      <w:r>
        <w:t xml:space="preserve">[69], [63].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А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– 1).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Внутривенное введение окситоцина** приводит к периодическим маточным сокращениям. Чувствительность миометрия к окситоцину** повышае</w:t>
      </w:r>
      <w:r>
        <w:t>тся со сроком беременности за счет увеличения экспрессии окситоциновых рецепторов [70]. Путь введения окситоцина** с целью родовозбуждения - внутривенный, период полураспада в плазме 3-6 минут. Низкие баллы по шкале Бишоп при родовозбуждении (менее 8 балло</w:t>
      </w:r>
      <w:r>
        <w:t xml:space="preserve">в) ассоциированы с высоким риском КС, более высокие баллы с большей вероятностью родоразрешения через естественные родовые пути [71]. Амниотомия повышает вероятность успешной индукции родов окситоцином** [72].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6"/>
        </w:numPr>
        <w:spacing w:after="40" w:line="357" w:lineRule="auto"/>
        <w:ind w:right="169"/>
      </w:pPr>
      <w:r>
        <w:t>Рекомендовано проводить индукцию родов окси</w:t>
      </w:r>
      <w:r>
        <w:t xml:space="preserve">тоцином** для обеспечения эффективности и безопасности родовозбуждения [73], [74].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А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— 1).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В настоящее время применяют инфузии низко- и высоко дозированного окситоцина** (схемы представлены в приложении АЗ). При использовании высокодозированной инфузии отмечено уменьшение продолжительности родов, но выше риск тахисистолии и дистресса плода [74]</w:t>
      </w:r>
      <w:r>
        <w:t xml:space="preserve">.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6"/>
        </w:numPr>
        <w:spacing w:line="357" w:lineRule="auto"/>
        <w:ind w:right="169"/>
      </w:pPr>
      <w:r>
        <w:t xml:space="preserve">Рекомендовано при использовании окситоцина** для индукции родов прервать инфузию окситоцина** при достижении активной фазы родов [75], [76].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А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1). </w:t>
      </w:r>
    </w:p>
    <w:p w:rsidR="005D5E60" w:rsidRDefault="00D453F0">
      <w:pPr>
        <w:spacing w:line="358" w:lineRule="auto"/>
        <w:ind w:left="4" w:right="169" w:firstLine="708"/>
      </w:pPr>
      <w:r>
        <w:t>Комментарий:</w:t>
      </w:r>
      <w:r>
        <w:t xml:space="preserve"> Прекращение введения окситоцина** в активной фазе родов способствует снижению частоты КС и тахисистолии матки. Следует оценить динамику родовой деятельности через 2 часа и, при необходимости, возобновить инфузию окситоцина** [75]. </w:t>
      </w:r>
    </w:p>
    <w:p w:rsidR="005D5E60" w:rsidRDefault="00D453F0">
      <w:pPr>
        <w:spacing w:after="18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pStyle w:val="Heading3"/>
        <w:ind w:left="1383"/>
      </w:pPr>
      <w:r>
        <w:t>3.2.</w:t>
      </w:r>
      <w:r>
        <w:t xml:space="preserve"> </w:t>
      </w:r>
      <w:r>
        <w:t>Немедикаментозны</w:t>
      </w:r>
      <w:r>
        <w:t xml:space="preserve">е методы преиндукции родов  </w:t>
      </w:r>
    </w:p>
    <w:p w:rsidR="005D5E60" w:rsidRDefault="00D453F0">
      <w:pPr>
        <w:numPr>
          <w:ilvl w:val="0"/>
          <w:numId w:val="7"/>
        </w:numPr>
        <w:spacing w:after="37" w:line="357" w:lineRule="auto"/>
        <w:ind w:right="169"/>
      </w:pPr>
      <w:r>
        <w:t xml:space="preserve">Рекомендовано с целью немедикаментозной подготовки шейки матки к родам у беременных использовать гигроскопические расширители цервикального канала [11].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С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– 4). </w:t>
      </w:r>
    </w:p>
    <w:p w:rsidR="005D5E60" w:rsidRDefault="00D453F0">
      <w:pPr>
        <w:spacing w:line="357" w:lineRule="auto"/>
        <w:ind w:left="4" w:right="169" w:firstLine="852"/>
      </w:pPr>
      <w:r>
        <w:t xml:space="preserve">Комментарий: </w:t>
      </w:r>
      <w:r>
        <w:t>Дилапан-S – осмотический гигроскопический расширитель второго поколения, изготовленный из анизотропного ксерогеля. Представляет собой стерильный стержень из синтетического геля, работа которого основана на впитывании жидко</w:t>
      </w:r>
      <w:r>
        <w:t>сти из цервикального канала, что приводит к обратимой дегидратации шейки матки и её размягчению. Увеличение расширителя в размерах влияет на эндогенное высвобождение простагландинов, с результирующим созреванием шейки матки за счёт механического растяжения</w:t>
      </w:r>
      <w:r>
        <w:t xml:space="preserve"> [11].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7"/>
        </w:numPr>
        <w:spacing w:line="357" w:lineRule="auto"/>
        <w:ind w:right="169"/>
      </w:pPr>
      <w:r>
        <w:t xml:space="preserve">Рекомендовано с целью немедикаментозной подготовки шейки матки к родам использовать катетер цервикальный дилатационный [58].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А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– 1).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принцип действия дилатац</w:t>
      </w:r>
      <w:r>
        <w:t>ионных катетеров заключается в оказании механического воздействия на шейку матки, ее растяжения, что опосредованно приводит к высвобождению эндогенных простагландинов на локальном уровне и повышению уровней интерлейкинов (IL-6, IL-8), матриксных металлопро</w:t>
      </w:r>
      <w:r>
        <w:t>теиназ (MMP)-8), синтетазы оксида азота и гиалуронсинтетазы, что в свою очередь способствует процессу «созревания» шейки матки. По данным исследований риск развития гиперстимуляции, тяжелой неонатальной заболеваемости и смертности значительно ниже при испо</w:t>
      </w:r>
      <w:r>
        <w:t xml:space="preserve">льзовании дилатационных катетеров по сравнению с препаратами простагландинов [58].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8"/>
        </w:numPr>
        <w:spacing w:after="36" w:line="358" w:lineRule="auto"/>
        <w:ind w:right="169"/>
      </w:pPr>
      <w:r>
        <w:t>Рекомендовано проводить амниотомию для индукции родов при достижении полной зрелости шейки матки (8 баллов и более по шкале Бишоп) для сокращения интервала времени до род</w:t>
      </w:r>
      <w:r>
        <w:t xml:space="preserve">оразрешения [77].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А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-1). </w:t>
      </w:r>
    </w:p>
    <w:p w:rsidR="005D5E60" w:rsidRDefault="00D453F0">
      <w:pPr>
        <w:spacing w:line="356" w:lineRule="auto"/>
        <w:ind w:left="4" w:right="169" w:firstLine="852"/>
      </w:pPr>
      <w:r>
        <w:t>Комментарий:</w:t>
      </w:r>
      <w:r>
        <w:t xml:space="preserve"> Амниотомия при зрелой шейке матки не увеличивает риск КС, но</w:t>
      </w:r>
      <w:r>
        <w:t xml:space="preserve"> </w:t>
      </w:r>
      <w:r>
        <w:t>укорачивает интервал времени до родоразрешения в среднем на 5 часов [78].</w:t>
      </w:r>
      <w:r>
        <w:t xml:space="preserve">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8"/>
        </w:numPr>
        <w:spacing w:line="358" w:lineRule="auto"/>
        <w:ind w:right="169"/>
      </w:pPr>
      <w:r>
        <w:t xml:space="preserve">Рекомендовано с целью повышения эффективности и улучшения исходов преиндукции родов использовать комбинацию немедикаментозных и медикаментозных методов [79] [80] [81]. </w:t>
      </w:r>
    </w:p>
    <w:p w:rsidR="005D5E60" w:rsidRDefault="00D453F0">
      <w:pPr>
        <w:spacing w:after="0" w:line="358" w:lineRule="auto"/>
        <w:ind w:left="4" w:firstLine="566"/>
      </w:pPr>
      <w:r>
        <w:t xml:space="preserve">Уровень убедительности рекомендаций В (уровень достоверности доказательств — 2). </w:t>
      </w:r>
    </w:p>
    <w:p w:rsidR="005D5E60" w:rsidRDefault="00D453F0">
      <w:pPr>
        <w:spacing w:line="358" w:lineRule="auto"/>
        <w:ind w:left="4" w:right="169" w:firstLine="852"/>
      </w:pPr>
      <w:r>
        <w:t>Ком</w:t>
      </w:r>
      <w:r>
        <w:t xml:space="preserve">ментарий: </w:t>
      </w:r>
      <w:r>
        <w:t xml:space="preserve">Сочетание немедикаментозного и медикаментозного методов преиндукции родов способствует более быстрому «созреванию» шейки матки, уменьшению продолжительности родов, частоты слабости родовой деятельности и КС [82], [79], [83], [80], [81].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8"/>
        </w:numPr>
        <w:spacing w:line="357" w:lineRule="auto"/>
        <w:ind w:right="169"/>
      </w:pPr>
      <w:r>
        <w:t>Рекоме</w:t>
      </w:r>
      <w:r>
        <w:t xml:space="preserve">ндовано с целью сокращения интервала времени до родоразрешения при первых родах сочетать родовозбуждение путем амниотомии с немедленной внутривенной инфузией Окситоцина** [84]. </w:t>
      </w:r>
    </w:p>
    <w:p w:rsidR="005D5E60" w:rsidRDefault="00D453F0">
      <w:pPr>
        <w:spacing w:after="0" w:line="358" w:lineRule="auto"/>
        <w:ind w:left="4" w:firstLine="708"/>
      </w:pPr>
      <w:r>
        <w:t>Уровень убедительности рекомендаций В (уровень достоверности доказательств — 2</w:t>
      </w:r>
      <w:r>
        <w:t xml:space="preserve">).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По сравнению с амниотомией с отсроченной на 4 часа инфузией окситоцина**, индукция родов с амниотомией и немедленным началом инфузии окситоцина** у первородящих женщин сокращает интервал времени до рождения плода (в среднем на 2-2,5 часа),</w:t>
      </w:r>
      <w:r>
        <w:t xml:space="preserve"> при отсутствии различий в частоте оперативного родоразрешения [84]. У повторнородящих женщин немедленное начало инфузии окситоцина** после амниотомии сокращает время до родоразрешения (в среднем на 1-1,5 часа) и частоту эпидуральной аналгезии (с 9,9% до 2</w:t>
      </w:r>
      <w:r>
        <w:t xml:space="preserve">,9%), но в этой группе возрастает частота нарушений сердечного ритма плода по данным КТГ (28,6% против 16,8%). Кроме того, откладывании времени начала инфузии окситоцина** после амниотомии у повторнородящих позволяет избежать его применения в 35,6% [85]. </w:t>
      </w:r>
    </w:p>
    <w:p w:rsidR="005D5E60" w:rsidRDefault="00D453F0">
      <w:pPr>
        <w:spacing w:after="161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8"/>
        </w:numPr>
        <w:spacing w:after="2" w:line="358" w:lineRule="auto"/>
        <w:ind w:right="169"/>
      </w:pPr>
      <w:r>
        <w:t xml:space="preserve">Рекомендовано </w:t>
      </w:r>
      <w:r>
        <w:tab/>
        <w:t xml:space="preserve">для </w:t>
      </w:r>
      <w:r>
        <w:tab/>
        <w:t xml:space="preserve">повышения </w:t>
      </w:r>
      <w:r>
        <w:tab/>
        <w:t xml:space="preserve">эффективности </w:t>
      </w:r>
      <w:r>
        <w:tab/>
        <w:t xml:space="preserve">мероприятий </w:t>
      </w:r>
      <w:r>
        <w:tab/>
        <w:t xml:space="preserve">по преиндукции/индукции родов при выборе метода учитывать механизм его действия, интервал времени достижения эффекта, противопоказания к использованию и возможность комбинации с другими методами </w:t>
      </w:r>
      <w:r>
        <w:t xml:space="preserve">[43], [80], [11].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В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- 2). </w:t>
      </w:r>
    </w:p>
    <w:p w:rsidR="005D5E60" w:rsidRDefault="00D453F0">
      <w:pPr>
        <w:spacing w:after="0" w:line="357" w:lineRule="auto"/>
        <w:ind w:left="10" w:right="188"/>
        <w:jc w:val="right"/>
      </w:pPr>
      <w:r>
        <w:t>Комментарий:</w:t>
      </w:r>
      <w:r>
        <w:t xml:space="preserve"> Фармакологические и механические агенты, используемые для преиндукции/индукции родов, отличаются по механизму действия, скорости развития отв</w:t>
      </w:r>
      <w:r>
        <w:t>етной реакции организма беременной, а также противопоказаниям к применению. В связи с этим выбор метода или схемы последовательного или комбинированного применения методов для подготовки шейки матки и родовозбуждения должен учитывать клинические данные, ин</w:t>
      </w:r>
      <w:r>
        <w:t xml:space="preserve">дивидуальные особенности здоровья беременной, имеющийся интервал времени для достижения необходимого эффекта. Примеры схем для преиндукции и индукции родов представлены в Приложении АЗ. </w:t>
      </w:r>
    </w:p>
    <w:p w:rsidR="005D5E60" w:rsidRDefault="00D453F0">
      <w:pPr>
        <w:spacing w:after="18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pStyle w:val="Heading3"/>
        <w:ind w:left="1755"/>
      </w:pPr>
      <w:r>
        <w:t>3.3.</w:t>
      </w:r>
      <w:r>
        <w:t xml:space="preserve"> </w:t>
      </w:r>
      <w:r>
        <w:t xml:space="preserve">Медицинские показания к индукции родов </w:t>
      </w:r>
    </w:p>
    <w:p w:rsidR="005D5E60" w:rsidRDefault="00D453F0">
      <w:pPr>
        <w:numPr>
          <w:ilvl w:val="0"/>
          <w:numId w:val="9"/>
        </w:numPr>
        <w:spacing w:line="357" w:lineRule="auto"/>
        <w:ind w:right="169"/>
      </w:pPr>
      <w:r>
        <w:t>Рекомендована индукция</w:t>
      </w:r>
      <w:r>
        <w:t xml:space="preserve"> родов при преждевременном разрыве плодных оболочек в 37 недель беременности и более для снижения риска инфекционных осложнений [86]. </w:t>
      </w:r>
    </w:p>
    <w:p w:rsidR="005D5E60" w:rsidRDefault="00D453F0">
      <w:pPr>
        <w:spacing w:after="0" w:line="358" w:lineRule="auto"/>
        <w:ind w:left="4" w:firstLine="708"/>
      </w:pPr>
      <w:r>
        <w:t xml:space="preserve">Уровень убедительности рекомендаций А (уровень достоверности доказательств — 1). </w:t>
      </w:r>
    </w:p>
    <w:p w:rsidR="005D5E60" w:rsidRDefault="00D453F0">
      <w:pPr>
        <w:spacing w:line="358" w:lineRule="auto"/>
        <w:ind w:left="4" w:right="169" w:firstLine="852"/>
      </w:pPr>
      <w:r>
        <w:t>Комментарий</w:t>
      </w:r>
      <w:r>
        <w:t>: Индукция родов по сравнению с выжидательной тактикой при преждевременном разрыве плодных оболочек в 37 недель и более ассоциирована со снижением риска развития инфекционных осложнений матери (ОР 0,49, 95% ДИ 0,33-0,72), септических осложнений новорожденн</w:t>
      </w:r>
      <w:r>
        <w:t xml:space="preserve">ого (ОР 0,73, 95% ДИ 0,58-0,92) [86]. Время и метод преиндукции/индукции родов определяются клинической ситуацией, в первую очередь «зрелостью» шейки матки.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9"/>
        </w:numPr>
        <w:spacing w:line="357" w:lineRule="auto"/>
        <w:ind w:right="169"/>
      </w:pPr>
      <w:r>
        <w:t xml:space="preserve">Рекомендована индукция родов при отсутствии показаний к плановой операции КС и неосложненном течении многоплодной монохориальной диамниотической беременности в сроке 36-37 недель для снижения риска мертворождения [87,88].  </w:t>
      </w:r>
    </w:p>
    <w:p w:rsidR="005D5E60" w:rsidRDefault="00D453F0">
      <w:pPr>
        <w:spacing w:after="0" w:line="358" w:lineRule="auto"/>
        <w:ind w:left="4" w:firstLine="708"/>
      </w:pPr>
      <w:r>
        <w:t>Уровень убедительности рекоменда</w:t>
      </w:r>
      <w:r>
        <w:t xml:space="preserve">ций В (уровень достоверности доказательств — 2). </w:t>
      </w:r>
    </w:p>
    <w:p w:rsidR="005D5E60" w:rsidRDefault="00D453F0">
      <w:pPr>
        <w:spacing w:after="142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9"/>
        </w:numPr>
        <w:spacing w:after="40" w:line="357" w:lineRule="auto"/>
        <w:ind w:right="169"/>
      </w:pPr>
      <w:r>
        <w:t>Рекомендована индукция родов при отсутствии показаний к плановой операции КС и неосложненном течении многоплодной дихориальной диамниотической - в 37-38 недель для снижения риска мертворождения [87], [89]</w:t>
      </w:r>
      <w:r>
        <w:t xml:space="preserve">. </w:t>
      </w:r>
    </w:p>
    <w:p w:rsidR="005D5E60" w:rsidRDefault="00D453F0">
      <w:pPr>
        <w:tabs>
          <w:tab w:val="center" w:pos="1317"/>
          <w:tab w:val="center" w:pos="2996"/>
          <w:tab w:val="center" w:pos="4990"/>
          <w:tab w:val="center" w:pos="6208"/>
          <w:tab w:val="center" w:pos="7121"/>
          <w:tab w:val="right" w:pos="9714"/>
        </w:tabs>
        <w:spacing w:after="11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В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- 1). </w:t>
      </w:r>
    </w:p>
    <w:p w:rsidR="005D5E60" w:rsidRDefault="00D453F0">
      <w:pPr>
        <w:spacing w:after="2" w:line="358" w:lineRule="auto"/>
        <w:ind w:left="-15" w:firstLine="842"/>
        <w:jc w:val="left"/>
      </w:pPr>
      <w:r>
        <w:t>Комментарий:</w:t>
      </w:r>
      <w:r>
        <w:t xml:space="preserve"> Пролонгирование беременности монохориальной двойней более 36 недель, дихориальной двойней - более 37 недель сопряжено с увеличением риска мертворождени</w:t>
      </w:r>
      <w:r>
        <w:t>я [90]. Неонатальные осложнения с наиболее высокой частотой наблюдаются до 36 и 37 недель беременности, а наименьших значений достигают в 38 и 39 недель при монохориальной и дихориальной двойнях, соответственно [91]. Пациенткам, отказавшимся от родоразреше</w:t>
      </w:r>
      <w:r>
        <w:t>ния в указанные сроки, рекомендовано консультирование о рисках, оформление информированного отказа от вмешательства и назначение еженедельных визитов к врачу для ультразвукового исследования (УЗИ), дуплексного сканирования сердца и сосудов плода доплеровск</w:t>
      </w:r>
      <w:r>
        <w:t xml:space="preserve">ого и КТГ плодов.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9"/>
        </w:numPr>
        <w:spacing w:line="358" w:lineRule="auto"/>
        <w:ind w:right="169"/>
      </w:pPr>
      <w:r>
        <w:t xml:space="preserve">Рекомендована индукция родов при отсутствии показаний к КС при внутрипеченочном холестазе в сроке 37-38 недель беременности для снижения риска мертворождения [92].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В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>- 2).</w:t>
      </w:r>
      <w:r>
        <w:t xml:space="preserve">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При внутрипеченочном холестазе беременных досрочное родоразрешение оправдано, поскольку снижает вероятность мертворождений, перинатальной смертности, мекониальн</w:t>
      </w:r>
      <w:r>
        <w:t>ой аспирации, КС и лечения новорожденных в отделении реанимации и интенсивной терапии [93]. Досрочное родоразрешение (до 37 недель) рекомендовано в случае тяжелого течения внутрипеченочного холестаза беременных с нарастанием интенсивности зуда, желтухи и с</w:t>
      </w:r>
      <w:r>
        <w:t>одержания желчных кислот, при нарушении состояния плода и неэффективности терапии [94]. При хорошем эффекте от лечения и стабильно низких значениях уровня желчных кислот, срок для родоразрешения может быть 38 недель [95]. Следует учитывать, что после 38 не</w:t>
      </w:r>
      <w:r>
        <w:t xml:space="preserve">дель возрастает риск внутриутробной гипоксии плода [92].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0"/>
        </w:numPr>
        <w:spacing w:line="357" w:lineRule="auto"/>
        <w:ind w:right="169"/>
      </w:pPr>
      <w:r>
        <w:t xml:space="preserve">Рекомендована индукция родов при хронической артериальной гипертензии и контролируемых цифрах АД (до 160/110 мм рт. ст.) после 37 недель беременности [96].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>Уровень убедительности рекомендаций А (</w:t>
      </w:r>
      <w:r>
        <w:t xml:space="preserve">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-1). </w:t>
      </w:r>
    </w:p>
    <w:p w:rsidR="005D5E60" w:rsidRDefault="00D453F0">
      <w:pPr>
        <w:spacing w:after="138" w:line="259" w:lineRule="auto"/>
        <w:ind w:left="708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0"/>
        </w:numPr>
        <w:spacing w:line="357" w:lineRule="auto"/>
        <w:ind w:right="169"/>
      </w:pPr>
      <w:r>
        <w:t>Рекомендована индукция родов при гестационной артериальной гипертензии с учетом ее тяжести и эффективности терапии в 37 недель беременности и более в качестве предпочтительной тактики для снижения частоты матери</w:t>
      </w:r>
      <w:r>
        <w:t xml:space="preserve">нских осложнений [97], [98], [99].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В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>- 2).</w:t>
      </w:r>
      <w:r>
        <w:t xml:space="preserve">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1"/>
        </w:numPr>
        <w:spacing w:line="357" w:lineRule="auto"/>
        <w:ind w:right="169"/>
      </w:pPr>
      <w:r>
        <w:t>Рекомендовано при отсутствии показаний к КС при преэклампсии проводить программированное родоразрешение независимо от степени тяжести п</w:t>
      </w:r>
      <w:r>
        <w:t xml:space="preserve">реэклампсии в сроке 37 недель и более для снижения частоты материнских осложнений [96].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А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>-1).</w:t>
      </w:r>
      <w:r>
        <w:t xml:space="preserve">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1"/>
        </w:numPr>
        <w:spacing w:line="357" w:lineRule="auto"/>
        <w:ind w:right="169"/>
      </w:pPr>
      <w:r>
        <w:t xml:space="preserve">Рекомендовано при отсутствии показаний к КС при тяжелой преэклампсии проводить программированное родоразрешение в сроке 34 недели и более для снижения частоты материнских осложнений [100], [96].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>Уровень убедительности рекомендаций А (уровень достоверности</w:t>
      </w:r>
      <w:r>
        <w:t xml:space="preserve"> доказательств </w:t>
      </w:r>
    </w:p>
    <w:p w:rsidR="005D5E60" w:rsidRDefault="00D453F0">
      <w:pPr>
        <w:spacing w:after="111" w:line="259" w:lineRule="auto"/>
        <w:ind w:left="14"/>
      </w:pPr>
      <w:r>
        <w:t>-1).</w:t>
      </w:r>
      <w:r>
        <w:t xml:space="preserve">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Программированные роды после 37 недель беременности у женщин с артериальной гипертензией уменьшают частоту материнской заболеваемости и вероятность развития гипертензии тяжелой степени [101], [97]. Вследствие высокого рис</w:t>
      </w:r>
      <w:r>
        <w:t>ка жизнеугрожающих осложнений в настоящее время ведущие медицинские ассоциации не рекомендуют при тяжелой преэклампсии пролонгирование беременности в сроке более 34 недель [102], [103], [104]. У женщин с нетяжелыми формами гипертензивных нарушений во время</w:t>
      </w:r>
      <w:r>
        <w:t xml:space="preserve"> беременности родоразрешение в сроке 34-37 недель беременности также улучшает материнские исходы, однако повышает риск респираторного дистресс-синдрома новорожденного, поэтому при отсутствии клинико-лабораторных данных о прогрессировании возможна выжидател</w:t>
      </w:r>
      <w:r>
        <w:t xml:space="preserve">ьная тактика на фоне лечения [105].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1"/>
        </w:numPr>
        <w:spacing w:line="357" w:lineRule="auto"/>
        <w:ind w:right="169"/>
      </w:pPr>
      <w:r>
        <w:t xml:space="preserve">При гестационном сахарном диабете без метаболических нарушений и массе плода, соответствующей сроку беременности, рекомендована индукция родов в 39-40 недель для снижения перинатальной смертности [106], [8], [107]. </w:t>
      </w:r>
    </w:p>
    <w:p w:rsidR="005D5E60" w:rsidRDefault="00D453F0">
      <w:pPr>
        <w:spacing w:after="0" w:line="359" w:lineRule="auto"/>
        <w:ind w:left="4" w:firstLine="708"/>
      </w:pPr>
      <w:r>
        <w:t>У</w:t>
      </w:r>
      <w:r>
        <w:t>ровень убедительности рекомендаций С (уровень достоверности доказательств — 4).</w:t>
      </w:r>
      <w:r>
        <w:t xml:space="preserve">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При гестационном сахарном диабете риск мертворождения и младенческой смертности при родоразрешении в 39 недель ниже, чем в группе женщин, продолжавших беременност</w:t>
      </w:r>
      <w:r>
        <w:t>ь в течение недели [108]. По сравнению с выжидательной тактикой частота КС при гестационном сахарном диабете ниже при индукции родов в 38-39 недель беременности. Однако частота лечения новорожденных в палате интенсивной терапии выше, если индукцию начинали</w:t>
      </w:r>
      <w:r>
        <w:t xml:space="preserve"> ранее 39 недель [8]. При программированном родоразрешении женщин с гестационным сахарным диабетом в 39-40 недель беременности снижается частота КС, родовой травмы и перинатального поражения центральной нервной системы у новорожденных [107].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1"/>
        </w:numPr>
        <w:spacing w:after="39" w:line="357" w:lineRule="auto"/>
        <w:ind w:right="169"/>
      </w:pPr>
      <w:r>
        <w:t>При диабете</w:t>
      </w:r>
      <w:r>
        <w:t xml:space="preserve"> I и II типа, гестационном сахарным диабете и нарушенном, несмотря на диетотерапию, гликемическим профилем, при лечении инсулинами и их аналогами, при наличии сосудистых нарушений, при массе плода более 90 перцентиля или других признаков фетопатии рекоменд</w:t>
      </w:r>
      <w:r>
        <w:t xml:space="preserve">ована индукция родов между 37 и 39 неделями беременности для снижения частоты КС, осложнений для матери и плода [109], [106], [110], [51], [104], [111], [112], [113].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А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- 1). </w:t>
      </w:r>
    </w:p>
    <w:p w:rsidR="005D5E60" w:rsidRDefault="00D453F0">
      <w:pPr>
        <w:spacing w:line="357" w:lineRule="auto"/>
        <w:ind w:left="4" w:right="169" w:firstLine="852"/>
      </w:pPr>
      <w:r>
        <w:t xml:space="preserve"> </w:t>
      </w:r>
      <w:r>
        <w:t>Комментарий:</w:t>
      </w:r>
      <w:r>
        <w:t xml:space="preserve"> Учет нарушений гликемического профиля при выборе срока родоразрешении у беременных с диабетом улучшает неонатальные исходы [114]. При сахарном диабете индукция родов в доношенном сроке беременности у женщин, получающих инсулины и их аналоги,</w:t>
      </w:r>
      <w:r>
        <w:t xml:space="preserve"> позволяет снизить частоту макросомии и дистоции плечиков в родах [109]. Риск мертворождения у беременных с гестационным сахарным диабетом повышается после 39 недель беременности, потому родоразрешение женщин этой группы, получающих инсулины и их аналоги, </w:t>
      </w:r>
      <w:r>
        <w:t xml:space="preserve">целесообразно проводить до этого срока [108], [106].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1"/>
        </w:numPr>
        <w:spacing w:line="357" w:lineRule="auto"/>
        <w:ind w:right="169"/>
      </w:pPr>
      <w:r>
        <w:t xml:space="preserve">Рекомендовано при врожденных пороках сердца матери и прогрессировании легочной гипертензии до II степени, появлении субъективной симптоматики, плацентарной недостаточности для профилактики дальнейшего ухудшения своевременно проводить индукцию родов [115].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С (уровень достоверности доказательств - </w:t>
      </w:r>
    </w:p>
    <w:p w:rsidR="005D5E60" w:rsidRDefault="00D453F0">
      <w:pPr>
        <w:spacing w:after="111" w:line="259" w:lineRule="auto"/>
        <w:ind w:left="14"/>
      </w:pPr>
      <w:r>
        <w:t xml:space="preserve">5). </w:t>
      </w:r>
    </w:p>
    <w:p w:rsidR="005D5E60" w:rsidRDefault="00D453F0">
      <w:pPr>
        <w:spacing w:line="357" w:lineRule="auto"/>
        <w:ind w:left="4" w:right="169" w:firstLine="566"/>
      </w:pPr>
      <w:r>
        <w:t>Комментарий:</w:t>
      </w:r>
      <w:r>
        <w:t xml:space="preserve"> пациенток с врожденными пороками сердца вопрос о способе и сроке родоразрешения решается индивидуально, в зависимости от характера порока совместно с врачом-ка</w:t>
      </w:r>
      <w:r>
        <w:t xml:space="preserve">рдиологом, и после выполнения эхокардиографии [115].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1"/>
        </w:numPr>
        <w:spacing w:line="357" w:lineRule="auto"/>
        <w:ind w:right="169"/>
      </w:pPr>
      <w:r>
        <w:t xml:space="preserve">При наличии онкологических заболеваний вопрос о сроке и возможности индуцированных родов рекомендовано решить индивидуально совместно с врачомонкологом [116], [117].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>Уровень убедительности рекомендац</w:t>
      </w:r>
      <w:r>
        <w:t xml:space="preserve">ий С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>- 5).</w:t>
      </w:r>
      <w:r>
        <w:t xml:space="preserve"> </w:t>
      </w:r>
    </w:p>
    <w:p w:rsidR="005D5E60" w:rsidRDefault="00D453F0">
      <w:pPr>
        <w:spacing w:line="357" w:lineRule="auto"/>
        <w:ind w:left="4" w:right="169" w:firstLine="708"/>
      </w:pPr>
      <w:r>
        <w:t>Комментарий:</w:t>
      </w:r>
      <w:r>
        <w:t xml:space="preserve"> Показанием к индукции родов у беременных с онкологическими заболеваниями может являться необходимость очередного курса химиотерапии, прогрессирование основного заболевания [118]. </w:t>
      </w:r>
    </w:p>
    <w:p w:rsidR="005D5E60" w:rsidRDefault="00D453F0">
      <w:pPr>
        <w:spacing w:after="140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2"/>
        </w:numPr>
        <w:spacing w:after="36" w:line="358" w:lineRule="auto"/>
        <w:ind w:right="169"/>
      </w:pPr>
      <w:r>
        <w:t>Рекомендова</w:t>
      </w:r>
      <w:r>
        <w:t xml:space="preserve">но при отсутствии иных медицинских показаний предлагать индукцию родов в 41 неделю беременности для снижения частоты КС и перинатальной смертности [40], [119], [120].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А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-1).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При индукции родов в 41 неделю беременности снижается частота КС, мертворождения и неонатальной смертности без увеличения неблагоприятных исходов для матери [119], [121], [122].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2"/>
        </w:numPr>
        <w:spacing w:after="40" w:line="357" w:lineRule="auto"/>
        <w:ind w:right="169"/>
      </w:pPr>
      <w:r>
        <w:t>Рекомендовано для снижения риска мертворождения при предполага</w:t>
      </w:r>
      <w:r>
        <w:t>емой массе плода между 3 и 10 перцентилем и нормальных показателях индексов сосудистой резистентности в артериях пуповины по данным ультразвуковой допплерографии приступать к родоразрешению путем индукции родов в 38 0/7-39 6/7 недель беременности [123], [1</w:t>
      </w:r>
      <w:r>
        <w:t xml:space="preserve">24], [125].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С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40" w:line="259" w:lineRule="auto"/>
        <w:ind w:left="14"/>
      </w:pPr>
      <w:r>
        <w:t xml:space="preserve">доказательств - 5). </w:t>
      </w:r>
    </w:p>
    <w:p w:rsidR="005D5E60" w:rsidRDefault="00D453F0">
      <w:pPr>
        <w:spacing w:after="2" w:line="358" w:lineRule="auto"/>
        <w:ind w:left="-15" w:firstLine="842"/>
        <w:jc w:val="left"/>
      </w:pPr>
      <w:r>
        <w:t>Комментарий:</w:t>
      </w:r>
      <w:r>
        <w:t xml:space="preserve"> </w:t>
      </w:r>
      <w:r>
        <w:tab/>
        <w:t xml:space="preserve">Риск </w:t>
      </w:r>
      <w:r>
        <w:tab/>
        <w:t xml:space="preserve">мертворождения </w:t>
      </w:r>
      <w:r>
        <w:tab/>
        <w:t xml:space="preserve">у </w:t>
      </w:r>
      <w:r>
        <w:tab/>
        <w:t xml:space="preserve">маловесных </w:t>
      </w:r>
      <w:r>
        <w:tab/>
        <w:t xml:space="preserve">плодов </w:t>
      </w:r>
      <w:r>
        <w:tab/>
        <w:t>значительно повышается после 40 недель беременности, поэтому нецелесообразно откладывать родора</w:t>
      </w:r>
      <w:r>
        <w:t xml:space="preserve">зрешение позднее этого срока [123], [124], [126].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2"/>
        </w:numPr>
        <w:spacing w:line="357" w:lineRule="auto"/>
        <w:ind w:right="169"/>
      </w:pPr>
      <w:r>
        <w:t>Рекомендовано при предполагаемой массе плода между 3 и 10 перцентилем и повышенных показателях сосудистой резистентности (выше 95 перцентиля) в артерии пуповины по данным ультразвуковой допплерографии пр</w:t>
      </w:r>
      <w:r>
        <w:t xml:space="preserve">иступить к родоразрешению путем индукции родов в 37 0/7 недель беременности или после установления диагноза ЗРП, если он установлен позже [123], [124], [126]. 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С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- 4). </w:t>
      </w:r>
    </w:p>
    <w:p w:rsidR="005D5E60" w:rsidRDefault="00D453F0">
      <w:pPr>
        <w:spacing w:line="358" w:lineRule="auto"/>
        <w:ind w:left="4" w:right="169" w:firstLine="708"/>
      </w:pPr>
      <w:r>
        <w:t>Комментарий:</w:t>
      </w:r>
      <w:r>
        <w:t xml:space="preserve"> При ЗРП и повышении индексов сосудистого сопротивления в артерии пуповины выше 95 перцентиля риск мертворождения значительно повышается после 37 недель беременности. Однако при родоразрешении беременных с ЗРП и повышенными индексами сосудистого сопротивле</w:t>
      </w:r>
      <w:r>
        <w:t>ния в 37 недель беременности</w:t>
      </w:r>
      <w:r>
        <w:t xml:space="preserve"> </w:t>
      </w:r>
      <w:r>
        <w:t>перинатальные исходы не отличались от исходов родов в 39 недель у беременных с ЗРП и нормальными результатами ультразвуковой допплерографии в артерии пуповины Выбор срока беременности для родоразрешения зависит о степени выраже</w:t>
      </w:r>
      <w:r>
        <w:t>нности ухудшения кровотока (прогрессирование нарушений, сочетание с повышением сопротивления в маточных артериях выше 95 перцентиля), наличия сопутствующих отягощающих факторов (маловодие, отсутствие динамики роста плода, появление нарушений сердечного рит</w:t>
      </w:r>
      <w:r>
        <w:t>ма плода по данным КТГ плода, присоединение признаков централизации кровообращения у плода - снижение пульсационного индекса в средней мозговой артерии и цереброплацентарного соотношения ниже 5 перцентиля и др.). При тяжелой форме ЗРП и/или сочетании с отс</w:t>
      </w:r>
      <w:r>
        <w:t xml:space="preserve">утствием диастолического или реверсным кровотоком в артерии пуповины по данным ультразвуковой допплерографии предпочтительным методом родоразрешения является КС [127], [128], </w:t>
      </w:r>
    </w:p>
    <w:p w:rsidR="005D5E60" w:rsidRDefault="00D453F0">
      <w:pPr>
        <w:spacing w:after="125"/>
        <w:ind w:left="14" w:right="169"/>
      </w:pPr>
      <w:r>
        <w:t>[129], [130].</w:t>
      </w:r>
      <w:r>
        <w:t xml:space="preserve">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3"/>
        </w:numPr>
        <w:spacing w:after="37" w:line="357" w:lineRule="auto"/>
        <w:ind w:right="169"/>
      </w:pPr>
      <w:r>
        <w:t>Рекомендована индукция родов при многоплодной беременности и на</w:t>
      </w:r>
      <w:r>
        <w:t xml:space="preserve">личии изолированной (селективной) ЗРП с положительным диастолическим компонентом кровотока в артерии пуповины: при дихориальной диамниотической двойне - в 36-37 недель гестации, при монохориальной диамниотической двойне - в 34-35 недель гестации [124].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У</w:t>
      </w:r>
      <w:r>
        <w:t xml:space="preserve">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С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- 5).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При сочетании изолированной 3PП с маловодием, отсутствием положительного диастолического компонента кровотока в артерии пуповины, материнскими факторами рис</w:t>
      </w:r>
      <w:r>
        <w:t xml:space="preserve">ка, сопутствующими заболеваниями или осложнениями беременности, решение о более раннем сроке и методе родоразрешения принимается консилиумом врачей в индивидуальном порядке. </w:t>
      </w:r>
    </w:p>
    <w:p w:rsidR="005D5E60" w:rsidRDefault="00D453F0">
      <w:pPr>
        <w:spacing w:after="14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3"/>
        </w:numPr>
        <w:spacing w:after="37" w:line="357" w:lineRule="auto"/>
        <w:ind w:right="169"/>
      </w:pPr>
      <w:r>
        <w:t>Рекомендована индукция родов при антенатальной гибели плода независимо от срока</w:t>
      </w:r>
      <w:r>
        <w:t xml:space="preserve"> беременности для снижения риска инфекционных осложнений [131], [132], [133], [134].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С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35" w:line="259" w:lineRule="auto"/>
        <w:ind w:left="14"/>
      </w:pPr>
      <w:r>
        <w:t xml:space="preserve">доказательств - 5). </w:t>
      </w:r>
    </w:p>
    <w:p w:rsidR="005D5E60" w:rsidRDefault="00D453F0">
      <w:pPr>
        <w:numPr>
          <w:ilvl w:val="0"/>
          <w:numId w:val="13"/>
        </w:numPr>
        <w:spacing w:after="41" w:line="358" w:lineRule="auto"/>
        <w:ind w:right="169"/>
      </w:pPr>
      <w:r>
        <w:t>Рекомендована индукция родов при антенатальной гибели одного из плодов и удовлетворительном состоянии живого плода при многоплодной беременности: дихориальной диамниотической - в 37-39 недель гестации, монохориальной диамниотической - в 34-36 недель гестац</w:t>
      </w:r>
      <w:r>
        <w:t xml:space="preserve">ии после профилактики респираторного дистресссиндрома плода [135], [136], [137].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С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- 4). </w:t>
      </w:r>
    </w:p>
    <w:p w:rsidR="005D5E60" w:rsidRDefault="00D453F0">
      <w:pPr>
        <w:spacing w:line="359" w:lineRule="auto"/>
        <w:ind w:left="4" w:right="169" w:firstLine="852"/>
      </w:pPr>
      <w:r>
        <w:t>Комментарий:</w:t>
      </w:r>
      <w:r>
        <w:t xml:space="preserve"> При гибели одного плода из двойни беременную рекомендовано наблюдать в стационаре в течение 7-14 дней под строгим контролем клинико-лабораторных показателей (</w:t>
      </w:r>
      <w:r>
        <w:rPr>
          <w:sz w:val="22"/>
        </w:rPr>
        <w:t>Общий (клинический) анализ крови</w:t>
      </w:r>
      <w:r>
        <w:t xml:space="preserve">, </w:t>
      </w:r>
      <w:r>
        <w:rPr>
          <w:sz w:val="22"/>
        </w:rPr>
        <w:t>Исследование уровня C-реактивного белка в сыворотке крови</w:t>
      </w:r>
      <w:r>
        <w:t xml:space="preserve">, </w:t>
      </w:r>
      <w:r>
        <w:rPr>
          <w:sz w:val="22"/>
        </w:rPr>
        <w:t>Коаг</w:t>
      </w:r>
      <w:r>
        <w:rPr>
          <w:sz w:val="22"/>
        </w:rPr>
        <w:t>улограмма (ориентировочное исследование системы гемостаза)</w:t>
      </w:r>
      <w:r>
        <w:t>), состояния живого плода [138]. Затем пациентка наблюдается амбулаторно, контроль УЗИ плода проводится 1 раз в 2 недели при монохориальной двойне и 1 раз в 4 недели при дихориальной двойне. При отс</w:t>
      </w:r>
      <w:r>
        <w:t xml:space="preserve">утствии признаков воспаления (лейкоцитоза, повышения уровня Среактивного белка), антибактериальная терапия не рекомендована [136]. Гибель одного из плодов при дихориальной двойне, как правило, не представляет угрозы для выжившего, так как при дихориальном </w:t>
      </w:r>
      <w:r>
        <w:t>типе плацентации отсутствуют сосудистые анастомозы между системами гемоциркуляции плодов. При гибели одного из плодов из монохориальной двойни до 28 недель беременности значительно возрастает риск внутриутробной гибели и неврологических нарушений у второго</w:t>
      </w:r>
      <w:r>
        <w:t xml:space="preserve"> плода [139].</w:t>
      </w:r>
      <w:r>
        <w:t xml:space="preserve"> </w:t>
      </w:r>
    </w:p>
    <w:p w:rsidR="005D5E60" w:rsidRDefault="00D453F0">
      <w:pPr>
        <w:spacing w:after="14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3"/>
        </w:numPr>
        <w:spacing w:line="357" w:lineRule="auto"/>
        <w:ind w:right="169"/>
      </w:pPr>
      <w:r>
        <w:t xml:space="preserve">Рекомендовано рассмотреть возможность индукции родов при гемолитической болезни плода после 37 недель беременности с учетом степени ее тяжести и готовности родовых путей для снижения риска развития анемии у плода [140].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>Уровень убедительн</w:t>
      </w:r>
      <w:r>
        <w:t xml:space="preserve">ости рекомендаций С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- 5). </w:t>
      </w:r>
    </w:p>
    <w:p w:rsidR="005D5E60" w:rsidRDefault="00D453F0">
      <w:pPr>
        <w:spacing w:line="358" w:lineRule="auto"/>
        <w:ind w:left="4" w:right="169" w:firstLine="852"/>
      </w:pPr>
      <w:r>
        <w:t>Комментарий:</w:t>
      </w:r>
      <w:r>
        <w:t xml:space="preserve"> При тяжелой степени гемолитической болезни плода, проведенной гемотрансфузии предпочтительно родоразрешение путем операции КС. Индукция родов возможна при начальных проявлениях и</w:t>
      </w:r>
      <w:r>
        <w:t xml:space="preserve">зосенсибилизации по данным лабораторноинструментального исследования [140]. </w:t>
      </w:r>
    </w:p>
    <w:p w:rsidR="005D5E60" w:rsidRDefault="00D453F0">
      <w:pPr>
        <w:spacing w:after="142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4"/>
        </w:numPr>
        <w:spacing w:after="40" w:line="357" w:lineRule="auto"/>
        <w:ind w:right="169"/>
      </w:pPr>
      <w:r>
        <w:t>Рекомендовано принятие решения об индукции родов при таких клинических ситуациях, как неблагоприятный перинатальный исход в анамнезе, для профилактики родов без оказания квалифицированной медицинской помощи, психических заболеваниях и некоторых других сост</w:t>
      </w:r>
      <w:r>
        <w:t xml:space="preserve">ояниях [141], [134]. </w:t>
      </w:r>
    </w:p>
    <w:p w:rsidR="005D5E60" w:rsidRDefault="00D453F0">
      <w:pPr>
        <w:tabs>
          <w:tab w:val="center" w:pos="1317"/>
          <w:tab w:val="center" w:pos="2993"/>
          <w:tab w:val="center" w:pos="4985"/>
          <w:tab w:val="center" w:pos="6207"/>
          <w:tab w:val="center" w:pos="7123"/>
          <w:tab w:val="right" w:pos="9714"/>
        </w:tabs>
        <w:spacing w:after="11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Уровень </w:t>
      </w:r>
      <w:r>
        <w:tab/>
        <w:t xml:space="preserve">убедительности </w:t>
      </w:r>
      <w:r>
        <w:tab/>
        <w:t xml:space="preserve">рекомендаций </w:t>
      </w:r>
      <w:r>
        <w:tab/>
        <w:t xml:space="preserve">С </w:t>
      </w:r>
      <w:r>
        <w:tab/>
        <w:t xml:space="preserve">(уровень </w:t>
      </w:r>
      <w:r>
        <w:tab/>
        <w:t xml:space="preserve">достоверности </w:t>
      </w:r>
    </w:p>
    <w:p w:rsidR="005D5E60" w:rsidRDefault="00D453F0">
      <w:pPr>
        <w:spacing w:after="111" w:line="259" w:lineRule="auto"/>
        <w:ind w:left="14"/>
      </w:pPr>
      <w:r>
        <w:t xml:space="preserve">доказательств - 5).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В клинической практике могут складываться ситуации невозможности оказания экстренной акушерской помощи (логистические причины, психи</w:t>
      </w:r>
      <w:r>
        <w:t xml:space="preserve">ческие заболевания, семейные обстоятельства), определяющие необходимость плановой госпитализации в отделение патологии или сестринского ухода и программированных родов. </w:t>
      </w:r>
    </w:p>
    <w:p w:rsidR="005D5E60" w:rsidRDefault="00D453F0">
      <w:pPr>
        <w:spacing w:after="142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4"/>
        </w:numPr>
        <w:spacing w:line="357" w:lineRule="auto"/>
        <w:ind w:right="169"/>
      </w:pPr>
      <w:r>
        <w:t>Рекомендовано учитывать клинические состояния, определяющие невозможность родов чере</w:t>
      </w:r>
      <w:r>
        <w:t xml:space="preserve">з естественные родовые пути, показания к родоразрешению путем операции КС в качестве противопоказаний к индукции родов [43], [133], [142].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С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 xml:space="preserve">- 5).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При решении вопроса </w:t>
      </w:r>
      <w:r>
        <w:t>о показаниях, сроках и методе проведения преиндукции/индукции родов следует учитывать противопоказания. Обычно это те же клинические состояния, которые определяют противопоказания к влагалищным родам. Они включают, но не ограничиваются следующими клиническ</w:t>
      </w:r>
      <w:r>
        <w:t>ими состояниями: соматические заболевания матери в стадии декомпенсации, острая и хроническая почечная и печеночная недостаточность, острые воспалительные заболевания половых органов; хориоамнионит; первичный эпизод герпетической инфекции менее 6 недель ил</w:t>
      </w:r>
      <w:r>
        <w:t>и имеющиеся клинические признаки рецидива накануне родоразрешения; заболевание, вызванное вирусом иммунодефицита человека (вирусная нагрузка после 34-36 недель беременности неизвестна или ≥1000 коп/мл, антиретровирусная терапия во время беременности не про</w:t>
      </w:r>
      <w:r>
        <w:t xml:space="preserve">водилась и/или невозможно проведение антиретровирусной профилактики в родах). Кроме того, необходимо учитывать противопоказания к применению фармакологических и механических агентов, используемых для подготовки шейки матки и родовозбуждения в соответствии </w:t>
      </w:r>
      <w:r>
        <w:t xml:space="preserve">с инструкцией производителя. [43], [133], [141], [143], [144]. </w:t>
      </w:r>
    </w:p>
    <w:p w:rsidR="005D5E60" w:rsidRDefault="00D453F0">
      <w:pPr>
        <w:spacing w:after="241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5"/>
        </w:numPr>
        <w:spacing w:after="0"/>
        <w:ind w:hanging="432"/>
        <w:jc w:val="left"/>
      </w:pPr>
      <w:r>
        <w:rPr>
          <w:sz w:val="30"/>
        </w:rPr>
        <w:t>Медицинская реабилитация и санаторно-курортное лечение, медицинские показания и противопоказания к применению методов медицинской реабилитации, в том числе основанных на использовании природ</w:t>
      </w:r>
      <w:r>
        <w:rPr>
          <w:sz w:val="30"/>
        </w:rPr>
        <w:t xml:space="preserve">ных лечебных факторов </w:t>
      </w:r>
    </w:p>
    <w:p w:rsidR="005D5E60" w:rsidRDefault="00D453F0">
      <w:pPr>
        <w:spacing w:after="11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125"/>
        <w:ind w:left="862" w:right="169"/>
      </w:pPr>
      <w:r>
        <w:t xml:space="preserve">Не применимо </w:t>
      </w:r>
    </w:p>
    <w:p w:rsidR="005D5E60" w:rsidRDefault="00D453F0">
      <w:pPr>
        <w:spacing w:after="11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115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5"/>
        </w:numPr>
        <w:spacing w:after="0"/>
        <w:ind w:hanging="432"/>
        <w:jc w:val="left"/>
      </w:pPr>
      <w:r>
        <w:rPr>
          <w:sz w:val="30"/>
        </w:rPr>
        <w:t xml:space="preserve">Профилактика и диспансерное наблюдение, медицинские показания и противопоказания к применению методов профилактики </w:t>
      </w:r>
    </w:p>
    <w:p w:rsidR="005D5E60" w:rsidRDefault="00D453F0">
      <w:pPr>
        <w:spacing w:after="115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123"/>
        <w:ind w:left="862" w:right="169"/>
      </w:pPr>
      <w:r>
        <w:t xml:space="preserve">Не применимо. </w:t>
      </w:r>
    </w:p>
    <w:p w:rsidR="005D5E60" w:rsidRDefault="00D453F0">
      <w:pPr>
        <w:spacing w:after="179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pStyle w:val="Heading2"/>
        <w:spacing w:after="119"/>
        <w:ind w:left="12" w:right="186"/>
      </w:pPr>
      <w:r>
        <w:rPr>
          <w:sz w:val="28"/>
        </w:rPr>
        <w:t>6.</w:t>
      </w:r>
      <w:r>
        <w:rPr>
          <w:sz w:val="28"/>
        </w:rPr>
        <w:t xml:space="preserve"> </w:t>
      </w:r>
      <w:r>
        <w:t>Организация оказания медицинской помощи</w:t>
      </w:r>
      <w:r>
        <w:rPr>
          <w:sz w:val="24"/>
        </w:rPr>
        <w:t xml:space="preserve"> </w:t>
      </w:r>
    </w:p>
    <w:p w:rsidR="005D5E60" w:rsidRDefault="00D453F0">
      <w:pPr>
        <w:spacing w:line="357" w:lineRule="auto"/>
        <w:ind w:left="14" w:right="169"/>
      </w:pPr>
      <w:r>
        <w:t xml:space="preserve"> </w:t>
      </w:r>
      <w:r>
        <w:t xml:space="preserve">Рекомендовано для обеспечения безопасности и эффективности преиндукцию/индукцию родов проводить в медицинской организации акушерского профиля </w:t>
      </w:r>
    </w:p>
    <w:p w:rsidR="005D5E60" w:rsidRDefault="00D453F0">
      <w:pPr>
        <w:spacing w:after="130"/>
        <w:ind w:left="14" w:right="169"/>
      </w:pPr>
      <w:r>
        <w:t xml:space="preserve">2-го - 3-го уровня [43], [2]. </w:t>
      </w:r>
    </w:p>
    <w:p w:rsidR="005D5E60" w:rsidRDefault="00D453F0">
      <w:pPr>
        <w:spacing w:after="117" w:line="259" w:lineRule="auto"/>
        <w:ind w:left="10" w:right="168"/>
        <w:jc w:val="right"/>
      </w:pPr>
      <w:r>
        <w:t xml:space="preserve">Уровень убедительности рекомендаций С (уровень достоверности доказательств </w:t>
      </w:r>
    </w:p>
    <w:p w:rsidR="005D5E60" w:rsidRDefault="00D453F0">
      <w:pPr>
        <w:spacing w:after="111" w:line="259" w:lineRule="auto"/>
        <w:ind w:left="14"/>
      </w:pPr>
      <w:r>
        <w:t>- 5).</w:t>
      </w:r>
      <w:r>
        <w:t xml:space="preserve"> </w:t>
      </w:r>
    </w:p>
    <w:p w:rsidR="005D5E60" w:rsidRDefault="00D453F0">
      <w:pPr>
        <w:spacing w:line="357" w:lineRule="auto"/>
        <w:ind w:left="4" w:right="169" w:firstLine="852"/>
      </w:pPr>
      <w:r>
        <w:t>Комментарий:</w:t>
      </w:r>
      <w:r>
        <w:t xml:space="preserve"> Условиями безопасности мероприятий по индукции родов является полноценность обследования, выбор соответствующего метода и обеспечение контроля за состоянием матери и плода, готовность к проведению экстренного КС. Поэтому проведение индукции р</w:t>
      </w:r>
      <w:r>
        <w:t xml:space="preserve">одов следует осуществлять в медицинских организациях акушерского профиля 2го - 3-го уровня [43], [2]. </w:t>
      </w:r>
    </w:p>
    <w:p w:rsidR="005D5E60" w:rsidRDefault="00D453F0">
      <w:pPr>
        <w:spacing w:after="179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94"/>
        <w:ind w:left="176"/>
        <w:jc w:val="left"/>
      </w:pPr>
      <w:r>
        <w:rPr>
          <w:sz w:val="28"/>
        </w:rPr>
        <w:t xml:space="preserve">7. </w:t>
      </w:r>
      <w:r>
        <w:rPr>
          <w:sz w:val="30"/>
        </w:rPr>
        <w:t xml:space="preserve">Дополнительная информация (в том числе факторы, влияющие на исход заболевания или состояния) </w:t>
      </w:r>
    </w:p>
    <w:p w:rsidR="005D5E60" w:rsidRDefault="00D453F0">
      <w:pPr>
        <w:spacing w:after="123"/>
        <w:ind w:left="862" w:right="169"/>
      </w:pPr>
      <w:r>
        <w:t xml:space="preserve">Не применимо.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pStyle w:val="Heading2"/>
        <w:spacing w:line="259" w:lineRule="auto"/>
        <w:ind w:right="1370"/>
        <w:jc w:val="right"/>
      </w:pPr>
      <w:r>
        <w:t xml:space="preserve">Критерии оценки качества медицинской </w:t>
      </w:r>
      <w:r>
        <w:t xml:space="preserve">помощи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</w:t>
      </w:r>
    </w:p>
    <w:tbl>
      <w:tblPr>
        <w:tblStyle w:val="TableGrid"/>
        <w:tblW w:w="9055" w:type="dxa"/>
        <w:tblInd w:w="17" w:type="dxa"/>
        <w:tblCellMar>
          <w:top w:w="52" w:type="dxa"/>
          <w:left w:w="0" w:type="dxa"/>
          <w:bottom w:w="0" w:type="dxa"/>
          <w:right w:w="3" w:type="dxa"/>
        </w:tblCellMar>
        <w:tblLook w:val="04A0" w:firstRow="1" w:lastRow="0" w:firstColumn="1" w:lastColumn="0" w:noHBand="0" w:noVBand="1"/>
      </w:tblPr>
      <w:tblGrid>
        <w:gridCol w:w="552"/>
        <w:gridCol w:w="7229"/>
        <w:gridCol w:w="1274"/>
      </w:tblGrid>
      <w:tr w:rsidR="005D5E60">
        <w:trPr>
          <w:trHeight w:val="430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161" w:firstLine="0"/>
              <w:jc w:val="left"/>
            </w:pPr>
            <w:r>
              <w:t xml:space="preserve">№ 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853" w:firstLine="0"/>
              <w:jc w:val="center"/>
            </w:pPr>
            <w:r>
              <w:t xml:space="preserve">Критерии качества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4" w:firstLine="0"/>
              <w:jc w:val="center"/>
            </w:pPr>
            <w:r>
              <w:rPr>
                <w:sz w:val="22"/>
              </w:rPr>
              <w:t>Да/Нет</w:t>
            </w:r>
            <w:r>
              <w:t xml:space="preserve"> </w:t>
            </w:r>
          </w:p>
        </w:tc>
      </w:tr>
      <w:tr w:rsidR="005D5E60">
        <w:trPr>
          <w:trHeight w:val="1258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1" w:firstLine="0"/>
              <w:jc w:val="center"/>
            </w:pPr>
            <w:r>
              <w:t xml:space="preserve">1. 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358" w:lineRule="auto"/>
              <w:ind w:left="7" w:firstLine="0"/>
            </w:pPr>
            <w:r>
              <w:t>Перед преиндукцией и индукцией родов при бимануальном влагалищном исследовании оценена зрелость шейки матки по шкале</w:t>
            </w:r>
          </w:p>
          <w:p w:rsidR="005D5E60" w:rsidRDefault="00D453F0">
            <w:pPr>
              <w:spacing w:after="0" w:line="259" w:lineRule="auto"/>
              <w:ind w:left="7" w:firstLine="0"/>
              <w:jc w:val="left"/>
            </w:pPr>
            <w:r>
              <w:t xml:space="preserve">Бишоп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47" w:firstLine="0"/>
              <w:jc w:val="center"/>
            </w:pPr>
            <w:r>
              <w:rPr>
                <w:sz w:val="22"/>
              </w:rPr>
              <w:t>Да/Нет</w:t>
            </w:r>
            <w:r>
              <w:t xml:space="preserve"> </w:t>
            </w:r>
          </w:p>
        </w:tc>
      </w:tr>
      <w:tr w:rsidR="005D5E60">
        <w:trPr>
          <w:trHeight w:val="1255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D5E60" w:rsidRDefault="00D453F0">
            <w:pPr>
              <w:spacing w:after="0" w:line="259" w:lineRule="auto"/>
              <w:ind w:left="1" w:firstLine="0"/>
              <w:jc w:val="center"/>
            </w:pPr>
            <w:r>
              <w:t xml:space="preserve">2. 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7" w:firstLine="0"/>
              <w:jc w:val="left"/>
            </w:pPr>
            <w:r>
              <w:t xml:space="preserve">Перед началом и в процессе проведения преиндукции/индукции родов проведена кардиотокография плода для своевременного выявления нарушений его состояния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47" w:firstLine="0"/>
              <w:jc w:val="center"/>
            </w:pPr>
            <w:r>
              <w:rPr>
                <w:sz w:val="22"/>
              </w:rPr>
              <w:t>Да/Нет</w:t>
            </w:r>
            <w:r>
              <w:t xml:space="preserve"> </w:t>
            </w:r>
          </w:p>
        </w:tc>
      </w:tr>
      <w:tr w:rsidR="005D5E60">
        <w:trPr>
          <w:trHeight w:val="1673"/>
        </w:trPr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5D5E60" w:rsidRDefault="00D453F0">
            <w:pPr>
              <w:spacing w:after="0" w:line="259" w:lineRule="auto"/>
              <w:ind w:left="1" w:firstLine="0"/>
              <w:jc w:val="center"/>
            </w:pPr>
            <w:r>
              <w:t xml:space="preserve">3. </w:t>
            </w:r>
          </w:p>
        </w:tc>
        <w:tc>
          <w:tcPr>
            <w:tcW w:w="72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0" w:line="259" w:lineRule="auto"/>
              <w:ind w:left="7" w:firstLine="0"/>
            </w:pPr>
            <w:r>
              <w:t xml:space="preserve">Учтены клинические состояния, определяющие невозможность родов через естественные родовые пути, показания к родоразрешению путем операции кесарева сечения в качестве противопоказаний к индукции родов </w:t>
            </w:r>
          </w:p>
        </w:tc>
        <w:tc>
          <w:tcPr>
            <w:tcW w:w="12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D5E60" w:rsidRDefault="00D453F0">
            <w:pPr>
              <w:spacing w:after="551" w:line="259" w:lineRule="auto"/>
              <w:ind w:left="47" w:firstLine="0"/>
              <w:jc w:val="center"/>
            </w:pPr>
            <w:r>
              <w:rPr>
                <w:sz w:val="22"/>
              </w:rPr>
              <w:t>Да/Нет</w:t>
            </w:r>
            <w:r>
              <w:t xml:space="preserve"> </w:t>
            </w:r>
          </w:p>
          <w:p w:rsidR="005D5E60" w:rsidRDefault="00D453F0">
            <w:pPr>
              <w:spacing w:after="0" w:line="259" w:lineRule="auto"/>
              <w:ind w:left="-8" w:firstLine="0"/>
              <w:jc w:val="left"/>
            </w:pPr>
            <w:r>
              <w:t xml:space="preserve"> </w:t>
            </w:r>
          </w:p>
        </w:tc>
      </w:tr>
    </w:tbl>
    <w:p w:rsidR="005D5E60" w:rsidRDefault="005D5E60">
      <w:pPr>
        <w:sectPr w:rsidR="005D5E60">
          <w:footerReference w:type="even" r:id="rId10"/>
          <w:footerReference w:type="default" r:id="rId11"/>
          <w:footerReference w:type="first" r:id="rId12"/>
          <w:pgSz w:w="11906" w:h="16838"/>
          <w:pgMar w:top="1312" w:right="572" w:bottom="1249" w:left="1620" w:header="720" w:footer="727" w:gutter="0"/>
          <w:pgNumType w:start="7"/>
          <w:cols w:space="720"/>
        </w:sectPr>
      </w:pPr>
    </w:p>
    <w:p w:rsidR="005D5E60" w:rsidRDefault="00D453F0">
      <w:pPr>
        <w:pStyle w:val="Heading2"/>
        <w:spacing w:after="91"/>
        <w:ind w:left="265" w:right="0"/>
      </w:pPr>
      <w:r>
        <w:t xml:space="preserve">Список литературы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Rayburn W.F., Zhang J. Rising rates of labor induction: Present concerns and future strategies // Obstet. Gynecol. 2002. Vol. 100, № 1. P. 164–167.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World</w:t>
      </w:r>
      <w:r>
        <w:rPr>
          <w:color w:val="222222"/>
        </w:rPr>
        <w:t xml:space="preserve"> Health Organization. WHO recommendations: Induction of labour at or beyond term // WHO recommendations: Induction of labour at or beyond term. 2018.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Martin J.A. et al. Births: Final for 2017 // Natl. Vital Stat. Reports. 2018. Vol. 67, № 8. P. 1–49.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Aaron Caughey I.B. et al. Evidence Report/Technology Assessment No. 176: Maternal and Neonatal Outcomes of Elective Induction of Labor. 2009. № 176.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Hedegaard M. et al. Perinatal outcomes following an earlier post-term labour induction policy: A historica</w:t>
      </w:r>
      <w:r>
        <w:rPr>
          <w:color w:val="222222"/>
        </w:rPr>
        <w:t xml:space="preserve">l cohort study // BJOG An Int. J. Obstet. Gynaecol. 2015. Vol. 122, № 10. P. 1377– 1385.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Hussain A.A. et al. Elective induction for pregnancies at or beyond 41 weeks of gestation and its impact on stillbirths: A systematic review with meta-analysis // BMC</w:t>
      </w:r>
      <w:r>
        <w:rPr>
          <w:color w:val="222222"/>
        </w:rPr>
        <w:t xml:space="preserve"> Public Health. BioMed Central Ltd, 2011. Vol. 11, № SUPPL. 3. P. S5.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Laughon S.K. et al. Induction of labor in a contemporary obstetric cohort // Am. J. Obstet. Gynecol. 2012. Vol. 206, № 6. P. 486.e1-486.e9.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Melamed N. et al. PInduction of labor before</w:t>
      </w:r>
      <w:r>
        <w:rPr>
          <w:color w:val="222222"/>
        </w:rPr>
        <w:t xml:space="preserve"> 40 weeks is associated with lower rate of cesarean delivery in women with gestational diabetes mellitus resented at the 36th annual meeting of the Society for Maternal-Fetal Medicine, Atlanta, GA, February 1-6, 2016. // Am. J. Obstet. Gynecol. Elsevier In</w:t>
      </w:r>
      <w:r>
        <w:rPr>
          <w:color w:val="222222"/>
        </w:rPr>
        <w:t xml:space="preserve">c., 2016. Vol. 214, № 3. P. 364.e1-364.e8.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Souter V. et al. Maternal and newborn outcomes with elective induction of labor at term // Am. J. Obstet. Gynecol. 2019. Vol. 220, № 3.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Chodankar R., Sood A., Gupta J. An overview of the past, current and future</w:t>
      </w:r>
      <w:r>
        <w:rPr>
          <w:color w:val="222222"/>
        </w:rPr>
        <w:t xml:space="preserve"> trends for cervical ripening in induction of labour // Obstet. Gynaecol. 2017. Vol. 19, № 3. P. 219–226.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Gupta J. et al. Synthetic osmotic dilators in the induction of labour—An international multicentre observational study // Eur. J. Obstet. Gynecol. Re</w:t>
      </w:r>
      <w:r>
        <w:rPr>
          <w:color w:val="222222"/>
        </w:rPr>
        <w:t xml:space="preserve">prod. Biol. 2018. Vol. 229. P. 70–75.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Marconi A. Recent advances in the induction of labor [version 1; peer review: 2 approved] // F1000Research. Faculty of 1000 Ltd, 2019. Vol. 8.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Penfield C.A., Wing D.A. Labor Induction Techniques: Which Is the Best? /</w:t>
      </w:r>
      <w:r>
        <w:rPr>
          <w:color w:val="222222"/>
        </w:rPr>
        <w:t xml:space="preserve">/ Obstet. Gynecol. Clin. North Am. Elsevier Inc, 2017. Vol. 44, № 4. P. 567–582.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Bailit J.L. et al. Nonmedically indicated induction vs expectant treatment in term nulliparous women // Am. J. Obstet. Gynecol. Mosby, Inc, 2015. Vol. 212, № 1. P. 103.e1-103</w:t>
      </w:r>
      <w:r>
        <w:rPr>
          <w:color w:val="222222"/>
        </w:rPr>
        <w:t xml:space="preserve">.e7.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Grobman W.A. et al. Labor Induction versus Expectant Management in Low-Risk Nulliparous Women // N. Engl. J. Med. 2018. Vol. 379, № 6. P. 513–523.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Nippita T.A. et al. Methods of classification for women undergoing induction of labour: A systematic r</w:t>
      </w:r>
      <w:r>
        <w:rPr>
          <w:color w:val="222222"/>
        </w:rPr>
        <w:t xml:space="preserve">eview and novel classification system // BJOG An Int. J. Obstet. Gynaecol. 2015. Vol. 122, № 10. P. 1284–1293.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Nakano T. et al. Factors associated with emergency cesarean delivery during induction of labor in nulliparous women aged 35 years or older at te</w:t>
      </w:r>
      <w:r>
        <w:rPr>
          <w:color w:val="222222"/>
        </w:rPr>
        <w:t xml:space="preserve">rm // J. Obstet. Gynaecol. Res. 2018. Vol. 44, № 9. P. 1747–1751.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Bergholt T. et al. Maternal age and risk of cesarean section in women with induced labor at term—A Nordic register-based study // Acta Obstet. Gynecol. Scand. 2020. Vol. 99, № 2. P. 283– 28</w:t>
      </w:r>
      <w:r>
        <w:rPr>
          <w:color w:val="222222"/>
        </w:rPr>
        <w:t xml:space="preserve">9.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Gunatilake R.P. et al. Predictors of failed trial of labor among women with an extremely obese body mass index // Am. J. Obstet. Gynecol. Elsevier Inc, 2013. Vol. 209, № 6. P. 562.e1562.e5.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Maged A.M. et al. Effect of maternal obesity on labor inducti</w:t>
      </w:r>
      <w:r>
        <w:rPr>
          <w:color w:val="222222"/>
        </w:rPr>
        <w:t xml:space="preserve">on in postdate pregnancy // Arch. Gynecol. Obstet. 2018. Vol. 298, № 1.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Wolfe H. et al. Risk of cesarean in obese nulliparous women with unfavorable cervix: Elective induction vs expectant management at term // Am. J. Obstet. Gynecol. Elsevier Inc, 2014. </w:t>
      </w:r>
      <w:r>
        <w:rPr>
          <w:color w:val="222222"/>
        </w:rPr>
        <w:t xml:space="preserve">Vol. 211, № 1. P. 53.e1-53.e5.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Carpenter J.R. Intrapartum management of the obese gravida // Clin. Obstet. Gynecol. 2016. Vol. 59, № 1. P. 172–179.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Carlson N.S., Hernandez T.L., Hurt K.J. Parturition dysfunction in obesity: Time to target the pathobiolog</w:t>
      </w:r>
      <w:r>
        <w:rPr>
          <w:color w:val="222222"/>
        </w:rPr>
        <w:t xml:space="preserve">y // Reprod. Biol. Endocrinol. Reproductive Biology and Endocrinology, 2015. Vol. 13, № 1. P. 1–14.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Garabedian M.J. et al. Extreme morbid obesity and labor outcome in nulliparous women at term // Am. J. Perinatol. 2011. Vol. 28, № 9. P. 729–734.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Rossi R.</w:t>
      </w:r>
      <w:r>
        <w:rPr>
          <w:color w:val="222222"/>
        </w:rPr>
        <w:t xml:space="preserve"> et al. Predictive Model for Failed Induction of Labor Among Obese Women // Obstet. Gynecol. Wolters Kluwer Health, 2019. Vol. 134, № 3.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Gibbs Pickens C.M. et al. Term Elective Induction of Labor and Pregnancy Outcomes among Obese Women and Their Offsprin</w:t>
      </w:r>
      <w:r>
        <w:rPr>
          <w:color w:val="222222"/>
        </w:rPr>
        <w:t xml:space="preserve">g // Obstet. Gynecol. 2018. Vol. 131, № 1. P. 12–22.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Kawakita T. et al. 53: Predicting vaginal delivery in nulliparous women undergoing induction of labor // Am. J. Obstet. Gynecol. 2017. Vol. 216, № 1. P. S38–S39.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Hermann M. et al. The risk of prelabor </w:t>
      </w:r>
      <w:r>
        <w:rPr>
          <w:color w:val="222222"/>
        </w:rPr>
        <w:t xml:space="preserve">and intrapartum cesarean delivery among overweight and obese women: Possible preventive actions // Am. J. Obstet. Gynecol. Elsevier Ltd, 2015. Vol. 212, № 2. P. 241.e1-241.e9.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Coates D. et al. A systematic scoping review of clinical indications for induct</w:t>
      </w:r>
      <w:r>
        <w:rPr>
          <w:color w:val="222222"/>
        </w:rPr>
        <w:t xml:space="preserve">ion of labour // PLoS One / ed. Mastrolia S.A. 2020. Vol. 15, № 1. P. e0228196.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Stålberg K. et al. A narrow pelvic outlet increases the risk for emergency cesarean section // Acta Obstet. Gynecol. Scand. 2006. Vol. 85, № 7. P. 821–824.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Korhonen U., Taipale P., Heinonen S. The diagnostic accuracy of pelvic measurements: threshold values and fetal size // Arch. Gynecol. Obstet. 2014. Vol. 290, № 4. P. 643–648.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Gleason R.L. et al. A safe, low-cost, easy-to-use 3D camera platform to assess </w:t>
      </w:r>
      <w:r>
        <w:rPr>
          <w:color w:val="222222"/>
        </w:rPr>
        <w:t xml:space="preserve">risk of obstructed labor due to cephalopelvic disproportion // PLoS One. 2018. Vol. 13, № 9. P. 1–30.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Malonga F.K. et al. External anthropometric measurement and pelvimetry among nulliparous women in lubumbashi: Risk factors and predictive score of mechan</w:t>
      </w:r>
      <w:r>
        <w:rPr>
          <w:color w:val="222222"/>
        </w:rPr>
        <w:t xml:space="preserve">ical dystocia // Pan Afr. Med. J. 2018. Vol. 31. P. 1–9.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Ehrenthal D.B., Jiang X., Strobino D.M. Labor induction and the risk of a cesarean delivery among nulliparous women at term // Obstet. Gynecol. 2010. Vol. 116, № 1. P. 35–42.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Kenny T.H. et al. Indu</w:t>
      </w:r>
      <w:r>
        <w:rPr>
          <w:color w:val="222222"/>
        </w:rPr>
        <w:t xml:space="preserve">ction of labor in women with a history of fast labor // J. Matern. Neonatal Med. Informa UK Ltd, 2016. Vol. 29, № 1. P. 148–153.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Saccone G. et al. Induction of labor at full-term in pregnant women with uncomplicated singleton pregnancy: A systematic revie</w:t>
      </w:r>
      <w:r>
        <w:rPr>
          <w:color w:val="222222"/>
        </w:rPr>
        <w:t xml:space="preserve">w and meta-analysis of randomized trials // Acta Obstetricia et Gynecologica Scandinavica. 2019. Vol. 98, № 8.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Ayala N.K., Lewkowitz A.K., Rouse D.J. Delivery at 39 Weeks of Gestation // Obstet. Gynecol. 2020. Vol. 135, № 4. P. 949–952.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Sinkey R.G. et al</w:t>
      </w:r>
      <w:r>
        <w:rPr>
          <w:color w:val="222222"/>
        </w:rPr>
        <w:t xml:space="preserve">. Elective Induction of Labor in the 39th Week of Gestation Compared With Expectant Management of Low-Risk Multiparous Women // Obstet. Gynecol. 2019. Vol. 134, № 2. P. 282–287.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Caughey A.B. et al. Maternal and obstetric complications of pregnancy are ass</w:t>
      </w:r>
      <w:r>
        <w:rPr>
          <w:color w:val="222222"/>
        </w:rPr>
        <w:t xml:space="preserve">ociated with increasing gestational age at term // Am. J. Obstet. Gynecol. 2007. Vol. 196, № 2. P. 155.e1-155.e6.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>Middleton P., Shepherd E., Crowther C.A. Induction of labour for improving birth outcomes for women at or beyond term // Cochrane Database Sy</w:t>
      </w:r>
      <w:r>
        <w:rPr>
          <w:color w:val="222222"/>
        </w:rPr>
        <w:t xml:space="preserve">st. Rev. 2018. Vol. 2018, № 5. </w:t>
      </w:r>
    </w:p>
    <w:p w:rsidR="005D5E60" w:rsidRDefault="00D453F0">
      <w:pPr>
        <w:numPr>
          <w:ilvl w:val="0"/>
          <w:numId w:val="16"/>
        </w:numPr>
        <w:spacing w:after="3" w:line="248" w:lineRule="auto"/>
        <w:ind w:right="187" w:firstLine="556"/>
      </w:pPr>
      <w:r>
        <w:rPr>
          <w:color w:val="222222"/>
        </w:rPr>
        <w:t xml:space="preserve">Teixeira C. et al. The Bishop Score as a determinant of labour induction success: A systematic review and meta-analysis // Arch. Gynecol. Obstet. 2012. Vol. 286, № 3. P. 739–753. </w:t>
      </w:r>
    </w:p>
    <w:p w:rsidR="005D5E60" w:rsidRDefault="00D453F0">
      <w:pPr>
        <w:numPr>
          <w:ilvl w:val="0"/>
          <w:numId w:val="16"/>
        </w:numPr>
        <w:spacing w:after="0" w:line="259" w:lineRule="auto"/>
        <w:ind w:right="187" w:firstLine="556"/>
      </w:pPr>
      <w:r>
        <w:rPr>
          <w:color w:val="222222"/>
        </w:rPr>
        <w:t>Subramanian D., Penna L. Induction of labour</w:t>
      </w:r>
      <w:r>
        <w:rPr>
          <w:color w:val="222222"/>
        </w:rPr>
        <w:t xml:space="preserve"> // Best Practice in Labour and Delivery. </w:t>
      </w:r>
    </w:p>
    <w:p w:rsidR="005D5E60" w:rsidRDefault="00D453F0">
      <w:pPr>
        <w:spacing w:after="3" w:line="248" w:lineRule="auto"/>
        <w:ind w:left="26" w:right="187" w:firstLine="0"/>
      </w:pPr>
      <w:r>
        <w:rPr>
          <w:color w:val="222222"/>
        </w:rPr>
        <w:t xml:space="preserve">2009. № July. 195–206 p.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Подготовка шейки матки к родам и родовозбуждение. 2012.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Giugliano E. et al. The risk factors for failure of labor induction: A cohort study // J. Obstet. Gynecol. India. 2014. Vol. 64, №</w:t>
      </w:r>
      <w:r>
        <w:rPr>
          <w:color w:val="222222"/>
        </w:rPr>
        <w:t xml:space="preserve"> 2. P. 111–115.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Magro-Malosso E.R. et al. Induction of labour for suspected macrosomia at term in nondiabetic women: a systematic review and meta-analysis of randomized controlled trials // BJOG An Int. J. Obstet. Gynaecol. 2017. Vol. 124, № 3. P. 414–421</w:t>
      </w:r>
      <w:r>
        <w:rPr>
          <w:color w:val="222222"/>
        </w:rPr>
        <w:t xml:space="preserve">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Boulvain M. et al. Induction of labour at or near term for suspected fetal macrosomia // Cochrane Database Syst. Rev. 2016. Vol. 2016, № 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Shrem G. et al. Isolated Oligohydramnios at Term as an Indication for Labor Induction: A Systematic Review and M</w:t>
      </w:r>
      <w:r>
        <w:rPr>
          <w:color w:val="222222"/>
        </w:rPr>
        <w:t xml:space="preserve">eta-Analysis // Fetal Diagn. Ther. 2016. Vol. 40, № 3. P. 161–173.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Brzezinski-Sinai N.A. et al. Induction of labor in cases of late preterm isolated oligohydramnios: is it justified? // J. Matern. Neonatal Med. 2019. Vol. 32, № 14. P. 2271–2279.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Zeino S.</w:t>
      </w:r>
      <w:r>
        <w:rPr>
          <w:color w:val="222222"/>
        </w:rPr>
        <w:t xml:space="preserve"> et al. Delivery outcomes of term pregnancy complicated by idiopathic polyhydramnios // J. Gynecol. Obstet. Hum. Reprod. Elsevier Masson SAS, 2017. Vol. 46, № 4. P. 349–354.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Luo Q.Q. et al. Idiopathic polyhydramnios at term and pregnancy outcomes: a multi</w:t>
      </w:r>
      <w:r>
        <w:rPr>
          <w:color w:val="222222"/>
        </w:rPr>
        <w:t xml:space="preserve">center observational study // J. Matern. Neonatal Med. 2017. Vol. 30, № 14. P. 1755–1759.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Aviram A. et al. Association of isolated polyhydramnios at or beyond 34 weeks of gestation and pregnancy outcome // Obstet. Gynecol. 2015. Vol. 125, № 4. P. 825–832.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Dashe J.S., Pressman E.K., Hibbard J.U. SMFM Consult Series #46: Evaluation and management of polyhydramnios // Am. J. Obstet. Gynecol. Elsevier Inc., 2018. Vol. 219, № 4. P. B2–B8.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Cahill A.G. et al. Is vaginal birth after cesarean (VBAC) or elective rep</w:t>
      </w:r>
      <w:r>
        <w:rPr>
          <w:color w:val="222222"/>
        </w:rPr>
        <w:t xml:space="preserve">eat cesarean safer in women with a prior vaginal delivery? // Am. J. Obstet. Gynecol. 2006. Vol. 195, № 4. P. 1143– 1147.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Carlsson Fagerberg M., Källén K. Third-trimester prediction of successful vaginal birth after one cesarean delivery—A Swedish model /</w:t>
      </w:r>
      <w:r>
        <w:rPr>
          <w:color w:val="222222"/>
        </w:rPr>
        <w:t xml:space="preserve">/ Acta Obstet. Gynecol. Scand. 2020. Vol. 99, № 5. P. 660–668.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Grobman W. a et al. Development of a Nomogram for Prediction // Obstet. Gynecol. 2007. Vol. 109, № 4. P. 806–812.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Chaillet N. et al. Validation of a prediction model for vaginal birth after c</w:t>
      </w:r>
      <w:r>
        <w:rPr>
          <w:color w:val="222222"/>
        </w:rPr>
        <w:t xml:space="preserve">aesarean. // J. Obstet. Gynaecol. Can. 2013. Vol. 35, № 2. P. 119–124.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Li Y.X. et al. Predicting the success of vaginal birth after caesarean delivery: A retrospective cohort study in China // BMJ Open. 2019. Vol. 9, № 5. P. 1–8.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de Vaan M.D.T. et al. Me</w:t>
      </w:r>
      <w:r>
        <w:rPr>
          <w:color w:val="222222"/>
        </w:rPr>
        <w:t xml:space="preserve">chanical methods for induction of labour // Cochrane Database Syst. Rev. 2019. Vol. 2019, № 10.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Hofmeyr G.J., Gülmezoglu A.M., Pileggi C. Vaginal misoprostol for cervical ripening and induction of labour // Cochrane Database Syst. Rev. 2010. № 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Hapanga</w:t>
      </w:r>
      <w:r>
        <w:rPr>
          <w:color w:val="222222"/>
        </w:rPr>
        <w:t xml:space="preserve">ma D., Neilson J.P. Mifepristone for induction of labour // Cochrane Database Syst. Rev. 2009. № 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Schoen C., Navathe R. Failed induction of labor // Semin. Perinatol. Elsevier, 2015. Vol. 39, № 6. P. 483–487.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Vahratian A. et al. Labor progression and r</w:t>
      </w:r>
      <w:r>
        <w:rPr>
          <w:color w:val="222222"/>
        </w:rPr>
        <w:t xml:space="preserve">isk of cesarean delivery in electively induced nulliparas // Obstet. Gynecol. 2005. Vol. 105, № 4. P. 698–704.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Alfirevic Z. et al. Which method is best for the induction of labour? A systematic review, network meta-analysis and cost-effectiveness analysis</w:t>
      </w:r>
      <w:r>
        <w:rPr>
          <w:color w:val="222222"/>
        </w:rPr>
        <w:t xml:space="preserve"> // Health Technol. Assess. (Rockv). 2016. Vol. 20, № 65. P. 1–583.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Thomas J. et al. Vaginal prostaglandin (PGE2 and PGF2a) for induction of labour at term // Cochrane Database Syst. Rev. 2014. Vol. 2014, № 6.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Мкб Z. Нормальная беременность. 2020.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Crane</w:t>
      </w:r>
      <w:r>
        <w:rPr>
          <w:color w:val="222222"/>
        </w:rPr>
        <w:t xml:space="preserve"> J.M.G. Factors predicting labor induction success: A critical analysis // Clin. Obstet. Gynecol. 2006. Vol. 49, № 3. P. 573–584.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Verhoeven C.J.M. et al. Transvaginal sonographic assessment of cervical length and wedging for predicting outcome of labor in</w:t>
      </w:r>
      <w:r>
        <w:rPr>
          <w:color w:val="222222"/>
        </w:rPr>
        <w:t xml:space="preserve">duction at term: A systematic review and meta-analysis // Ultrasound Obstet. Gynecol. 2013. Vol. 42, № 5. P. 500–508.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Sääv I. et al. Medical abortion in lactating women - Low levels of mifepristone in breast milk // Acta Obstet. Gynecol. Scand. 2010. Vol.</w:t>
      </w:r>
      <w:r>
        <w:rPr>
          <w:color w:val="222222"/>
        </w:rPr>
        <w:t xml:space="preserve"> 89, № 5. P. 618–622.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Alfirevic Z., Kelly A.J., Dowswell T. Intravenous oxytocin alone for cervical ripening and induction of labour // Cochrane Database Syst. Rev. 2009. № 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Fuchs A.R. et al. Oxytocin receptors in the human uterus during pregnancy and </w:t>
      </w:r>
      <w:r>
        <w:rPr>
          <w:color w:val="222222"/>
        </w:rPr>
        <w:t xml:space="preserve">parturition // Am. J. Obstet. Gynecol. 1984. Vol. 150, № 6. P. 734–741.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Gibson K.S., Waters T.P. Measures of success: Prediction of successful labor induction // Semin. Perinatol. Elsevier, 2015. Vol. 39, № 6. P. 475–482.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Tesemma M.G., Sori D.A., Gemeda </w:t>
      </w:r>
      <w:r>
        <w:rPr>
          <w:color w:val="222222"/>
        </w:rPr>
        <w:t xml:space="preserve">D.H. High dose and low dose oxytocin regimens as determinants of successful labor induction: A multicenter comparative study // BMC Pregnancy Childbirth. BMC Pregnancy and Childbirth, 2020. Vol. 20, № 1. P. 4–11.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Budden A., Chen L.J.Y., Henry A. High-dose</w:t>
      </w:r>
      <w:r>
        <w:rPr>
          <w:color w:val="222222"/>
        </w:rPr>
        <w:t xml:space="preserve"> versus low-dose oxytocin infusion regimens for induction of labour at term // Cochrane Database Syst. Rev. 2014. Vol. 2016, № 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Selin L. et al. High-dose versus low-dose of oxytocin for labour augmentation: a randomised controlled trial // Women and Bir</w:t>
      </w:r>
      <w:r>
        <w:rPr>
          <w:color w:val="222222"/>
        </w:rPr>
        <w:t xml:space="preserve">th. Australian College of Midwives, 2019. Vol. 32, № 4. P. 356–363.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Diven L. et al. Discontinuing oxytocin infusion in the active phase of labor: A systematic review and meta-analysis // Obstet. Gynecol. Wolters Kluwer Health, 2017. Vol. 130, № 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Boie S</w:t>
      </w:r>
      <w:r>
        <w:rPr>
          <w:color w:val="222222"/>
        </w:rPr>
        <w:t xml:space="preserve">. et al. Discontinuation of intravenous oxytocin in the active phase of induced labour // Cochrane database Syst. Rev. 2018. Vol. 8. P. CD012274.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DeVivo V. et al. Early amniotomy after cervical ripening for induction of labor: a systematic review and meta</w:t>
      </w:r>
      <w:r>
        <w:rPr>
          <w:color w:val="222222"/>
        </w:rPr>
        <w:t xml:space="preserve">analysis of randomized controlled trials // Am. J. Obstet. Gynecol. Elsevier, 2019.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De Vivo V. et al. Early amniotomy after cervical ripening for induction of labor: a systematic review and meta-analysis of randomized controlled trials // Am. J. Obstet. Gynecol. Elsevier Inc., 2020. Vol. 222, № 4. P. 320–329.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Connolly K.A. et al. A rando</w:t>
      </w:r>
      <w:r>
        <w:rPr>
          <w:color w:val="222222"/>
        </w:rPr>
        <w:t xml:space="preserve">mized trial of Foley balloon induction of labor trial in nulliparas (FIAT-N) // American Journal of Obstetrics and Gynecology. 2016. Vol. 215, № 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Levine L.D. et al. Mechanical and Pharmacologic Methods of Labor Induction: A Randomized Controlled Trial /</w:t>
      </w:r>
      <w:r>
        <w:rPr>
          <w:color w:val="222222"/>
        </w:rPr>
        <w:t xml:space="preserve">/ Obstet. Gynecol. 2016. Vol. 128, № 6. P. 1357–1364.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Schoen C.N. et al. Intracervical Foley Catheter with and Without Oxytocin for Labor Induction: A Randomized Controlled Trial // Obstet. Gynecol. 2017.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Baev O.R. et al. A comparison between labor induc</w:t>
      </w:r>
      <w:r>
        <w:rPr>
          <w:color w:val="222222"/>
        </w:rPr>
        <w:t xml:space="preserve">tion with only Dilapan-S and a combination of mifepristone and Dilapan-S in nulliparous women: a prospective pilot study // J. Matern. Neonatal Med. 2019.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Kehl S. et al. Double-balloon catheter and sequential vaginal prostaglandin E2 versus vaginal prosta</w:t>
      </w:r>
      <w:r>
        <w:rPr>
          <w:color w:val="222222"/>
        </w:rPr>
        <w:t xml:space="preserve">glandin E2 alone for induction of labor after previous cesarean section // Arch. Gynecol. Obstet. 2016. Vol. 293, № 4. P. 757–765.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Selo-Ojeme D.O. et al. A randomised controlled trial of amniotomy and immediate oxytocin infusion versus amniotomy and delay</w:t>
      </w:r>
      <w:r>
        <w:rPr>
          <w:color w:val="222222"/>
        </w:rPr>
        <w:t xml:space="preserve">ed oxytocin infusion for induction of labour at term // Arch. Gynecol. Obstet. 2009. Vol. 279, № 6. P. 813–820.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Tan P.C. et al. Oxytocin After Amniotomy Labor Induction in Parous Women // Obstet. Gynecol. 2013. Vol. 121, № 2. P. 253–259.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Middleton P. et </w:t>
      </w:r>
      <w:r>
        <w:rPr>
          <w:color w:val="222222"/>
        </w:rPr>
        <w:t xml:space="preserve">al. Planned early birth versus expectant management (waiting) for prelabour rupture of membranes at term (37 weeks or more) // Cochrane Database Syst. Rev. Wiley-Blackwell, 2017. Vol. 2017, № 1. </w:t>
      </w:r>
    </w:p>
    <w:p w:rsidR="005D5E60" w:rsidRDefault="00D453F0">
      <w:pPr>
        <w:numPr>
          <w:ilvl w:val="0"/>
          <w:numId w:val="17"/>
        </w:numPr>
        <w:spacing w:after="0" w:line="259" w:lineRule="auto"/>
        <w:ind w:right="187" w:firstLine="556"/>
      </w:pPr>
      <w:r>
        <w:rPr>
          <w:color w:val="222222"/>
        </w:rPr>
        <w:t>National Collaborating Center for Women’s and Children’s Hea</w:t>
      </w:r>
      <w:r>
        <w:rPr>
          <w:color w:val="222222"/>
        </w:rPr>
        <w:t xml:space="preserve">lth. Multiple Pregnancy: </w:t>
      </w:r>
    </w:p>
    <w:p w:rsidR="005D5E60" w:rsidRDefault="00D453F0">
      <w:pPr>
        <w:spacing w:after="3" w:line="248" w:lineRule="auto"/>
        <w:ind w:left="26" w:right="187" w:firstLine="0"/>
      </w:pPr>
      <w:r>
        <w:rPr>
          <w:color w:val="222222"/>
        </w:rPr>
        <w:t xml:space="preserve">twin and triplet pregnancies. Evidence Update. Commissioned by the National Institute for Clinical Excellence. // NICE Guid. Guidel. 2013.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Fong F., Thangaratinam S., Zamora J. Increased stillbirth in uncomplicated monochorionic t</w:t>
      </w:r>
      <w:r>
        <w:rPr>
          <w:color w:val="222222"/>
        </w:rPr>
        <w:t xml:space="preserve">win pregnancies: a systematic review and meta-analysis. // Obstet. Gynecol. 2013. Vol. 122, № 6. P. 1302.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Thangatorai R., Lim F.C., Nalliah S. Cervical pessary in the prevention of preterm births in multiple pregnancies with a short cervix: PRISMA complia</w:t>
      </w:r>
      <w:r>
        <w:rPr>
          <w:color w:val="222222"/>
        </w:rPr>
        <w:t xml:space="preserve">nt systematic review and meta-analysis. // J. Matern. Fetal. Neonatal Med. 2018. Vol. 31, № 12. P. 1638–1645.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Cheong-See F. et al. Prospective risk of stillbirth and neonatal complications in twin pregnancies: Systematic review and meta-analysis // BMJ. 2</w:t>
      </w:r>
      <w:r>
        <w:rPr>
          <w:color w:val="222222"/>
        </w:rPr>
        <w:t xml:space="preserve">016. Vol. 354.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Lee H.-J. et al. Gestational age at delivery and neonatal outcome in uncomplicated twin pregnancies: what is the optimal gestational age for delivery according to chorionicity? // Obstet. Gynecol. Sci. 2016. Vol. 59, № 1. P. 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Chappell L.</w:t>
      </w:r>
      <w:r>
        <w:rPr>
          <w:color w:val="222222"/>
        </w:rPr>
        <w:t xml:space="preserve">C. et al. Ursodeoxycholic acid versus placebo, and early term delivery versus expectant management, in women with intrahepatic cholestasis of pregnancy: Semifactorial randomised clinical trial // BMJ. 2012. Vol. 344, № 7862. P. 1–16.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Puljic A. et al. The </w:t>
      </w:r>
      <w:r>
        <w:rPr>
          <w:color w:val="222222"/>
        </w:rPr>
        <w:t xml:space="preserve">risk of infant and fetal death by each additional week of expectant management in intrahepatic cholestasis of pregnancy by gestational age // Am. J. Obstet. Gynecol. </w:t>
      </w:r>
    </w:p>
    <w:p w:rsidR="005D5E60" w:rsidRDefault="00D453F0">
      <w:pPr>
        <w:spacing w:after="3" w:line="248" w:lineRule="auto"/>
        <w:ind w:left="26" w:right="187" w:firstLine="0"/>
      </w:pPr>
      <w:r>
        <w:rPr>
          <w:color w:val="222222"/>
        </w:rPr>
        <w:t xml:space="preserve">Elsevier Inc., 2015. Vol. 212, № 5. P. 667.e1-667.e5.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Внутрипеченочный холестаз при бере</w:t>
      </w:r>
      <w:r>
        <w:rPr>
          <w:color w:val="222222"/>
        </w:rPr>
        <w:t xml:space="preserve">менности. 2020.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Gabzdyl E.M., Schlaeger J.M. Intrahepatic cholestasis of pregnancy: A critical clinical review // J. Perinat. Neonatal Nurs. 2015. Vol. 29, № 1. P. 41–50.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Cluver C. et al. Planned early delivery versus expectant management for hypertensiv</w:t>
      </w:r>
      <w:r>
        <w:rPr>
          <w:color w:val="222222"/>
        </w:rPr>
        <w:t xml:space="preserve">e disorders from 34 weeks gestation to term // Cochrane Database Syst. Rev. 2017. Vol. 2017, № 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Koopmans C.M. et al. Induction of labour versus expectant monitoring for gestational hypertension or mild pre-eclampsia after 36 weeks’ gestation (HYPITAT): </w:t>
      </w:r>
      <w:r>
        <w:rPr>
          <w:color w:val="222222"/>
        </w:rPr>
        <w:t xml:space="preserve">a multicentre, open-label randomised controlled trial // Lancet. 2009. Vol. 374, № 9694. P. 979–988.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NICE. Hypertension in pregnancy: diagnosis and management (NG133) // NICE Guidel. 2020. № June 2019. P. 55.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Deliveries E. The American College of Obstetricians and Gynecologists Committee on Obstetric Practice The Society for Maternal – Fetal Medicine. 2013. Vol. 121, № 4. P. 908–910.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Churchill D. et al. Interventionist versus expectant care for severe pre-ecla</w:t>
      </w:r>
      <w:r>
        <w:rPr>
          <w:color w:val="222222"/>
        </w:rPr>
        <w:t xml:space="preserve">mpsia between 24 and 34 weeks’ gestation // Cochrane Database Syst. Rev. 2018. Vol. 2018, № 10.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Chappell L.C. et al. Planned early delivery or expectant management for late preterm preeclampsia (PHOENIX): a randomised controlled trial // Lancet. 2019. Vol</w:t>
      </w:r>
      <w:r>
        <w:rPr>
          <w:color w:val="222222"/>
        </w:rPr>
        <w:t xml:space="preserve">. 394, № 10204. P. 1181– 1190.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Butalia S. et al. Hypertension Canada’s 2018 Guidelines for the Management of Hypertension in Pregnancy // Can. J. Cardiol. 2018. Vol. 34, № 5. P. 526–531.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ACOG. ACOG Practice Bulletin Clinical Management Guidelines for Obs</w:t>
      </w:r>
      <w:r>
        <w:rPr>
          <w:color w:val="222222"/>
        </w:rPr>
        <w:t xml:space="preserve">tetrician Gynecologists. Gestational Hypertension and Preeclampsia // Obstet. Gynecol. 2020. Vol. 135, № 6. P. e237–e260.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Mounier-Vehier C. et al. Hypertension and pregnancy: expert consensus statement from the French Society of Hypertension, an affiliate</w:t>
      </w:r>
      <w:r>
        <w:rPr>
          <w:color w:val="222222"/>
        </w:rPr>
        <w:t xml:space="preserve"> of the French Society of Cardiology // Fundam. Clin. Pharmacol. 2017. Vol. 31, № 1. P. 83–103.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Broekhuijsen K. et al. Immediate delivery versus expectant monitoring for hypertensive disorders of pregnancy between 34 and 37 weeks of gestation (HYPITAT-II)</w:t>
      </w:r>
      <w:r>
        <w:rPr>
          <w:color w:val="222222"/>
        </w:rPr>
        <w:t xml:space="preserve">: An open-label, randomised controlled trial // Lancet. Elsevier Ltd, 2015. Vol. 385, № 9986. P. 2492–2501.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Berger H., Gagnon R., Sermer M. Guideline No. 393-Diabetes in Pregnancy // J. Obstet. Gynaecol. Canada. Elsevier Inc., 2019. Vol. 41, № 12. P. 1814</w:t>
      </w:r>
      <w:r>
        <w:rPr>
          <w:color w:val="222222"/>
        </w:rPr>
        <w:t xml:space="preserve">-1825.e1.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Радзинский В.Е. et al. Эффективность Программированных Родов При Гестационном Сахарном Диабете В Снижении Частоты Кесарева Сечения // Акушерство и Гинекология Новости, Мнения, Обучение. 2019. Vol. 7, № 3. P. 25–31.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Rosenstein M.G. et al. The ri</w:t>
      </w:r>
      <w:r>
        <w:rPr>
          <w:color w:val="222222"/>
        </w:rPr>
        <w:t xml:space="preserve">sk of stillbirth and infant death stratified by gestational age in women with gestational diabetes // Am. J. Obstet. Gynecol. Elsevier Inc., 2012. Vol. 206, № 4. P. 309.e1-309.e7.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Boulvain M., Stan C.M., Irion O. Elective delivery in diabetic pregnant wom</w:t>
      </w:r>
      <w:r>
        <w:rPr>
          <w:color w:val="222222"/>
        </w:rPr>
        <w:t xml:space="preserve">en // Cochrane Database Syst. Rev. 2009. № 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National Institute for Health and Care Excellence. Diabetes in pregnancy : management from preconception to the postnatal period // NICe. 2015. № February. P. 2–65.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Pilliod R.A. et al. HHS Public Access. 2020</w:t>
      </w:r>
      <w:r>
        <w:rPr>
          <w:color w:val="222222"/>
        </w:rPr>
        <w:t xml:space="preserve">. Vol. 32, № 3. P. 442–447.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Shields L.E., Goffman D., Caughey A.B. ACOG practice bulletin: Clinical management guidelines for obstetrician-gynecologists // Obstet. Gynecol. 2017. Vol. 130, № 4. P. e168–e186.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Witkop C.T. et al. Active compared with expect</w:t>
      </w:r>
      <w:r>
        <w:rPr>
          <w:color w:val="222222"/>
        </w:rPr>
        <w:t xml:space="preserve">ant delivery management in women with gestational diabetes: A systematic review // Obstet. Gynecol. 2009. Vol. 113, № 1. P. 206–217.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Metcalfe A. et al. Timing of delivery in women with diabetes: A population-based study // Acta Obstet. Gynecol. Scand. 202</w:t>
      </w:r>
      <w:r>
        <w:rPr>
          <w:color w:val="222222"/>
        </w:rPr>
        <w:t xml:space="preserve">0. Vol. 99, № 3. P. 341–349.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Regitz-Zagrosek V. et al. 2018 ESC Guidelines for the management of cardiovascular diseases during pregnancy // European Heart Journal. 2018. Vol. 39, № 34. 3165–3241 p.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Dotters-Katz S. et al. Cancer and pregnancy: The clinic</w:t>
      </w:r>
      <w:r>
        <w:rPr>
          <w:color w:val="222222"/>
        </w:rPr>
        <w:t xml:space="preserve">ian’s perspective // Obstet. Gynecol. Surv. 2014. Vol. 69, № 5. P. 277–286.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Albright C.M., Wenstrom K.D. Malignancies in pregnancy // Best Pract. Res. Clin. Obstet. Gynaecol. Elsevier Ltd, 2016. Vol. 33. P. 2–18.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Kuo K., Caughey A.B. Optimal timing of de</w:t>
      </w:r>
      <w:r>
        <w:rPr>
          <w:color w:val="222222"/>
        </w:rPr>
        <w:t xml:space="preserve">livery for women with breast cancer, according to cancer stage and hormone status: a decision-analytic model // J. Matern. Neonatal Med. </w:t>
      </w:r>
    </w:p>
    <w:p w:rsidR="005D5E60" w:rsidRDefault="00D453F0">
      <w:pPr>
        <w:spacing w:after="3" w:line="248" w:lineRule="auto"/>
        <w:ind w:left="26" w:right="187" w:firstLine="0"/>
      </w:pPr>
      <w:r>
        <w:rPr>
          <w:color w:val="222222"/>
        </w:rPr>
        <w:t xml:space="preserve">Informa UK Ltd., 2019. Vol. 32, № 3. P. 419–428.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Clegg D.R. Obstetric care // Trop. Doct. 2003. Vol. 33, № 3. P. 129.</w:t>
      </w:r>
      <w:r>
        <w:rPr>
          <w:color w:val="222222"/>
        </w:rPr>
        <w:t xml:space="preserve">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Wennerholm U.B. et al. Induction of labour at 41 weeks versus expectant management and induction of labour at 42 weeks (SWEdish Post-term Induction Study, SWEPIS): Multicentre, open label, randomised, superiority trial // BMJ. 2019. Vol. 367.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Keulen J.K</w:t>
      </w:r>
      <w:r>
        <w:rPr>
          <w:color w:val="222222"/>
        </w:rPr>
        <w:t xml:space="preserve">. et al. Induction of labour at 41 weeks versus expectant management until 42 weeks (INDEX): Multicentre, randomised non-inferiority trial // BMJ. 2019. Vol. 364.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Vitner D. et al. Induction of labor versus expectant management among women with macrosomic </w:t>
      </w:r>
      <w:r>
        <w:rPr>
          <w:color w:val="222222"/>
        </w:rPr>
        <w:t xml:space="preserve">neonates: a retrospective study // J. Matern. Neonatal Med. 2018. Vol. 7058.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Martins J.G., Biggio J.R., Abuhamad A. Society for Maternal-Fetal Medicine Consult Series #52: Diagnosis and management of fetal growth restriction: (Replaces Clinical Guideline Number 3, April 2012) // Am. J. Obstet. Gynecol. Elsevier Inc., 2020. Vol. 223</w:t>
      </w:r>
      <w:r>
        <w:rPr>
          <w:color w:val="222222"/>
        </w:rPr>
        <w:t xml:space="preserve">, № 4. P. B2–B17.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Spong C.Y. et al. Timing of indicated late-preterm and early-term birth // Obstetrics and Gynecology. 2011. Vol. 118, № 2. P. 323–333.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ACOG Committee Opinion No. 764: Medically Indicated Late-Preterm and Early-Term Deliveries // Obstet.</w:t>
      </w:r>
      <w:r>
        <w:rPr>
          <w:color w:val="222222"/>
        </w:rPr>
        <w:t xml:space="preserve"> Gynecol. 2019. Vol. 133, № 2. P. e151–e155.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Pilliod R.A. et al. The growth-restricted fetus: risk of mortality by each additional week of expectant management // J. Matern. Neonatal Med. Informa UK Ltd., 2019. Vol. 32, № 3. P. 442– 447.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Estation B.E.W.E</w:t>
      </w:r>
      <w:r>
        <w:rPr>
          <w:color w:val="222222"/>
        </w:rPr>
        <w:t xml:space="preserve">.G. G Uideline for the M Anagement of P Regnancy. 2011. № June 2000. P. 1–10.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McCowan L.M., Figueras F., Anderson N.H. Evidence-based national guidelines for the management of suspected fetal growth restriction: comparison, consensus, and controversy. // </w:t>
      </w:r>
      <w:r>
        <w:rPr>
          <w:color w:val="222222"/>
        </w:rPr>
        <w:t xml:space="preserve">Am. J. Obstet. Gynecol. 2018. Vol. 218, № 2S. P. S855–S868.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Trudell A.S. et al. Risk of stillbirth after 37 weeks in pregnancies complicated by smallfor-gestational-age fetuses // Am. J. Obstet. Gynecol. Elsevier Inc., 2013. Vol. 208, № 5. P. 376.e1376.e7</w:t>
      </w:r>
      <w:r>
        <w:rPr>
          <w:color w:val="222222"/>
        </w:rPr>
        <w:t xml:space="preserve">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Maggio L. et al. Perinatal outcomes with normal compared with elevated umbilical artery systolic-to-diastolic ratios in fetal growth restriction // Obstet. Gynecol. 2015. Vol. 125, № 4. P. 863– 869.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Royal College of Obstetricians and Gynaecologists. La</w:t>
      </w:r>
      <w:r>
        <w:rPr>
          <w:color w:val="222222"/>
        </w:rPr>
        <w:t xml:space="preserve">te intrauterine fetal death and stillbirth (Green–top Guideline No. 55) // Obstet. Evidence-Based Algorithms. 2016. № 55. P. 14– 18.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Management C., For G. ACOG practice bulletin No. 102: Management of stillbirth // Obstet. Gynecol. 2009. Vol. 113, № 3. P.</w:t>
      </w:r>
      <w:r>
        <w:rPr>
          <w:color w:val="222222"/>
        </w:rPr>
        <w:t xml:space="preserve"> 748–761.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 xml:space="preserve">Management C., For G. ACOG practice bulletin no. 107: Induction of labor // Obstet. Gynecol. 2009. Vol. 114, № 2 PART 1. P. 386–397.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Nice. NICE Guidence: Induction of labour Evidence Update July 2013 // Evidence. 2013. Vol. 44, № July. P. 1–124</w:t>
      </w:r>
      <w:r>
        <w:rPr>
          <w:color w:val="222222"/>
        </w:rPr>
        <w:t xml:space="preserve">. </w:t>
      </w:r>
    </w:p>
    <w:p w:rsidR="005D5E60" w:rsidRDefault="00D453F0">
      <w:pPr>
        <w:numPr>
          <w:ilvl w:val="0"/>
          <w:numId w:val="17"/>
        </w:numPr>
        <w:spacing w:after="3" w:line="248" w:lineRule="auto"/>
        <w:ind w:right="187" w:firstLine="556"/>
      </w:pPr>
      <w:r>
        <w:rPr>
          <w:color w:val="222222"/>
        </w:rPr>
        <w:t>Burgess J.L. et al. Risk of late-preterm stillbirth and neonatal morbidity for monochorionic and dichorionic twins // Am. J. Obstet. Gynecol. Elsevier Inc, 2014. Vol. 210, № 6. P. 578.e1-578.e9. 136. Management of Monochorionic Twin Pregnancy: Green-top</w:t>
      </w:r>
      <w:r>
        <w:rPr>
          <w:color w:val="222222"/>
        </w:rPr>
        <w:t xml:space="preserve"> Guideline No. 51. // BJOG. 2017. Vol. 124, № 1. P. e1–e45.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 xml:space="preserve">Suzuki S. Single Fetal Demise at 10 - 14 Weeks of Monochorionic and Dichorionic Twin Pregnancy // J. Clin. Med. Res. 2016. Vol. 8, № 4. P. 331–333.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>Meehan F.P., Magani I.M., Mortimer G. Perinata</w:t>
      </w:r>
      <w:r>
        <w:rPr>
          <w:color w:val="222222"/>
        </w:rPr>
        <w:t xml:space="preserve">l mortality in multiple pregnancy patients // Acta Genet. Med. Gemellol. (Roma). 1988. Vol. 37, № 3–4. P. 331–337.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>Mackie F.L. et al. Prognosis of the co-twin following spontaneous single intrauterine fetal death in twin pregnancies: a systematic review a</w:t>
      </w:r>
      <w:r>
        <w:rPr>
          <w:color w:val="222222"/>
        </w:rPr>
        <w:t xml:space="preserve">nd meta-analysis // BJOG An Int. J. Obstet. Gynaecol. 2019. Vol. 126, № 5. P. 569–578.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>Royal College of Obstetricians &amp; Gynaecologists. The Management of Women with Red Cell Antibodies during Pregnancy // Manag. Women with Red Cell Antibodies Dur. Pregnan</w:t>
      </w:r>
      <w:r>
        <w:rPr>
          <w:color w:val="222222"/>
        </w:rPr>
        <w:t xml:space="preserve">cy. 2014. № 65. P. 1–26.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 xml:space="preserve">Leduc D. et al. Induction of Labour // J. Obstet. Gynaecol. Canada. Elsevier Masson SAS, 2013. Vol. 35, № 9. P. 840–857.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 xml:space="preserve">Leduc D. et al. Induction of Labour: Review // J. Obstet. Gynaecol. Canada. Elsevier Masson SAS, 2015. Vol. </w:t>
      </w:r>
      <w:r>
        <w:rPr>
          <w:color w:val="222222"/>
        </w:rPr>
        <w:t xml:space="preserve">37, № 4. P. 380–381.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 xml:space="preserve">Sénat M.-V. et al. Prevention and management of genital herpes simplex infection during pregnancy and delivery: Guidelines from the French College of Gynaecologists and Obstetricians (CNGOF). // Eur. J. Obstet. Gynecol. Reprod. Biol. </w:t>
      </w:r>
      <w:r>
        <w:rPr>
          <w:color w:val="222222"/>
        </w:rPr>
        <w:t xml:space="preserve">2018. Vol. 224. P. 93–101.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 xml:space="preserve">ВИЧ-инфекция : Профилактика перинатальной передачи вируса иммунодефицита человека. 2017. 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>Mori R. et al. High dose versus low dose oxytocin for augmentation of delayed labour // Cochrane Database of Systematic Reviews / ed. Mor</w:t>
      </w:r>
      <w:r>
        <w:rPr>
          <w:color w:val="222222"/>
        </w:rPr>
        <w:t xml:space="preserve">i R. Chichester, UK: John Wiley &amp; Sons, Ltd, 2011.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 xml:space="preserve">Consultation D.F.O.R. NICE - Induction of Labour guidelines // Induction labour 2008 Updat. 2007. Vol. 2007, № December 2007. P. 1–107. </w:t>
      </w:r>
    </w:p>
    <w:p w:rsidR="005D5E60" w:rsidRDefault="00D453F0">
      <w:pPr>
        <w:numPr>
          <w:ilvl w:val="0"/>
          <w:numId w:val="18"/>
        </w:numPr>
        <w:spacing w:after="3" w:line="248" w:lineRule="auto"/>
        <w:ind w:right="187" w:firstLine="556"/>
      </w:pPr>
      <w:r>
        <w:rPr>
          <w:color w:val="222222"/>
        </w:rPr>
        <w:t xml:space="preserve">Методическое письмо МЗ РФ №15-4/И/2-2570 от 04.03.2020 «Реанимация </w:t>
      </w:r>
      <w:r>
        <w:rPr>
          <w:color w:val="222222"/>
        </w:rPr>
        <w:t xml:space="preserve">и стабилизация состояния новорожденных детей в родильном зале». </w:t>
      </w:r>
    </w:p>
    <w:p w:rsidR="005D5E60" w:rsidRDefault="00D453F0">
      <w:pPr>
        <w:numPr>
          <w:ilvl w:val="0"/>
          <w:numId w:val="18"/>
        </w:numPr>
        <w:spacing w:after="49"/>
        <w:ind w:right="187" w:firstLine="556"/>
      </w:pPr>
      <w:r>
        <w:t>Jeer B. et a1. Perinatal and maternal outcomes according to timing of induction of labour: A systematic review and meta-analysis. // Eur J Obstet Gynecol Reprod Biol. 2023 Sep;288. P. 175</w:t>
      </w:r>
      <w:r>
        <w:t xml:space="preserve">182.  </w:t>
      </w:r>
    </w:p>
    <w:p w:rsidR="005D5E60" w:rsidRDefault="00D453F0">
      <w:pPr>
        <w:spacing w:after="0" w:line="259" w:lineRule="auto"/>
        <w:ind w:left="1034" w:firstLine="0"/>
        <w:jc w:val="left"/>
      </w:pPr>
      <w:r>
        <w:rPr>
          <w:color w:val="222222"/>
          <w:sz w:val="27"/>
        </w:rPr>
        <w:t xml:space="preserve"> </w:t>
      </w:r>
      <w:r>
        <w:rPr>
          <w:color w:val="222222"/>
          <w:sz w:val="27"/>
        </w:rPr>
        <w:tab/>
        <w:t xml:space="preserve"> </w:t>
      </w:r>
    </w:p>
    <w:p w:rsidR="005D5E60" w:rsidRDefault="00D453F0">
      <w:pPr>
        <w:spacing w:after="215"/>
        <w:ind w:left="12" w:right="2"/>
        <w:jc w:val="center"/>
      </w:pPr>
      <w:r>
        <w:rPr>
          <w:sz w:val="30"/>
        </w:rPr>
        <w:t xml:space="preserve">Приложение А1. Состав рабочей группы по разработке и пересмотру </w:t>
      </w:r>
    </w:p>
    <w:p w:rsidR="005D5E60" w:rsidRDefault="00D453F0">
      <w:pPr>
        <w:pStyle w:val="Heading2"/>
        <w:spacing w:after="215"/>
        <w:ind w:left="12" w:right="2"/>
      </w:pPr>
      <w:r>
        <w:t xml:space="preserve">клинических рекомендаций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Баев Олег Радомирович</w:t>
      </w:r>
      <w:r>
        <w:t xml:space="preserve"> - д.м.н., профессор, заслуженный врач Российской Федерации, руководитель 1-го родильного отделения ФГБУ «Национальный медицинский ис</w:t>
      </w:r>
      <w:r>
        <w:t xml:space="preserve">следовательский центр акушерства, гинекологии и перинатологии имени академика В.И. Кулакова» Минздрава России, профессор кафедры акушерства, гинекологии, перинатологии и репродуктологии Института профессионального образования ФГАОУ ВО Первый МГМУ им. И.М. </w:t>
      </w:r>
      <w:r>
        <w:t xml:space="preserve">Сеченова Минздрава России (Сеченовский Университет) (г. Москва). Конфликт интересов отсутствует. 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Бабич Дмитрий Александрович</w:t>
      </w:r>
      <w:r>
        <w:t xml:space="preserve"> – к.м.н., врач акушер-гинеколог 1-го родильного отделения ФГБУ «Национальный медицинский исследовательский центр акушерства, гине</w:t>
      </w:r>
      <w:r>
        <w:t xml:space="preserve">кологии и перинатологии имени академика В.И. Кулакова» Минздрава России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Баранов Игорь Иванович</w:t>
      </w:r>
      <w:r>
        <w:t xml:space="preserve"> – д.м.н., профессор, заведующий отделом научных и образовательных программ ФГБУ «Национальный медицинский исследова</w:t>
      </w:r>
      <w:r>
        <w:t xml:space="preserve">тельский центр акушерства, гинекологии и перинатологии имени академика В.И. Кулакова» Минздрава России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Гладкова Кристина Александровна</w:t>
      </w:r>
      <w:r>
        <w:t xml:space="preserve"> - к.м.н., заведующая 1-м акушерским отделением патологии беременности, с. н</w:t>
      </w:r>
      <w:r>
        <w:t xml:space="preserve">. с. института акушерства ФГБУ «Национальный медицинский исследовательский центр акушерства, гинекологии и перинатологии имени академика В.И. Кулакова» Минздрава России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 xml:space="preserve">Долгушина Наталия Витальевна – </w:t>
      </w:r>
      <w:r>
        <w:t>д.м.н., пр</w:t>
      </w:r>
      <w:r>
        <w:t>офессор, заместитель директора по научной работе ФГБУ «Национальный медицинский исследовательский центр акушерства, гинекологии и перинатологии имени академика В.И. Кулакова» Минздрава России, главный внештатный специалист Минздрава России по репродуктивно</w:t>
      </w:r>
      <w:r>
        <w:t xml:space="preserve">му здоровью женщин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Зимина Анна Овиковна</w:t>
      </w:r>
      <w:r>
        <w:t xml:space="preserve"> – к.м.н., ассистент кафедры акушерства и гинекологии, врач акушер-гинеколог 1-го родильного отделения ФГБУ «Национальный медицинский исследовательский центр акушерства, г</w:t>
      </w:r>
      <w:r>
        <w:t xml:space="preserve">инекологии и перинатологии имени академика В.И. Кулакова» Минздрава России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Николаева Анастасия Владимировна</w:t>
      </w:r>
      <w:r>
        <w:t xml:space="preserve"> – к.м.н., главный врач ФГБУ «Национальный медицинский исследовательский центр акушерства, гинекологии </w:t>
      </w:r>
      <w:r>
        <w:t xml:space="preserve">и перинатологии имени академика В.И. Кулакова» Минздрава России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Павлович Станислав Владиславович</w:t>
      </w:r>
      <w:r>
        <w:t xml:space="preserve"> – к.м.н., доцент, ученый секретарь ФГБУ «Национальный медицинский исследовательский центр акушерства, гинекологии</w:t>
      </w:r>
      <w:r>
        <w:t xml:space="preserve"> и перинатологии имени академика В.И. Кулакова» Минздрава России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Романов Андрей Юрьевич</w:t>
      </w:r>
      <w:r>
        <w:t xml:space="preserve"> – к.м.н., заведующий отделом планирования и сопровождения научных проектов ФГБУ «Национальный медицинский исследовательски</w:t>
      </w:r>
      <w:r>
        <w:t xml:space="preserve">й центр акушерства, гинекологии и перинатологии имени академика В.И. Кулакова» Минздрава России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Серов Владимир Николаевич</w:t>
      </w:r>
      <w:r>
        <w:t xml:space="preserve"> - академик РАН, д.м.н., профессор, заслуженный деятель науки РФ, президент Российского о</w:t>
      </w:r>
      <w:r>
        <w:t xml:space="preserve">бщества акушеров-гинекологов, главный научный сотрудник ФГБУ «Национальный медицинский исследовательский центр акушерства, гинекологии и перинатологии имени академика В.И. Кулакова» Минздрава России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Ходжаева Зу</w:t>
      </w:r>
      <w:r>
        <w:t>льфия Сагдуллаевна</w:t>
      </w:r>
      <w:r>
        <w:t xml:space="preserve"> – д.м.н., профессор, заместитель директора по научной работе института акушерства ФГБУ «Национальный медицинский исследовательский центр акушерства, гинекологии и перинатологии имени академика В.И. Кулакова» Минздрава России (г. Москва).</w:t>
      </w:r>
      <w:r>
        <w:t xml:space="preserve">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Шмаков Роман Георгиевич</w:t>
      </w:r>
      <w:r>
        <w:t xml:space="preserve"> – д.м.н., профессор РАН, директор ГБУЗ МО «Московский областной НИИ акушерства и гинекологии имени академика В.И. Краснопольского» (г. Москва). Главный внештатный специалист Минздрава России по акуш</w:t>
      </w:r>
      <w:r>
        <w:t xml:space="preserve">ерству. Конфликт интересов отсутствует. </w:t>
      </w:r>
    </w:p>
    <w:p w:rsidR="005D5E60" w:rsidRDefault="00D453F0">
      <w:pPr>
        <w:spacing w:after="0" w:line="259" w:lineRule="auto"/>
        <w:ind w:left="607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Артымук Наталья Владимировна</w:t>
      </w:r>
      <w:r>
        <w:t xml:space="preserve"> – д.м.н., профессор, заведующая кафедрой акушерства и гинекологии имени профессора Г.А. Ушаковой ФГБОУ ВО «Кемеровский государственный медицинский университет» Минздрава России, главны</w:t>
      </w:r>
      <w:r>
        <w:t xml:space="preserve">й внештатный специалист Минздрава России по акушерству, гинекологии, репродуктивному здоровью женщин в СФО (г. Кемерово).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Башмакова Надежда Васильевна</w:t>
      </w:r>
      <w:r>
        <w:t xml:space="preserve"> – д.м.н., профессор, главный научный сотрудник ФГБУ «Уральский научно-ис</w:t>
      </w:r>
      <w:r>
        <w:t xml:space="preserve">следовательский институт охраны материнства и младенчества» Минздрава России, главный внештатный специалист Минздрава России по акушерству, гинекологии, репродуктивному здоровью женщин в УФО. Конфликт интересов отсутствует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Беженарь Виталий Федорович</w:t>
      </w:r>
      <w:r>
        <w:t xml:space="preserve"> – д.м.н., профессор, заведующий кафедрой акушерства, гинекологии и репродуктологии ФГБОУ ВО «Первый Санкт-Петербургский государственный медицинский университет им. акад. И.П. Павлова» Минздрава России, главный внештатный специалист акушер-гинеколог Комите</w:t>
      </w:r>
      <w:r>
        <w:t xml:space="preserve">та по здравоохранению Правительства Санкт-Петербурга (г. Санкт-Петербург). Конфликт интересов отсутствует. </w:t>
      </w:r>
    </w:p>
    <w:p w:rsidR="005D5E60" w:rsidRDefault="00D453F0">
      <w:pPr>
        <w:numPr>
          <w:ilvl w:val="0"/>
          <w:numId w:val="19"/>
        </w:numPr>
        <w:spacing w:after="7" w:line="248" w:lineRule="auto"/>
        <w:ind w:right="169" w:firstLine="566"/>
      </w:pPr>
      <w:r>
        <w:rPr>
          <w:sz w:val="22"/>
        </w:rPr>
        <w:t>Белокриницкая Татьяна Евгеньевна</w:t>
      </w:r>
      <w:r>
        <w:rPr>
          <w:sz w:val="22"/>
        </w:rPr>
        <w:t xml:space="preserve"> – д.м.н., профессор, заведующая кафедрой акушерства и гинекологии факультета дополнительного профессионального обра</w:t>
      </w:r>
      <w:r>
        <w:rPr>
          <w:sz w:val="22"/>
        </w:rPr>
        <w:t xml:space="preserve">зования ФГБОУ ВО «Читинская государственная медицинская академия» Минздрава России, заслуженный врач Российской Федерации, главный внештатный специалист Минздрава России по акушерству, главный внештатный специалист Минздрава России по гинекологии, главный </w:t>
      </w:r>
      <w:r>
        <w:rPr>
          <w:sz w:val="22"/>
        </w:rPr>
        <w:t xml:space="preserve">внештатный специалист по репродуктивному здоровью женщин в ДФО (г. Чита).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Зазерская Ирина Евгеньевна</w:t>
      </w:r>
      <w:r>
        <w:t xml:space="preserve"> – д.м.н., зав. кафедрой акушерства и гинекологии ФГБУ «Национальный медицинский исследовательский центр имени В. А. Алмазо</w:t>
      </w:r>
      <w:r>
        <w:t xml:space="preserve">ва» Минздрава России (г. Санкт-Петербург).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Костин Игорь Николаевич</w:t>
      </w:r>
      <w:r>
        <w:t xml:space="preserve"> - д.м.н., профессор, профессор кафедры акушерства и гинекологии с курсом перинатологии Медицинского института Российского университета дружбы народов (г. Мо</w:t>
      </w:r>
      <w:r>
        <w:t xml:space="preserve">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Логутова Лидия Сергеевна</w:t>
      </w:r>
      <w:r>
        <w:t xml:space="preserve"> - д.м.н., профессор, ведущий научный сотрудник отделения координации НИР и издательской деятельности ГБУЗ МО «Московский областной научно-исследовательский институт акушерства и гинекологии» </w:t>
      </w:r>
      <w:r>
        <w:t xml:space="preserve">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Малышкина Анна Ивановна</w:t>
      </w:r>
      <w:r>
        <w:t xml:space="preserve"> - д.м.н., профессор, директор ФГБУ «Ивановский НИИ материнства и детства им. В. Н. Городкова». заведующая кафедрой акушерства и гинекологии, медицинской генетики лечебного факультета ФГБ</w:t>
      </w:r>
      <w:r>
        <w:t>ОУ ВО «Ивановская государственная медицинская академия» Минздрава России, главный внештатный специалист Минздрава России по акушерству, главный внештатный специалист Минздрава России по гинекологии, главный внештатный специалист по репродуктивному здоровью</w:t>
      </w:r>
      <w:r>
        <w:t xml:space="preserve"> женщин в ЦФО (г. Иваново).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Мартиросян Сергей Валериевич</w:t>
      </w:r>
      <w:r>
        <w:t xml:space="preserve"> – к.м.н., эксперт ФГБУ «Национальный институт качества» Росздравнадзора, врач акушер-гинеколог, доцент кафедры акушерства и гинекологии факультета фундаментальной мед</w:t>
      </w:r>
      <w:r>
        <w:t xml:space="preserve">ицины МГУ им. М.В. Ломоносова (г. Москва). Конфликт интересов отсутствует. 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Михайлов Антон Валерьевич –</w:t>
      </w:r>
      <w:r>
        <w:t xml:space="preserve"> д.м.н., профессор, главный врач СПб ГУЗ «Родильный Дом №17», профессор кафедры акушерства и гинекологии ФГБОУ ВО "СЗГМУ им. И.И. Мечникова" Минздрава Р</w:t>
      </w:r>
      <w:r>
        <w:t>оссии, и кафедры акушерства, гинекологии и перинатологии ФГБОУ ВО «Первый Санкт-Петербургский государственный медицинский университет им. акад. И.П. Павлова» Минздрава России, главный внештатный специалист Минздрава России по акушерству, гинекологии в СЗФО</w:t>
      </w:r>
      <w:r>
        <w:t xml:space="preserve"> (г. Санкт-Петербург).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Перевозкина Ольга Владимировна</w:t>
      </w:r>
      <w:r>
        <w:t xml:space="preserve"> -</w:t>
      </w:r>
      <w:r>
        <w:t xml:space="preserve"> </w:t>
      </w:r>
      <w:r>
        <w:t>к. м. н, зав. отделом клинико-экспертной работы перинатального центра Городской клинической больницы №67 им. Л.А. Ворохобова, ассистент кафедры акушерства и гинекологи</w:t>
      </w:r>
      <w:r>
        <w:t xml:space="preserve">и факультета фундаментальной медицины Московского государственного университета им. М.В. Ломоносова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spacing w:after="10" w:line="238" w:lineRule="auto"/>
        <w:ind w:right="169" w:firstLine="566"/>
      </w:pPr>
      <w:r>
        <w:t>Петрухин Василий Алексеевич</w:t>
      </w:r>
      <w:r>
        <w:t xml:space="preserve"> - д.м.н., профессор, </w:t>
      </w:r>
      <w:r>
        <w:rPr>
          <w:color w:val="333333"/>
        </w:rPr>
        <w:t xml:space="preserve">заслуженный врач Российской Федерации, заслуженный деятель науки и техники Московской области, профессор кафедры акушерства и гинекологии ФУВ МОНИКИ. </w:t>
      </w:r>
      <w:r>
        <w:t xml:space="preserve">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Попандопуло Виктория Александровна</w:t>
      </w:r>
      <w:r>
        <w:t xml:space="preserve"> – д.м.н., профессор, заве</w:t>
      </w:r>
      <w:r>
        <w:t>дующий кафедрой акушерства и гинекологии ФГБОУ ВО «Майкопский государственный технологический университет», профессор кафедры акушерства и гинекологии лечебного факультета ФГБОУ ВО «Астраханский государственный медицинский университет» Минздрава России, гл</w:t>
      </w:r>
      <w:r>
        <w:t xml:space="preserve">авный врач ООО «Кубанский медицинский центр», главный внештатный специалист Минздрава России по акушерству, гинекологии, репродуктивному здоровью женщин в ЮФО (г. Краснодар).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Путилова Наталья Викторовна</w:t>
      </w:r>
      <w:r>
        <w:t xml:space="preserve"> – д.м.н., руководите</w:t>
      </w:r>
      <w:r>
        <w:t xml:space="preserve">ль отделения антенатальной охраны плода и центра тромбофилии ФГБУ «Уральский научноисследовательский институт охраны материнства и младенчества» Минздрава России (г. Екатеринбург).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Радзинский Виктор Евсеевич</w:t>
      </w:r>
      <w:r>
        <w:t xml:space="preserve"> - член-корреспо</w:t>
      </w:r>
      <w:r>
        <w:t xml:space="preserve">ндент РАН, д.м.н., профессор, заведующий кафедрой акушерства и гинекологии с курсом перинатологии Российского университета дружбы народов, заслуженный деятель науки РФ (г. Москва).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Солодовникова Нелли Григорьевна</w:t>
      </w:r>
      <w:r>
        <w:t xml:space="preserve"> – к.м.н., </w:t>
      </w:r>
      <w:r>
        <w:t xml:space="preserve">научный сотрудник НИЛ репродукции и здоровья женщины ФГБУ «Национальный медицинский исследовательский центр имени В. А. Алмазова» Минздрава России (г. Санкт-Петербург). Конфликт интересов отсутствует. </w:t>
      </w:r>
    </w:p>
    <w:p w:rsidR="005D5E60" w:rsidRDefault="00D453F0">
      <w:pPr>
        <w:numPr>
          <w:ilvl w:val="0"/>
          <w:numId w:val="19"/>
        </w:numPr>
        <w:ind w:right="169" w:firstLine="566"/>
      </w:pPr>
      <w:r>
        <w:t>Фаткуллин Ильдар Фаридович</w:t>
      </w:r>
      <w:r>
        <w:t xml:space="preserve"> — д.м.н., профессор, заведу</w:t>
      </w:r>
      <w:r>
        <w:t>ющий кафедрой акушерства и гинекологии им. проф. В.С. Груздева ФГБОУ ВО "Казанский государственный медицинский университет" Минздрава России, главный внештатный специалист Минздрава России по акушерству, по гинекологии в ПФО (г. Казань). Конфликт интересов</w:t>
      </w:r>
      <w:r>
        <w:t xml:space="preserve"> отсутствует. </w:t>
      </w:r>
    </w:p>
    <w:p w:rsidR="005D5E60" w:rsidRDefault="00D453F0">
      <w:pPr>
        <w:numPr>
          <w:ilvl w:val="0"/>
          <w:numId w:val="19"/>
        </w:numPr>
        <w:spacing w:after="270"/>
        <w:ind w:right="169" w:firstLine="566"/>
      </w:pPr>
      <w:r>
        <w:t>Фаткуллина Лариса Сергеевна</w:t>
      </w:r>
      <w:r>
        <w:t xml:space="preserve"> - к.м.н., доцент кафедры акушерства и гинекологии им. проф. В.С. Груздева Казанского ГМУ, шеф акушерско-гинекологической клиники ГАУЗ "РКБ МЗ РТ", перинатальный центр ГАУЗ "Республиканская клиническая больница МЗ </w:t>
      </w:r>
      <w:r>
        <w:t xml:space="preserve">РТ" (г. Казань). Конфликт интересов отсутствует. </w:t>
      </w:r>
    </w:p>
    <w:p w:rsidR="005D5E60" w:rsidRDefault="00D453F0">
      <w:pPr>
        <w:spacing w:after="256" w:line="259" w:lineRule="auto"/>
        <w:ind w:left="41" w:firstLine="0"/>
        <w:jc w:val="left"/>
      </w:pPr>
      <w:r>
        <w:t xml:space="preserve"> </w:t>
      </w:r>
    </w:p>
    <w:p w:rsidR="005D5E60" w:rsidRDefault="00D453F0">
      <w:pPr>
        <w:spacing w:after="254" w:line="259" w:lineRule="auto"/>
        <w:ind w:left="41" w:firstLine="0"/>
        <w:jc w:val="left"/>
      </w:pPr>
      <w:r>
        <w:t xml:space="preserve"> </w:t>
      </w:r>
    </w:p>
    <w:p w:rsidR="005D5E60" w:rsidRDefault="00D453F0">
      <w:pPr>
        <w:spacing w:after="256" w:line="259" w:lineRule="auto"/>
        <w:ind w:left="41" w:firstLine="0"/>
        <w:jc w:val="left"/>
      </w:pPr>
      <w:r>
        <w:t xml:space="preserve"> </w:t>
      </w:r>
    </w:p>
    <w:p w:rsidR="005D5E60" w:rsidRDefault="00D453F0">
      <w:pPr>
        <w:spacing w:after="256" w:line="259" w:lineRule="auto"/>
        <w:ind w:left="41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41" w:firstLine="0"/>
        <w:jc w:val="left"/>
      </w:pPr>
      <w:r>
        <w:t xml:space="preserve"> </w:t>
      </w:r>
    </w:p>
    <w:p w:rsidR="005D5E60" w:rsidRDefault="00D453F0">
      <w:pPr>
        <w:pStyle w:val="Heading2"/>
        <w:ind w:left="12" w:right="0"/>
        <w:jc w:val="left"/>
      </w:pPr>
      <w:r>
        <w:t xml:space="preserve">Приложение A2. Методология разработки клинических рекомендаций </w:t>
      </w:r>
    </w:p>
    <w:p w:rsidR="005D5E60" w:rsidRDefault="00D453F0">
      <w:pPr>
        <w:spacing w:after="120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108" w:line="259" w:lineRule="auto"/>
        <w:ind w:left="893" w:firstLine="0"/>
        <w:jc w:val="left"/>
      </w:pPr>
      <w:r>
        <w:rPr>
          <w:u w:val="single" w:color="000000"/>
        </w:rPr>
        <w:t>Целевая аудитория данных клинических рекомендаций:</w:t>
      </w:r>
      <w:r>
        <w:t xml:space="preserve"> </w:t>
      </w:r>
    </w:p>
    <w:p w:rsidR="005D5E60" w:rsidRDefault="00D453F0">
      <w:pPr>
        <w:spacing w:after="123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numPr>
          <w:ilvl w:val="0"/>
          <w:numId w:val="20"/>
        </w:numPr>
        <w:spacing w:after="131"/>
        <w:ind w:right="169" w:hanging="360"/>
      </w:pPr>
      <w:r>
        <w:t xml:space="preserve">Врачи-акушеры-гинекологи. </w:t>
      </w:r>
    </w:p>
    <w:p w:rsidR="005D5E60" w:rsidRDefault="00D453F0">
      <w:pPr>
        <w:numPr>
          <w:ilvl w:val="0"/>
          <w:numId w:val="20"/>
        </w:numPr>
        <w:spacing w:after="133"/>
        <w:ind w:right="169" w:hanging="360"/>
      </w:pPr>
      <w:r>
        <w:t xml:space="preserve">Ординаторы акушеры-гинекологи. </w:t>
      </w:r>
    </w:p>
    <w:p w:rsidR="005D5E60" w:rsidRDefault="00D453F0">
      <w:pPr>
        <w:numPr>
          <w:ilvl w:val="0"/>
          <w:numId w:val="20"/>
        </w:numPr>
        <w:spacing w:after="123"/>
        <w:ind w:right="169" w:hanging="360"/>
      </w:pPr>
      <w:r>
        <w:t xml:space="preserve">Акушерки. </w:t>
      </w:r>
    </w:p>
    <w:p w:rsidR="005D5E60" w:rsidRDefault="00D453F0">
      <w:pPr>
        <w:spacing w:after="120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4" w:firstLine="852"/>
      </w:pPr>
      <w:r>
        <w:t xml:space="preserve">Таблица 1. Шкала оценки уровней достоверности доказательств (УДД) для методов диагностики (диагностических вмешательств) </w:t>
      </w:r>
    </w:p>
    <w:tbl>
      <w:tblPr>
        <w:tblStyle w:val="TableGrid"/>
        <w:tblW w:w="9523" w:type="dxa"/>
        <w:tblInd w:w="154" w:type="dxa"/>
        <w:tblCellMar>
          <w:top w:w="57" w:type="dxa"/>
          <w:left w:w="108" w:type="dxa"/>
          <w:bottom w:w="0" w:type="dxa"/>
          <w:right w:w="46" w:type="dxa"/>
        </w:tblCellMar>
        <w:tblLook w:val="04A0" w:firstRow="1" w:lastRow="0" w:firstColumn="1" w:lastColumn="0" w:noHBand="0" w:noVBand="1"/>
      </w:tblPr>
      <w:tblGrid>
        <w:gridCol w:w="1164"/>
        <w:gridCol w:w="8359"/>
      </w:tblGrid>
      <w:tr w:rsidR="005D5E60">
        <w:trPr>
          <w:trHeight w:val="422"/>
        </w:trPr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2" w:firstLine="0"/>
              <w:jc w:val="center"/>
            </w:pPr>
            <w:r>
              <w:t xml:space="preserve">УДД </w:t>
            </w:r>
          </w:p>
        </w:tc>
        <w:tc>
          <w:tcPr>
            <w:tcW w:w="8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Расшифровка </w:t>
            </w:r>
          </w:p>
        </w:tc>
      </w:tr>
      <w:tr w:rsidR="005D5E60">
        <w:trPr>
          <w:trHeight w:val="1253"/>
        </w:trPr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5" w:firstLine="0"/>
              <w:jc w:val="center"/>
            </w:pPr>
            <w:r>
              <w:t xml:space="preserve">1 </w:t>
            </w:r>
          </w:p>
        </w:tc>
        <w:tc>
          <w:tcPr>
            <w:tcW w:w="8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0" w:firstLine="0"/>
            </w:pPr>
            <w:r>
              <w:t xml:space="preserve">Систематические обзоры исследований с контролем референсным методом или систематический обзор рандомизированных </w:t>
            </w:r>
            <w:r>
              <w:t xml:space="preserve">клинических исследований с применением мета-анализа </w:t>
            </w:r>
          </w:p>
        </w:tc>
      </w:tr>
      <w:tr w:rsidR="005D5E60">
        <w:trPr>
          <w:trHeight w:val="1666"/>
        </w:trPr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5" w:firstLine="0"/>
              <w:jc w:val="center"/>
            </w:pPr>
            <w:r>
              <w:t xml:space="preserve">2 </w:t>
            </w:r>
          </w:p>
        </w:tc>
        <w:tc>
          <w:tcPr>
            <w:tcW w:w="8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1" w:line="357" w:lineRule="auto"/>
              <w:ind w:left="0" w:right="60" w:firstLine="0"/>
            </w:pPr>
            <w:r>
              <w:t xml:space="preserve">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рандомизированных </w:t>
            </w:r>
          </w:p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клинических исследований, с применением мета-анализа </w:t>
            </w:r>
          </w:p>
        </w:tc>
      </w:tr>
      <w:tr w:rsidR="005D5E60">
        <w:trPr>
          <w:trHeight w:val="1666"/>
        </w:trPr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5" w:firstLine="0"/>
              <w:jc w:val="center"/>
            </w:pPr>
            <w:r>
              <w:t xml:space="preserve">3 </w:t>
            </w:r>
          </w:p>
        </w:tc>
        <w:tc>
          <w:tcPr>
            <w:tcW w:w="8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3" w:firstLine="0"/>
            </w:pPr>
            <w:r>
              <w:t xml:space="preserve">Исследования без последовательного контроля референсным методом или исследования с референсным методом, не являющимся независимым от исследуемого метода или нерандомизированные сравнительные исследования, в том числе когортные исследования </w:t>
            </w:r>
          </w:p>
        </w:tc>
      </w:tr>
      <w:tr w:rsidR="005D5E60">
        <w:trPr>
          <w:trHeight w:val="425"/>
        </w:trPr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5" w:firstLine="0"/>
              <w:jc w:val="center"/>
            </w:pPr>
            <w:r>
              <w:t xml:space="preserve">4 </w:t>
            </w:r>
          </w:p>
        </w:tc>
        <w:tc>
          <w:tcPr>
            <w:tcW w:w="8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>Несравнител</w:t>
            </w:r>
            <w:r>
              <w:t xml:space="preserve">ьные исследования, описание клинического случая </w:t>
            </w:r>
          </w:p>
        </w:tc>
      </w:tr>
      <w:tr w:rsidR="005D5E60">
        <w:trPr>
          <w:trHeight w:val="425"/>
        </w:trPr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5" w:firstLine="0"/>
              <w:jc w:val="center"/>
            </w:pPr>
            <w:r>
              <w:t xml:space="preserve">5 </w:t>
            </w:r>
          </w:p>
        </w:tc>
        <w:tc>
          <w:tcPr>
            <w:tcW w:w="8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Имеется лишь обоснование механизма действия или мнение экспертов </w:t>
            </w:r>
          </w:p>
        </w:tc>
      </w:tr>
    </w:tbl>
    <w:p w:rsidR="005D5E60" w:rsidRDefault="00D453F0">
      <w:pPr>
        <w:spacing w:after="117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4" w:right="155" w:firstLine="852"/>
      </w:pPr>
      <w:r>
        <w:t xml:space="preserve">Таблица 2. Шкала оценки уровней достоверности доказательств (УДД) для методов профилактики, лечения и реабилитации (профилактических, лечебных, реабилитационных вмешательств) </w:t>
      </w:r>
    </w:p>
    <w:tbl>
      <w:tblPr>
        <w:tblStyle w:val="TableGrid"/>
        <w:tblW w:w="9665" w:type="dxa"/>
        <w:tblInd w:w="154" w:type="dxa"/>
        <w:tblCellMar>
          <w:top w:w="57" w:type="dxa"/>
          <w:left w:w="106" w:type="dxa"/>
          <w:bottom w:w="0" w:type="dxa"/>
          <w:right w:w="51" w:type="dxa"/>
        </w:tblCellMar>
        <w:tblLook w:val="04A0" w:firstRow="1" w:lastRow="0" w:firstColumn="1" w:lastColumn="0" w:noHBand="0" w:noVBand="1"/>
      </w:tblPr>
      <w:tblGrid>
        <w:gridCol w:w="881"/>
        <w:gridCol w:w="8784"/>
      </w:tblGrid>
      <w:tr w:rsidR="005D5E60">
        <w:trPr>
          <w:trHeight w:val="422"/>
        </w:trPr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82" w:firstLine="0"/>
              <w:jc w:val="left"/>
            </w:pPr>
            <w:r>
              <w:t xml:space="preserve">УДД </w:t>
            </w:r>
          </w:p>
        </w:tc>
        <w:tc>
          <w:tcPr>
            <w:tcW w:w="8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Расшифровка  </w:t>
            </w:r>
          </w:p>
        </w:tc>
      </w:tr>
      <w:tr w:rsidR="005D5E60">
        <w:trPr>
          <w:trHeight w:val="425"/>
        </w:trPr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9" w:firstLine="0"/>
              <w:jc w:val="center"/>
            </w:pPr>
            <w:r>
              <w:t xml:space="preserve">1 </w:t>
            </w:r>
          </w:p>
        </w:tc>
        <w:tc>
          <w:tcPr>
            <w:tcW w:w="8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Систематический обзор РКИ с применением мета-анализа </w:t>
            </w:r>
          </w:p>
        </w:tc>
      </w:tr>
      <w:tr w:rsidR="005D5E60">
        <w:trPr>
          <w:trHeight w:val="838"/>
        </w:trPr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9" w:firstLine="0"/>
              <w:jc w:val="center"/>
            </w:pPr>
            <w:r>
              <w:t xml:space="preserve">2 </w:t>
            </w:r>
          </w:p>
        </w:tc>
        <w:tc>
          <w:tcPr>
            <w:tcW w:w="8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</w:pPr>
            <w:r>
              <w:t xml:space="preserve">Отдельные РКИ и систематические обзоры исследований любого дизайна, за исключением РКИ, с применением мета-анализа </w:t>
            </w:r>
          </w:p>
        </w:tc>
      </w:tr>
      <w:tr w:rsidR="005D5E60">
        <w:trPr>
          <w:trHeight w:val="838"/>
        </w:trPr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9" w:firstLine="0"/>
              <w:jc w:val="center"/>
            </w:pPr>
            <w:r>
              <w:t xml:space="preserve">3 </w:t>
            </w:r>
          </w:p>
        </w:tc>
        <w:tc>
          <w:tcPr>
            <w:tcW w:w="8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Нерандомизированные сравнительные исследования, в т.ч. когортные исследования </w:t>
            </w:r>
          </w:p>
        </w:tc>
      </w:tr>
      <w:tr w:rsidR="005D5E60">
        <w:trPr>
          <w:trHeight w:val="838"/>
        </w:trPr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7" w:firstLine="0"/>
              <w:jc w:val="center"/>
            </w:pPr>
            <w:r>
              <w:t xml:space="preserve">4 </w:t>
            </w:r>
          </w:p>
        </w:tc>
        <w:tc>
          <w:tcPr>
            <w:tcW w:w="8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</w:pPr>
            <w:r>
              <w:t xml:space="preserve">Несравнительные исследования, описание клинического случая или серии случаев, исследования «случай-контроль» </w:t>
            </w:r>
          </w:p>
        </w:tc>
      </w:tr>
      <w:tr w:rsidR="005D5E60">
        <w:trPr>
          <w:trHeight w:val="838"/>
        </w:trPr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7" w:firstLine="0"/>
              <w:jc w:val="center"/>
            </w:pPr>
            <w:r>
              <w:t xml:space="preserve">5 </w:t>
            </w:r>
          </w:p>
        </w:tc>
        <w:tc>
          <w:tcPr>
            <w:tcW w:w="8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</w:pPr>
            <w:r>
              <w:t xml:space="preserve">Имеется лишь обоснование механизма действия вмешательства (доклинические исследования) или мнение экспертов </w:t>
            </w:r>
          </w:p>
        </w:tc>
      </w:tr>
    </w:tbl>
    <w:p w:rsidR="005D5E60" w:rsidRDefault="00D453F0">
      <w:pPr>
        <w:spacing w:after="120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2" w:line="356" w:lineRule="auto"/>
        <w:ind w:left="4" w:firstLine="852"/>
      </w:pPr>
      <w:r>
        <w:t xml:space="preserve">Таблица 3. Шкала оценки уровней убедительности рекомендаций (УУР) для методов профилактики, диагностики, лечения и реабилитации (профилактических, </w:t>
      </w:r>
    </w:p>
    <w:p w:rsidR="005D5E60" w:rsidRDefault="00D453F0">
      <w:pPr>
        <w:spacing w:after="0" w:line="259" w:lineRule="auto"/>
        <w:ind w:left="14"/>
      </w:pPr>
      <w:r>
        <w:t xml:space="preserve">диагностических, лечебных, реабилитационных вмешательств) </w:t>
      </w:r>
    </w:p>
    <w:tbl>
      <w:tblPr>
        <w:tblStyle w:val="TableGrid"/>
        <w:tblW w:w="9523" w:type="dxa"/>
        <w:tblInd w:w="154" w:type="dxa"/>
        <w:tblCellMar>
          <w:top w:w="57" w:type="dxa"/>
          <w:left w:w="106" w:type="dxa"/>
          <w:bottom w:w="0" w:type="dxa"/>
          <w:right w:w="49" w:type="dxa"/>
        </w:tblCellMar>
        <w:tblLook w:val="04A0" w:firstRow="1" w:lastRow="0" w:firstColumn="1" w:lastColumn="0" w:noHBand="0" w:noVBand="1"/>
      </w:tblPr>
      <w:tblGrid>
        <w:gridCol w:w="1022"/>
        <w:gridCol w:w="8501"/>
      </w:tblGrid>
      <w:tr w:rsidR="005D5E60">
        <w:trPr>
          <w:trHeight w:val="425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54" w:firstLine="0"/>
              <w:jc w:val="left"/>
            </w:pPr>
            <w:r>
              <w:t xml:space="preserve">УУР </w:t>
            </w:r>
          </w:p>
        </w:tc>
        <w:tc>
          <w:tcPr>
            <w:tcW w:w="8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Расшифровка </w:t>
            </w:r>
          </w:p>
        </w:tc>
      </w:tr>
      <w:tr w:rsidR="005D5E60">
        <w:trPr>
          <w:trHeight w:val="1666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1" w:firstLine="0"/>
              <w:jc w:val="center"/>
            </w:pPr>
            <w:r>
              <w:t xml:space="preserve">A </w:t>
            </w:r>
          </w:p>
        </w:tc>
        <w:tc>
          <w:tcPr>
            <w:tcW w:w="8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7" w:firstLine="0"/>
            </w:pPr>
            <w:r>
              <w:t xml:space="preserve"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  </w:t>
            </w:r>
          </w:p>
        </w:tc>
      </w:tr>
      <w:tr w:rsidR="005D5E60">
        <w:trPr>
          <w:trHeight w:val="1666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0" w:firstLine="0"/>
              <w:jc w:val="center"/>
            </w:pPr>
            <w:r>
              <w:t xml:space="preserve">B </w:t>
            </w:r>
          </w:p>
        </w:tc>
        <w:tc>
          <w:tcPr>
            <w:tcW w:w="8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8" w:firstLine="0"/>
            </w:pPr>
            <w:r>
              <w:t xml:space="preserve">Условная рекомендация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интересующим исходам не являются согласованными)  </w:t>
            </w:r>
          </w:p>
        </w:tc>
      </w:tr>
      <w:tr w:rsidR="005D5E60">
        <w:trPr>
          <w:trHeight w:val="1666"/>
        </w:trPr>
        <w:tc>
          <w:tcPr>
            <w:tcW w:w="1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1" w:firstLine="0"/>
              <w:jc w:val="center"/>
            </w:pPr>
            <w:r>
              <w:t xml:space="preserve">C </w:t>
            </w:r>
          </w:p>
        </w:tc>
        <w:tc>
          <w:tcPr>
            <w:tcW w:w="8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0" w:firstLine="0"/>
            </w:pPr>
            <w:r>
              <w:t>Сла</w:t>
            </w:r>
            <w:r>
              <w:t>бая рекомендация (отсутствие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согласованными)</w:t>
            </w:r>
            <w:r>
              <w:t xml:space="preserve">  </w:t>
            </w:r>
          </w:p>
        </w:tc>
      </w:tr>
    </w:tbl>
    <w:p w:rsidR="005D5E60" w:rsidRDefault="00D453F0">
      <w:pPr>
        <w:spacing w:after="115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893" w:firstLine="0"/>
        <w:jc w:val="left"/>
      </w:pPr>
      <w:r>
        <w:t xml:space="preserve"> </w:t>
      </w:r>
    </w:p>
    <w:p w:rsidR="005D5E60" w:rsidRDefault="00D453F0">
      <w:pPr>
        <w:spacing w:after="0"/>
        <w:ind w:left="12" w:right="129"/>
        <w:jc w:val="center"/>
      </w:pPr>
      <w:r>
        <w:rPr>
          <w:sz w:val="30"/>
        </w:rPr>
        <w:t xml:space="preserve">Приложение АЗ.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применению </w:t>
      </w:r>
    </w:p>
    <w:p w:rsidR="005D5E60" w:rsidRDefault="00D453F0">
      <w:pPr>
        <w:pStyle w:val="Heading2"/>
        <w:ind w:left="12" w:right="129"/>
      </w:pPr>
      <w:r>
        <w:t xml:space="preserve">лекарственного препарата </w:t>
      </w:r>
    </w:p>
    <w:p w:rsidR="005D5E60" w:rsidRDefault="00D453F0">
      <w:pPr>
        <w:spacing w:after="112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14"/>
      </w:pPr>
      <w:r>
        <w:t xml:space="preserve">Мифепристон </w:t>
      </w:r>
    </w:p>
    <w:p w:rsidR="005D5E60" w:rsidRDefault="00D453F0">
      <w:pPr>
        <w:spacing w:line="356" w:lineRule="auto"/>
        <w:ind w:left="14" w:right="169"/>
      </w:pPr>
      <w:r>
        <w:t>Схема подготовки:</w:t>
      </w:r>
      <w:r>
        <w:t xml:space="preserve"> перорально в дозе 200 мг (1 таблетка) один раз в сутки в течение 2 дней с интервалом 24 часа. Оценка эффективности через 48-72 ч. </w:t>
      </w:r>
    </w:p>
    <w:p w:rsidR="005D5E60" w:rsidRDefault="00D453F0">
      <w:pPr>
        <w:spacing w:after="156" w:line="259" w:lineRule="auto"/>
        <w:ind w:left="14"/>
      </w:pPr>
      <w:r>
        <w:t xml:space="preserve">Противопоказания:  </w:t>
      </w:r>
    </w:p>
    <w:p w:rsidR="005D5E60" w:rsidRDefault="00D453F0">
      <w:pPr>
        <w:numPr>
          <w:ilvl w:val="0"/>
          <w:numId w:val="21"/>
        </w:numPr>
        <w:spacing w:after="178"/>
        <w:ind w:right="169" w:hanging="708"/>
      </w:pPr>
      <w:r>
        <w:t xml:space="preserve">гиперчувствительность; </w:t>
      </w:r>
    </w:p>
    <w:p w:rsidR="005D5E60" w:rsidRDefault="00D453F0">
      <w:pPr>
        <w:numPr>
          <w:ilvl w:val="0"/>
          <w:numId w:val="21"/>
        </w:numPr>
        <w:spacing w:after="178"/>
        <w:ind w:right="169" w:hanging="708"/>
      </w:pPr>
      <w:r>
        <w:t xml:space="preserve">надпочечниковая недостаточность;  </w:t>
      </w:r>
    </w:p>
    <w:p w:rsidR="005D5E60" w:rsidRDefault="00D453F0">
      <w:pPr>
        <w:numPr>
          <w:ilvl w:val="0"/>
          <w:numId w:val="21"/>
        </w:numPr>
        <w:spacing w:after="175"/>
        <w:ind w:right="169" w:hanging="708"/>
      </w:pPr>
      <w:r>
        <w:t xml:space="preserve">длительное лечение глюкокортикоидами; </w:t>
      </w:r>
    </w:p>
    <w:p w:rsidR="005D5E60" w:rsidRDefault="00D453F0">
      <w:pPr>
        <w:numPr>
          <w:ilvl w:val="0"/>
          <w:numId w:val="21"/>
        </w:numPr>
        <w:spacing w:after="178"/>
        <w:ind w:right="169" w:hanging="708"/>
      </w:pPr>
      <w:r>
        <w:t>острая</w:t>
      </w:r>
      <w:r>
        <w:t xml:space="preserve"> или хроническая почечная и/или печеночная недостаточность порфирия; </w:t>
      </w:r>
    </w:p>
    <w:p w:rsidR="005D5E60" w:rsidRDefault="00D453F0">
      <w:pPr>
        <w:numPr>
          <w:ilvl w:val="0"/>
          <w:numId w:val="21"/>
        </w:numPr>
        <w:spacing w:after="178"/>
        <w:ind w:right="169" w:hanging="708"/>
      </w:pPr>
      <w:r>
        <w:t xml:space="preserve">воспалительные заболевания женских половых органов; </w:t>
      </w:r>
    </w:p>
    <w:p w:rsidR="005D5E60" w:rsidRDefault="00D453F0">
      <w:pPr>
        <w:numPr>
          <w:ilvl w:val="0"/>
          <w:numId w:val="21"/>
        </w:numPr>
        <w:spacing w:after="155"/>
        <w:ind w:right="169" w:hanging="708"/>
      </w:pPr>
      <w:r>
        <w:t xml:space="preserve">наличие тяжелой экстрагенитальной патологии; </w:t>
      </w:r>
    </w:p>
    <w:p w:rsidR="005D5E60" w:rsidRDefault="00D453F0">
      <w:pPr>
        <w:numPr>
          <w:ilvl w:val="0"/>
          <w:numId w:val="21"/>
        </w:numPr>
        <w:spacing w:after="38" w:line="368" w:lineRule="auto"/>
        <w:ind w:right="169" w:hanging="708"/>
      </w:pPr>
      <w:r>
        <w:t>нарушение гемостаза (в том числе предшествующее лечение антикоагулянтами) (</w:t>
      </w:r>
      <w:r>
        <w:rPr>
          <w:sz w:val="22"/>
        </w:rPr>
        <w:t>В01A Антитромботические средства)</w:t>
      </w:r>
      <w:r>
        <w:t xml:space="preserve">; </w:t>
      </w:r>
    </w:p>
    <w:p w:rsidR="005D5E60" w:rsidRDefault="00D453F0">
      <w:pPr>
        <w:numPr>
          <w:ilvl w:val="0"/>
          <w:numId w:val="21"/>
        </w:numPr>
        <w:spacing w:after="156"/>
        <w:ind w:right="169" w:hanging="708"/>
      </w:pPr>
      <w:r>
        <w:t xml:space="preserve">анемия; </w:t>
      </w:r>
    </w:p>
    <w:p w:rsidR="005D5E60" w:rsidRDefault="00D453F0">
      <w:pPr>
        <w:numPr>
          <w:ilvl w:val="0"/>
          <w:numId w:val="21"/>
        </w:numPr>
        <w:spacing w:after="48" w:line="357" w:lineRule="auto"/>
        <w:ind w:right="169" w:hanging="708"/>
      </w:pPr>
      <w:r>
        <w:t xml:space="preserve">курение женщиной старше 35 лет (без предварительной консультации врачатерапевта); </w:t>
      </w:r>
    </w:p>
    <w:p w:rsidR="005D5E60" w:rsidRDefault="00D453F0">
      <w:pPr>
        <w:numPr>
          <w:ilvl w:val="0"/>
          <w:numId w:val="21"/>
        </w:numPr>
        <w:spacing w:after="177"/>
        <w:ind w:right="169" w:hanging="708"/>
      </w:pPr>
      <w:r>
        <w:t xml:space="preserve">преэклампсия тяжелой степени; </w:t>
      </w:r>
    </w:p>
    <w:p w:rsidR="005D5E60" w:rsidRDefault="00D453F0">
      <w:pPr>
        <w:numPr>
          <w:ilvl w:val="0"/>
          <w:numId w:val="21"/>
        </w:numPr>
        <w:spacing w:after="178"/>
        <w:ind w:right="169" w:hanging="708"/>
      </w:pPr>
      <w:r>
        <w:t xml:space="preserve">эклампсия;  </w:t>
      </w:r>
    </w:p>
    <w:p w:rsidR="005D5E60" w:rsidRDefault="00D453F0">
      <w:pPr>
        <w:numPr>
          <w:ilvl w:val="0"/>
          <w:numId w:val="21"/>
        </w:numPr>
        <w:spacing w:after="175"/>
        <w:ind w:right="169" w:hanging="708"/>
      </w:pPr>
      <w:r>
        <w:t xml:space="preserve">недоношенная или переношенная беременность;  </w:t>
      </w:r>
    </w:p>
    <w:p w:rsidR="005D5E60" w:rsidRDefault="00D453F0">
      <w:pPr>
        <w:numPr>
          <w:ilvl w:val="0"/>
          <w:numId w:val="21"/>
        </w:numPr>
        <w:spacing w:after="129"/>
        <w:ind w:right="169" w:hanging="708"/>
      </w:pPr>
      <w:r>
        <w:t xml:space="preserve">миома матки больших размеров. </w:t>
      </w:r>
    </w:p>
    <w:p w:rsidR="005D5E60" w:rsidRDefault="00D453F0">
      <w:pPr>
        <w:spacing w:after="117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862"/>
      </w:pPr>
      <w:r>
        <w:t>Диноп</w:t>
      </w:r>
      <w:r>
        <w:t xml:space="preserve">ростон** (гель интрацервикальный) </w:t>
      </w:r>
    </w:p>
    <w:p w:rsidR="005D5E60" w:rsidRDefault="00D453F0">
      <w:pPr>
        <w:spacing w:line="357" w:lineRule="auto"/>
        <w:ind w:left="4" w:right="169" w:firstLine="852"/>
      </w:pPr>
      <w:r>
        <w:t>Схема подготовки</w:t>
      </w:r>
      <w:r>
        <w:t xml:space="preserve">: содержимое шприца (3 г геля соответствует 0,5 или 1 мг динопростона**) с помощью прилагающегося катетера вводят в цервикальный канал (ниже уровня внутреннего зева). После процедуры 10-15 мин лежать на спине, чтобы избежать вытекания геля. </w:t>
      </w:r>
    </w:p>
    <w:p w:rsidR="005D5E60" w:rsidRDefault="00D453F0">
      <w:pPr>
        <w:spacing w:after="123"/>
        <w:ind w:left="14" w:right="169"/>
      </w:pPr>
      <w:r>
        <w:t xml:space="preserve">Если ответ на начальную дозу не достигнут, то препарат вводят повторно.  </w:t>
      </w:r>
    </w:p>
    <w:p w:rsidR="005D5E60" w:rsidRDefault="00D453F0">
      <w:pPr>
        <w:spacing w:line="358" w:lineRule="auto"/>
        <w:ind w:left="14" w:right="169"/>
      </w:pPr>
      <w:r>
        <w:t xml:space="preserve">Рекомендуемая повторная доза - 0,5 мг, а интервал от предыдущего введения - не менее 6 часов. </w:t>
      </w:r>
    </w:p>
    <w:p w:rsidR="005D5E60" w:rsidRDefault="00D453F0">
      <w:pPr>
        <w:spacing w:after="125"/>
        <w:ind w:left="14" w:right="169"/>
      </w:pPr>
      <w:r>
        <w:t xml:space="preserve">Необходимость дополнительного назначения определяется клинической ситуацией. </w:t>
      </w:r>
    </w:p>
    <w:p w:rsidR="005D5E60" w:rsidRDefault="00D453F0">
      <w:pPr>
        <w:ind w:left="14" w:right="169"/>
      </w:pPr>
      <w:r>
        <w:t>Максималь</w:t>
      </w:r>
      <w:r>
        <w:t xml:space="preserve">ная рекомендуемая доза за 24-часовой период - 1,5 мг. </w:t>
      </w:r>
    </w:p>
    <w:p w:rsidR="005D5E60" w:rsidRDefault="00D453F0">
      <w:pPr>
        <w:spacing w:after="156" w:line="259" w:lineRule="auto"/>
        <w:ind w:left="14"/>
      </w:pPr>
      <w:r>
        <w:t xml:space="preserve">Противопоказания:  </w:t>
      </w:r>
    </w:p>
    <w:p w:rsidR="005D5E60" w:rsidRDefault="00D453F0">
      <w:pPr>
        <w:numPr>
          <w:ilvl w:val="0"/>
          <w:numId w:val="22"/>
        </w:numPr>
        <w:spacing w:after="178"/>
        <w:ind w:right="169" w:hanging="708"/>
      </w:pPr>
      <w:r>
        <w:t xml:space="preserve">гиперчувствительность; </w:t>
      </w:r>
    </w:p>
    <w:p w:rsidR="005D5E60" w:rsidRDefault="00D453F0">
      <w:pPr>
        <w:numPr>
          <w:ilvl w:val="0"/>
          <w:numId w:val="22"/>
        </w:numPr>
        <w:spacing w:after="175"/>
        <w:ind w:right="169" w:hanging="708"/>
      </w:pPr>
      <w:r>
        <w:t xml:space="preserve">6 или более доношенных беременностей в анамнезе;  </w:t>
      </w:r>
    </w:p>
    <w:p w:rsidR="005D5E60" w:rsidRDefault="00D453F0">
      <w:pPr>
        <w:numPr>
          <w:ilvl w:val="0"/>
          <w:numId w:val="22"/>
        </w:numPr>
        <w:spacing w:after="178"/>
        <w:ind w:right="169" w:hanging="708"/>
      </w:pPr>
      <w:r>
        <w:t xml:space="preserve">кесарево сечение в анамнезе; </w:t>
      </w:r>
    </w:p>
    <w:p w:rsidR="005D5E60" w:rsidRDefault="00D453F0">
      <w:pPr>
        <w:numPr>
          <w:ilvl w:val="0"/>
          <w:numId w:val="22"/>
        </w:numPr>
        <w:spacing w:after="178"/>
        <w:ind w:right="169" w:hanging="708"/>
      </w:pPr>
      <w:r>
        <w:t xml:space="preserve">большие хирургические вмешательства на матке (в анамнезе);  </w:t>
      </w:r>
    </w:p>
    <w:p w:rsidR="005D5E60" w:rsidRDefault="00D453F0">
      <w:pPr>
        <w:numPr>
          <w:ilvl w:val="0"/>
          <w:numId w:val="22"/>
        </w:numPr>
        <w:spacing w:after="175"/>
        <w:ind w:right="169" w:hanging="708"/>
      </w:pPr>
      <w:r>
        <w:t>трудные и/или т</w:t>
      </w:r>
      <w:r>
        <w:t xml:space="preserve">равматичные роды (в анамнезе);  </w:t>
      </w:r>
    </w:p>
    <w:p w:rsidR="005D5E60" w:rsidRDefault="00D453F0">
      <w:pPr>
        <w:numPr>
          <w:ilvl w:val="0"/>
          <w:numId w:val="22"/>
        </w:numPr>
        <w:spacing w:after="178"/>
        <w:ind w:right="169" w:hanging="708"/>
      </w:pPr>
      <w:r>
        <w:t xml:space="preserve">предшествующий дистресс плода; </w:t>
      </w:r>
    </w:p>
    <w:p w:rsidR="005D5E60" w:rsidRDefault="00D453F0">
      <w:pPr>
        <w:numPr>
          <w:ilvl w:val="0"/>
          <w:numId w:val="22"/>
        </w:numPr>
        <w:spacing w:after="178"/>
        <w:ind w:right="169" w:hanging="708"/>
      </w:pPr>
      <w:r>
        <w:t xml:space="preserve">несоответствие размеров таза матери и головки плода; </w:t>
      </w:r>
    </w:p>
    <w:p w:rsidR="005D5E60" w:rsidRDefault="00D453F0">
      <w:pPr>
        <w:numPr>
          <w:ilvl w:val="0"/>
          <w:numId w:val="22"/>
        </w:numPr>
        <w:spacing w:after="175"/>
        <w:ind w:right="169" w:hanging="708"/>
      </w:pPr>
      <w:r>
        <w:t xml:space="preserve">кровянистые выделения из половых путей неуточненного характера;  </w:t>
      </w:r>
    </w:p>
    <w:p w:rsidR="005D5E60" w:rsidRDefault="00D453F0">
      <w:pPr>
        <w:numPr>
          <w:ilvl w:val="0"/>
          <w:numId w:val="22"/>
        </w:numPr>
        <w:spacing w:after="178"/>
        <w:ind w:right="169" w:hanging="708"/>
      </w:pPr>
      <w:r>
        <w:t xml:space="preserve">инфекции нижних отделов половых путей;  </w:t>
      </w:r>
    </w:p>
    <w:p w:rsidR="005D5E60" w:rsidRDefault="00D453F0">
      <w:pPr>
        <w:numPr>
          <w:ilvl w:val="0"/>
          <w:numId w:val="22"/>
        </w:numPr>
        <w:spacing w:after="178"/>
        <w:ind w:right="169" w:hanging="708"/>
      </w:pPr>
      <w:r>
        <w:t xml:space="preserve">аномальное положение плода; </w:t>
      </w:r>
    </w:p>
    <w:p w:rsidR="005D5E60" w:rsidRDefault="00D453F0">
      <w:pPr>
        <w:numPr>
          <w:ilvl w:val="0"/>
          <w:numId w:val="22"/>
        </w:numPr>
        <w:spacing w:after="175"/>
        <w:ind w:right="169" w:hanging="708"/>
      </w:pPr>
      <w:r>
        <w:t>в</w:t>
      </w:r>
      <w:r>
        <w:t>скрывшийся плодный пузырь;</w:t>
      </w:r>
      <w:r>
        <w:t xml:space="preserve"> </w:t>
      </w:r>
    </w:p>
    <w:p w:rsidR="005D5E60" w:rsidRDefault="00D453F0">
      <w:pPr>
        <w:numPr>
          <w:ilvl w:val="0"/>
          <w:numId w:val="22"/>
        </w:numPr>
        <w:spacing w:after="134"/>
        <w:ind w:right="169" w:hanging="708"/>
      </w:pPr>
      <w:r>
        <w:t>возраст до 18 лет</w:t>
      </w:r>
      <w:r>
        <w:t xml:space="preserve"> </w:t>
      </w:r>
    </w:p>
    <w:p w:rsidR="005D5E60" w:rsidRDefault="00D453F0">
      <w:pPr>
        <w:spacing w:after="0" w:line="358" w:lineRule="auto"/>
        <w:ind w:left="0" w:right="9780" w:firstLine="0"/>
        <w:jc w:val="left"/>
      </w:pPr>
      <w:r>
        <w:t xml:space="preserve">  </w:t>
      </w:r>
    </w:p>
    <w:p w:rsidR="005D5E60" w:rsidRDefault="00D453F0">
      <w:pPr>
        <w:spacing w:after="111" w:line="259" w:lineRule="auto"/>
        <w:ind w:left="14"/>
      </w:pPr>
      <w:r>
        <w:t xml:space="preserve">Динопростон (система вагинальная терапевтическая) </w:t>
      </w:r>
    </w:p>
    <w:p w:rsidR="005D5E60" w:rsidRDefault="00D453F0">
      <w:pPr>
        <w:spacing w:after="127"/>
        <w:ind w:left="14" w:right="169"/>
      </w:pPr>
      <w:r>
        <w:t xml:space="preserve">Система вагинальная терапевтическая содержит 10 мг динопростона </w:t>
      </w:r>
    </w:p>
    <w:p w:rsidR="005D5E60" w:rsidRDefault="00D453F0">
      <w:pPr>
        <w:spacing w:after="111" w:line="259" w:lineRule="auto"/>
        <w:ind w:left="14"/>
      </w:pPr>
      <w:r>
        <w:t xml:space="preserve">Показания  </w:t>
      </w:r>
    </w:p>
    <w:p w:rsidR="005D5E60" w:rsidRDefault="00D453F0">
      <w:pPr>
        <w:spacing w:line="356" w:lineRule="auto"/>
        <w:ind w:left="14" w:right="169"/>
      </w:pPr>
      <w:r>
        <w:t xml:space="preserve">Для созревания и раскрытия шейки матки у беременных женщин в возрасте от 18 лет и старше при сроке беременности 37 полных недель и более </w:t>
      </w:r>
    </w:p>
    <w:p w:rsidR="005D5E60" w:rsidRDefault="00D453F0">
      <w:pPr>
        <w:spacing w:after="111" w:line="259" w:lineRule="auto"/>
        <w:ind w:left="14"/>
      </w:pPr>
      <w:r>
        <w:t xml:space="preserve">Введение </w:t>
      </w:r>
    </w:p>
    <w:p w:rsidR="005D5E60" w:rsidRDefault="00D453F0">
      <w:pPr>
        <w:numPr>
          <w:ilvl w:val="0"/>
          <w:numId w:val="23"/>
        </w:numPr>
        <w:spacing w:line="357" w:lineRule="auto"/>
        <w:ind w:right="169"/>
      </w:pPr>
      <w:r>
        <w:t xml:space="preserve">Чтобы извлечь систему вагинальную терапевтическую из упаковки, сначала оторвите фольгу вдоль верха саше. Не </w:t>
      </w:r>
      <w:r>
        <w:t>используйте ножницы или другие острые инструменты, чтобы разрезать фольгу, так как это может повредить препарат. Используйте систему извлечения, чтобы аккуратно вытащить препарат из саше. Держите систему вагинальную терапевтическую между указательным и сре</w:t>
      </w:r>
      <w:r>
        <w:t xml:space="preserve">дним пальцем и введите ее во влагалище. При необходимости можно использовать небольшое количество водорастворимой смазки </w:t>
      </w:r>
    </w:p>
    <w:p w:rsidR="005D5E60" w:rsidRDefault="00D453F0">
      <w:pPr>
        <w:numPr>
          <w:ilvl w:val="0"/>
          <w:numId w:val="23"/>
        </w:numPr>
        <w:spacing w:line="356" w:lineRule="auto"/>
        <w:ind w:right="169"/>
      </w:pPr>
      <w:r>
        <w:t>Поместите систему вагинальную терапевтическую глубоко в задний свод и поверните на 90 градусов, чтобы она установилась поперек (для пр</w:t>
      </w:r>
      <w:r>
        <w:t xml:space="preserve">едотвращения экспульсии). </w:t>
      </w:r>
    </w:p>
    <w:p w:rsidR="005D5E60" w:rsidRDefault="00D453F0">
      <w:pPr>
        <w:numPr>
          <w:ilvl w:val="0"/>
          <w:numId w:val="23"/>
        </w:numPr>
        <w:spacing w:after="2" w:line="358" w:lineRule="auto"/>
        <w:ind w:right="169"/>
      </w:pPr>
      <w:r>
        <w:t xml:space="preserve">Оставьте часть ленты (около 2 см) вне влагалища, чтобы обеспечить легкое извлечение. 4. Пациентка должна находится в положении сидя или лежа в течение 20-30 минут после введения для набухания системы вагинальной терапевтической. </w:t>
      </w:r>
    </w:p>
    <w:p w:rsidR="005D5E60" w:rsidRDefault="00D453F0">
      <w:pPr>
        <w:spacing w:after="111" w:line="259" w:lineRule="auto"/>
        <w:ind w:left="14"/>
      </w:pPr>
      <w:r>
        <w:t xml:space="preserve">Извлечение </w:t>
      </w:r>
    </w:p>
    <w:p w:rsidR="005D5E60" w:rsidRDefault="00D453F0">
      <w:pPr>
        <w:spacing w:line="358" w:lineRule="auto"/>
        <w:ind w:left="14" w:right="169"/>
      </w:pPr>
      <w:r>
        <w:t xml:space="preserve">Система вагинальная терапевтическая может быть быстро и легко извлечена путем осторожного потягивания за ленту. После извлечения следует убедиться, что весь препарат (капсула из пластика, помещенная в систему извлечения) удалена из влагалища. </w:t>
      </w:r>
      <w:r>
        <w:t xml:space="preserve">Для завершения действия системы вагинальной терапевтической ее необходимо удалить если: </w:t>
      </w:r>
    </w:p>
    <w:p w:rsidR="005D5E60" w:rsidRDefault="00D453F0">
      <w:pPr>
        <w:numPr>
          <w:ilvl w:val="0"/>
          <w:numId w:val="24"/>
        </w:numPr>
        <w:spacing w:after="123"/>
        <w:ind w:right="169" w:hanging="144"/>
      </w:pPr>
      <w:r>
        <w:t xml:space="preserve">созревание шейки матки считается завершенным; </w:t>
      </w:r>
    </w:p>
    <w:p w:rsidR="005D5E60" w:rsidRDefault="00D453F0">
      <w:pPr>
        <w:numPr>
          <w:ilvl w:val="0"/>
          <w:numId w:val="24"/>
        </w:numPr>
        <w:spacing w:after="125"/>
        <w:ind w:right="169" w:hanging="144"/>
      </w:pPr>
      <w:r>
        <w:t xml:space="preserve">начались роды (схватки каждые 3 минуты, независимо от изменений шейки матки) </w:t>
      </w:r>
    </w:p>
    <w:p w:rsidR="005D5E60" w:rsidRDefault="00D453F0">
      <w:pPr>
        <w:numPr>
          <w:ilvl w:val="0"/>
          <w:numId w:val="24"/>
        </w:numPr>
        <w:spacing w:after="123"/>
        <w:ind w:right="169" w:hanging="144"/>
      </w:pPr>
      <w:r>
        <w:t xml:space="preserve">произошел разрыв плодных оболочек; </w:t>
      </w:r>
    </w:p>
    <w:p w:rsidR="005D5E60" w:rsidRDefault="00D453F0">
      <w:pPr>
        <w:numPr>
          <w:ilvl w:val="0"/>
          <w:numId w:val="24"/>
        </w:numPr>
        <w:spacing w:line="358" w:lineRule="auto"/>
        <w:ind w:right="169" w:hanging="144"/>
      </w:pPr>
      <w:r>
        <w:t xml:space="preserve">появились симптомы подозрительные на гиперстимуляцию (больше 5 за 10 мин) или гипертонус матки (более 90-120 сек); </w:t>
      </w:r>
    </w:p>
    <w:p w:rsidR="005D5E60" w:rsidRDefault="00D453F0">
      <w:pPr>
        <w:numPr>
          <w:ilvl w:val="0"/>
          <w:numId w:val="24"/>
        </w:numPr>
        <w:spacing w:after="125"/>
        <w:ind w:right="169" w:hanging="144"/>
      </w:pPr>
      <w:r>
        <w:t xml:space="preserve">имеются признаки нарушения состояния плода; </w:t>
      </w:r>
    </w:p>
    <w:p w:rsidR="005D5E60" w:rsidRDefault="00D453F0">
      <w:pPr>
        <w:numPr>
          <w:ilvl w:val="0"/>
          <w:numId w:val="24"/>
        </w:numPr>
        <w:spacing w:line="356" w:lineRule="auto"/>
        <w:ind w:right="169" w:hanging="144"/>
      </w:pPr>
      <w:r>
        <w:t xml:space="preserve">имеются признаки системного эффекта у матери (тошнота, рвота, гипотензия, тахикардия); </w:t>
      </w:r>
    </w:p>
    <w:p w:rsidR="005D5E60" w:rsidRDefault="00D453F0">
      <w:pPr>
        <w:numPr>
          <w:ilvl w:val="0"/>
          <w:numId w:val="24"/>
        </w:numPr>
        <w:spacing w:line="358" w:lineRule="auto"/>
        <w:ind w:right="169" w:hanging="144"/>
      </w:pPr>
      <w:r>
        <w:t>также с</w:t>
      </w:r>
      <w:r>
        <w:t xml:space="preserve">истему следует удалить не позднее чем за 30 мин до назначения окситоцина** (риск гиперстимуляции). </w:t>
      </w:r>
    </w:p>
    <w:p w:rsidR="005D5E60" w:rsidRDefault="00D453F0">
      <w:pPr>
        <w:spacing w:after="0" w:line="358" w:lineRule="auto"/>
        <w:ind w:left="14" w:right="199"/>
      </w:pPr>
      <w:r>
        <w:t xml:space="preserve">Максимальная продолжительность нахождения системы вагинальной терапевтической во влагалище 24 часа. </w:t>
      </w:r>
    </w:p>
    <w:p w:rsidR="005D5E60" w:rsidRDefault="00D453F0">
      <w:pPr>
        <w:spacing w:after="159" w:line="259" w:lineRule="auto"/>
        <w:ind w:left="14"/>
      </w:pPr>
      <w:r>
        <w:t xml:space="preserve">Противопоказания: </w:t>
      </w:r>
    </w:p>
    <w:p w:rsidR="005D5E60" w:rsidRDefault="00D453F0">
      <w:pPr>
        <w:numPr>
          <w:ilvl w:val="0"/>
          <w:numId w:val="25"/>
        </w:numPr>
        <w:spacing w:after="177"/>
        <w:ind w:right="169" w:hanging="708"/>
      </w:pPr>
      <w:r>
        <w:t>аллергия на динопростон или другие к</w:t>
      </w:r>
      <w:r>
        <w:t xml:space="preserve">омпоненты системы; </w:t>
      </w:r>
    </w:p>
    <w:p w:rsidR="005D5E60" w:rsidRDefault="00D453F0">
      <w:pPr>
        <w:numPr>
          <w:ilvl w:val="0"/>
          <w:numId w:val="25"/>
        </w:numPr>
        <w:spacing w:after="175"/>
        <w:ind w:right="169" w:hanging="708"/>
      </w:pPr>
      <w:r>
        <w:t xml:space="preserve">родовая деятельность; </w:t>
      </w:r>
    </w:p>
    <w:p w:rsidR="005D5E60" w:rsidRDefault="00D453F0">
      <w:pPr>
        <w:numPr>
          <w:ilvl w:val="0"/>
          <w:numId w:val="25"/>
        </w:numPr>
        <w:spacing w:after="42" w:line="362" w:lineRule="auto"/>
        <w:ind w:right="169" w:hanging="708"/>
      </w:pPr>
      <w:r>
        <w:t xml:space="preserve">одновременное </w:t>
      </w:r>
      <w:r>
        <w:tab/>
        <w:t xml:space="preserve">введение </w:t>
      </w:r>
      <w:r>
        <w:tab/>
        <w:t xml:space="preserve">окситоцина** </w:t>
      </w:r>
      <w:r>
        <w:tab/>
        <w:t xml:space="preserve">или </w:t>
      </w:r>
      <w:r>
        <w:tab/>
        <w:t xml:space="preserve">других </w:t>
      </w:r>
      <w:r>
        <w:tab/>
        <w:t xml:space="preserve">стимуляторов </w:t>
      </w:r>
      <w:r>
        <w:tab/>
        <w:t xml:space="preserve">родовой деятельности; </w:t>
      </w:r>
    </w:p>
    <w:p w:rsidR="005D5E60" w:rsidRDefault="00D453F0">
      <w:pPr>
        <w:numPr>
          <w:ilvl w:val="0"/>
          <w:numId w:val="25"/>
        </w:numPr>
        <w:spacing w:after="178"/>
        <w:ind w:right="169" w:hanging="708"/>
      </w:pPr>
      <w:r>
        <w:t xml:space="preserve">предлежание плаценты; </w:t>
      </w:r>
    </w:p>
    <w:p w:rsidR="005D5E60" w:rsidRDefault="00D453F0">
      <w:pPr>
        <w:numPr>
          <w:ilvl w:val="0"/>
          <w:numId w:val="25"/>
        </w:numPr>
        <w:spacing w:after="178"/>
        <w:ind w:right="169" w:hanging="708"/>
      </w:pPr>
      <w:r>
        <w:t xml:space="preserve">влагалищное кровотечение невыясненной этиологии во время беременности; </w:t>
      </w:r>
    </w:p>
    <w:p w:rsidR="005D5E60" w:rsidRDefault="00D453F0">
      <w:pPr>
        <w:numPr>
          <w:ilvl w:val="0"/>
          <w:numId w:val="25"/>
        </w:numPr>
        <w:spacing w:after="175"/>
        <w:ind w:right="169" w:hanging="708"/>
      </w:pPr>
      <w:r>
        <w:t xml:space="preserve">несоответствие размеров головки плода и таза матери; </w:t>
      </w:r>
    </w:p>
    <w:p w:rsidR="005D5E60" w:rsidRDefault="00D453F0">
      <w:pPr>
        <w:numPr>
          <w:ilvl w:val="0"/>
          <w:numId w:val="25"/>
        </w:numPr>
        <w:spacing w:after="178"/>
        <w:ind w:right="169" w:hanging="708"/>
      </w:pPr>
      <w:r>
        <w:t xml:space="preserve">неправильное положение плода; </w:t>
      </w:r>
    </w:p>
    <w:p w:rsidR="005D5E60" w:rsidRDefault="00D453F0">
      <w:pPr>
        <w:numPr>
          <w:ilvl w:val="0"/>
          <w:numId w:val="25"/>
        </w:numPr>
        <w:spacing w:after="178"/>
        <w:ind w:right="169" w:hanging="708"/>
      </w:pPr>
      <w:r>
        <w:t xml:space="preserve">нарушение состояния плода; </w:t>
      </w:r>
    </w:p>
    <w:p w:rsidR="005D5E60" w:rsidRDefault="00D453F0">
      <w:pPr>
        <w:numPr>
          <w:ilvl w:val="0"/>
          <w:numId w:val="25"/>
        </w:numPr>
        <w:spacing w:after="175"/>
        <w:ind w:right="169" w:hanging="708"/>
      </w:pPr>
      <w:r>
        <w:t xml:space="preserve">разрыв шейки матки 3 степени или серьезная операция на шейке матки; </w:t>
      </w:r>
    </w:p>
    <w:p w:rsidR="005D5E60" w:rsidRDefault="00D453F0">
      <w:pPr>
        <w:numPr>
          <w:ilvl w:val="0"/>
          <w:numId w:val="25"/>
        </w:numPr>
        <w:spacing w:after="134"/>
        <w:ind w:right="169" w:hanging="708"/>
      </w:pPr>
      <w:r>
        <w:t xml:space="preserve">рубец на матке. </w:t>
      </w:r>
      <w:r>
        <w:t xml:space="preserve"> </w:t>
      </w:r>
    </w:p>
    <w:p w:rsidR="005D5E60" w:rsidRDefault="00D453F0">
      <w:pPr>
        <w:spacing w:after="0" w:line="358" w:lineRule="auto"/>
        <w:ind w:left="14"/>
      </w:pPr>
      <w:r>
        <w:t xml:space="preserve">Текущий инфекционно-воспалительный процесс в матке, яичниках, маточных трубах и\или в шейке матки. </w:t>
      </w:r>
    </w:p>
    <w:p w:rsidR="005D5E60" w:rsidRDefault="00D453F0">
      <w:pPr>
        <w:spacing w:after="156" w:line="259" w:lineRule="auto"/>
        <w:ind w:left="14"/>
      </w:pPr>
      <w:r>
        <w:t xml:space="preserve">С осторожностью применять при: </w:t>
      </w:r>
    </w:p>
    <w:p w:rsidR="005D5E60" w:rsidRDefault="00D453F0">
      <w:pPr>
        <w:numPr>
          <w:ilvl w:val="0"/>
          <w:numId w:val="25"/>
        </w:numPr>
        <w:spacing w:after="177"/>
        <w:ind w:right="169" w:hanging="708"/>
      </w:pPr>
      <w:r>
        <w:t xml:space="preserve">Бронхиальной астме; </w:t>
      </w:r>
    </w:p>
    <w:p w:rsidR="005D5E60" w:rsidRDefault="00D453F0">
      <w:pPr>
        <w:numPr>
          <w:ilvl w:val="0"/>
          <w:numId w:val="25"/>
        </w:numPr>
        <w:spacing w:after="178"/>
        <w:ind w:right="169" w:hanging="708"/>
      </w:pPr>
      <w:r>
        <w:t xml:space="preserve">Глаукоме; </w:t>
      </w:r>
    </w:p>
    <w:p w:rsidR="005D5E60" w:rsidRDefault="00D453F0">
      <w:pPr>
        <w:numPr>
          <w:ilvl w:val="0"/>
          <w:numId w:val="25"/>
        </w:numPr>
        <w:ind w:right="169" w:hanging="708"/>
      </w:pPr>
      <w:r>
        <w:t xml:space="preserve">Многоплодной беременности; </w:t>
      </w:r>
    </w:p>
    <w:p w:rsidR="005D5E60" w:rsidRDefault="00D453F0">
      <w:pPr>
        <w:numPr>
          <w:ilvl w:val="0"/>
          <w:numId w:val="25"/>
        </w:numPr>
        <w:spacing w:after="175"/>
        <w:ind w:right="169" w:hanging="708"/>
      </w:pPr>
      <w:r>
        <w:t xml:space="preserve">Стремительных родах в анамнезе; </w:t>
      </w:r>
    </w:p>
    <w:p w:rsidR="005D5E60" w:rsidRDefault="00D453F0">
      <w:pPr>
        <w:numPr>
          <w:ilvl w:val="0"/>
          <w:numId w:val="25"/>
        </w:numPr>
        <w:spacing w:after="178"/>
        <w:ind w:right="169" w:hanging="708"/>
      </w:pPr>
      <w:r>
        <w:t>Преждевременном разрыве плодных</w:t>
      </w:r>
      <w:r>
        <w:t xml:space="preserve"> оболочек; </w:t>
      </w:r>
    </w:p>
    <w:p w:rsidR="005D5E60" w:rsidRDefault="00D453F0">
      <w:pPr>
        <w:numPr>
          <w:ilvl w:val="0"/>
          <w:numId w:val="25"/>
        </w:numPr>
        <w:spacing w:after="178"/>
        <w:ind w:right="169" w:hanging="708"/>
      </w:pPr>
      <w:r>
        <w:t xml:space="preserve">Заболеваниях легких, печени или почек; </w:t>
      </w:r>
    </w:p>
    <w:p w:rsidR="005D5E60" w:rsidRDefault="00D453F0">
      <w:pPr>
        <w:numPr>
          <w:ilvl w:val="0"/>
          <w:numId w:val="25"/>
        </w:numPr>
        <w:spacing w:after="175"/>
        <w:ind w:right="169" w:hanging="708"/>
      </w:pPr>
      <w:r>
        <w:t xml:space="preserve">Более трех доношенных беременностей в анамнезе; </w:t>
      </w:r>
    </w:p>
    <w:p w:rsidR="005D5E60" w:rsidRDefault="00D453F0">
      <w:pPr>
        <w:numPr>
          <w:ilvl w:val="0"/>
          <w:numId w:val="25"/>
        </w:numPr>
        <w:spacing w:after="129"/>
        <w:ind w:right="169" w:hanging="708"/>
      </w:pPr>
      <w:r>
        <w:t xml:space="preserve">Прием нестероидных противовоспалительных и противоревматических препаратов. </w:t>
      </w:r>
    </w:p>
    <w:p w:rsidR="005D5E60" w:rsidRDefault="00D453F0">
      <w:pPr>
        <w:spacing w:after="117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862"/>
      </w:pPr>
      <w:r>
        <w:t xml:space="preserve">Окситоцин** </w:t>
      </w:r>
    </w:p>
    <w:p w:rsidR="005D5E60" w:rsidRDefault="00D453F0">
      <w:pPr>
        <w:spacing w:line="356" w:lineRule="auto"/>
        <w:ind w:left="14" w:right="169"/>
      </w:pPr>
      <w:r>
        <w:t xml:space="preserve">(приготовление раствора: для в/венного введения с помощью насоса перфузионного шприцевого (перфузора) - 1 мл (5 МЕ) в 49 мл 0,9% раствора натрия хлорида**). </w:t>
      </w:r>
    </w:p>
    <w:p w:rsidR="005D5E60" w:rsidRDefault="00D453F0">
      <w:pPr>
        <w:spacing w:after="112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14"/>
      </w:pPr>
      <w:r>
        <w:t xml:space="preserve">Схемы введения: </w:t>
      </w:r>
    </w:p>
    <w:p w:rsidR="005D5E60" w:rsidRDefault="00D453F0">
      <w:pPr>
        <w:spacing w:after="2" w:line="358" w:lineRule="auto"/>
        <w:ind w:left="-15" w:right="247" w:firstLine="0"/>
        <w:jc w:val="left"/>
      </w:pPr>
      <w:r>
        <w:t>1. Низкодозированная инфузия - стартовая доза 3 мЕд/мин -1 ,8 мл/ч («шаг» -1 ,8</w:t>
      </w:r>
      <w:r>
        <w:t xml:space="preserve"> мл/ч) 2. Высокодозированная инфузия - стартовая доза 6 мЕд/мин - 3,6 мл/ч («шаг» - 3,6 мл/ч) [73], [72], [145], [74]. </w:t>
      </w:r>
    </w:p>
    <w:p w:rsidR="005D5E60" w:rsidRDefault="00D453F0">
      <w:pPr>
        <w:spacing w:after="2" w:line="358" w:lineRule="auto"/>
        <w:ind w:left="-15" w:firstLine="708"/>
        <w:jc w:val="left"/>
      </w:pPr>
      <w:r>
        <w:t>Увеличивать скорость введения окситоцина** каждые 20-30 минут на 1 «шаг» до достижения 4-5 схваток за 10 минут под контролем состояния м</w:t>
      </w:r>
      <w:r>
        <w:t xml:space="preserve">атери и плода, далее зафиксировать данную минимально эффективную дозу 33 мЕд/мин (19,8 мл/час) - предельно опасный уровень. </w:t>
      </w:r>
    </w:p>
    <w:p w:rsidR="005D5E60" w:rsidRDefault="00D453F0">
      <w:pPr>
        <w:spacing w:after="2" w:line="358" w:lineRule="auto"/>
        <w:ind w:left="-15" w:right="192" w:firstLine="708"/>
        <w:jc w:val="left"/>
      </w:pPr>
      <w:r>
        <w:t xml:space="preserve">При отсутствии эффекта от введения Окситоцина**: (отсутствие родовой деятельности и динамики раскрытия шейки матки в течение 3-5 ч </w:t>
      </w:r>
      <w:r>
        <w:t xml:space="preserve">или невозможность достичь активную фазу родов в течение 5-15 часов) - решить вопрос о родоразрешении путем операции КС. </w:t>
      </w:r>
    </w:p>
    <w:p w:rsidR="005D5E60" w:rsidRDefault="00D453F0">
      <w:pPr>
        <w:spacing w:after="115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117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862"/>
      </w:pPr>
      <w:r>
        <w:t xml:space="preserve">Гигроскопические расширители цервикального канала  </w:t>
      </w:r>
    </w:p>
    <w:p w:rsidR="005D5E60" w:rsidRDefault="00D453F0">
      <w:pPr>
        <w:spacing w:line="356" w:lineRule="auto"/>
        <w:ind w:left="14" w:right="169"/>
      </w:pPr>
      <w:r>
        <w:t>Схема подготовки:</w:t>
      </w:r>
      <w:r>
        <w:t xml:space="preserve"> интрацервикально установить 3-5 </w:t>
      </w:r>
      <w:r>
        <w:rPr>
          <w:color w:val="373737"/>
        </w:rPr>
        <w:t>гигроскопичных цервикальных дилататора</w:t>
      </w:r>
      <w:r>
        <w:t xml:space="preserve"> в соответствии с инструкцией производителя. </w:t>
      </w:r>
    </w:p>
    <w:p w:rsidR="005D5E60" w:rsidRDefault="00D453F0">
      <w:pPr>
        <w:spacing w:after="111" w:line="259" w:lineRule="auto"/>
        <w:ind w:left="14"/>
      </w:pPr>
      <w:r>
        <w:t xml:space="preserve">Удалить, если: </w:t>
      </w:r>
    </w:p>
    <w:p w:rsidR="005D5E60" w:rsidRDefault="00D453F0">
      <w:pPr>
        <w:numPr>
          <w:ilvl w:val="0"/>
          <w:numId w:val="26"/>
        </w:numPr>
        <w:spacing w:after="125"/>
        <w:ind w:right="169" w:hanging="144"/>
      </w:pPr>
      <w:r>
        <w:t xml:space="preserve">начались роды; </w:t>
      </w:r>
    </w:p>
    <w:p w:rsidR="005D5E60" w:rsidRDefault="00D453F0">
      <w:pPr>
        <w:numPr>
          <w:ilvl w:val="0"/>
          <w:numId w:val="26"/>
        </w:numPr>
        <w:spacing w:after="123"/>
        <w:ind w:right="169" w:hanging="144"/>
      </w:pPr>
      <w:r>
        <w:t xml:space="preserve">по прошествии 12 часов с момента установки. </w:t>
      </w:r>
    </w:p>
    <w:p w:rsidR="005D5E60" w:rsidRDefault="00D453F0">
      <w:pPr>
        <w:spacing w:line="358" w:lineRule="auto"/>
        <w:ind w:left="14" w:right="292"/>
      </w:pPr>
      <w:r>
        <w:t>После удаления по необходимости возможно назначение простагландинов и/или проведение амниотомии</w:t>
      </w:r>
      <w:r>
        <w:t xml:space="preserve">. </w:t>
      </w:r>
    </w:p>
    <w:p w:rsidR="005D5E60" w:rsidRDefault="00D453F0">
      <w:pPr>
        <w:spacing w:after="111" w:line="259" w:lineRule="auto"/>
        <w:ind w:left="14"/>
      </w:pPr>
      <w:r>
        <w:t xml:space="preserve">Противопоказания: </w:t>
      </w:r>
    </w:p>
    <w:p w:rsidR="005D5E60" w:rsidRDefault="00D453F0">
      <w:pPr>
        <w:numPr>
          <w:ilvl w:val="0"/>
          <w:numId w:val="26"/>
        </w:numPr>
        <w:ind w:right="169" w:hanging="144"/>
      </w:pPr>
      <w:r>
        <w:t xml:space="preserve">наличие клинических признаков инфекции половых путей; </w:t>
      </w:r>
    </w:p>
    <w:p w:rsidR="005D5E60" w:rsidRDefault="00D453F0">
      <w:pPr>
        <w:numPr>
          <w:ilvl w:val="0"/>
          <w:numId w:val="26"/>
        </w:numPr>
        <w:spacing w:after="123"/>
        <w:ind w:right="169" w:hanging="144"/>
      </w:pPr>
      <w:r>
        <w:t xml:space="preserve">повышенная чувствительность к компонентам изделия. </w:t>
      </w:r>
    </w:p>
    <w:p w:rsidR="005D5E60" w:rsidRDefault="00D453F0">
      <w:pPr>
        <w:spacing w:after="120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14"/>
      </w:pPr>
      <w:r>
        <w:t xml:space="preserve">Катетер цервикальный дилатационный </w:t>
      </w:r>
    </w:p>
    <w:p w:rsidR="005D5E60" w:rsidRDefault="00D453F0">
      <w:pPr>
        <w:spacing w:line="357" w:lineRule="auto"/>
        <w:ind w:left="14" w:right="169"/>
      </w:pPr>
      <w:r>
        <w:t>Схема подготовки:</w:t>
      </w:r>
      <w:r>
        <w:t xml:space="preserve"> в асептических условиях интрацервикально устанавливают катетер цервикал</w:t>
      </w:r>
      <w:r>
        <w:t xml:space="preserve">ьный дилатационный, после чего манжета(-ы) наполняются стерильным 0,9% раствором натрия хлорида **. </w:t>
      </w:r>
    </w:p>
    <w:p w:rsidR="005D5E60" w:rsidRDefault="00D453F0">
      <w:pPr>
        <w:spacing w:after="135" w:line="259" w:lineRule="auto"/>
        <w:ind w:left="14"/>
      </w:pPr>
      <w:r>
        <w:t xml:space="preserve">Удалить, если: </w:t>
      </w:r>
    </w:p>
    <w:p w:rsidR="005D5E60" w:rsidRDefault="00D453F0">
      <w:pPr>
        <w:numPr>
          <w:ilvl w:val="1"/>
          <w:numId w:val="26"/>
        </w:numPr>
        <w:spacing w:after="151"/>
        <w:ind w:right="169" w:hanging="708"/>
      </w:pPr>
      <w:r>
        <w:t xml:space="preserve">начались роды; </w:t>
      </w:r>
    </w:p>
    <w:p w:rsidR="005D5E60" w:rsidRDefault="00D453F0">
      <w:pPr>
        <w:numPr>
          <w:ilvl w:val="1"/>
          <w:numId w:val="26"/>
        </w:numPr>
        <w:spacing w:after="148"/>
        <w:ind w:right="169" w:hanging="708"/>
      </w:pPr>
      <w:r>
        <w:t xml:space="preserve">произошел разрыв плодных оболочек; </w:t>
      </w:r>
    </w:p>
    <w:p w:rsidR="005D5E60" w:rsidRDefault="00D453F0">
      <w:pPr>
        <w:numPr>
          <w:ilvl w:val="1"/>
          <w:numId w:val="26"/>
        </w:numPr>
        <w:spacing w:after="123"/>
        <w:ind w:right="169" w:hanging="708"/>
      </w:pPr>
      <w:r>
        <w:t xml:space="preserve">по прошествии 12 часов с момента установки. </w:t>
      </w:r>
    </w:p>
    <w:p w:rsidR="005D5E60" w:rsidRDefault="00D453F0">
      <w:pPr>
        <w:spacing w:after="115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spacing w:after="123"/>
        <w:ind w:left="14" w:right="169"/>
      </w:pPr>
      <w:r>
        <w:t xml:space="preserve">После удаления по необходимости возможно проведение амниотомии. </w:t>
      </w:r>
    </w:p>
    <w:p w:rsidR="005D5E60" w:rsidRDefault="00D453F0">
      <w:pPr>
        <w:spacing w:after="120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spacing w:after="135" w:line="259" w:lineRule="auto"/>
        <w:ind w:left="14"/>
      </w:pPr>
      <w:r>
        <w:t xml:space="preserve">Противопоказания: </w:t>
      </w:r>
    </w:p>
    <w:p w:rsidR="005D5E60" w:rsidRDefault="00D453F0">
      <w:pPr>
        <w:numPr>
          <w:ilvl w:val="1"/>
          <w:numId w:val="26"/>
        </w:numPr>
        <w:spacing w:after="48" w:line="357" w:lineRule="auto"/>
        <w:ind w:right="169" w:hanging="708"/>
      </w:pPr>
      <w:r>
        <w:t xml:space="preserve">применение простагландинов непосредственно перед или после установки катетера цервикального дилатационного; </w:t>
      </w:r>
    </w:p>
    <w:p w:rsidR="005D5E60" w:rsidRDefault="00D453F0">
      <w:pPr>
        <w:numPr>
          <w:ilvl w:val="1"/>
          <w:numId w:val="26"/>
        </w:numPr>
        <w:spacing w:after="177"/>
        <w:ind w:right="169" w:hanging="708"/>
      </w:pPr>
      <w:r>
        <w:t xml:space="preserve">предлежание плаценты или сосудов пуповины; </w:t>
      </w:r>
    </w:p>
    <w:p w:rsidR="005D5E60" w:rsidRDefault="00D453F0">
      <w:pPr>
        <w:numPr>
          <w:ilvl w:val="1"/>
          <w:numId w:val="26"/>
        </w:numPr>
        <w:spacing w:after="175"/>
        <w:ind w:right="169" w:hanging="708"/>
      </w:pPr>
      <w:r>
        <w:t>врастание плацент</w:t>
      </w:r>
      <w:r>
        <w:t xml:space="preserve">ы; </w:t>
      </w:r>
    </w:p>
    <w:p w:rsidR="005D5E60" w:rsidRDefault="00D453F0">
      <w:pPr>
        <w:numPr>
          <w:ilvl w:val="1"/>
          <w:numId w:val="26"/>
        </w:numPr>
        <w:spacing w:after="178"/>
        <w:ind w:right="169" w:hanging="708"/>
      </w:pPr>
      <w:r>
        <w:t xml:space="preserve">поперечное положение плода; </w:t>
      </w:r>
    </w:p>
    <w:p w:rsidR="005D5E60" w:rsidRDefault="00D453F0">
      <w:pPr>
        <w:numPr>
          <w:ilvl w:val="1"/>
          <w:numId w:val="26"/>
        </w:numPr>
        <w:spacing w:line="404" w:lineRule="auto"/>
        <w:ind w:right="169" w:hanging="708"/>
      </w:pPr>
      <w:r>
        <w:t xml:space="preserve">выпадение петель пуповины; </w:t>
      </w:r>
      <w:r>
        <w:t xml:space="preserve"> </w:t>
      </w:r>
      <w:r>
        <w:tab/>
      </w:r>
      <w:r>
        <w:t xml:space="preserve">кесарево сечение в анамнезе; </w:t>
      </w:r>
    </w:p>
    <w:p w:rsidR="005D5E60" w:rsidRDefault="00D453F0">
      <w:pPr>
        <w:numPr>
          <w:ilvl w:val="1"/>
          <w:numId w:val="26"/>
        </w:numPr>
        <w:spacing w:after="177"/>
        <w:ind w:right="169" w:hanging="708"/>
      </w:pPr>
      <w:r>
        <w:t xml:space="preserve">большие хирургические вмешательства на матке (в анамнезе); </w:t>
      </w:r>
    </w:p>
    <w:p w:rsidR="005D5E60" w:rsidRDefault="00D453F0">
      <w:pPr>
        <w:numPr>
          <w:ilvl w:val="1"/>
          <w:numId w:val="26"/>
        </w:numPr>
        <w:spacing w:after="178"/>
        <w:ind w:right="169" w:hanging="708"/>
      </w:pPr>
      <w:r>
        <w:t xml:space="preserve">аномалии строения таза; </w:t>
      </w:r>
    </w:p>
    <w:p w:rsidR="005D5E60" w:rsidRDefault="00D453F0">
      <w:pPr>
        <w:numPr>
          <w:ilvl w:val="1"/>
          <w:numId w:val="26"/>
        </w:numPr>
        <w:spacing w:after="175"/>
        <w:ind w:right="169" w:hanging="708"/>
      </w:pPr>
      <w:r>
        <w:t xml:space="preserve">герпетическая инфекция в стадии обострения; </w:t>
      </w:r>
    </w:p>
    <w:p w:rsidR="005D5E60" w:rsidRDefault="00D453F0">
      <w:pPr>
        <w:numPr>
          <w:ilvl w:val="1"/>
          <w:numId w:val="26"/>
        </w:numPr>
        <w:spacing w:after="178"/>
        <w:ind w:right="169" w:hanging="708"/>
      </w:pPr>
      <w:r>
        <w:t xml:space="preserve">инвазивный рак шейки матки; </w:t>
      </w:r>
    </w:p>
    <w:p w:rsidR="005D5E60" w:rsidRDefault="00D453F0">
      <w:pPr>
        <w:numPr>
          <w:ilvl w:val="1"/>
          <w:numId w:val="26"/>
        </w:numPr>
        <w:spacing w:after="178"/>
        <w:ind w:right="169" w:hanging="708"/>
      </w:pPr>
      <w:r>
        <w:t xml:space="preserve">нарушения сердечной деятельности плода; </w:t>
      </w:r>
    </w:p>
    <w:p w:rsidR="005D5E60" w:rsidRDefault="00D453F0">
      <w:pPr>
        <w:numPr>
          <w:ilvl w:val="1"/>
          <w:numId w:val="26"/>
        </w:numPr>
        <w:spacing w:after="175"/>
        <w:ind w:right="169" w:hanging="708"/>
      </w:pPr>
      <w:r>
        <w:t xml:space="preserve">тазовое предлежание плода; </w:t>
      </w:r>
    </w:p>
    <w:p w:rsidR="005D5E60" w:rsidRDefault="00D453F0">
      <w:pPr>
        <w:numPr>
          <w:ilvl w:val="1"/>
          <w:numId w:val="26"/>
        </w:numPr>
        <w:spacing w:after="178"/>
        <w:ind w:right="169" w:hanging="708"/>
      </w:pPr>
      <w:r>
        <w:t xml:space="preserve">заболевания сердца у матери; </w:t>
      </w:r>
    </w:p>
    <w:p w:rsidR="005D5E60" w:rsidRDefault="00D453F0">
      <w:pPr>
        <w:numPr>
          <w:ilvl w:val="1"/>
          <w:numId w:val="26"/>
        </w:numPr>
        <w:spacing w:after="177"/>
        <w:ind w:right="169" w:hanging="708"/>
      </w:pPr>
      <w:r>
        <w:t xml:space="preserve">многоплодная беременность; </w:t>
      </w:r>
    </w:p>
    <w:p w:rsidR="005D5E60" w:rsidRDefault="00D453F0">
      <w:pPr>
        <w:numPr>
          <w:ilvl w:val="1"/>
          <w:numId w:val="26"/>
        </w:numPr>
        <w:spacing w:after="175"/>
        <w:ind w:right="169" w:hanging="708"/>
      </w:pPr>
      <w:r>
        <w:t xml:space="preserve">многоводие; </w:t>
      </w:r>
    </w:p>
    <w:p w:rsidR="005D5E60" w:rsidRDefault="00D453F0">
      <w:pPr>
        <w:numPr>
          <w:ilvl w:val="1"/>
          <w:numId w:val="26"/>
        </w:numPr>
        <w:spacing w:after="177"/>
        <w:ind w:right="169" w:hanging="708"/>
      </w:pPr>
      <w:r>
        <w:t xml:space="preserve">предлежащая часть плода над входом малого таза; </w:t>
      </w:r>
    </w:p>
    <w:p w:rsidR="005D5E60" w:rsidRDefault="00D453F0">
      <w:pPr>
        <w:numPr>
          <w:ilvl w:val="1"/>
          <w:numId w:val="26"/>
        </w:numPr>
        <w:spacing w:after="157"/>
        <w:ind w:right="169" w:hanging="708"/>
      </w:pPr>
      <w:r>
        <w:t xml:space="preserve">тяжелая гипертензия; </w:t>
      </w:r>
    </w:p>
    <w:p w:rsidR="005D5E60" w:rsidRDefault="00D453F0">
      <w:pPr>
        <w:numPr>
          <w:ilvl w:val="1"/>
          <w:numId w:val="26"/>
        </w:numPr>
        <w:spacing w:line="355" w:lineRule="auto"/>
        <w:ind w:right="169" w:hanging="708"/>
      </w:pPr>
      <w:r>
        <w:t>преждевременный разрыв плодных оболочек; иные</w:t>
      </w:r>
      <w:r>
        <w:t xml:space="preserve"> противопоказания к индукции родов. </w:t>
      </w:r>
    </w:p>
    <w:p w:rsidR="005D5E60" w:rsidRDefault="00D453F0">
      <w:pPr>
        <w:spacing w:after="156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718"/>
      </w:pPr>
      <w:r>
        <w:t xml:space="preserve">Амниотомия </w:t>
      </w:r>
    </w:p>
    <w:p w:rsidR="005D5E60" w:rsidRDefault="00D453F0">
      <w:pPr>
        <w:spacing w:after="2" w:line="358" w:lineRule="auto"/>
        <w:ind w:left="-15" w:firstLine="0"/>
        <w:jc w:val="left"/>
      </w:pPr>
      <w:r>
        <w:t>Технология:</w:t>
      </w:r>
      <w:r>
        <w:t xml:space="preserve"> в асептических условиях браншей щипцов маточных однозубых (или амниотомом) под контролем пальца вне схватки, эксцентрично вскрыть плодные оболочки и дать возможность изливаться водам в течение 10-15 мин. </w:t>
      </w:r>
    </w:p>
    <w:p w:rsidR="005D5E60" w:rsidRDefault="00D453F0">
      <w:pPr>
        <w:spacing w:after="137" w:line="259" w:lineRule="auto"/>
        <w:ind w:left="14"/>
      </w:pPr>
      <w:r>
        <w:t xml:space="preserve">Противопоказания: </w:t>
      </w:r>
    </w:p>
    <w:p w:rsidR="005D5E60" w:rsidRDefault="00D453F0">
      <w:pPr>
        <w:numPr>
          <w:ilvl w:val="1"/>
          <w:numId w:val="26"/>
        </w:numPr>
        <w:spacing w:after="151"/>
        <w:ind w:right="169" w:hanging="708"/>
      </w:pPr>
      <w:r>
        <w:t>головка плода над входом в малы</w:t>
      </w:r>
      <w:r>
        <w:t xml:space="preserve">й таз; </w:t>
      </w:r>
    </w:p>
    <w:p w:rsidR="005D5E60" w:rsidRDefault="00D453F0">
      <w:pPr>
        <w:numPr>
          <w:ilvl w:val="1"/>
          <w:numId w:val="26"/>
        </w:numPr>
        <w:spacing w:after="151"/>
        <w:ind w:right="169" w:hanging="708"/>
      </w:pPr>
      <w:r>
        <w:t xml:space="preserve">предлежание петель пуповины. </w:t>
      </w:r>
    </w:p>
    <w:p w:rsidR="005D5E60" w:rsidRDefault="00D453F0">
      <w:pPr>
        <w:spacing w:after="0" w:line="259" w:lineRule="auto"/>
        <w:ind w:left="0" w:firstLine="0"/>
        <w:jc w:val="left"/>
      </w:pPr>
      <w:r>
        <w:t xml:space="preserve"> </w:t>
      </w:r>
      <w:r>
        <w:tab/>
        <w:t xml:space="preserve"> </w:t>
      </w:r>
      <w:r>
        <w:br w:type="page"/>
      </w:r>
    </w:p>
    <w:p w:rsidR="005D5E60" w:rsidRDefault="00D453F0">
      <w:pPr>
        <w:pStyle w:val="Heading3"/>
        <w:spacing w:after="36" w:line="259" w:lineRule="auto"/>
        <w:ind w:left="2050" w:firstLine="0"/>
        <w:jc w:val="left"/>
      </w:pPr>
      <w:r>
        <w:rPr>
          <w:sz w:val="28"/>
        </w:rPr>
        <w:t xml:space="preserve">Приложение Б. Алгоритмы действий врача </w:t>
      </w:r>
    </w:p>
    <w:p w:rsidR="005D5E60" w:rsidRDefault="00D453F0">
      <w:pPr>
        <w:spacing w:after="0" w:line="259" w:lineRule="auto"/>
        <w:ind w:left="-2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211824" cy="8757867"/>
                <wp:effectExtent l="0" t="0" r="0" b="0"/>
                <wp:docPr id="41878" name="Group 418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11824" cy="8757867"/>
                          <a:chOff x="0" y="0"/>
                          <a:chExt cx="6211824" cy="8757867"/>
                        </a:xfrm>
                      </wpg:grpSpPr>
                      <wps:wsp>
                        <wps:cNvPr id="3556" name="Rectangle 3556"/>
                        <wps:cNvSpPr/>
                        <wps:spPr>
                          <a:xfrm>
                            <a:off x="5983224" y="8619227"/>
                            <a:ext cx="50675" cy="1843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D5E60" w:rsidRDefault="00D453F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8" name="Picture 3558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0"/>
                            <a:ext cx="5983224" cy="27371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60" name="Picture 3560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28600" y="2737105"/>
                            <a:ext cx="5983224" cy="13685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62" name="Picture 3562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4187953"/>
                            <a:ext cx="5983224" cy="30266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64" name="Picture 3564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7214617"/>
                            <a:ext cx="5983224" cy="15118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1878" style="width:489.12pt;height:689.596pt;mso-position-horizontal-relative:char;mso-position-vertical-relative:line" coordsize="62118,87578">
                <v:rect id="Rectangle 3556" style="position:absolute;width:506;height:1843;left:59832;top:861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3558" style="position:absolute;width:59832;height:27371;left:2286;top:0;" filled="f">
                  <v:imagedata r:id="rId17"/>
                </v:shape>
                <v:shape id="Picture 3560" style="position:absolute;width:59832;height:13685;left:2286;top:27371;" filled="f">
                  <v:imagedata r:id="rId18"/>
                </v:shape>
                <v:shape id="Picture 3562" style="position:absolute;width:59832;height:30266;left:0;top:41879;" filled="f">
                  <v:imagedata r:id="rId19"/>
                </v:shape>
                <v:shape id="Picture 3564" style="position:absolute;width:59832;height:15118;left:0;top:72146;" filled="f">
                  <v:imagedata r:id="rId20"/>
                </v:shape>
              </v:group>
            </w:pict>
          </mc:Fallback>
        </mc:AlternateContent>
      </w:r>
      <w:r>
        <w:t xml:space="preserve"> </w:t>
      </w:r>
      <w:r>
        <w:br w:type="page"/>
      </w:r>
    </w:p>
    <w:p w:rsidR="005D5E60" w:rsidRDefault="00D453F0">
      <w:pPr>
        <w:spacing w:after="0" w:line="259" w:lineRule="auto"/>
        <w:ind w:left="0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-2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983224" cy="8638032"/>
                <wp:effectExtent l="0" t="0" r="0" b="0"/>
                <wp:docPr id="41652" name="Group 416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3224" cy="8638032"/>
                          <a:chOff x="0" y="0"/>
                          <a:chExt cx="5983224" cy="8638032"/>
                        </a:xfrm>
                      </wpg:grpSpPr>
                      <pic:pic xmlns:pic="http://schemas.openxmlformats.org/drawingml/2006/picture">
                        <pic:nvPicPr>
                          <pic:cNvPr id="3575" name="Picture 3575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3224" cy="27980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77" name="Picture 3577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2798064"/>
                            <a:ext cx="5983224" cy="13959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79" name="Picture 3579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4306825"/>
                            <a:ext cx="5983224" cy="28895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81" name="Picture 3581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7196328"/>
                            <a:ext cx="5983224" cy="144170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1652" style="width:471.12pt;height:680.16pt;mso-position-horizontal-relative:char;mso-position-vertical-relative:line" coordsize="59832,86380">
                <v:shape id="Picture 3575" style="position:absolute;width:59832;height:27980;left:0;top:0;" filled="f">
                  <v:imagedata r:id="rId25"/>
                </v:shape>
                <v:shape id="Picture 3577" style="position:absolute;width:59832;height:13959;left:0;top:27980;" filled="f">
                  <v:imagedata r:id="rId26"/>
                </v:shape>
                <v:shape id="Picture 3579" style="position:absolute;width:59832;height:28895;left:0;top:43068;" filled="f">
                  <v:imagedata r:id="rId27"/>
                </v:shape>
                <v:shape id="Picture 3581" style="position:absolute;width:59832;height:14417;left:0;top:71963;" filled="f">
                  <v:imagedata r:id="rId28"/>
                </v:shape>
              </v:group>
            </w:pict>
          </mc:Fallback>
        </mc:AlternateContent>
      </w:r>
    </w:p>
    <w:p w:rsidR="005D5E60" w:rsidRDefault="00D453F0">
      <w:pPr>
        <w:spacing w:after="71" w:line="259" w:lineRule="auto"/>
        <w:ind w:left="0" w:right="199" w:firstLine="0"/>
        <w:jc w:val="center"/>
      </w:pPr>
      <w:r>
        <w:rPr>
          <w:sz w:val="28"/>
        </w:rPr>
        <w:t xml:space="preserve">Приложение B. Информация для пациента </w:t>
      </w:r>
    </w:p>
    <w:p w:rsidR="005D5E60" w:rsidRDefault="00D453F0">
      <w:pPr>
        <w:spacing w:after="180" w:line="259" w:lineRule="auto"/>
        <w:ind w:left="0" w:firstLine="0"/>
        <w:jc w:val="left"/>
      </w:pPr>
      <w:r>
        <w:rPr>
          <w:sz w:val="22"/>
        </w:rPr>
        <w:t xml:space="preserve"> </w:t>
      </w:r>
    </w:p>
    <w:p w:rsidR="005D5E60" w:rsidRDefault="00D453F0">
      <w:pPr>
        <w:spacing w:after="0" w:line="259" w:lineRule="auto"/>
        <w:ind w:left="576"/>
      </w:pPr>
      <w:r>
        <w:t xml:space="preserve">Что такое преиндукция и индукция родов? </w:t>
      </w:r>
    </w:p>
    <w:p w:rsidR="005D5E60" w:rsidRDefault="00D453F0">
      <w:pPr>
        <w:ind w:left="4" w:right="169" w:firstLine="566"/>
      </w:pPr>
      <w:r>
        <w:t>Преиндукция родов, иначе говоря, подготовка шейки матки к родам — мероприятия, направленные на «созревание» шейки матки при отсутствии или недостаточной ее готовности к родам. Индукция родов, то есть родовозбуждение — индуцирование родовой деятельности при</w:t>
      </w:r>
      <w:r>
        <w:t xml:space="preserve"> достижении зрелости родовых путей с целью родоразрешения через естественные родовые пути. </w:t>
      </w:r>
    </w:p>
    <w:p w:rsidR="005D5E60" w:rsidRDefault="00D453F0">
      <w:pPr>
        <w:spacing w:after="0" w:line="259" w:lineRule="auto"/>
        <w:ind w:left="576"/>
      </w:pPr>
      <w:r>
        <w:t xml:space="preserve">Пpи каких ситуациях проводится? </w:t>
      </w:r>
    </w:p>
    <w:p w:rsidR="005D5E60" w:rsidRDefault="00D453F0">
      <w:pPr>
        <w:ind w:left="4" w:right="169" w:firstLine="566"/>
      </w:pPr>
      <w:r>
        <w:t>Если Вам предложена процедура подготовки шейки матки к родам или родовозбуждение, это означает, что дальнейшее пролонгирование Ваше</w:t>
      </w:r>
      <w:r>
        <w:t>й беременности является нецелесообразным, имеет определенные риски для Вас и здоровья Вашего будущего ребенка, а в ряде ситуаций является жизнеугрожающим. Таким образом, преиндукция и индукция родов проводятся в случае, если потенциальные риски от пролонги</w:t>
      </w:r>
      <w:r>
        <w:t xml:space="preserve">рования Вашей беременности превышают пользу. </w:t>
      </w:r>
    </w:p>
    <w:p w:rsidR="005D5E60" w:rsidRDefault="00D453F0">
      <w:pPr>
        <w:spacing w:after="0" w:line="259" w:lineRule="auto"/>
        <w:ind w:left="576"/>
      </w:pPr>
      <w:r>
        <w:t xml:space="preserve">Как проводится? </w:t>
      </w:r>
    </w:p>
    <w:p w:rsidR="005D5E60" w:rsidRDefault="00D453F0">
      <w:pPr>
        <w:ind w:left="4" w:right="169" w:firstLine="566"/>
      </w:pPr>
      <w:r>
        <w:t xml:space="preserve">Существуют медикаментозные и немедикаментозные методы преиндукции/индукции родов. К медикаментозным методам относится пероральный прием таблетки, содержащей мифепристон, введение в шейку матки </w:t>
      </w:r>
      <w:r>
        <w:t>геля интрацервикального с динопростоном** и внутривенное введение окситоцина**. Немедикаментозные методы направлены на механическое воздействие на шейку матки (гигроскопические расширители, дилатационные катетеры), при помощи которого происходит ее раскрыт</w:t>
      </w:r>
      <w:r>
        <w:t xml:space="preserve">ие, укорочение, или же на начало схваток путем вскрытия плодного пузыря при достижении полноценной зрелости шейки матки. </w:t>
      </w:r>
    </w:p>
    <w:p w:rsidR="005D5E60" w:rsidRDefault="00D453F0">
      <w:pPr>
        <w:spacing w:after="0" w:line="259" w:lineRule="auto"/>
        <w:ind w:left="576"/>
      </w:pPr>
      <w:r>
        <w:t xml:space="preserve">Что влияет на принятие решения — преиндукция или индукция? </w:t>
      </w:r>
    </w:p>
    <w:p w:rsidR="005D5E60" w:rsidRDefault="00D453F0">
      <w:pPr>
        <w:ind w:left="4" w:right="169" w:firstLine="566"/>
      </w:pPr>
      <w:r>
        <w:t>Возможно использование медикаментозного или немедикаментозного метода, а т</w:t>
      </w:r>
      <w:r>
        <w:t xml:space="preserve">акже комбинации данных методов. Врач подберет наиболее рациональный и безопасный метод подготовки для Вас, ориентируясь на существующие показания, противопоказания, факторы риска, готовность Вашего организма и запаса времени. </w:t>
      </w:r>
    </w:p>
    <w:p w:rsidR="005D5E60" w:rsidRDefault="00D453F0">
      <w:pPr>
        <w:spacing w:after="0" w:line="259" w:lineRule="auto"/>
        <w:ind w:left="576"/>
      </w:pPr>
      <w:r>
        <w:t xml:space="preserve">Имеются ли противопоказания? </w:t>
      </w:r>
    </w:p>
    <w:p w:rsidR="005D5E60" w:rsidRDefault="00D453F0">
      <w:pPr>
        <w:ind w:left="4" w:right="169" w:firstLine="566"/>
      </w:pPr>
      <w:r>
        <w:t>Да, к каждому из методов преиндукции и индукции родов имеется ряд противопоказаний, например, некоторые соматические заболевания, аллергические реакции, осложнения беременности и др. Для Вас будет выбран наиболее безопасный, но в то же время эффективный м</w:t>
      </w:r>
      <w:r>
        <w:t xml:space="preserve">етод. </w:t>
      </w:r>
    </w:p>
    <w:p w:rsidR="005D5E60" w:rsidRDefault="00D453F0">
      <w:pPr>
        <w:spacing w:after="0" w:line="259" w:lineRule="auto"/>
        <w:ind w:left="576"/>
      </w:pPr>
      <w:r>
        <w:t xml:space="preserve">Возможно проведение в амбулаторных условиях? </w:t>
      </w:r>
    </w:p>
    <w:p w:rsidR="005D5E60" w:rsidRDefault="00D453F0">
      <w:pPr>
        <w:ind w:left="4" w:right="169" w:firstLine="566"/>
      </w:pPr>
      <w:r>
        <w:t xml:space="preserve">В настоящее время в РФ данные мероприятия проводятся в стационаре. Возможно проведение в амбулаторных условиях в рамках научного исследования, о котором Вы будете осведомлены. </w:t>
      </w:r>
    </w:p>
    <w:p w:rsidR="005D5E60" w:rsidRDefault="00D453F0">
      <w:pPr>
        <w:spacing w:after="0" w:line="259" w:lineRule="auto"/>
        <w:ind w:left="576"/>
      </w:pPr>
      <w:r>
        <w:t xml:space="preserve">Сколько времени занимает? </w:t>
      </w:r>
    </w:p>
    <w:p w:rsidR="005D5E60" w:rsidRDefault="00D453F0">
      <w:pPr>
        <w:ind w:left="4" w:right="169" w:firstLine="566"/>
      </w:pPr>
      <w:r>
        <w:t xml:space="preserve">Индивидуально, с учетом показаний и готовности Ваших родовых путей (от 3-4 часов до нескольких дней). </w:t>
      </w:r>
    </w:p>
    <w:p w:rsidR="005D5E60" w:rsidRDefault="00D453F0">
      <w:pPr>
        <w:spacing w:after="0" w:line="259" w:lineRule="auto"/>
        <w:ind w:left="576"/>
      </w:pPr>
      <w:r>
        <w:t xml:space="preserve">Влияют ли данные мероприятия на состояние плода? </w:t>
      </w:r>
    </w:p>
    <w:p w:rsidR="005D5E60" w:rsidRDefault="00D453F0">
      <w:pPr>
        <w:ind w:left="4" w:right="169" w:firstLine="566"/>
      </w:pPr>
      <w:r>
        <w:t xml:space="preserve">На сегодняшний день не обнаружено связи между преиндукцией или индукцией родов и нарушением состояния </w:t>
      </w:r>
      <w:r>
        <w:t xml:space="preserve">плода. Несмотря на это, в обязательном порядке будет проводиться оценка состояния Вашего ребенка до начала данных мероприятий, в процессе подготовки к родам и на протяжении родоразрешения </w:t>
      </w:r>
      <w:r>
        <w:t xml:space="preserve">Возможно ли грудное вскармливание? </w:t>
      </w:r>
    </w:p>
    <w:p w:rsidR="005D5E60" w:rsidRDefault="00D453F0">
      <w:pPr>
        <w:ind w:left="4" w:right="169" w:firstLine="566"/>
      </w:pPr>
      <w:r>
        <w:t>После любого метода (медикаменто</w:t>
      </w:r>
      <w:r>
        <w:t xml:space="preserve">зного и немедикаментозного) подготовки к родам Вы сможете кормить ребенка. Также данные мероприятия не влияют на количество и состав грудного молока. </w:t>
      </w:r>
    </w:p>
    <w:p w:rsidR="005D5E60" w:rsidRDefault="00D453F0">
      <w:pPr>
        <w:spacing w:after="112" w:line="259" w:lineRule="auto"/>
        <w:ind w:left="566" w:firstLine="0"/>
        <w:jc w:val="left"/>
      </w:pPr>
      <w:r>
        <w:t xml:space="preserve"> </w:t>
      </w:r>
    </w:p>
    <w:p w:rsidR="005D5E60" w:rsidRDefault="00D453F0">
      <w:pPr>
        <w:ind w:left="2616" w:right="169"/>
      </w:pPr>
      <w:r>
        <w:t xml:space="preserve">ИНФОРМИРОВАННОЕ СОГЛАСИЕ ПАЦИЕНТА </w:t>
      </w:r>
    </w:p>
    <w:p w:rsidR="005D5E60" w:rsidRDefault="00D453F0">
      <w:pPr>
        <w:ind w:left="1793" w:right="169"/>
      </w:pPr>
      <w:r>
        <w:t xml:space="preserve">на процедуру подготовки шейки матки к родам и родовозбуждения </w:t>
      </w:r>
    </w:p>
    <w:p w:rsidR="005D5E60" w:rsidRDefault="00D453F0">
      <w:pPr>
        <w:spacing w:after="5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2" w:line="241" w:lineRule="auto"/>
        <w:ind w:left="-15" w:firstLine="842"/>
        <w:jc w:val="left"/>
      </w:pPr>
      <w:r>
        <w:t xml:space="preserve">Я, </w:t>
      </w:r>
      <w:r>
        <w:tab/>
        <w:t xml:space="preserve">____________________________________________(Фамилия, </w:t>
      </w:r>
      <w:r>
        <w:tab/>
        <w:t xml:space="preserve">инициалы), подтверждаю, что в доступной мне форме получила информацию от врача о показаниях, противопоказаниях и методе проведения подготовки шейки матки и родовозбуждения. </w:t>
      </w:r>
    </w:p>
    <w:p w:rsidR="005D5E60" w:rsidRDefault="00D453F0">
      <w:pPr>
        <w:ind w:left="4" w:right="169" w:firstLine="852"/>
      </w:pPr>
      <w:r>
        <w:t>Я предупреждена о риска</w:t>
      </w:r>
      <w:r>
        <w:t xml:space="preserve">х, связанных с продолжением беременности в моей клинической ситуации. </w:t>
      </w:r>
    </w:p>
    <w:p w:rsidR="005D5E60" w:rsidRDefault="00D453F0">
      <w:pPr>
        <w:ind w:left="4" w:right="169" w:firstLine="852"/>
      </w:pPr>
      <w:r>
        <w:t>Я знаю, что подготовка шейки матки к родам может осуществляться как медикаментозным, так и механическим методами, и предупреждена о возможных побочных эффектах проводимой терапии (напри</w:t>
      </w:r>
      <w:r>
        <w:t xml:space="preserve">мер: чувство дискомфорта внизу живота, слабость, головная боль, головокружение, тошнота, рвота, диарея (жидкий стул), гипертермия (повышение температуры), но все эти эффекты временные. </w:t>
      </w:r>
    </w:p>
    <w:p w:rsidR="005D5E60" w:rsidRDefault="00D453F0">
      <w:pPr>
        <w:ind w:left="4" w:right="169" w:firstLine="852"/>
      </w:pPr>
      <w:r>
        <w:t>Я согласна приступить к подготовке к родам и родовозбуждению с использ</w:t>
      </w:r>
      <w:r>
        <w:t>ованием препаратов, действующей основой которых является мифепристон, динопростон, окситоцин и, при необходимости, использованием механического расширения шейки матки дилатационным катетером или гигроскопическими расширителями с последующим проведением амн</w:t>
      </w:r>
      <w:r>
        <w:t xml:space="preserve">иотомии. Я знаю, что в 12–15% подготовка шейки матки и родовозбуждение может быть неэффективным и в этой ситуации для завершения беременности может быть предложена операция кесарева сечения. </w:t>
      </w:r>
    </w:p>
    <w:p w:rsidR="005D5E60" w:rsidRDefault="00D453F0">
      <w:pPr>
        <w:ind w:left="862" w:right="169"/>
      </w:pPr>
      <w:r>
        <w:t xml:space="preserve">Я поняла, что подготовка шейки матки включает: </w:t>
      </w:r>
    </w:p>
    <w:p w:rsidR="005D5E60" w:rsidRDefault="00D453F0">
      <w:pPr>
        <w:ind w:left="4" w:right="169" w:firstLine="852"/>
      </w:pPr>
      <w:r>
        <w:t>— приём 2-х табл</w:t>
      </w:r>
      <w:r>
        <w:t xml:space="preserve">еток мифепристона, по одной таблетке с интервалом в 24 часа (при целом плодном пузыре) или с интервалом 6 часов (при излившихся околоплодных водах) и/или </w:t>
      </w:r>
    </w:p>
    <w:p w:rsidR="005D5E60" w:rsidRDefault="00D453F0">
      <w:pPr>
        <w:ind w:left="4" w:right="169" w:firstLine="852"/>
      </w:pPr>
      <w:r>
        <w:t>— введение в шейку матки или влагалище геля, содержащего динопростон (до трех раз с интервалом 6 часо</w:t>
      </w:r>
      <w:r>
        <w:t xml:space="preserve">в, 12 часов) и/или </w:t>
      </w:r>
    </w:p>
    <w:p w:rsidR="005D5E60" w:rsidRDefault="00D453F0">
      <w:pPr>
        <w:ind w:left="4" w:right="169" w:firstLine="852"/>
      </w:pPr>
      <w:r>
        <w:t xml:space="preserve">— введение дилатационного катетера или гигроскопических расширителей в шейку матки на 12 часов с последующим вскрытием плодного пузыря и/или внутривенном капельным введением окситоцина. </w:t>
      </w:r>
    </w:p>
    <w:p w:rsidR="005D5E60" w:rsidRDefault="00D453F0">
      <w:pPr>
        <w:ind w:left="4" w:right="169" w:firstLine="852"/>
      </w:pPr>
      <w:r>
        <w:t xml:space="preserve">Я предупреждена, что мероприятия по подготовке к </w:t>
      </w:r>
      <w:r>
        <w:t xml:space="preserve">родам и родовозбуждению будут сопровождаться клиническим и мониторным (осмотр врачом, кардиотокография, по решению врача ультразвуковое исследование, допплерометрия) контролем. </w:t>
      </w:r>
    </w:p>
    <w:p w:rsidR="005D5E60" w:rsidRDefault="00D453F0">
      <w:pPr>
        <w:ind w:left="862" w:right="169"/>
      </w:pPr>
      <w:r>
        <w:t xml:space="preserve">Я прочитала и понимаю всё, о чём говорится в данном информированном согласии. </w:t>
      </w:r>
      <w:r>
        <w:t xml:space="preserve">На все свои вопросы я получила ответы.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 </w:t>
      </w:r>
    </w:p>
    <w:p w:rsidR="005D5E60" w:rsidRDefault="00D453F0">
      <w:pPr>
        <w:ind w:left="862" w:right="169"/>
      </w:pPr>
      <w:r>
        <w:t xml:space="preserve">Ф.И.О. _________________________Подпись __________________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 </w:t>
      </w:r>
    </w:p>
    <w:p w:rsidR="005D5E60" w:rsidRDefault="00D453F0">
      <w:pPr>
        <w:ind w:left="862" w:right="169"/>
      </w:pPr>
      <w:r>
        <w:t xml:space="preserve">Лечащий врач Ф.И.О _____________Подпись __________________ </w:t>
      </w:r>
    </w:p>
    <w:p w:rsidR="005D5E60" w:rsidRDefault="00D453F0">
      <w:pPr>
        <w:spacing w:after="0" w:line="259" w:lineRule="auto"/>
        <w:ind w:left="852" w:firstLine="0"/>
        <w:jc w:val="left"/>
      </w:pPr>
      <w:r>
        <w:t xml:space="preserve">  </w:t>
      </w:r>
    </w:p>
    <w:p w:rsidR="005D5E60" w:rsidRDefault="00D453F0">
      <w:pPr>
        <w:ind w:left="862" w:right="169"/>
      </w:pPr>
      <w:r>
        <w:t xml:space="preserve">Дата ________________  </w:t>
      </w:r>
    </w:p>
    <w:p w:rsidR="005D5E60" w:rsidRDefault="00D453F0">
      <w:pPr>
        <w:spacing w:after="93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0" w:line="259" w:lineRule="auto"/>
        <w:ind w:left="0" w:firstLine="0"/>
        <w:jc w:val="left"/>
      </w:pPr>
      <w:r>
        <w:rPr>
          <w:sz w:val="22"/>
        </w:rPr>
        <w:t xml:space="preserve"> </w:t>
      </w:r>
    </w:p>
    <w:p w:rsidR="005D5E60" w:rsidRDefault="00D453F0">
      <w:pPr>
        <w:pStyle w:val="Heading2"/>
        <w:ind w:left="12" w:right="2"/>
      </w:pPr>
      <w:r>
        <w:t xml:space="preserve">Приложение Г1-ГN. Шкалы оценки, вопросники и другие оценочные инструменты состояния пациента, приведенные в клинических рекомендациях </w:t>
      </w:r>
    </w:p>
    <w:p w:rsidR="005D5E60" w:rsidRDefault="00D453F0">
      <w:pPr>
        <w:spacing w:after="117" w:line="259" w:lineRule="auto"/>
        <w:ind w:left="871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2307"/>
      </w:pPr>
      <w:r>
        <w:t xml:space="preserve">Приложение Г1. Шкала Бишоп (Bishop score) [134],[146] </w:t>
      </w:r>
    </w:p>
    <w:p w:rsidR="005D5E60" w:rsidRDefault="00D453F0">
      <w:pPr>
        <w:spacing w:after="124"/>
        <w:ind w:left="881" w:right="169"/>
      </w:pPr>
      <w:r>
        <w:t>Тип:</w:t>
      </w:r>
      <w:r>
        <w:t xml:space="preserve"> шкала оценки </w:t>
      </w:r>
    </w:p>
    <w:p w:rsidR="005D5E60" w:rsidRDefault="00D453F0">
      <w:pPr>
        <w:ind w:left="881" w:right="1464"/>
      </w:pPr>
      <w:r>
        <w:t>Назначение:</w:t>
      </w:r>
      <w:r>
        <w:t xml:space="preserve"> оценка степени зрелости шейки мат</w:t>
      </w:r>
      <w:r>
        <w:t xml:space="preserve">ки (ШМ) </w:t>
      </w:r>
      <w:r>
        <w:t xml:space="preserve">Содержание: </w:t>
      </w:r>
    </w:p>
    <w:tbl>
      <w:tblPr>
        <w:tblStyle w:val="TableGrid"/>
        <w:tblW w:w="9691" w:type="dxa"/>
        <w:tblInd w:w="132" w:type="dxa"/>
        <w:tblCellMar>
          <w:top w:w="57" w:type="dxa"/>
          <w:left w:w="11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1891"/>
        <w:gridCol w:w="1399"/>
        <w:gridCol w:w="1416"/>
        <w:gridCol w:w="2033"/>
        <w:gridCol w:w="1402"/>
        <w:gridCol w:w="1550"/>
      </w:tblGrid>
      <w:tr w:rsidR="005D5E60">
        <w:trPr>
          <w:trHeight w:val="425"/>
        </w:trPr>
        <w:tc>
          <w:tcPr>
            <w:tcW w:w="18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D5E60" w:rsidRDefault="00D453F0">
            <w:pPr>
              <w:spacing w:after="0" w:line="259" w:lineRule="auto"/>
              <w:ind w:left="26" w:firstLine="0"/>
              <w:jc w:val="left"/>
            </w:pPr>
            <w:r>
              <w:t xml:space="preserve">Состояние ШМ </w:t>
            </w:r>
          </w:p>
        </w:tc>
        <w:tc>
          <w:tcPr>
            <w:tcW w:w="48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5E60" w:rsidRDefault="00D453F0">
            <w:pPr>
              <w:spacing w:after="0" w:line="259" w:lineRule="auto"/>
              <w:ind w:left="3110" w:firstLine="0"/>
              <w:jc w:val="left"/>
            </w:pPr>
            <w:r>
              <w:t xml:space="preserve">Баллы </w:t>
            </w:r>
          </w:p>
        </w:tc>
        <w:tc>
          <w:tcPr>
            <w:tcW w:w="1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5E60" w:rsidRDefault="005D5E6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8" w:firstLine="0"/>
              <w:jc w:val="center"/>
            </w:pPr>
            <w:r>
              <w:t xml:space="preserve">Оценка </w:t>
            </w:r>
          </w:p>
        </w:tc>
      </w:tr>
      <w:tr w:rsidR="005D5E60">
        <w:trPr>
          <w:trHeight w:val="42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5D5E6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2" w:firstLine="0"/>
              <w:jc w:val="center"/>
            </w:pPr>
            <w:r>
              <w:t xml:space="preserve">0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0" w:firstLine="0"/>
              <w:jc w:val="center"/>
            </w:pPr>
            <w:r>
              <w:t xml:space="preserve">1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7" w:firstLine="0"/>
              <w:jc w:val="center"/>
            </w:pPr>
            <w:r>
              <w:t xml:space="preserve">2 </w:t>
            </w:r>
          </w:p>
        </w:tc>
        <w:tc>
          <w:tcPr>
            <w:tcW w:w="1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0" w:firstLine="0"/>
              <w:jc w:val="center"/>
            </w:pPr>
            <w:r>
              <w:t xml:space="preserve">3 </w:t>
            </w: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085" w:firstLine="0"/>
              <w:jc w:val="left"/>
            </w:pPr>
            <w:r>
              <w:t xml:space="preserve"> </w:t>
            </w:r>
          </w:p>
        </w:tc>
      </w:tr>
      <w:tr w:rsidR="005D5E60">
        <w:trPr>
          <w:trHeight w:val="838"/>
        </w:trPr>
        <w:tc>
          <w:tcPr>
            <w:tcW w:w="1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112" w:line="259" w:lineRule="auto"/>
              <w:ind w:left="0" w:right="64" w:firstLine="0"/>
              <w:jc w:val="center"/>
            </w:pPr>
            <w:r>
              <w:t xml:space="preserve">Положение </w:t>
            </w:r>
          </w:p>
          <w:p w:rsidR="005D5E60" w:rsidRDefault="00D453F0">
            <w:pPr>
              <w:spacing w:after="0" w:line="259" w:lineRule="auto"/>
              <w:ind w:left="0" w:right="65" w:firstLine="0"/>
              <w:jc w:val="center"/>
            </w:pPr>
            <w:r>
              <w:t xml:space="preserve">ШМ 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9" w:firstLine="0"/>
              <w:jc w:val="center"/>
            </w:pPr>
            <w:r>
              <w:t xml:space="preserve">кзади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По центру/ кпереди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795" w:firstLine="0"/>
              <w:jc w:val="center"/>
            </w:pPr>
            <w:r>
              <w:t xml:space="preserve">- </w:t>
            </w:r>
          </w:p>
        </w:tc>
        <w:tc>
          <w:tcPr>
            <w:tcW w:w="1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0" w:firstLine="0"/>
              <w:jc w:val="center"/>
            </w:pPr>
            <w:r>
              <w:t xml:space="preserve">- </w:t>
            </w: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084" w:firstLine="0"/>
              <w:jc w:val="left"/>
            </w:pPr>
            <w:r>
              <w:t xml:space="preserve"> </w:t>
            </w:r>
          </w:p>
        </w:tc>
      </w:tr>
      <w:tr w:rsidR="005D5E60">
        <w:trPr>
          <w:trHeight w:val="838"/>
        </w:trPr>
        <w:tc>
          <w:tcPr>
            <w:tcW w:w="1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112" w:line="259" w:lineRule="auto"/>
              <w:ind w:left="96" w:firstLine="0"/>
              <w:jc w:val="left"/>
            </w:pPr>
            <w:r>
              <w:t xml:space="preserve">Консистенция </w:t>
            </w:r>
          </w:p>
          <w:p w:rsidR="005D5E60" w:rsidRDefault="00D453F0">
            <w:pPr>
              <w:spacing w:after="0" w:line="259" w:lineRule="auto"/>
              <w:ind w:left="0" w:right="65" w:firstLine="0"/>
              <w:jc w:val="center"/>
            </w:pPr>
            <w:r>
              <w:t xml:space="preserve">ШМ 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8" w:firstLine="0"/>
              <w:jc w:val="center"/>
            </w:pPr>
            <w:r>
              <w:t xml:space="preserve">плотная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умеренно размягчена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5" w:firstLine="0"/>
              <w:jc w:val="center"/>
            </w:pPr>
            <w:r>
              <w:t xml:space="preserve">мягкая </w:t>
            </w:r>
          </w:p>
        </w:tc>
        <w:tc>
          <w:tcPr>
            <w:tcW w:w="1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0" w:firstLine="0"/>
              <w:jc w:val="center"/>
            </w:pPr>
            <w:r>
              <w:t xml:space="preserve">- </w:t>
            </w: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084" w:firstLine="0"/>
              <w:jc w:val="left"/>
            </w:pPr>
            <w:r>
              <w:t xml:space="preserve"> </w:t>
            </w:r>
          </w:p>
        </w:tc>
      </w:tr>
      <w:tr w:rsidR="005D5E60">
        <w:trPr>
          <w:trHeight w:val="425"/>
        </w:trPr>
        <w:tc>
          <w:tcPr>
            <w:tcW w:w="1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55" w:firstLine="0"/>
              <w:jc w:val="left"/>
            </w:pPr>
            <w:r>
              <w:t xml:space="preserve">Длина ШМ, см 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3" w:firstLine="0"/>
              <w:jc w:val="center"/>
            </w:pPr>
            <w:r>
              <w:t xml:space="preserve">&gt;4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7" w:firstLine="0"/>
              <w:jc w:val="center"/>
            </w:pPr>
            <w:r>
              <w:t xml:space="preserve">2-4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3" w:firstLine="0"/>
              <w:jc w:val="center"/>
            </w:pPr>
            <w:r>
              <w:t xml:space="preserve">1-2 </w:t>
            </w:r>
          </w:p>
        </w:tc>
        <w:tc>
          <w:tcPr>
            <w:tcW w:w="1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0" w:firstLine="0"/>
              <w:jc w:val="center"/>
            </w:pPr>
            <w:r>
              <w:t xml:space="preserve">&lt;1 </w:t>
            </w: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085" w:firstLine="0"/>
              <w:jc w:val="left"/>
            </w:pPr>
            <w:r>
              <w:t xml:space="preserve"> </w:t>
            </w:r>
          </w:p>
        </w:tc>
      </w:tr>
      <w:tr w:rsidR="005D5E60">
        <w:trPr>
          <w:trHeight w:val="422"/>
        </w:trPr>
        <w:tc>
          <w:tcPr>
            <w:tcW w:w="1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1" w:firstLine="0"/>
              <w:jc w:val="center"/>
            </w:pPr>
            <w:r>
              <w:t xml:space="preserve">Открытие, см 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9" w:firstLine="0"/>
              <w:jc w:val="center"/>
            </w:pPr>
            <w:r>
              <w:t xml:space="preserve">&lt;1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7" w:firstLine="0"/>
              <w:jc w:val="center"/>
            </w:pPr>
            <w:r>
              <w:t xml:space="preserve">1-2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53" w:firstLine="0"/>
              <w:jc w:val="center"/>
            </w:pPr>
            <w:r>
              <w:t xml:space="preserve">2-4 </w:t>
            </w:r>
          </w:p>
        </w:tc>
        <w:tc>
          <w:tcPr>
            <w:tcW w:w="1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0" w:right="61" w:firstLine="0"/>
              <w:jc w:val="center"/>
            </w:pPr>
            <w:r>
              <w:t xml:space="preserve">&gt;4 </w:t>
            </w: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085" w:firstLine="0"/>
              <w:jc w:val="left"/>
            </w:pPr>
            <w:r>
              <w:t xml:space="preserve"> </w:t>
            </w:r>
          </w:p>
        </w:tc>
      </w:tr>
      <w:tr w:rsidR="005D5E60">
        <w:trPr>
          <w:trHeight w:val="1253"/>
        </w:trPr>
        <w:tc>
          <w:tcPr>
            <w:tcW w:w="1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115" w:line="259" w:lineRule="auto"/>
              <w:ind w:left="0" w:right="61" w:firstLine="0"/>
              <w:jc w:val="right"/>
            </w:pPr>
            <w:r>
              <w:t>Положе</w:t>
            </w:r>
          </w:p>
          <w:p w:rsidR="005D5E60" w:rsidRDefault="00D453F0">
            <w:pPr>
              <w:spacing w:after="0" w:line="259" w:lineRule="auto"/>
              <w:ind w:left="0" w:right="62" w:firstLine="0"/>
              <w:jc w:val="center"/>
            </w:pPr>
            <w:r>
              <w:t xml:space="preserve">ние головки 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115" w:line="259" w:lineRule="auto"/>
              <w:ind w:left="0" w:right="59" w:firstLine="0"/>
              <w:jc w:val="center"/>
            </w:pPr>
            <w:r>
              <w:t xml:space="preserve">-3 </w:t>
            </w:r>
          </w:p>
          <w:p w:rsidR="005D5E60" w:rsidRDefault="00D453F0">
            <w:pPr>
              <w:spacing w:after="0" w:line="259" w:lineRule="auto"/>
              <w:ind w:left="0" w:firstLine="0"/>
              <w:jc w:val="left"/>
            </w:pPr>
            <w:r>
              <w:t xml:space="preserve">над входом 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115" w:line="259" w:lineRule="auto"/>
              <w:ind w:left="0" w:right="57" w:firstLine="0"/>
              <w:jc w:val="center"/>
            </w:pPr>
            <w:r>
              <w:t xml:space="preserve">-2 </w:t>
            </w:r>
          </w:p>
          <w:p w:rsidR="005D5E60" w:rsidRDefault="00D453F0">
            <w:pPr>
              <w:spacing w:after="0" w:line="259" w:lineRule="auto"/>
              <w:ind w:left="0" w:right="57" w:firstLine="0"/>
              <w:jc w:val="center"/>
            </w:pPr>
            <w:r>
              <w:t xml:space="preserve">прижата </w:t>
            </w:r>
          </w:p>
        </w:tc>
        <w:tc>
          <w:tcPr>
            <w:tcW w:w="20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115" w:line="259" w:lineRule="auto"/>
              <w:ind w:left="0" w:right="55" w:firstLine="0"/>
              <w:jc w:val="center"/>
            </w:pPr>
            <w:r>
              <w:t xml:space="preserve">-1/0 </w:t>
            </w:r>
          </w:p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малый/большой сегмент </w:t>
            </w:r>
          </w:p>
        </w:tc>
        <w:tc>
          <w:tcPr>
            <w:tcW w:w="1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82" w:right="143" w:firstLine="0"/>
              <w:jc w:val="center"/>
            </w:pPr>
            <w:r>
              <w:t xml:space="preserve">+1/+2 в полости </w:t>
            </w: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085" w:firstLine="0"/>
              <w:jc w:val="left"/>
            </w:pPr>
            <w:r>
              <w:t xml:space="preserve"> </w:t>
            </w:r>
          </w:p>
        </w:tc>
      </w:tr>
      <w:tr w:rsidR="005D5E60">
        <w:trPr>
          <w:trHeight w:val="425"/>
        </w:trPr>
        <w:tc>
          <w:tcPr>
            <w:tcW w:w="67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D5E60" w:rsidRDefault="00D453F0">
            <w:pPr>
              <w:spacing w:after="0" w:line="259" w:lineRule="auto"/>
              <w:ind w:left="3211" w:firstLine="0"/>
              <w:jc w:val="left"/>
            </w:pPr>
            <w:r>
              <w:t xml:space="preserve">Общий балл по Бишоп </w:t>
            </w:r>
          </w:p>
        </w:tc>
        <w:tc>
          <w:tcPr>
            <w:tcW w:w="1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D5E60" w:rsidRDefault="005D5E6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5E60" w:rsidRDefault="00D453F0">
            <w:pPr>
              <w:spacing w:after="0" w:line="259" w:lineRule="auto"/>
              <w:ind w:left="1084" w:firstLine="0"/>
              <w:jc w:val="left"/>
            </w:pPr>
            <w:r>
              <w:t xml:space="preserve"> </w:t>
            </w:r>
          </w:p>
        </w:tc>
      </w:tr>
    </w:tbl>
    <w:p w:rsidR="005D5E60" w:rsidRDefault="00D453F0">
      <w:pPr>
        <w:spacing w:after="0" w:line="259" w:lineRule="auto"/>
        <w:ind w:left="737"/>
      </w:pPr>
      <w:r>
        <w:t xml:space="preserve">Интерпретация: </w:t>
      </w:r>
    </w:p>
    <w:tbl>
      <w:tblPr>
        <w:tblStyle w:val="TableGrid"/>
        <w:tblW w:w="9466" w:type="dxa"/>
        <w:tblInd w:w="250" w:type="dxa"/>
        <w:tblCellMar>
          <w:top w:w="59" w:type="dxa"/>
          <w:left w:w="122" w:type="dxa"/>
          <w:bottom w:w="0" w:type="dxa"/>
          <w:right w:w="24" w:type="dxa"/>
        </w:tblCellMar>
        <w:tblLook w:val="04A0" w:firstRow="1" w:lastRow="0" w:firstColumn="1" w:lastColumn="0" w:noHBand="0" w:noVBand="1"/>
      </w:tblPr>
      <w:tblGrid>
        <w:gridCol w:w="2774"/>
        <w:gridCol w:w="1968"/>
        <w:gridCol w:w="2563"/>
        <w:gridCol w:w="2160"/>
      </w:tblGrid>
      <w:tr w:rsidR="005D5E60">
        <w:trPr>
          <w:trHeight w:val="842"/>
        </w:trPr>
        <w:tc>
          <w:tcPr>
            <w:tcW w:w="2774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115" w:line="259" w:lineRule="auto"/>
              <w:ind w:left="0" w:firstLine="0"/>
              <w:jc w:val="left"/>
            </w:pPr>
            <w:r>
              <w:t xml:space="preserve">Степень зрелости шейки </w:t>
            </w:r>
          </w:p>
          <w:p w:rsidR="005D5E60" w:rsidRDefault="00D453F0">
            <w:pPr>
              <w:spacing w:after="0" w:line="259" w:lineRule="auto"/>
              <w:ind w:left="0" w:right="97" w:firstLine="0"/>
              <w:jc w:val="center"/>
            </w:pPr>
            <w:r>
              <w:t xml:space="preserve">матки </w:t>
            </w:r>
          </w:p>
        </w:tc>
        <w:tc>
          <w:tcPr>
            <w:tcW w:w="1968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right="103" w:firstLine="0"/>
              <w:jc w:val="center"/>
            </w:pPr>
            <w:r>
              <w:t xml:space="preserve">Незрелая </w:t>
            </w:r>
          </w:p>
        </w:tc>
        <w:tc>
          <w:tcPr>
            <w:tcW w:w="2563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82" w:firstLine="0"/>
              <w:jc w:val="left"/>
            </w:pPr>
            <w:r>
              <w:t xml:space="preserve">Недостаточно зрелая </w:t>
            </w:r>
          </w:p>
        </w:tc>
        <w:tc>
          <w:tcPr>
            <w:tcW w:w="2160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right="102" w:firstLine="0"/>
              <w:jc w:val="center"/>
            </w:pPr>
            <w:r>
              <w:t xml:space="preserve">Зрелая </w:t>
            </w:r>
          </w:p>
        </w:tc>
      </w:tr>
      <w:tr w:rsidR="005D5E60">
        <w:trPr>
          <w:trHeight w:val="430"/>
        </w:trPr>
        <w:tc>
          <w:tcPr>
            <w:tcW w:w="2774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right="95" w:firstLine="0"/>
              <w:jc w:val="center"/>
            </w:pPr>
            <w:r>
              <w:t xml:space="preserve">Баллы по Бишоп </w:t>
            </w:r>
          </w:p>
        </w:tc>
        <w:tc>
          <w:tcPr>
            <w:tcW w:w="1968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1129" w:firstLine="0"/>
              <w:jc w:val="left"/>
            </w:pPr>
            <w:r>
              <w:t xml:space="preserve">0-5 </w:t>
            </w:r>
          </w:p>
        </w:tc>
        <w:tc>
          <w:tcPr>
            <w:tcW w:w="2563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753" w:firstLine="0"/>
              <w:jc w:val="center"/>
            </w:pPr>
            <w:r>
              <w:t xml:space="preserve">6-7 </w:t>
            </w:r>
          </w:p>
        </w:tc>
        <w:tc>
          <w:tcPr>
            <w:tcW w:w="2160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right="59" w:firstLine="0"/>
              <w:jc w:val="right"/>
            </w:pPr>
            <w:r>
              <w:t xml:space="preserve">8-9 и более </w:t>
            </w:r>
          </w:p>
        </w:tc>
      </w:tr>
    </w:tbl>
    <w:p w:rsidR="005D5E60" w:rsidRDefault="00D453F0">
      <w:pPr>
        <w:spacing w:after="111" w:line="259" w:lineRule="auto"/>
        <w:ind w:left="881"/>
      </w:pPr>
      <w:r>
        <w:t xml:space="preserve">Пояснения: </w:t>
      </w:r>
    </w:p>
    <w:p w:rsidR="005D5E60" w:rsidRDefault="00D453F0">
      <w:pPr>
        <w:spacing w:after="123"/>
        <w:ind w:left="881" w:right="169"/>
      </w:pPr>
      <w:r>
        <w:t xml:space="preserve">Заполнять перед каждым этапом преиндукции/индукции родов. </w:t>
      </w:r>
    </w:p>
    <w:p w:rsidR="005D5E60" w:rsidRDefault="00D453F0">
      <w:pPr>
        <w:spacing w:after="125"/>
        <w:ind w:left="881"/>
      </w:pPr>
      <w:r>
        <w:t xml:space="preserve">Оценка по шкале Бишоп является лучшим доступным инструментом для оценки </w:t>
      </w:r>
    </w:p>
    <w:p w:rsidR="005D5E60" w:rsidRDefault="00D453F0">
      <w:pPr>
        <w:spacing w:after="124"/>
        <w:ind w:left="14" w:right="169"/>
      </w:pPr>
      <w:r>
        <w:t xml:space="preserve">степени зрелости шейки матки. </w:t>
      </w:r>
    </w:p>
    <w:p w:rsidR="005D5E60" w:rsidRDefault="00D453F0">
      <w:pPr>
        <w:spacing w:after="125"/>
        <w:ind w:left="881"/>
      </w:pPr>
      <w:r>
        <w:t>Зрелая шейка матки</w:t>
      </w:r>
      <w:r>
        <w:t xml:space="preserve"> - клинические признаки готовности шейки матки к родам (8 и </w:t>
      </w:r>
    </w:p>
    <w:p w:rsidR="005D5E60" w:rsidRDefault="00D453F0">
      <w:pPr>
        <w:spacing w:after="124"/>
        <w:ind w:left="14" w:right="169"/>
      </w:pPr>
      <w:r>
        <w:t xml:space="preserve">более баллов). </w:t>
      </w:r>
    </w:p>
    <w:p w:rsidR="005D5E60" w:rsidRDefault="00D453F0">
      <w:pPr>
        <w:spacing w:after="125"/>
        <w:ind w:left="881"/>
      </w:pPr>
      <w:r>
        <w:t>Недостаточно зрелая шейка матки</w:t>
      </w:r>
      <w:r>
        <w:t xml:space="preserve"> - клинические признаки недостаточной </w:t>
      </w:r>
    </w:p>
    <w:p w:rsidR="005D5E60" w:rsidRDefault="00D453F0">
      <w:pPr>
        <w:spacing w:after="124"/>
        <w:ind w:left="14" w:right="169"/>
      </w:pPr>
      <w:r>
        <w:t xml:space="preserve">готовности шейки матки к родам (6-7 баллов). </w:t>
      </w:r>
    </w:p>
    <w:p w:rsidR="005D5E60" w:rsidRDefault="00D453F0">
      <w:pPr>
        <w:spacing w:after="125"/>
        <w:ind w:left="881"/>
      </w:pPr>
      <w:r>
        <w:t>Незрелая шейка матки</w:t>
      </w:r>
      <w:r>
        <w:t xml:space="preserve"> - отсутствие клинических признаков готовности шейки матки </w:t>
      </w:r>
    </w:p>
    <w:p w:rsidR="005D5E60" w:rsidRDefault="00D453F0">
      <w:pPr>
        <w:ind w:left="14" w:right="169"/>
      </w:pPr>
      <w:r>
        <w:t xml:space="preserve">к родам (5 баллов и менее). </w:t>
      </w:r>
    </w:p>
    <w:p w:rsidR="005D5E60" w:rsidRDefault="005D5E60">
      <w:pPr>
        <w:sectPr w:rsidR="005D5E60">
          <w:footerReference w:type="even" r:id="rId29"/>
          <w:footerReference w:type="default" r:id="rId30"/>
          <w:footerReference w:type="first" r:id="rId31"/>
          <w:pgSz w:w="11906" w:h="16838"/>
          <w:pgMar w:top="848" w:right="446" w:bottom="1182" w:left="1620" w:header="720" w:footer="634" w:gutter="0"/>
          <w:cols w:space="720"/>
        </w:sectPr>
      </w:pPr>
    </w:p>
    <w:p w:rsidR="005D5E60" w:rsidRDefault="00D453F0">
      <w:pPr>
        <w:spacing w:after="111" w:line="259" w:lineRule="auto"/>
        <w:ind w:left="2420"/>
      </w:pPr>
      <w:r>
        <w:t xml:space="preserve">Приложение Г2. Шкала Апгар (Apgar score) [147] </w:t>
      </w:r>
    </w:p>
    <w:p w:rsidR="005D5E60" w:rsidRDefault="00D453F0">
      <w:pPr>
        <w:spacing w:after="113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126"/>
        <w:ind w:left="862" w:right="169"/>
      </w:pPr>
      <w:r>
        <w:t>Тип:</w:t>
      </w:r>
      <w:r>
        <w:t xml:space="preserve"> шкала оценки </w:t>
      </w:r>
    </w:p>
    <w:p w:rsidR="005D5E60" w:rsidRDefault="00D453F0">
      <w:pPr>
        <w:ind w:left="862" w:right="2194"/>
      </w:pPr>
      <w:r>
        <w:t>Назначение:</w:t>
      </w:r>
      <w:r>
        <w:t xml:space="preserve"> оценка состояния новорожденного </w:t>
      </w:r>
      <w:r>
        <w:t xml:space="preserve">Содержание: </w:t>
      </w:r>
    </w:p>
    <w:tbl>
      <w:tblPr>
        <w:tblStyle w:val="TableGrid"/>
        <w:tblW w:w="9646" w:type="dxa"/>
        <w:tblInd w:w="-146" w:type="dxa"/>
        <w:tblCellMar>
          <w:top w:w="59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352"/>
        <w:gridCol w:w="2381"/>
        <w:gridCol w:w="2726"/>
        <w:gridCol w:w="2186"/>
      </w:tblGrid>
      <w:tr w:rsidR="005D5E60">
        <w:trPr>
          <w:trHeight w:val="302"/>
        </w:trPr>
        <w:tc>
          <w:tcPr>
            <w:tcW w:w="2352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right="1" w:firstLine="0"/>
              <w:jc w:val="center"/>
            </w:pPr>
            <w:r>
              <w:t xml:space="preserve">Параметр/Баллы </w:t>
            </w:r>
          </w:p>
        </w:tc>
        <w:tc>
          <w:tcPr>
            <w:tcW w:w="2381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right="2" w:firstLine="0"/>
              <w:jc w:val="center"/>
            </w:pPr>
            <w:r>
              <w:t xml:space="preserve">0 </w:t>
            </w:r>
          </w:p>
        </w:tc>
        <w:tc>
          <w:tcPr>
            <w:tcW w:w="272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right="2" w:firstLine="0"/>
              <w:jc w:val="center"/>
            </w:pPr>
            <w:r>
              <w:t xml:space="preserve">1 </w:t>
            </w:r>
          </w:p>
        </w:tc>
        <w:tc>
          <w:tcPr>
            <w:tcW w:w="218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1" w:firstLine="0"/>
              <w:jc w:val="center"/>
            </w:pPr>
            <w:r>
              <w:t xml:space="preserve">2 </w:t>
            </w:r>
          </w:p>
        </w:tc>
      </w:tr>
      <w:tr w:rsidR="005D5E60">
        <w:trPr>
          <w:trHeight w:val="842"/>
        </w:trPr>
        <w:tc>
          <w:tcPr>
            <w:tcW w:w="2352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Частота сердечных сокращений </w:t>
            </w:r>
          </w:p>
        </w:tc>
        <w:tc>
          <w:tcPr>
            <w:tcW w:w="2381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Сердцебиение отсутствует </w:t>
            </w:r>
          </w:p>
        </w:tc>
        <w:tc>
          <w:tcPr>
            <w:tcW w:w="272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1" w:firstLine="0"/>
              <w:jc w:val="center"/>
            </w:pPr>
            <w:r>
              <w:t xml:space="preserve">˂100 ударов/минуту </w:t>
            </w:r>
          </w:p>
        </w:tc>
        <w:tc>
          <w:tcPr>
            <w:tcW w:w="218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57" w:firstLine="0"/>
            </w:pPr>
            <w:r>
              <w:t xml:space="preserve">≥100 ударов/минуту </w:t>
            </w:r>
          </w:p>
        </w:tc>
      </w:tr>
      <w:tr w:rsidR="005D5E60">
        <w:trPr>
          <w:trHeight w:val="845"/>
        </w:trPr>
        <w:tc>
          <w:tcPr>
            <w:tcW w:w="2352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4" w:firstLine="0"/>
              <w:jc w:val="center"/>
            </w:pPr>
            <w:r>
              <w:t xml:space="preserve">Дыхание </w:t>
            </w:r>
          </w:p>
        </w:tc>
        <w:tc>
          <w:tcPr>
            <w:tcW w:w="2381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Отсутствует </w:t>
            </w:r>
          </w:p>
        </w:tc>
        <w:tc>
          <w:tcPr>
            <w:tcW w:w="272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63" w:firstLine="0"/>
            </w:pPr>
            <w:r>
              <w:t xml:space="preserve">Брадипноэ, нерегулярное </w:t>
            </w:r>
          </w:p>
        </w:tc>
        <w:tc>
          <w:tcPr>
            <w:tcW w:w="218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Активное, регулярное, крик громкий </w:t>
            </w:r>
          </w:p>
        </w:tc>
      </w:tr>
      <w:tr w:rsidR="005D5E60">
        <w:trPr>
          <w:trHeight w:val="840"/>
        </w:trPr>
        <w:tc>
          <w:tcPr>
            <w:tcW w:w="2352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1" w:firstLine="0"/>
              <w:jc w:val="center"/>
            </w:pPr>
            <w:r>
              <w:t xml:space="preserve">Мышечный тонус </w:t>
            </w:r>
          </w:p>
        </w:tc>
        <w:tc>
          <w:tcPr>
            <w:tcW w:w="2381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Отсутствует, конечности свисают </w:t>
            </w:r>
          </w:p>
        </w:tc>
        <w:tc>
          <w:tcPr>
            <w:tcW w:w="272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Снижен, некоторое сгибание конечностей </w:t>
            </w:r>
          </w:p>
        </w:tc>
        <w:tc>
          <w:tcPr>
            <w:tcW w:w="218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46" w:firstLine="0"/>
            </w:pPr>
            <w:r>
              <w:t>Активные движения</w:t>
            </w:r>
          </w:p>
        </w:tc>
      </w:tr>
      <w:tr w:rsidR="005D5E60">
        <w:trPr>
          <w:trHeight w:val="1942"/>
        </w:trPr>
        <w:tc>
          <w:tcPr>
            <w:tcW w:w="2352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38" w:lineRule="auto"/>
              <w:ind w:left="0" w:firstLine="0"/>
              <w:jc w:val="center"/>
            </w:pPr>
            <w:r>
              <w:t xml:space="preserve">Рефлекторная возбудимость </w:t>
            </w:r>
          </w:p>
          <w:p w:rsidR="005D5E60" w:rsidRDefault="00D453F0">
            <w:pPr>
              <w:spacing w:after="0" w:line="238" w:lineRule="auto"/>
              <w:ind w:left="0" w:firstLine="0"/>
              <w:jc w:val="center"/>
            </w:pPr>
            <w:r>
              <w:t xml:space="preserve">(реакция на раздражение при </w:t>
            </w:r>
          </w:p>
          <w:p w:rsidR="005D5E60" w:rsidRDefault="00D453F0">
            <w:pPr>
              <w:spacing w:after="0" w:line="259" w:lineRule="auto"/>
              <w:ind w:left="50" w:firstLine="0"/>
            </w:pPr>
            <w:r>
              <w:t xml:space="preserve">санации дыхательных </w:t>
            </w:r>
          </w:p>
          <w:p w:rsidR="005D5E60" w:rsidRDefault="00D453F0">
            <w:pPr>
              <w:spacing w:after="0" w:line="259" w:lineRule="auto"/>
              <w:ind w:left="5" w:firstLine="0"/>
              <w:jc w:val="center"/>
            </w:pPr>
            <w:r>
              <w:t xml:space="preserve">путей) </w:t>
            </w:r>
          </w:p>
        </w:tc>
        <w:tc>
          <w:tcPr>
            <w:tcW w:w="2381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139" w:firstLine="0"/>
              <w:jc w:val="left"/>
            </w:pPr>
            <w:r>
              <w:t xml:space="preserve">Реакция отсутствует </w:t>
            </w:r>
          </w:p>
        </w:tc>
        <w:tc>
          <w:tcPr>
            <w:tcW w:w="272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Реакция слабо выражена (гримаса, движение) </w:t>
            </w:r>
          </w:p>
        </w:tc>
        <w:tc>
          <w:tcPr>
            <w:tcW w:w="218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38" w:lineRule="auto"/>
              <w:ind w:left="0" w:firstLine="0"/>
              <w:jc w:val="center"/>
            </w:pPr>
            <w:r>
              <w:t xml:space="preserve">Реакция в виде движения, кашля, </w:t>
            </w:r>
          </w:p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чихания, громкого крика </w:t>
            </w:r>
          </w:p>
        </w:tc>
      </w:tr>
      <w:tr w:rsidR="005D5E60">
        <w:trPr>
          <w:trHeight w:val="1121"/>
        </w:trPr>
        <w:tc>
          <w:tcPr>
            <w:tcW w:w="2352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Окраска кожного покрова </w:t>
            </w:r>
          </w:p>
        </w:tc>
        <w:tc>
          <w:tcPr>
            <w:tcW w:w="2381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38" w:lineRule="auto"/>
              <w:ind w:left="0" w:firstLine="0"/>
              <w:jc w:val="center"/>
            </w:pPr>
            <w:r>
              <w:t xml:space="preserve">Генерализованная бледность или </w:t>
            </w:r>
          </w:p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 xml:space="preserve">генерализованный цианоз </w:t>
            </w:r>
          </w:p>
        </w:tc>
        <w:tc>
          <w:tcPr>
            <w:tcW w:w="272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0" w:firstLine="0"/>
              <w:jc w:val="center"/>
            </w:pPr>
            <w:r>
              <w:t>Розовая окраска тела и синюшная окраска конечностей (акроцианоз)</w:t>
            </w:r>
          </w:p>
        </w:tc>
        <w:tc>
          <w:tcPr>
            <w:tcW w:w="2186" w:type="dxa"/>
            <w:tcBorders>
              <w:top w:val="single" w:sz="6" w:space="0" w:color="0F0F0F"/>
              <w:left w:val="single" w:sz="6" w:space="0" w:color="0F0F0F"/>
              <w:bottom w:val="single" w:sz="6" w:space="0" w:color="0F0F0F"/>
              <w:right w:val="single" w:sz="6" w:space="0" w:color="0F0F0F"/>
            </w:tcBorders>
          </w:tcPr>
          <w:p w:rsidR="005D5E60" w:rsidRDefault="00D453F0">
            <w:pPr>
              <w:spacing w:after="0" w:line="259" w:lineRule="auto"/>
              <w:ind w:left="-24" w:firstLine="0"/>
              <w:jc w:val="center"/>
            </w:pPr>
            <w:r>
              <w:t xml:space="preserve">Розовая окраска всего тела и  </w:t>
            </w:r>
            <w:r>
              <w:tab/>
              <w:t xml:space="preserve">конечностей </w:t>
            </w:r>
          </w:p>
        </w:tc>
      </w:tr>
    </w:tbl>
    <w:p w:rsidR="005D5E60" w:rsidRDefault="00D453F0">
      <w:pPr>
        <w:spacing w:after="117" w:line="259" w:lineRule="auto"/>
        <w:ind w:left="852" w:firstLine="0"/>
        <w:jc w:val="left"/>
      </w:pPr>
      <w:r>
        <w:t xml:space="preserve"> </w:t>
      </w:r>
    </w:p>
    <w:p w:rsidR="005D5E60" w:rsidRDefault="00D453F0">
      <w:pPr>
        <w:spacing w:after="111" w:line="259" w:lineRule="auto"/>
        <w:ind w:left="862"/>
      </w:pPr>
      <w:r>
        <w:t xml:space="preserve">Интерпретация: </w:t>
      </w:r>
    </w:p>
    <w:p w:rsidR="005D5E60" w:rsidRDefault="00D453F0">
      <w:pPr>
        <w:spacing w:line="357" w:lineRule="auto"/>
        <w:ind w:left="4" w:right="169" w:firstLine="852"/>
      </w:pPr>
      <w:r>
        <w:t>Оценка 4-7 баллов через 1 минуту после рождения соответствует средней или умеренной асфиксии при рождении (Р21.1, МКБ-10), 0-3 балла через 1 минуту после рождения - тяжелой асфиксии (Р21.0, МКБ-10). Несмотря на то, что по МКБ-10 сумма 7 баллов через 1 мину</w:t>
      </w:r>
      <w:r>
        <w:t xml:space="preserve">ту после рождения соответствует асфиксии средней и умеренной тяжести, нецелесообразно выставлять этот диагноз, поскольку оценка 7 баллов по шкале Апгар к концу 1-й минуты не является клинически и/или прогностически значимой.  </w:t>
      </w:r>
    </w:p>
    <w:p w:rsidR="005D5E60" w:rsidRDefault="00D453F0">
      <w:pPr>
        <w:spacing w:after="0" w:line="360" w:lineRule="auto"/>
        <w:ind w:left="4" w:right="158" w:firstLine="852"/>
      </w:pPr>
      <w:r>
        <w:t>Прогностическая ценность перв</w:t>
      </w:r>
      <w:r>
        <w:t xml:space="preserve">ой оценки по Апгар в принципе является крайне низкой. </w:t>
      </w:r>
      <w:r>
        <w:t>Неблагоприятные ближайшие и отдалённые последствия коррелируют с низкой оценкой по Апгар через 5 и 10 минут после рождения</w:t>
      </w:r>
      <w:r>
        <w:t xml:space="preserve">. </w:t>
      </w:r>
    </w:p>
    <w:p w:rsidR="005D5E60" w:rsidRDefault="00D453F0">
      <w:pPr>
        <w:spacing w:line="358" w:lineRule="auto"/>
        <w:ind w:left="4" w:right="169" w:firstLine="852"/>
      </w:pPr>
      <w:r>
        <w:t>Пояснение: Тест обычно проводится через 1 и 5 минут после рождения и может бы</w:t>
      </w:r>
      <w:r>
        <w:t xml:space="preserve">ть повторен позже, если оценка остается низкой. </w:t>
      </w:r>
    </w:p>
    <w:p w:rsidR="005D5E60" w:rsidRDefault="00D453F0">
      <w:pPr>
        <w:spacing w:after="0" w:line="259" w:lineRule="auto"/>
        <w:ind w:left="744" w:firstLine="0"/>
        <w:jc w:val="center"/>
      </w:pPr>
      <w:r>
        <w:rPr>
          <w:sz w:val="22"/>
        </w:rPr>
        <w:t xml:space="preserve"> </w:t>
      </w:r>
    </w:p>
    <w:sectPr w:rsidR="005D5E60">
      <w:footerReference w:type="even" r:id="rId32"/>
      <w:footerReference w:type="default" r:id="rId33"/>
      <w:footerReference w:type="first" r:id="rId34"/>
      <w:pgSz w:w="11906" w:h="16838"/>
      <w:pgMar w:top="1440" w:right="689" w:bottom="1440" w:left="170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D453F0">
      <w:pPr>
        <w:spacing w:after="0" w:line="240" w:lineRule="auto"/>
      </w:pPr>
      <w:r>
        <w:separator/>
      </w:r>
    </w:p>
  </w:endnote>
  <w:endnote w:type="continuationSeparator" w:id="0">
    <w:p w:rsidR="00000000" w:rsidRDefault="00D453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5D5E60">
    <w:pPr>
      <w:spacing w:after="160" w:line="259" w:lineRule="auto"/>
      <w:ind w:lef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5D5E60">
    <w:pPr>
      <w:spacing w:after="160" w:line="259" w:lineRule="auto"/>
      <w:ind w:lef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5D5E60">
    <w:pPr>
      <w:spacing w:after="160" w:line="259" w:lineRule="auto"/>
      <w:ind w:lef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D453F0">
    <w:pPr>
      <w:spacing w:after="0" w:line="259" w:lineRule="auto"/>
      <w:ind w:left="0" w:right="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7</w:t>
    </w:r>
    <w:r>
      <w:rPr>
        <w:sz w:val="22"/>
      </w:rPr>
      <w:fldChar w:fldCharType="end"/>
    </w:r>
    <w:r>
      <w:rPr>
        <w:sz w:val="22"/>
      </w:rPr>
      <w:t xml:space="preserve"> </w:t>
    </w:r>
  </w:p>
  <w:p w:rsidR="005D5E60" w:rsidRDefault="00D453F0">
    <w:pPr>
      <w:spacing w:after="0" w:line="259" w:lineRule="auto"/>
      <w:ind w:left="19" w:firstLine="0"/>
      <w:jc w:val="left"/>
    </w:pPr>
    <w:r>
      <w:rPr>
        <w:sz w:val="22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D453F0">
    <w:pPr>
      <w:spacing w:after="0" w:line="259" w:lineRule="auto"/>
      <w:ind w:left="0" w:right="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7</w:t>
    </w:r>
    <w:r>
      <w:rPr>
        <w:sz w:val="22"/>
      </w:rPr>
      <w:fldChar w:fldCharType="end"/>
    </w:r>
    <w:r>
      <w:rPr>
        <w:sz w:val="22"/>
      </w:rPr>
      <w:t xml:space="preserve"> </w:t>
    </w:r>
  </w:p>
  <w:p w:rsidR="005D5E60" w:rsidRDefault="00D453F0">
    <w:pPr>
      <w:spacing w:after="0" w:line="259" w:lineRule="auto"/>
      <w:ind w:left="19" w:firstLine="0"/>
      <w:jc w:val="left"/>
    </w:pPr>
    <w:r>
      <w:rPr>
        <w:sz w:val="22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D453F0">
    <w:pPr>
      <w:spacing w:after="0" w:line="259" w:lineRule="auto"/>
      <w:ind w:left="0" w:right="9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7</w:t>
    </w:r>
    <w:r>
      <w:rPr>
        <w:sz w:val="22"/>
      </w:rPr>
      <w:fldChar w:fldCharType="end"/>
    </w:r>
    <w:r>
      <w:rPr>
        <w:sz w:val="22"/>
      </w:rPr>
      <w:t xml:space="preserve"> </w:t>
    </w:r>
  </w:p>
  <w:p w:rsidR="005D5E60" w:rsidRDefault="00D453F0">
    <w:pPr>
      <w:spacing w:after="0" w:line="259" w:lineRule="auto"/>
      <w:ind w:left="19" w:firstLine="0"/>
      <w:jc w:val="left"/>
    </w:pPr>
    <w:r>
      <w:rPr>
        <w:sz w:val="22"/>
      </w:rP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D453F0">
    <w:pPr>
      <w:spacing w:after="0" w:line="259" w:lineRule="auto"/>
      <w:ind w:left="0" w:right="120" w:firstLine="0"/>
      <w:jc w:val="center"/>
    </w:pPr>
    <w:r>
      <w:fldChar w:fldCharType="begin"/>
    </w:r>
    <w:r>
      <w:instrText xml:space="preserve"> PAGE   \* ME</w:instrText>
    </w:r>
    <w:r>
      <w:instrText xml:space="preserve">RGEFORMAT </w:instrText>
    </w:r>
    <w:r>
      <w:fldChar w:fldCharType="separate"/>
    </w:r>
    <w:r>
      <w:rPr>
        <w:sz w:val="22"/>
      </w:rPr>
      <w:t>29</w:t>
    </w:r>
    <w:r>
      <w:rPr>
        <w:sz w:val="22"/>
      </w:rPr>
      <w:fldChar w:fldCharType="end"/>
    </w:r>
    <w:r>
      <w:rPr>
        <w:sz w:val="22"/>
      </w:rPr>
      <w:t xml:space="preserve"> </w:t>
    </w:r>
  </w:p>
  <w:p w:rsidR="005D5E60" w:rsidRDefault="00D453F0">
    <w:pPr>
      <w:spacing w:after="0" w:line="259" w:lineRule="auto"/>
      <w:ind w:left="41" w:firstLine="0"/>
      <w:jc w:val="left"/>
    </w:pPr>
    <w:r>
      <w:rPr>
        <w:sz w:val="22"/>
      </w:rPr>
      <w:t xml:space="preserve"> </w: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D453F0">
    <w:pPr>
      <w:spacing w:after="0" w:line="259" w:lineRule="auto"/>
      <w:ind w:left="0" w:right="12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29</w:t>
    </w:r>
    <w:r>
      <w:rPr>
        <w:sz w:val="22"/>
      </w:rPr>
      <w:fldChar w:fldCharType="end"/>
    </w:r>
    <w:r>
      <w:rPr>
        <w:sz w:val="22"/>
      </w:rPr>
      <w:t xml:space="preserve"> </w:t>
    </w:r>
  </w:p>
  <w:p w:rsidR="005D5E60" w:rsidRDefault="00D453F0">
    <w:pPr>
      <w:spacing w:after="0" w:line="259" w:lineRule="auto"/>
      <w:ind w:left="41" w:firstLine="0"/>
      <w:jc w:val="left"/>
    </w:pPr>
    <w:r>
      <w:rPr>
        <w:sz w:val="22"/>
      </w:rPr>
      <w:t xml:space="preserve"> 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D453F0">
    <w:pPr>
      <w:spacing w:after="0" w:line="259" w:lineRule="auto"/>
      <w:ind w:left="0" w:right="120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29</w:t>
    </w:r>
    <w:r>
      <w:rPr>
        <w:sz w:val="22"/>
      </w:rPr>
      <w:fldChar w:fldCharType="end"/>
    </w:r>
    <w:r>
      <w:rPr>
        <w:sz w:val="22"/>
      </w:rPr>
      <w:t xml:space="preserve"> </w:t>
    </w:r>
  </w:p>
  <w:p w:rsidR="005D5E60" w:rsidRDefault="00D453F0">
    <w:pPr>
      <w:spacing w:after="0" w:line="259" w:lineRule="auto"/>
      <w:ind w:left="41" w:firstLine="0"/>
      <w:jc w:val="left"/>
    </w:pPr>
    <w:r>
      <w:rPr>
        <w:sz w:val="22"/>
      </w:rPr>
      <w:t xml:space="preserve"> </w: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5D5E60">
    <w:pPr>
      <w:spacing w:after="160" w:line="259" w:lineRule="auto"/>
      <w:ind w:left="0" w:firstLine="0"/>
      <w:jc w:val="left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5D5E60">
    <w:pPr>
      <w:spacing w:after="160" w:line="259" w:lineRule="auto"/>
      <w:ind w:left="0" w:firstLine="0"/>
      <w:jc w:val="left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D5E60" w:rsidRDefault="005D5E60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D453F0">
      <w:pPr>
        <w:spacing w:after="0" w:line="240" w:lineRule="auto"/>
      </w:pPr>
      <w:r>
        <w:separator/>
      </w:r>
    </w:p>
  </w:footnote>
  <w:footnote w:type="continuationSeparator" w:id="0">
    <w:p w:rsidR="00000000" w:rsidRDefault="00D453F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2126DF"/>
    <w:multiLevelType w:val="hybridMultilevel"/>
    <w:tmpl w:val="EC64531E"/>
    <w:lvl w:ilvl="0" w:tplc="13AC2F02">
      <w:start w:val="1"/>
      <w:numFmt w:val="decimal"/>
      <w:lvlText w:val="%1."/>
      <w:lvlJc w:val="left"/>
      <w:pPr>
        <w:ind w:left="16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6FA3B9C">
      <w:start w:val="1"/>
      <w:numFmt w:val="lowerLetter"/>
      <w:lvlText w:val="%2"/>
      <w:lvlJc w:val="left"/>
      <w:pPr>
        <w:ind w:left="23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A001646">
      <w:start w:val="1"/>
      <w:numFmt w:val="lowerRoman"/>
      <w:lvlText w:val="%3"/>
      <w:lvlJc w:val="left"/>
      <w:pPr>
        <w:ind w:left="30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2A8D6C">
      <w:start w:val="1"/>
      <w:numFmt w:val="decimal"/>
      <w:lvlText w:val="%4"/>
      <w:lvlJc w:val="left"/>
      <w:pPr>
        <w:ind w:left="37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ED27F44">
      <w:start w:val="1"/>
      <w:numFmt w:val="lowerLetter"/>
      <w:lvlText w:val="%5"/>
      <w:lvlJc w:val="left"/>
      <w:pPr>
        <w:ind w:left="44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26AEDA2">
      <w:start w:val="1"/>
      <w:numFmt w:val="lowerRoman"/>
      <w:lvlText w:val="%6"/>
      <w:lvlJc w:val="left"/>
      <w:pPr>
        <w:ind w:left="51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92E21EC">
      <w:start w:val="1"/>
      <w:numFmt w:val="decimal"/>
      <w:lvlText w:val="%7"/>
      <w:lvlJc w:val="left"/>
      <w:pPr>
        <w:ind w:left="59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75C79CA">
      <w:start w:val="1"/>
      <w:numFmt w:val="lowerLetter"/>
      <w:lvlText w:val="%8"/>
      <w:lvlJc w:val="left"/>
      <w:pPr>
        <w:ind w:left="66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9640342">
      <w:start w:val="1"/>
      <w:numFmt w:val="lowerRoman"/>
      <w:lvlText w:val="%9"/>
      <w:lvlJc w:val="left"/>
      <w:pPr>
        <w:ind w:left="73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A44B8F"/>
    <w:multiLevelType w:val="hybridMultilevel"/>
    <w:tmpl w:val="C28ADD60"/>
    <w:lvl w:ilvl="0" w:tplc="4E741A56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BF604C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10C984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28AF28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116BCD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D58088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49A88B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DD244E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16413D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C640AE9"/>
    <w:multiLevelType w:val="hybridMultilevel"/>
    <w:tmpl w:val="9F783AF0"/>
    <w:lvl w:ilvl="0" w:tplc="756C4404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D1C580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FBAD45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105AC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53053B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442C51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F6C21F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77E2A7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21EDEA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40513BA"/>
    <w:multiLevelType w:val="hybridMultilevel"/>
    <w:tmpl w:val="15780DDE"/>
    <w:lvl w:ilvl="0" w:tplc="4B3A57BE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42E514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CD0566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DC2E59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C6A61D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0042BF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B08F5A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8285F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85C552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BFE78DF"/>
    <w:multiLevelType w:val="hybridMultilevel"/>
    <w:tmpl w:val="C43A6EDC"/>
    <w:lvl w:ilvl="0" w:tplc="871601E4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9DCC1A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B7413E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26439F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E86D06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0AE3F6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9B4A19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27C0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A1A1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D263DC2"/>
    <w:multiLevelType w:val="hybridMultilevel"/>
    <w:tmpl w:val="1B3AEB06"/>
    <w:lvl w:ilvl="0" w:tplc="0194DC5C">
      <w:start w:val="1"/>
      <w:numFmt w:val="bullet"/>
      <w:lvlText w:val="•"/>
      <w:lvlJc w:val="left"/>
      <w:pPr>
        <w:ind w:left="7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5C86B6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768551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7A6744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97A74A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AB0E64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E1404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2AAA5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744120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34FB31F8"/>
    <w:multiLevelType w:val="hybridMultilevel"/>
    <w:tmpl w:val="7916C522"/>
    <w:lvl w:ilvl="0" w:tplc="419448D8">
      <w:start w:val="43"/>
      <w:numFmt w:val="decimal"/>
      <w:lvlText w:val="%1."/>
      <w:lvlJc w:val="left"/>
      <w:pPr>
        <w:ind w:left="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BF0E886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5746530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EFC381C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44CB646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38E666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C6A27B0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BDACC76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482B2F2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61D3078"/>
    <w:multiLevelType w:val="hybridMultilevel"/>
    <w:tmpl w:val="592684D0"/>
    <w:lvl w:ilvl="0" w:tplc="9EFA7E88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C6F45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486985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F163D6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72E46F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EE997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398189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56E57D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A4EF0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3721192C"/>
    <w:multiLevelType w:val="hybridMultilevel"/>
    <w:tmpl w:val="BE5C4732"/>
    <w:lvl w:ilvl="0" w:tplc="B7E66B90">
      <w:start w:val="1"/>
      <w:numFmt w:val="bullet"/>
      <w:lvlText w:val="•"/>
      <w:lvlJc w:val="left"/>
      <w:pPr>
        <w:ind w:left="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8C0E73E">
      <w:start w:val="1"/>
      <w:numFmt w:val="bullet"/>
      <w:lvlText w:val="•"/>
      <w:lvlJc w:val="left"/>
      <w:pPr>
        <w:ind w:left="7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8D467D8">
      <w:start w:val="1"/>
      <w:numFmt w:val="bullet"/>
      <w:lvlText w:val="▪"/>
      <w:lvlJc w:val="left"/>
      <w:pPr>
        <w:ind w:left="12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184426C">
      <w:start w:val="1"/>
      <w:numFmt w:val="bullet"/>
      <w:lvlText w:val="•"/>
      <w:lvlJc w:val="left"/>
      <w:pPr>
        <w:ind w:left="19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A1E3B5C">
      <w:start w:val="1"/>
      <w:numFmt w:val="bullet"/>
      <w:lvlText w:val="o"/>
      <w:lvlJc w:val="left"/>
      <w:pPr>
        <w:ind w:left="27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9165BB6">
      <w:start w:val="1"/>
      <w:numFmt w:val="bullet"/>
      <w:lvlText w:val="▪"/>
      <w:lvlJc w:val="left"/>
      <w:pPr>
        <w:ind w:left="34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288CDFA">
      <w:start w:val="1"/>
      <w:numFmt w:val="bullet"/>
      <w:lvlText w:val="•"/>
      <w:lvlJc w:val="left"/>
      <w:pPr>
        <w:ind w:left="41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F2CC82C">
      <w:start w:val="1"/>
      <w:numFmt w:val="bullet"/>
      <w:lvlText w:val="o"/>
      <w:lvlJc w:val="left"/>
      <w:pPr>
        <w:ind w:left="48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D24C27A">
      <w:start w:val="1"/>
      <w:numFmt w:val="bullet"/>
      <w:lvlText w:val="▪"/>
      <w:lvlJc w:val="left"/>
      <w:pPr>
        <w:ind w:left="55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DA10B59"/>
    <w:multiLevelType w:val="hybridMultilevel"/>
    <w:tmpl w:val="27E29578"/>
    <w:lvl w:ilvl="0" w:tplc="9A901700">
      <w:start w:val="137"/>
      <w:numFmt w:val="decimal"/>
      <w:lvlText w:val="%1."/>
      <w:lvlJc w:val="left"/>
      <w:pPr>
        <w:ind w:left="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5B06C5A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8847F0C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16ED1EA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2BC952E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A36AA48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CF8A9D4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CA2ED10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FFEB0C4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415E77E5"/>
    <w:multiLevelType w:val="hybridMultilevel"/>
    <w:tmpl w:val="97621CAE"/>
    <w:lvl w:ilvl="0" w:tplc="948AE31C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470FD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0B452B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C12C7D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6489CA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E84C03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544DF4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C8884D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5EE1B6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4CA06A4B"/>
    <w:multiLevelType w:val="hybridMultilevel"/>
    <w:tmpl w:val="272C3510"/>
    <w:lvl w:ilvl="0" w:tplc="11F2F02E">
      <w:start w:val="1"/>
      <w:numFmt w:val="bullet"/>
      <w:lvlText w:val="•"/>
      <w:lvlJc w:val="left"/>
      <w:pPr>
        <w:ind w:left="7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A02B0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D962114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5ACB0D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F041AC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1ACDD5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6965AB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1F0EEC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04BA4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546A339F"/>
    <w:multiLevelType w:val="hybridMultilevel"/>
    <w:tmpl w:val="3C586714"/>
    <w:lvl w:ilvl="0" w:tplc="05002B38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CEE182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22EBA0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AA00EE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F066E6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227F3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5FC9ED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22CE8F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4A2061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597F3402"/>
    <w:multiLevelType w:val="hybridMultilevel"/>
    <w:tmpl w:val="BB46FC0E"/>
    <w:lvl w:ilvl="0" w:tplc="390A8360">
      <w:start w:val="1"/>
      <w:numFmt w:val="decimal"/>
      <w:lvlText w:val="%1."/>
      <w:lvlJc w:val="left"/>
      <w:pPr>
        <w:ind w:left="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3E2CDC2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2FCF0F0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DAD9BA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BC25682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0CE8CA4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2243320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660F6B2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58C8BAA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A7E6518"/>
    <w:multiLevelType w:val="hybridMultilevel"/>
    <w:tmpl w:val="2DEAF4A2"/>
    <w:lvl w:ilvl="0" w:tplc="A718B756">
      <w:start w:val="1"/>
      <w:numFmt w:val="bullet"/>
      <w:lvlText w:val="•"/>
      <w:lvlJc w:val="left"/>
      <w:pPr>
        <w:ind w:left="7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556891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E5E362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368A99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9744E2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C7C56A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66CF5A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392D8C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26771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C7D79AB"/>
    <w:multiLevelType w:val="hybridMultilevel"/>
    <w:tmpl w:val="AE3CDC7E"/>
    <w:lvl w:ilvl="0" w:tplc="592E9996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B0A66E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46A12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76C9D8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454810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EEC61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35AD2F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368D08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178E1A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5D345FAA"/>
    <w:multiLevelType w:val="hybridMultilevel"/>
    <w:tmpl w:val="76F87B0A"/>
    <w:lvl w:ilvl="0" w:tplc="AFD4C76C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1683B2E">
      <w:start w:val="1"/>
      <w:numFmt w:val="bullet"/>
      <w:lvlText w:val="o"/>
      <w:lvlJc w:val="left"/>
      <w:pPr>
        <w:ind w:left="10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0A8DEA4">
      <w:start w:val="1"/>
      <w:numFmt w:val="bullet"/>
      <w:lvlText w:val="▪"/>
      <w:lvlJc w:val="left"/>
      <w:pPr>
        <w:ind w:left="18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28E2706">
      <w:start w:val="1"/>
      <w:numFmt w:val="bullet"/>
      <w:lvlText w:val="•"/>
      <w:lvlJc w:val="left"/>
      <w:pPr>
        <w:ind w:left="25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F3A0EF2">
      <w:start w:val="1"/>
      <w:numFmt w:val="bullet"/>
      <w:lvlText w:val="o"/>
      <w:lvlJc w:val="left"/>
      <w:pPr>
        <w:ind w:left="32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1E4F9A8">
      <w:start w:val="1"/>
      <w:numFmt w:val="bullet"/>
      <w:lvlText w:val="▪"/>
      <w:lvlJc w:val="left"/>
      <w:pPr>
        <w:ind w:left="39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120D2C4">
      <w:start w:val="1"/>
      <w:numFmt w:val="bullet"/>
      <w:lvlText w:val="•"/>
      <w:lvlJc w:val="left"/>
      <w:pPr>
        <w:ind w:left="46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5A2FB72">
      <w:start w:val="1"/>
      <w:numFmt w:val="bullet"/>
      <w:lvlText w:val="o"/>
      <w:lvlJc w:val="left"/>
      <w:pPr>
        <w:ind w:left="54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F76FFEE">
      <w:start w:val="1"/>
      <w:numFmt w:val="bullet"/>
      <w:lvlText w:val="▪"/>
      <w:lvlJc w:val="left"/>
      <w:pPr>
        <w:ind w:left="61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5EDA0DD6"/>
    <w:multiLevelType w:val="hybridMultilevel"/>
    <w:tmpl w:val="0662238A"/>
    <w:lvl w:ilvl="0" w:tplc="D7E62150">
      <w:start w:val="1"/>
      <w:numFmt w:val="decimal"/>
      <w:lvlText w:val="%1."/>
      <w:lvlJc w:val="left"/>
      <w:pPr>
        <w:ind w:left="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4F6E92E">
      <w:start w:val="1"/>
      <w:numFmt w:val="lowerLetter"/>
      <w:lvlText w:val="%2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5C06C0">
      <w:start w:val="1"/>
      <w:numFmt w:val="lowerRoman"/>
      <w:lvlText w:val="%3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C940DB4">
      <w:start w:val="1"/>
      <w:numFmt w:val="decimal"/>
      <w:lvlText w:val="%4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88A48DE">
      <w:start w:val="1"/>
      <w:numFmt w:val="lowerLetter"/>
      <w:lvlText w:val="%5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B427DF8">
      <w:start w:val="1"/>
      <w:numFmt w:val="lowerRoman"/>
      <w:lvlText w:val="%6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57E2570">
      <w:start w:val="1"/>
      <w:numFmt w:val="decimal"/>
      <w:lvlText w:val="%7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DECB4DA">
      <w:start w:val="1"/>
      <w:numFmt w:val="lowerLetter"/>
      <w:lvlText w:val="%8"/>
      <w:lvlJc w:val="left"/>
      <w:pPr>
        <w:ind w:left="59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7AAD918">
      <w:start w:val="1"/>
      <w:numFmt w:val="lowerRoman"/>
      <w:lvlText w:val="%9"/>
      <w:lvlJc w:val="left"/>
      <w:pPr>
        <w:ind w:left="66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67A73387"/>
    <w:multiLevelType w:val="hybridMultilevel"/>
    <w:tmpl w:val="133A18B0"/>
    <w:lvl w:ilvl="0" w:tplc="9C2008DC">
      <w:start w:val="1"/>
      <w:numFmt w:val="bullet"/>
      <w:lvlText w:val="•"/>
      <w:lvlJc w:val="left"/>
      <w:pPr>
        <w:ind w:left="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665AB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9CA8C0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90729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EDC06F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1F80F9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25453B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D26A7F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90CDC4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687059D8"/>
    <w:multiLevelType w:val="hybridMultilevel"/>
    <w:tmpl w:val="14B499B6"/>
    <w:lvl w:ilvl="0" w:tplc="4F305F8E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784AACC">
      <w:start w:val="1"/>
      <w:numFmt w:val="bullet"/>
      <w:lvlText w:val="o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EC7098">
      <w:start w:val="1"/>
      <w:numFmt w:val="bullet"/>
      <w:lvlText w:val="▪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CF662F6">
      <w:start w:val="1"/>
      <w:numFmt w:val="bullet"/>
      <w:lvlText w:val="•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40A3C20">
      <w:start w:val="1"/>
      <w:numFmt w:val="bullet"/>
      <w:lvlText w:val="o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C80B3B4">
      <w:start w:val="1"/>
      <w:numFmt w:val="bullet"/>
      <w:lvlText w:val="▪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A602FE">
      <w:start w:val="1"/>
      <w:numFmt w:val="bullet"/>
      <w:lvlText w:val="•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BAEE3CA">
      <w:start w:val="1"/>
      <w:numFmt w:val="bullet"/>
      <w:lvlText w:val="o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0A88646">
      <w:start w:val="1"/>
      <w:numFmt w:val="bullet"/>
      <w:lvlText w:val="▪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D940F52"/>
    <w:multiLevelType w:val="hybridMultilevel"/>
    <w:tmpl w:val="F316572C"/>
    <w:lvl w:ilvl="0" w:tplc="91AC130A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BB0FB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636860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BAE733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EB68A2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CA8A6B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BDC900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62F8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FCE97D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70A0014F"/>
    <w:multiLevelType w:val="hybridMultilevel"/>
    <w:tmpl w:val="C4A8DB12"/>
    <w:lvl w:ilvl="0" w:tplc="E2BAABD2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B965F2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964769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1E2F22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44A3E3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8C60E2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4F6465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28F57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F0AD56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72B96776"/>
    <w:multiLevelType w:val="hybridMultilevel"/>
    <w:tmpl w:val="B608BEAE"/>
    <w:lvl w:ilvl="0" w:tplc="AD867DFC">
      <w:start w:val="1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AA1C6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BD21D0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7188A8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A7A78E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E867D1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3E6849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A462A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AD4B7E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734A259B"/>
    <w:multiLevelType w:val="hybridMultilevel"/>
    <w:tmpl w:val="C7CC63E4"/>
    <w:lvl w:ilvl="0" w:tplc="83C21150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C765C6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F626D3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548FE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088274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B0D12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DA6FD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62CA81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E49AD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AE205AE"/>
    <w:multiLevelType w:val="hybridMultilevel"/>
    <w:tmpl w:val="0D108A7A"/>
    <w:lvl w:ilvl="0" w:tplc="E0243EBA">
      <w:start w:val="4"/>
      <w:numFmt w:val="decimal"/>
      <w:lvlText w:val="%1."/>
      <w:lvlJc w:val="left"/>
      <w:pPr>
        <w:ind w:left="9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202E6CE">
      <w:start w:val="1"/>
      <w:numFmt w:val="lowerLetter"/>
      <w:lvlText w:val="%2"/>
      <w:lvlJc w:val="left"/>
      <w:pPr>
        <w:ind w:left="15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4483146">
      <w:start w:val="1"/>
      <w:numFmt w:val="lowerRoman"/>
      <w:lvlText w:val="%3"/>
      <w:lvlJc w:val="left"/>
      <w:pPr>
        <w:ind w:left="22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A769A6C">
      <w:start w:val="1"/>
      <w:numFmt w:val="decimal"/>
      <w:lvlText w:val="%4"/>
      <w:lvlJc w:val="left"/>
      <w:pPr>
        <w:ind w:left="30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8842A0A">
      <w:start w:val="1"/>
      <w:numFmt w:val="lowerLetter"/>
      <w:lvlText w:val="%5"/>
      <w:lvlJc w:val="left"/>
      <w:pPr>
        <w:ind w:left="37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9B48976">
      <w:start w:val="1"/>
      <w:numFmt w:val="lowerRoman"/>
      <w:lvlText w:val="%6"/>
      <w:lvlJc w:val="left"/>
      <w:pPr>
        <w:ind w:left="44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4D23D6A">
      <w:start w:val="1"/>
      <w:numFmt w:val="decimal"/>
      <w:lvlText w:val="%7"/>
      <w:lvlJc w:val="left"/>
      <w:pPr>
        <w:ind w:left="5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6CA0A04">
      <w:start w:val="1"/>
      <w:numFmt w:val="lowerLetter"/>
      <w:lvlText w:val="%8"/>
      <w:lvlJc w:val="left"/>
      <w:pPr>
        <w:ind w:left="58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84F42396">
      <w:start w:val="1"/>
      <w:numFmt w:val="lowerRoman"/>
      <w:lvlText w:val="%9"/>
      <w:lvlJc w:val="left"/>
      <w:pPr>
        <w:ind w:left="66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7AF8554F"/>
    <w:multiLevelType w:val="hybridMultilevel"/>
    <w:tmpl w:val="E2520114"/>
    <w:lvl w:ilvl="0" w:tplc="9F4216BE">
      <w:start w:val="1"/>
      <w:numFmt w:val="bullet"/>
      <w:lvlText w:val="•"/>
      <w:lvlJc w:val="left"/>
      <w:pPr>
        <w:ind w:left="1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3F489D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88E23B2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650E40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86E267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8B2647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3C60C4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76E8D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2B4F36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1"/>
  </w:num>
  <w:num w:numId="2">
    <w:abstractNumId w:val="16"/>
  </w:num>
  <w:num w:numId="3">
    <w:abstractNumId w:val="2"/>
  </w:num>
  <w:num w:numId="4">
    <w:abstractNumId w:val="1"/>
  </w:num>
  <w:num w:numId="5">
    <w:abstractNumId w:val="23"/>
  </w:num>
  <w:num w:numId="6">
    <w:abstractNumId w:val="20"/>
  </w:num>
  <w:num w:numId="7">
    <w:abstractNumId w:val="7"/>
  </w:num>
  <w:num w:numId="8">
    <w:abstractNumId w:val="4"/>
  </w:num>
  <w:num w:numId="9">
    <w:abstractNumId w:val="15"/>
  </w:num>
  <w:num w:numId="10">
    <w:abstractNumId w:val="10"/>
  </w:num>
  <w:num w:numId="11">
    <w:abstractNumId w:val="19"/>
  </w:num>
  <w:num w:numId="12">
    <w:abstractNumId w:val="12"/>
  </w:num>
  <w:num w:numId="13">
    <w:abstractNumId w:val="25"/>
  </w:num>
  <w:num w:numId="14">
    <w:abstractNumId w:val="3"/>
  </w:num>
  <w:num w:numId="15">
    <w:abstractNumId w:val="24"/>
  </w:num>
  <w:num w:numId="16">
    <w:abstractNumId w:val="13"/>
  </w:num>
  <w:num w:numId="17">
    <w:abstractNumId w:val="6"/>
  </w:num>
  <w:num w:numId="18">
    <w:abstractNumId w:val="9"/>
  </w:num>
  <w:num w:numId="19">
    <w:abstractNumId w:val="17"/>
  </w:num>
  <w:num w:numId="20">
    <w:abstractNumId w:val="0"/>
  </w:num>
  <w:num w:numId="21">
    <w:abstractNumId w:val="5"/>
  </w:num>
  <w:num w:numId="22">
    <w:abstractNumId w:val="14"/>
  </w:num>
  <w:num w:numId="23">
    <w:abstractNumId w:val="22"/>
  </w:num>
  <w:num w:numId="24">
    <w:abstractNumId w:val="18"/>
  </w:num>
  <w:num w:numId="25">
    <w:abstractNumId w:val="11"/>
  </w:num>
  <w:num w:numId="2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5E60"/>
    <w:rsid w:val="005D5E60"/>
    <w:rsid w:val="00D45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976A9A44-9DB5-4274-84EF-7C61B8A949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4" w:line="249" w:lineRule="auto"/>
      <w:ind w:left="670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297"/>
      <w:ind w:left="660"/>
      <w:outlineLvl w:val="0"/>
    </w:pPr>
    <w:rPr>
      <w:rFonts w:ascii="Times New Roman" w:eastAsia="Times New Roman" w:hAnsi="Times New Roman" w:cs="Times New Roman"/>
      <w:color w:val="385623"/>
      <w:sz w:val="3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0" w:line="249" w:lineRule="auto"/>
      <w:ind w:left="10" w:right="3581" w:hanging="10"/>
      <w:jc w:val="center"/>
      <w:outlineLvl w:val="1"/>
    </w:pPr>
    <w:rPr>
      <w:rFonts w:ascii="Times New Roman" w:eastAsia="Times New Roman" w:hAnsi="Times New Roman" w:cs="Times New Roman"/>
      <w:color w:val="000000"/>
      <w:sz w:val="30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125" w:line="249" w:lineRule="auto"/>
      <w:ind w:left="1457" w:hanging="10"/>
      <w:jc w:val="both"/>
      <w:outlineLvl w:val="2"/>
    </w:pPr>
    <w:rPr>
      <w:rFonts w:ascii="Times New Roman" w:eastAsia="Times New Roman" w:hAnsi="Times New Roman" w:cs="Times New Roman"/>
      <w:color w:val="000000"/>
      <w:sz w:val="2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color w:val="000000"/>
      <w:sz w:val="30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color w:val="385623"/>
      <w:sz w:val="38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color w:val="000000"/>
      <w:sz w:val="29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g"/><Relationship Id="rId18" Type="http://schemas.openxmlformats.org/officeDocument/2006/relationships/image" Target="media/image10.jpg"/><Relationship Id="rId26" Type="http://schemas.openxmlformats.org/officeDocument/2006/relationships/image" Target="media/image50.jpg"/><Relationship Id="rId3" Type="http://schemas.openxmlformats.org/officeDocument/2006/relationships/settings" Target="settings.xml"/><Relationship Id="rId21" Type="http://schemas.openxmlformats.org/officeDocument/2006/relationships/image" Target="media/image5.jpg"/><Relationship Id="rId34" Type="http://schemas.openxmlformats.org/officeDocument/2006/relationships/footer" Target="footer12.xml"/><Relationship Id="rId7" Type="http://schemas.openxmlformats.org/officeDocument/2006/relationships/footer" Target="footer1.xml"/><Relationship Id="rId12" Type="http://schemas.openxmlformats.org/officeDocument/2006/relationships/footer" Target="footer6.xml"/><Relationship Id="rId17" Type="http://schemas.openxmlformats.org/officeDocument/2006/relationships/image" Target="media/image0.jpg"/><Relationship Id="rId25" Type="http://schemas.openxmlformats.org/officeDocument/2006/relationships/image" Target="media/image40.jpg"/><Relationship Id="rId33" Type="http://schemas.openxmlformats.org/officeDocument/2006/relationships/footer" Target="footer11.xml"/><Relationship Id="rId2" Type="http://schemas.openxmlformats.org/officeDocument/2006/relationships/styles" Target="styles.xml"/><Relationship Id="rId16" Type="http://schemas.openxmlformats.org/officeDocument/2006/relationships/image" Target="media/image4.jpg"/><Relationship Id="rId20" Type="http://schemas.openxmlformats.org/officeDocument/2006/relationships/image" Target="media/image30.jpg"/><Relationship Id="rId29" Type="http://schemas.openxmlformats.org/officeDocument/2006/relationships/footer" Target="footer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5.xml"/><Relationship Id="rId24" Type="http://schemas.openxmlformats.org/officeDocument/2006/relationships/image" Target="media/image8.jpg"/><Relationship Id="rId32" Type="http://schemas.openxmlformats.org/officeDocument/2006/relationships/footer" Target="footer10.xml"/><Relationship Id="rId5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image" Target="media/image7.jpg"/><Relationship Id="rId28" Type="http://schemas.openxmlformats.org/officeDocument/2006/relationships/image" Target="media/image70.jpg"/><Relationship Id="rId36" Type="http://schemas.openxmlformats.org/officeDocument/2006/relationships/theme" Target="theme/theme1.xml"/><Relationship Id="rId10" Type="http://schemas.openxmlformats.org/officeDocument/2006/relationships/footer" Target="footer4.xml"/><Relationship Id="rId19" Type="http://schemas.openxmlformats.org/officeDocument/2006/relationships/image" Target="media/image20.jpg"/><Relationship Id="rId31" Type="http://schemas.openxmlformats.org/officeDocument/2006/relationships/footer" Target="footer9.xm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image" Target="media/image2.jpg"/><Relationship Id="rId22" Type="http://schemas.openxmlformats.org/officeDocument/2006/relationships/image" Target="media/image6.jpg"/><Relationship Id="rId27" Type="http://schemas.openxmlformats.org/officeDocument/2006/relationships/image" Target="media/image60.jpg"/><Relationship Id="rId30" Type="http://schemas.openxmlformats.org/officeDocument/2006/relationships/footer" Target="footer8.xml"/><Relationship Id="rId35" Type="http://schemas.openxmlformats.org/officeDocument/2006/relationships/fontTable" Target="fontTable.xml"/><Relationship Id="rId8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15678</Words>
  <Characters>89367</Characters>
  <Application>Microsoft Office Word</Application>
  <DocSecurity>4</DocSecurity>
  <Lines>744</Lines>
  <Paragraphs>209</Paragraphs>
  <ScaleCrop>false</ScaleCrop>
  <Company/>
  <LinksUpToDate>false</LinksUpToDate>
  <CharactersWithSpaces>104836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 &gt;4&gt;2&gt;71C645=85_19.07.2024</dc:title>
  <dc:subject/>
  <dc:creator>Vahrusheva</dc:creator>
  <cp:keywords/>
  <cp:lastModifiedBy>word</cp:lastModifiedBy>
  <cp:revision>2</cp:revision>
  <dcterms:created xsi:type="dcterms:W3CDTF">2024-09-26T13:00:00Z</dcterms:created>
  <dcterms:modified xsi:type="dcterms:W3CDTF">2024-09-26T13:00:00Z</dcterms:modified>
</cp:coreProperties>
</file>