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ECC" w:rsidRDefault="00B65048">
      <w:pPr>
        <w:spacing w:after="192" w:line="256" w:lineRule="auto"/>
        <w:ind w:left="14" w:right="5"/>
        <w:jc w:val="center"/>
      </w:pPr>
      <w:bookmarkStart w:id="0" w:name="_GoBack"/>
      <w:bookmarkEnd w:id="0"/>
      <w:r>
        <w:rPr>
          <w:b/>
          <w:sz w:val="21"/>
        </w:rPr>
        <w:t>МИНИСТЕРСТВО ЗДРАВООХРАНЕНИЯ РОССИЙСКОЙ ФЕДЕРАЦИИ</w:t>
      </w:r>
    </w:p>
    <w:p w:rsidR="003E5ECC" w:rsidRDefault="00B65048">
      <w:pPr>
        <w:spacing w:after="192" w:line="256" w:lineRule="auto"/>
        <w:ind w:left="14" w:right="5"/>
        <w:jc w:val="center"/>
      </w:pPr>
      <w:r>
        <w:rPr>
          <w:b/>
          <w:sz w:val="21"/>
        </w:rPr>
        <w:t>ПИСЬМО</w:t>
      </w:r>
    </w:p>
    <w:p w:rsidR="003E5ECC" w:rsidRDefault="00B65048">
      <w:pPr>
        <w:spacing w:after="192" w:line="256" w:lineRule="auto"/>
        <w:ind w:left="14" w:right="5"/>
        <w:jc w:val="center"/>
      </w:pPr>
      <w:r>
        <w:rPr>
          <w:b/>
          <w:sz w:val="21"/>
        </w:rPr>
        <w:t>ОТ 28 ДЕКАБРЯ 2016 ГОДА N 15-4/10/2-8484</w:t>
      </w:r>
    </w:p>
    <w:p w:rsidR="003E5ECC" w:rsidRDefault="00B65048">
      <w:pPr>
        <w:pStyle w:val="Heading1"/>
        <w:spacing w:after="192" w:line="256" w:lineRule="auto"/>
        <w:ind w:left="14" w:right="5" w:hanging="10"/>
        <w:jc w:val="center"/>
      </w:pPr>
      <w:r>
        <w:rPr>
          <w:sz w:val="21"/>
        </w:rPr>
        <w:t>О ПРОФИЛАКТИКЕ И ЛЕЧЕНИИ ГРИППА И ПНЕВМОНИИ У БЕРЕМЕННЫХ</w:t>
      </w:r>
    </w:p>
    <w:p w:rsidR="003E5ECC" w:rsidRDefault="00B65048">
      <w:pPr>
        <w:spacing w:after="40" w:line="262" w:lineRule="auto"/>
        <w:ind w:left="0" w:firstLine="390"/>
      </w:pPr>
      <w:r>
        <w:t xml:space="preserve">Министерство здравоохранения Российской Федерации направляет </w:t>
      </w:r>
      <w:hyperlink r:id="rId7" w:anchor="6500IL">
        <w:r>
          <w:rPr>
            <w:color w:val="0000EE"/>
            <w:u w:val="single" w:color="0000EE"/>
          </w:rPr>
          <w:t>ин</w:t>
        </w:r>
      </w:hyperlink>
      <w:hyperlink r:id="rId8" w:anchor="6500IL">
        <w:r>
          <w:rPr>
            <w:color w:val="0000EE"/>
          </w:rPr>
          <w:t>ф</w:t>
        </w:r>
      </w:hyperlink>
      <w:hyperlink r:id="rId9" w:anchor="6500IL">
        <w:r>
          <w:rPr>
            <w:color w:val="0000EE"/>
            <w:u w:val="single" w:color="0000EE"/>
          </w:rPr>
          <w:t>ормационно-мето</w:t>
        </w:r>
      </w:hyperlink>
      <w:hyperlink r:id="rId10" w:anchor="6500IL">
        <w:r>
          <w:rPr>
            <w:color w:val="0000EE"/>
          </w:rPr>
          <w:t>д</w:t>
        </w:r>
      </w:hyperlink>
      <w:hyperlink r:id="rId11" w:anchor="6500IL">
        <w:r>
          <w:rPr>
            <w:color w:val="0000EE"/>
            <w:u w:val="single" w:color="0000EE"/>
          </w:rPr>
          <w:t xml:space="preserve">ическое письмо "Грипп и </w:t>
        </w:r>
      </w:hyperlink>
      <w:hyperlink r:id="rId12" w:anchor="6500IL">
        <w:r>
          <w:rPr>
            <w:color w:val="0000EE"/>
            <w:u w:val="single" w:color="0000EE"/>
          </w:rPr>
          <w:t xml:space="preserve">вызванная им пневмония </w:t>
        </w:r>
      </w:hyperlink>
      <w:hyperlink r:id="rId13" w:anchor="6500IL">
        <w:r>
          <w:rPr>
            <w:color w:val="0000EE"/>
          </w:rPr>
          <w:t>у</w:t>
        </w:r>
      </w:hyperlink>
      <w:hyperlink r:id="rId14" w:anchor="6500IL">
        <w:r>
          <w:rPr>
            <w:color w:val="0000EE"/>
            <w:u w:val="single" w:color="0000EE"/>
          </w:rPr>
          <w:t xml:space="preserve"> беременных: этиотропная и респираторная терапия</w:t>
        </w:r>
      </w:hyperlink>
      <w:hyperlink r:id="rId15" w:anchor="6500IL">
        <w:r>
          <w:rPr>
            <w:color w:val="0000EE"/>
          </w:rPr>
          <w:t>,</w:t>
        </w:r>
      </w:hyperlink>
      <w:hyperlink r:id="rId16" w:anchor="6500IL">
        <w:r>
          <w:rPr>
            <w:color w:val="0000EE"/>
            <w:u w:val="single" w:color="0000EE"/>
          </w:rPr>
          <w:t xml:space="preserve"> ак</w:t>
        </w:r>
      </w:hyperlink>
      <w:hyperlink r:id="rId17" w:anchor="6500IL">
        <w:r>
          <w:rPr>
            <w:color w:val="0000EE"/>
          </w:rPr>
          <w:t>у</w:t>
        </w:r>
      </w:hyperlink>
      <w:hyperlink r:id="rId18" w:anchor="6500IL">
        <w:r>
          <w:rPr>
            <w:color w:val="0000EE"/>
            <w:u w:val="single" w:color="0000EE"/>
          </w:rPr>
          <w:t>шерская тактика</w:t>
        </w:r>
      </w:hyperlink>
      <w:hyperlink r:id="rId19" w:anchor="6500IL">
        <w:r>
          <w:rPr>
            <w:color w:val="0000EE"/>
          </w:rPr>
          <w:t>,</w:t>
        </w:r>
      </w:hyperlink>
      <w:hyperlink r:id="rId20" w:anchor="6500IL">
        <w:r>
          <w:rPr>
            <w:color w:val="0000EE"/>
            <w:u w:val="single" w:color="0000EE"/>
          </w:rPr>
          <w:t xml:space="preserve"> про</w:t>
        </w:r>
      </w:hyperlink>
      <w:hyperlink r:id="rId21" w:anchor="6500IL">
        <w:r>
          <w:rPr>
            <w:color w:val="0000EE"/>
          </w:rPr>
          <w:t>ф</w:t>
        </w:r>
      </w:hyperlink>
      <w:hyperlink r:id="rId22" w:anchor="6500IL">
        <w:r>
          <w:rPr>
            <w:color w:val="0000EE"/>
            <w:u w:val="single" w:color="0000EE"/>
          </w:rPr>
          <w:t xml:space="preserve">илактика" </w:t>
        </w:r>
      </w:hyperlink>
      <w:r>
        <w:t>для использ</w:t>
      </w:r>
      <w:r>
        <w:t>ования в работе. И.Н.Каграманян</w:t>
      </w:r>
    </w:p>
    <w:p w:rsidR="003E5ECC" w:rsidRDefault="00B65048">
      <w:pPr>
        <w:pStyle w:val="Heading1"/>
      </w:pPr>
      <w:r>
        <w:t>Приложение</w:t>
      </w:r>
    </w:p>
    <w:p w:rsidR="003E5ECC" w:rsidRDefault="00B65048">
      <w:pPr>
        <w:pStyle w:val="Heading2"/>
        <w:spacing w:after="585" w:line="343" w:lineRule="auto"/>
        <w:ind w:left="284" w:right="5" w:hanging="280"/>
      </w:pPr>
      <w:r>
        <w:t>ГРИПП И ВЫЗВАННАЯ ИМ ПНЕВМОНИЯ У БЕРЕМЕННЫХ: ЭТИОТРОПНАЯ И РЕСПИРАТОРНАЯ ТЕРАПИЯ, АКУШЕРСКАЯ ТАКТИКА, ПРОФИЛАКТИКА ИНФОРМАЦИОННО-МЕТОДИЧЕСКОЕ ПИСЬМО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Коллектив авторов:</w:t>
      </w:r>
    </w:p>
    <w:p w:rsidR="003E5ECC" w:rsidRDefault="00B65048">
      <w:pPr>
        <w:numPr>
          <w:ilvl w:val="0"/>
          <w:numId w:val="1"/>
        </w:numPr>
        <w:ind w:firstLine="390"/>
      </w:pPr>
      <w:r>
        <w:t>Министерство здравоохранения Российской Федер</w:t>
      </w:r>
      <w:r>
        <w:t>ации (Е.Н.Байбарина, О.С.Филиппов, Е.В.Гусева).</w:t>
      </w:r>
    </w:p>
    <w:p w:rsidR="003E5ECC" w:rsidRDefault="00B65048">
      <w:pPr>
        <w:numPr>
          <w:ilvl w:val="0"/>
          <w:numId w:val="1"/>
        </w:numPr>
        <w:ind w:firstLine="390"/>
      </w:pPr>
      <w:r>
        <w:t>ФГБОУ ВО "Читинская государственная медицинская академия" Минздрава России (Т.Е.Белокриницкая,</w:t>
      </w:r>
    </w:p>
    <w:p w:rsidR="003E5ECC" w:rsidRDefault="00B65048">
      <w:pPr>
        <w:ind w:left="10"/>
      </w:pPr>
      <w:r>
        <w:t>К.Г.Шаповалов).</w:t>
      </w:r>
    </w:p>
    <w:p w:rsidR="003E5ECC" w:rsidRDefault="00B65048">
      <w:pPr>
        <w:numPr>
          <w:ilvl w:val="0"/>
          <w:numId w:val="1"/>
        </w:numPr>
        <w:ind w:firstLine="390"/>
      </w:pPr>
      <w:r>
        <w:t>Ассоциация акушерских анестезиологов-реаниматологов (Т.Е.Белокриницкая, К.Г.Шаповалов, Е.М.Шифман, А.В.Куликов).</w:t>
      </w:r>
    </w:p>
    <w:p w:rsidR="003E5ECC" w:rsidRDefault="00B65048">
      <w:pPr>
        <w:numPr>
          <w:ilvl w:val="0"/>
          <w:numId w:val="1"/>
        </w:numPr>
        <w:ind w:firstLine="390"/>
      </w:pPr>
      <w:r>
        <w:t>ГНЦ "Институт иммунологии ФМБА России" (Р.М.Хаитов, М.П.Лусс).</w:t>
      </w:r>
    </w:p>
    <w:p w:rsidR="003E5ECC" w:rsidRDefault="00B65048">
      <w:pPr>
        <w:numPr>
          <w:ilvl w:val="0"/>
          <w:numId w:val="1"/>
        </w:numPr>
        <w:ind w:firstLine="39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2381907</wp:posOffset>
            </wp:positionH>
            <wp:positionV relativeFrom="page">
              <wp:posOffset>9991725</wp:posOffset>
            </wp:positionV>
            <wp:extent cx="100689" cy="0"/>
            <wp:effectExtent l="0" t="0" r="0" b="0"/>
            <wp:wrapTopAndBottom/>
            <wp:docPr id="311" name="Picture 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Picture 311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ФГБУ "Научный центр акушерства, гинекологии и перинатологии имени академика В.И</w:t>
      </w:r>
      <w:r>
        <w:t>.Кулакова" Минздрава России (Г.Т.Сухих, Л.В.Адамян, А.В.Пырегов).</w:t>
      </w:r>
    </w:p>
    <w:p w:rsidR="003E5ECC" w:rsidRDefault="00B65048">
      <w:pPr>
        <w:numPr>
          <w:ilvl w:val="0"/>
          <w:numId w:val="1"/>
        </w:numPr>
        <w:ind w:firstLine="390"/>
      </w:pPr>
      <w:r>
        <w:t>ФГУН ЦНИИЭ Роспотребнадзора (В.В.Малеев).</w:t>
      </w:r>
    </w:p>
    <w:p w:rsidR="003E5ECC" w:rsidRDefault="00B65048">
      <w:pPr>
        <w:ind w:left="0" w:firstLine="390"/>
      </w:pPr>
      <w:r>
        <w:t>Для развития эпидемического процесса наиболее опасны серовары вируса гриппа типа А: возникновение пандемий связано с появлением нового подтипа вирус</w:t>
      </w:r>
      <w:r>
        <w:t>а с существенно изменёнными антигенами.</w:t>
      </w:r>
    </w:p>
    <w:p w:rsidR="003E5ECC" w:rsidRDefault="00B65048">
      <w:pPr>
        <w:ind w:left="0" w:firstLine="390"/>
      </w:pPr>
      <w:r>
        <w:t>Течение гриппа (A(H3N2) Виктория 35/72; A(H1N1) Калифорния 04/2009 и др.) может сопровождаться появлением осложнений в виде тяжелых вирусно-бактериальных пневмоний и сопровождаться летальными исходами.</w:t>
      </w:r>
    </w:p>
    <w:p w:rsidR="003E5ECC" w:rsidRDefault="00B65048">
      <w:pPr>
        <w:ind w:left="0" w:firstLine="390"/>
      </w:pPr>
      <w:r>
        <w:t>Группой высокого риска по тяжести течения заболевания и развитию осложнений являются беременные и женщины, находящиеся в послеродовом периоде.</w:t>
      </w:r>
    </w:p>
    <w:p w:rsidR="003E5ECC" w:rsidRDefault="00B65048">
      <w:pPr>
        <w:ind w:left="0" w:firstLine="390"/>
      </w:pPr>
      <w:r>
        <w:t>При гриппе госпитализация показана больным с тяжелым и средней тяжести течением инфекции, а в период эпидемии - в</w:t>
      </w:r>
      <w:r>
        <w:t xml:space="preserve">сем беременным с выраженным синдромом интоксикации, при гипертермии от 38°С, а при наличии хронических экстрагенитальных заболеваний - при гипертермии от 37,5°С. </w:t>
      </w:r>
      <w:r>
        <w:rPr>
          <w:b/>
        </w:rPr>
        <w:t>При развитии пневмонии госпитализация беременных обязательна.</w:t>
      </w:r>
    </w:p>
    <w:p w:rsidR="003E5ECC" w:rsidRDefault="00B65048">
      <w:pPr>
        <w:ind w:left="0" w:firstLine="390"/>
      </w:pPr>
      <w:r>
        <w:t>Беременные с тяжелыми формами гр</w:t>
      </w:r>
      <w:r>
        <w:t>иппа и при тяжелых пневмониях должны помещаться в отделения реанимации и интенсивной терапии или блоки интенсивной терапии. Наблюдение и лечение таких беременных осуществляют совместно врачи-терапевты (пульмонологи), инфекционисты, анестезиологи-реаниматол</w:t>
      </w:r>
      <w:r>
        <w:t>оги и акушерыгинекологи.</w:t>
      </w:r>
    </w:p>
    <w:p w:rsidR="003E5ECC" w:rsidRDefault="00B65048">
      <w:pPr>
        <w:spacing w:after="208" w:line="259" w:lineRule="auto"/>
        <w:ind w:left="10" w:right="-15"/>
        <w:jc w:val="right"/>
      </w:pPr>
      <w:r>
        <w:rPr>
          <w:b/>
        </w:rPr>
        <w:t>Таблица 1</w:t>
      </w:r>
    </w:p>
    <w:p w:rsidR="003E5ECC" w:rsidRDefault="00B65048">
      <w:pPr>
        <w:pStyle w:val="Heading2"/>
        <w:ind w:left="14" w:right="5"/>
      </w:pPr>
      <w:r>
        <w:t>КРИТЕРИИ ТЯЖЕЛОГО ТЕЧЕНИЯ ВНЕБОЛЬНИЧНОЙ ПНЕВМОНИИ</w:t>
      </w:r>
    </w:p>
    <w:p w:rsidR="003E5ECC" w:rsidRDefault="00B65048">
      <w:pPr>
        <w:spacing w:after="208" w:line="259" w:lineRule="auto"/>
        <w:ind w:left="10"/>
        <w:jc w:val="center"/>
      </w:pPr>
      <w:r>
        <w:t>Шкала Американского торакального общества и Американского общества инфекционных болезней IDSA/ATS (2007)</w:t>
      </w:r>
    </w:p>
    <w:p w:rsidR="003E5ECC" w:rsidRDefault="00B65048">
      <w:pPr>
        <w:ind w:left="10"/>
      </w:pPr>
      <w:r>
        <w:t>"Большие" критерии:</w:t>
      </w:r>
    </w:p>
    <w:p w:rsidR="003E5ECC" w:rsidRDefault="00B65048">
      <w:pPr>
        <w:numPr>
          <w:ilvl w:val="0"/>
          <w:numId w:val="2"/>
        </w:numPr>
        <w:ind w:hanging="1513"/>
      </w:pPr>
      <w:r>
        <w:t>Выраженная ДН, требующая ИВЛ</w:t>
      </w:r>
    </w:p>
    <w:p w:rsidR="003E5ECC" w:rsidRDefault="00B65048">
      <w:pPr>
        <w:numPr>
          <w:ilvl w:val="0"/>
          <w:numId w:val="2"/>
        </w:numPr>
        <w:spacing w:after="76"/>
        <w:ind w:hanging="1513"/>
      </w:pPr>
      <w:r>
        <w:lastRenderedPageBreak/>
        <w:t>Септический шок (</w:t>
      </w:r>
      <w:r>
        <w:t>необходимость введения вазопрессоров)</w:t>
      </w:r>
    </w:p>
    <w:p w:rsidR="003E5ECC" w:rsidRDefault="00B65048">
      <w:pPr>
        <w:spacing w:after="56"/>
        <w:ind w:left="1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82382</wp:posOffset>
                </wp:positionH>
                <wp:positionV relativeFrom="paragraph">
                  <wp:posOffset>-46624</wp:posOffset>
                </wp:positionV>
                <wp:extent cx="1016041" cy="581025"/>
                <wp:effectExtent l="0" t="0" r="0" b="0"/>
                <wp:wrapNone/>
                <wp:docPr id="11370" name="Group 11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041" cy="581025"/>
                          <a:chOff x="0" y="0"/>
                          <a:chExt cx="1016041" cy="581025"/>
                        </a:xfrm>
                      </wpg:grpSpPr>
                      <pic:pic xmlns:pic="http://schemas.openxmlformats.org/drawingml/2006/picture">
                        <pic:nvPicPr>
                          <pic:cNvPr id="296" name="Picture 296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933660" y="0"/>
                            <a:ext cx="82382" cy="2000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0" name="Picture 300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237992" y="209550"/>
                            <a:ext cx="118996" cy="152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4" name="Picture 304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361950"/>
                            <a:ext cx="768896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6" name="Picture 306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768896" y="390525"/>
                            <a:ext cx="118996" cy="15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370" style="width:80.0032pt;height:45.75pt;position:absolute;z-index:-2147483479;mso-position-horizontal-relative:text;mso-position-horizontal:absolute;margin-left:6.48675pt;mso-position-vertical-relative:text;margin-top:-3.67126pt;" coordsize="10160,5810">
                <v:shape id="Picture 296" style="position:absolute;width:823;height:2000;left:9336;top:0;" filled="f">
                  <v:imagedata r:id="rId28"/>
                </v:shape>
                <v:shape id="Picture 300" style="position:absolute;width:1189;height:1524;left:2379;top:2095;" filled="f">
                  <v:imagedata r:id="rId29"/>
                </v:shape>
                <v:shape id="Picture 304" style="position:absolute;width:7688;height:2190;left:0;top:3619;" filled="f">
                  <v:imagedata r:id="rId30"/>
                </v:shape>
                <v:shape id="Picture 306" style="position:absolute;width:1189;height:1524;left:7688;top:3905;" filled="f">
                  <v:imagedata r:id="rId31"/>
                </v:shape>
              </v:group>
            </w:pict>
          </mc:Fallback>
        </mc:AlternateContent>
      </w:r>
      <w:r>
        <w:t>"Малые" критерии :</w:t>
      </w:r>
    </w:p>
    <w:p w:rsidR="003E5ECC" w:rsidRDefault="00B65048">
      <w:pPr>
        <w:numPr>
          <w:ilvl w:val="0"/>
          <w:numId w:val="2"/>
        </w:numPr>
        <w:spacing w:after="75"/>
        <w:ind w:hanging="1513"/>
      </w:pPr>
      <w:r>
        <w:t>ЧДД</w:t>
      </w:r>
      <w:r>
        <w:tab/>
        <w:t>30/мин</w:t>
      </w:r>
    </w:p>
    <w:p w:rsidR="003E5ECC" w:rsidRDefault="00B65048">
      <w:pPr>
        <w:numPr>
          <w:ilvl w:val="0"/>
          <w:numId w:val="2"/>
        </w:numPr>
        <w:spacing w:after="61"/>
        <w:ind w:hanging="1513"/>
      </w:pPr>
      <w:r>
        <w:t>250</w:t>
      </w:r>
    </w:p>
    <w:p w:rsidR="003E5ECC" w:rsidRDefault="00B65048">
      <w:pPr>
        <w:numPr>
          <w:ilvl w:val="0"/>
          <w:numId w:val="2"/>
        </w:numPr>
        <w:ind w:hanging="1513"/>
      </w:pPr>
      <w:r>
        <w:t>Мультилобарная инфильтрация</w:t>
      </w:r>
    </w:p>
    <w:p w:rsidR="003E5ECC" w:rsidRDefault="00B65048">
      <w:pPr>
        <w:numPr>
          <w:ilvl w:val="0"/>
          <w:numId w:val="2"/>
        </w:numPr>
        <w:ind w:hanging="1513"/>
      </w:pPr>
      <w:r>
        <w:t>Нарушение сознания</w:t>
      </w:r>
    </w:p>
    <w:p w:rsidR="003E5ECC" w:rsidRDefault="00B65048">
      <w:pPr>
        <w:numPr>
          <w:ilvl w:val="0"/>
          <w:numId w:val="2"/>
        </w:numPr>
        <w:spacing w:after="136"/>
        <w:ind w:hanging="151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1611020</wp:posOffset>
                </wp:positionH>
                <wp:positionV relativeFrom="paragraph">
                  <wp:posOffset>-56298</wp:posOffset>
                </wp:positionV>
                <wp:extent cx="933660" cy="666750"/>
                <wp:effectExtent l="0" t="0" r="0" b="0"/>
                <wp:wrapNone/>
                <wp:docPr id="11027" name="Group 11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660" cy="666750"/>
                          <a:chOff x="0" y="0"/>
                          <a:chExt cx="933660" cy="666750"/>
                        </a:xfrm>
                      </wpg:grpSpPr>
                      <pic:pic xmlns:pic="http://schemas.openxmlformats.org/drawingml/2006/picture">
                        <pic:nvPicPr>
                          <pic:cNvPr id="513" name="Picture 513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485137" y="0"/>
                            <a:ext cx="100689" cy="228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5" name="Picture 5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585826" y="38100"/>
                            <a:ext cx="118996" cy="152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9" name="Picture 519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276225"/>
                            <a:ext cx="109842" cy="123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2" name="Picture 522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237992" y="22860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6" name="Picture 526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549212" y="495300"/>
                            <a:ext cx="109842" cy="123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9" name="Picture 529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787203" y="447675"/>
                            <a:ext cx="146456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027" style="width:73.5165pt;height:52.5pt;position:absolute;z-index:-2147483494;mso-position-horizontal-relative:text;mso-position-horizontal:absolute;margin-left:126.852pt;mso-position-vertical-relative:text;margin-top:-4.43298pt;" coordsize="9336,6667">
                <v:shape id="Picture 513" style="position:absolute;width:1006;height:2286;left:4851;top:0;" filled="f">
                  <v:imagedata r:id="rId35"/>
                </v:shape>
                <v:shape id="Picture 515" style="position:absolute;width:1189;height:1524;left:5858;top:381;" filled="f">
                  <v:imagedata r:id="rId29"/>
                </v:shape>
                <v:shape id="Picture 519" style="position:absolute;width:1098;height:1238;left:0;top:2762;" filled="f">
                  <v:imagedata r:id="rId36"/>
                </v:shape>
                <v:shape id="Picture 522" style="position:absolute;width:1006;height:2190;left:2379;top:2286;" filled="f">
                  <v:imagedata r:id="rId37"/>
                </v:shape>
                <v:shape id="Picture 526" style="position:absolute;width:1098;height:1238;left:5492;top:4953;" filled="f">
                  <v:imagedata r:id="rId36"/>
                </v:shape>
                <v:shape id="Picture 529" style="position:absolute;width:1464;height:2190;left:7872;top:4476;" filled="f">
                  <v:imagedata r:id="rId38"/>
                </v:shape>
              </v:group>
            </w:pict>
          </mc:Fallback>
        </mc:AlternateContent>
      </w:r>
      <w:r>
        <w:t xml:space="preserve">Уремия (остаточный азот мочевины </w:t>
      </w:r>
      <w:r>
        <w:tab/>
        <w:t>20 мг/дл)</w:t>
      </w:r>
    </w:p>
    <w:p w:rsidR="003E5ECC" w:rsidRDefault="00B65048">
      <w:pPr>
        <w:numPr>
          <w:ilvl w:val="0"/>
          <w:numId w:val="2"/>
        </w:numPr>
        <w:spacing w:after="113"/>
        <w:ind w:hanging="1513"/>
      </w:pPr>
      <w:r>
        <w:t>Лейкопения (лейкоциты &lt; 4</w:t>
      </w:r>
      <w:r>
        <w:tab/>
        <w:t>10 /л)</w:t>
      </w:r>
    </w:p>
    <w:p w:rsidR="003E5ECC" w:rsidRDefault="00B65048">
      <w:pPr>
        <w:numPr>
          <w:ilvl w:val="0"/>
          <w:numId w:val="2"/>
        </w:numPr>
        <w:spacing w:after="62"/>
        <w:ind w:hanging="1513"/>
      </w:pPr>
      <w:r>
        <w:t>Тромбоцитопения (тромбоциты &lt; 100</w:t>
      </w:r>
      <w:r>
        <w:tab/>
        <w:t>10</w:t>
      </w:r>
      <w:r>
        <w:tab/>
        <w:t>/л)</w:t>
      </w:r>
    </w:p>
    <w:p w:rsidR="003E5ECC" w:rsidRDefault="00B65048">
      <w:pPr>
        <w:numPr>
          <w:ilvl w:val="0"/>
          <w:numId w:val="2"/>
        </w:numPr>
        <w:ind w:hanging="1513"/>
      </w:pPr>
      <w:r>
        <w:t>Гипотермия (&lt;36°С)</w:t>
      </w:r>
    </w:p>
    <w:p w:rsidR="003E5ECC" w:rsidRDefault="00B65048">
      <w:pPr>
        <w:numPr>
          <w:ilvl w:val="0"/>
          <w:numId w:val="2"/>
        </w:numPr>
        <w:spacing w:after="38"/>
        <w:ind w:hanging="1513"/>
      </w:pPr>
      <w:r>
        <w:t>Гипотензия, требующая интенсивной инфузионной терапии</w:t>
      </w:r>
    </w:p>
    <w:p w:rsidR="003E5ECC" w:rsidRDefault="00B65048">
      <w:pPr>
        <w:ind w:left="10"/>
      </w:pPr>
      <w:r>
        <w:t>________________</w:t>
      </w:r>
    </w:p>
    <w:p w:rsidR="003E5ECC" w:rsidRDefault="00B65048">
      <w:pPr>
        <w:ind w:left="0" w:right="445" w:firstLine="375"/>
      </w:pPr>
      <w:r>
        <w:rPr>
          <w:noProof/>
        </w:rPr>
        <w:drawing>
          <wp:inline distT="0" distB="0" distL="0" distR="0">
            <wp:extent cx="82382" cy="209550"/>
            <wp:effectExtent l="0" t="0" r="0" b="0"/>
            <wp:docPr id="535" name="Picture 5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Picture 535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Могут учитываться дополнительные критерии - гипогликемия (у пациентов без сахарного диабета), гипонатриемия, необъяснимы другими причинами метаболический ацидоз/пов</w:t>
      </w:r>
      <w:r>
        <w:t>ышение уровня лактата, цирроз, аспления, передозировка/резкое прекращение приема алкоголя у зависимых пациентов.</w:t>
      </w:r>
    </w:p>
    <w:p w:rsidR="003E5ECC" w:rsidRDefault="00B65048">
      <w:pPr>
        <w:spacing w:after="425"/>
        <w:ind w:left="399"/>
      </w:pPr>
      <w:r>
        <w:rPr>
          <w:noProof/>
        </w:rPr>
        <w:drawing>
          <wp:inline distT="0" distB="0" distL="0" distR="0">
            <wp:extent cx="100689" cy="228600"/>
            <wp:effectExtent l="0" t="0" r="0" b="0"/>
            <wp:docPr id="559" name="Picture 5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Picture 559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Остаточный азот мочевины = мочевина, ммоль/л 2,14.</w:t>
      </w:r>
    </w:p>
    <w:p w:rsidR="003E5ECC" w:rsidRDefault="00B65048">
      <w:pPr>
        <w:ind w:left="0" w:firstLine="390"/>
      </w:pPr>
      <w:r>
        <w:t>Наличие одного "большого" или трех "малых" критериев шкалы IDSA/ATS подразумевает необходи</w:t>
      </w:r>
      <w:r>
        <w:t>мость госпитализации в ОРИТ.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Симптомы клинического ухудшения:</w:t>
      </w:r>
    </w:p>
    <w:p w:rsidR="003E5ECC" w:rsidRDefault="00B65048">
      <w:pPr>
        <w:numPr>
          <w:ilvl w:val="0"/>
          <w:numId w:val="2"/>
        </w:numPr>
        <w:ind w:hanging="1513"/>
      </w:pPr>
      <w:r>
        <w:t>одышка (нехватка дыхания, затрудненное дыхание) при физической активности или в покое;- цианоз (посинение) кожи;</w:t>
      </w:r>
    </w:p>
    <w:p w:rsidR="003E5ECC" w:rsidRDefault="00B65048">
      <w:pPr>
        <w:numPr>
          <w:ilvl w:val="0"/>
          <w:numId w:val="2"/>
        </w:numPr>
        <w:ind w:hanging="1513"/>
      </w:pPr>
      <w:r>
        <w:t>появление кашля с мокротой, боль или тяжесть в груди;</w:t>
      </w:r>
    </w:p>
    <w:p w:rsidR="003E5ECC" w:rsidRDefault="00B65048">
      <w:pPr>
        <w:numPr>
          <w:ilvl w:val="0"/>
          <w:numId w:val="2"/>
        </w:numPr>
        <w:ind w:hanging="1513"/>
      </w:pPr>
      <w:r>
        <w:t>изменение психического сост</w:t>
      </w:r>
      <w:r>
        <w:t>ояния, спутанность сознания, судорожные припадки;- устойчивая рвота;</w:t>
      </w:r>
    </w:p>
    <w:p w:rsidR="003E5ECC" w:rsidRDefault="00B65048">
      <w:pPr>
        <w:numPr>
          <w:ilvl w:val="0"/>
          <w:numId w:val="2"/>
        </w:numPr>
        <w:ind w:hanging="1513"/>
      </w:pPr>
      <w:r>
        <w:t>низкое артериальное давление, обезвоживание с уменьшением мочеотделения;</w:t>
      </w:r>
    </w:p>
    <w:p w:rsidR="003E5ECC" w:rsidRDefault="00B65048">
      <w:pPr>
        <w:numPr>
          <w:ilvl w:val="0"/>
          <w:numId w:val="2"/>
        </w:numPr>
        <w:ind w:hanging="1513"/>
      </w:pPr>
      <w:r>
        <w:t>сохранение высокой температуры и других симптомов гриппа на протяжении более трех дней;</w:t>
      </w:r>
    </w:p>
    <w:p w:rsidR="003E5ECC" w:rsidRDefault="00B65048">
      <w:pPr>
        <w:numPr>
          <w:ilvl w:val="0"/>
          <w:numId w:val="2"/>
        </w:numPr>
        <w:ind w:hanging="1513"/>
      </w:pPr>
      <w:r>
        <w:t>рецидив симптомов.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Принципы и схемы терапии</w:t>
      </w:r>
    </w:p>
    <w:p w:rsidR="003E5ECC" w:rsidRDefault="00B65048">
      <w:pPr>
        <w:pStyle w:val="Heading3"/>
        <w:ind w:left="385"/>
      </w:pPr>
      <w:r>
        <w:t>Этиотропная терапия</w:t>
      </w:r>
    </w:p>
    <w:p w:rsidR="003E5ECC" w:rsidRDefault="00B65048">
      <w:pPr>
        <w:ind w:left="0" w:firstLine="390"/>
      </w:pPr>
      <w:r>
        <w:t>В связи с тем, что беременные женщины являются группой повышенного риска по развитию угрожающих жизни осложнений, в качестве этиотропной терапии им показано назначение противовирусных препаратов.</w:t>
      </w:r>
    </w:p>
    <w:p w:rsidR="003E5ECC" w:rsidRDefault="00B65048">
      <w:pPr>
        <w:ind w:left="0" w:firstLine="390"/>
      </w:pPr>
      <w:r>
        <w:t>В соответствии с рекомендациями ВОЗ лечение беременных следует начинать как можно раньше (в течение первых 48 часов заболевания), не дожидаясь результатов лабораторных тестов.</w:t>
      </w:r>
    </w:p>
    <w:p w:rsidR="003E5ECC" w:rsidRDefault="00B65048">
      <w:pPr>
        <w:ind w:left="0" w:firstLine="390"/>
      </w:pPr>
      <w:r>
        <w:t>Лечение беременных с тяжелым или прогрессирующим течением заболевания целесообра</w:t>
      </w:r>
      <w:r>
        <w:t>зно начинать и в более поздние сроки.</w:t>
      </w:r>
    </w:p>
    <w:p w:rsidR="003E5ECC" w:rsidRDefault="00B65048">
      <w:pPr>
        <w:ind w:left="0" w:firstLine="390"/>
      </w:pPr>
      <w:r>
        <w:t>При назначении противовирусных препаратов кормящим женщинам решение вопроса о продолжении грудного вскармливания зависит от тяжести состояния матери.</w:t>
      </w:r>
    </w:p>
    <w:p w:rsidR="003E5ECC" w:rsidRDefault="00B65048">
      <w:pPr>
        <w:ind w:left="0" w:firstLine="390"/>
      </w:pPr>
      <w:r>
        <w:t>Выделяют две основные группы противогриппозных препаратов с доказанн</w:t>
      </w:r>
      <w:r>
        <w:t xml:space="preserve">ой клинической эффективностью блокаторы М2-каналов (амантадин, римантадин) и ингибиторы вирусной нейраминидазы (занамивир, озельтамивир). Применение для лечения и профилактики гриппа многих других препаратов (например, дибазол, оксолиновая мазь, тебрефен, </w:t>
      </w:r>
      <w:r>
        <w:t>флореналь, интерферон в виде носовых капель, амиксин, циклоферон, неовир) не имеет достаточно оснований с точки зрения доказательной медицины. Применение римантадина и амантадина не рекомендовано у беременных с гриппом в связи с большим числом штаммов, рез</w:t>
      </w:r>
      <w:r>
        <w:t>истентных к данной группе препаратов, их способностью проникать через плаценту и оказывать эмбриотоксический эффект. В России используется отечественный препарат - умифеновир (арбидол), действующий на вирусы гриппа А и В, в том числе и римантадинрезистентн</w:t>
      </w:r>
      <w:r>
        <w:t>ые штаммы. В период эпидемий гриппа A(H1N1) 2009-2011 гг. тератогенного действия умифеновира не зарегистрировано, однако крупномасштабных клинических испытаний препарата не проводилось.</w:t>
      </w:r>
    </w:p>
    <w:p w:rsidR="003E5ECC" w:rsidRDefault="00B65048">
      <w:r>
        <w:t>Информация по дозировке препаратов представлена в таблице 2.</w:t>
      </w:r>
    </w:p>
    <w:p w:rsidR="003E5ECC" w:rsidRDefault="00B65048">
      <w:pPr>
        <w:spacing w:after="208" w:line="259" w:lineRule="auto"/>
        <w:ind w:left="10" w:right="-15"/>
        <w:jc w:val="right"/>
      </w:pPr>
      <w:r>
        <w:rPr>
          <w:b/>
        </w:rPr>
        <w:t>Таблица 2</w:t>
      </w:r>
    </w:p>
    <w:p w:rsidR="003E5ECC" w:rsidRDefault="00B65048">
      <w:pPr>
        <w:pStyle w:val="Heading2"/>
        <w:ind w:left="14" w:right="4"/>
      </w:pPr>
      <w:r>
        <w:t>ДОЗЫ ЭТИОТРОПНЫХ ПРЕПАРАТОВ ПРИ ЛЕЧЕНИИ ГРИППА В ПЕРИОД БЕРЕМЕННОСТИ И В ПОСЛЕРОДОВЫЙ ПЕРИОД</w:t>
      </w:r>
    </w:p>
    <w:p w:rsidR="003E5ECC" w:rsidRDefault="00B65048">
      <w:pPr>
        <w:tabs>
          <w:tab w:val="center" w:pos="954"/>
          <w:tab w:val="center" w:pos="6251"/>
        </w:tabs>
        <w:spacing w:after="46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Препарат</w:t>
      </w:r>
      <w:r>
        <w:tab/>
        <w:t>Лечение</w:t>
      </w:r>
    </w:p>
    <w:p w:rsidR="003E5ECC" w:rsidRDefault="00B65048">
      <w:pPr>
        <w:spacing w:after="42"/>
        <w:ind w:left="10"/>
      </w:pPr>
      <w:r>
        <w:t>Осельтамивир</w:t>
      </w:r>
      <w:r>
        <w:tab/>
        <w:t>1 капсула 75 мг или 75 мг суспензии 2 раза в день 5 дней, при тяжелом гриппе доза может быть (тамифлю)</w:t>
      </w:r>
      <w:r>
        <w:tab/>
        <w:t>увеличена до 150 мг 2 раза в</w:t>
      </w:r>
      <w:r>
        <w:t xml:space="preserve"> день, курс - до 10 дней.</w:t>
      </w:r>
    </w:p>
    <w:p w:rsidR="003E5ECC" w:rsidRDefault="00B65048">
      <w:pPr>
        <w:spacing w:after="46"/>
        <w:ind w:left="10"/>
      </w:pPr>
      <w:r>
        <w:t>Занамивир (реленза) Две 5-мг ингаляции (всего 10 мг) 2 раза в день в течение 5 дней, курс - до 10 дней</w:t>
      </w:r>
    </w:p>
    <w:p w:rsidR="003E5ECC" w:rsidRDefault="00B65048">
      <w:pPr>
        <w:spacing w:after="30" w:line="257" w:lineRule="auto"/>
        <w:ind w:left="9" w:right="732"/>
        <w:jc w:val="left"/>
      </w:pPr>
      <w:r>
        <w:t>Интерферон</w:t>
      </w:r>
      <w:r>
        <w:tab/>
        <w:t>Лёгкой степени - 500000 ME 2 раза в день 5 дней альфа-2b в суппозиториях</w:t>
      </w:r>
      <w:r>
        <w:tab/>
        <w:t>Средней степени - 500000 ME 2 раза в день 5</w:t>
      </w:r>
      <w:r>
        <w:t xml:space="preserve"> дней, далее поддерживающая доза 150000 ME 2</w:t>
      </w:r>
    </w:p>
    <w:p w:rsidR="003E5ECC" w:rsidRDefault="00B65048">
      <w:pPr>
        <w:ind w:left="1932"/>
      </w:pPr>
      <w:r>
        <w:t>раза в день по 2 раза в неделю в течение 3 недель</w:t>
      </w:r>
    </w:p>
    <w:p w:rsidR="003E5ECC" w:rsidRDefault="00B65048">
      <w:pPr>
        <w:ind w:left="10"/>
      </w:pPr>
      <w:r>
        <w:t>Умифеновир</w:t>
      </w:r>
    </w:p>
    <w:p w:rsidR="003E5ECC" w:rsidRDefault="00B65048">
      <w:pPr>
        <w:ind w:left="10"/>
      </w:pPr>
      <w:r>
        <w:t>(арбидол)</w:t>
      </w:r>
    </w:p>
    <w:p w:rsidR="003E5ECC" w:rsidRDefault="003E5ECC">
      <w:pPr>
        <w:sectPr w:rsidR="003E5ECC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1918" w:h="16858"/>
          <w:pgMar w:top="1272" w:right="443" w:bottom="1186" w:left="450" w:header="288" w:footer="283" w:gutter="0"/>
          <w:cols w:space="720"/>
        </w:sectPr>
      </w:pPr>
    </w:p>
    <w:p w:rsidR="003E5ECC" w:rsidRDefault="00B65048">
      <w:pPr>
        <w:spacing w:after="38"/>
        <w:ind w:left="10"/>
      </w:pPr>
      <w:r>
        <w:t>Тяжёлой степени - 500000 ME 2 раза в день 10 дней, далее поддерживающая доза 150000 ME 2</w:t>
      </w:r>
    </w:p>
    <w:p w:rsidR="003E5ECC" w:rsidRDefault="00B65048">
      <w:pPr>
        <w:spacing w:after="38"/>
        <w:ind w:left="10"/>
      </w:pPr>
      <w:r>
        <w:t>раза в день по 2 раза в неделю в течение 3 недель</w:t>
      </w:r>
    </w:p>
    <w:p w:rsidR="003E5ECC" w:rsidRDefault="00B65048">
      <w:pPr>
        <w:ind w:left="10"/>
      </w:pPr>
      <w:r>
        <w:t>200 мг 4 раза в день 5 дней</w:t>
      </w:r>
    </w:p>
    <w:p w:rsidR="003E5ECC" w:rsidRDefault="003E5ECC">
      <w:pPr>
        <w:sectPr w:rsidR="003E5ECC">
          <w:type w:val="continuous"/>
          <w:pgSz w:w="11918" w:h="16858"/>
          <w:pgMar w:top="1272" w:right="1092" w:bottom="1336" w:left="2372" w:header="720" w:footer="720" w:gutter="0"/>
          <w:cols w:space="720"/>
        </w:sectPr>
      </w:pPr>
    </w:p>
    <w:p w:rsidR="003E5ECC" w:rsidRDefault="00B65048">
      <w:pPr>
        <w:ind w:left="0" w:firstLine="390"/>
      </w:pPr>
      <w:r>
        <w:t>Другие специфические противовирусные препараты следует назначать с учетом эффективности против возбудителя конкретной эпидемии и безопасности при беременности.</w:t>
      </w:r>
    </w:p>
    <w:p w:rsidR="003E5ECC" w:rsidRDefault="00B65048">
      <w:pPr>
        <w:ind w:left="0" w:firstLine="390"/>
      </w:pPr>
      <w:r>
        <w:t>При назначении противовирусной терапии должно быть получено письменное информированное согласие пациентки на лечение.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Особые указания по противовирусной терапии</w:t>
      </w:r>
    </w:p>
    <w:p w:rsidR="003E5ECC" w:rsidRDefault="00B65048">
      <w:pPr>
        <w:numPr>
          <w:ilvl w:val="0"/>
          <w:numId w:val="3"/>
        </w:numPr>
        <w:ind w:firstLine="390"/>
      </w:pPr>
      <w:r>
        <w:t xml:space="preserve">Лечение должно быть начато как можно раньше: </w:t>
      </w:r>
      <w:r>
        <w:rPr>
          <w:b/>
          <w:i/>
        </w:rPr>
        <w:t>в течение 48 часов от начала заболевания</w:t>
      </w:r>
      <w:r>
        <w:t>, что в бо</w:t>
      </w:r>
      <w:r>
        <w:t>льшей степени обеспечивает выздоровление.</w:t>
      </w:r>
    </w:p>
    <w:p w:rsidR="003E5ECC" w:rsidRDefault="00B65048">
      <w:pPr>
        <w:numPr>
          <w:ilvl w:val="0"/>
          <w:numId w:val="3"/>
        </w:numPr>
        <w:spacing w:after="0" w:line="257" w:lineRule="auto"/>
        <w:ind w:firstLine="390"/>
      </w:pPr>
      <w:r>
        <w:t xml:space="preserve">При лечении </w:t>
      </w:r>
      <w:r>
        <w:rPr>
          <w:b/>
          <w:i/>
        </w:rPr>
        <w:t>не следует ожидать лабораторного подтверждения гриппа</w:t>
      </w:r>
      <w:r>
        <w:t>, поскольку это задержит начало терапии, а отрицательный экспресс-тест на грипп не опровергает диагноз гриппа. Следует учитывать, что чувствительност</w:t>
      </w:r>
      <w:r>
        <w:t>ь к экспресс-тестам составляет 10-70%.</w:t>
      </w:r>
    </w:p>
    <w:p w:rsidR="003E5ECC" w:rsidRDefault="00B65048">
      <w:pPr>
        <w:numPr>
          <w:ilvl w:val="0"/>
          <w:numId w:val="3"/>
        </w:numPr>
        <w:ind w:firstLine="390"/>
      </w:pPr>
      <w:r>
        <w:t>Противовирусные препараты беременным с тяжелым или прогрессирующим течением заболевания необходимоназначать и в более поздние сроки. При отсутствии осельтамивира (тамифлю) или невозможности его применения по какой-либ</w:t>
      </w:r>
      <w:r>
        <w:t xml:space="preserve">о причине можно использовать занамивир (реленза). </w:t>
      </w:r>
      <w:r>
        <w:rPr>
          <w:b/>
          <w:i/>
        </w:rPr>
        <w:t>2. Жаропонижающие препараты</w:t>
      </w:r>
    </w:p>
    <w:p w:rsidR="003E5ECC" w:rsidRDefault="00B65048">
      <w:r>
        <w:t>Препаратом первого выбора является парацетамол, однако возможно назначение и некоторых других НПВП.</w:t>
      </w:r>
    </w:p>
    <w:p w:rsidR="003E5ECC" w:rsidRDefault="00B65048">
      <w:pPr>
        <w:numPr>
          <w:ilvl w:val="0"/>
          <w:numId w:val="4"/>
        </w:numPr>
        <w:ind w:firstLine="390"/>
      </w:pPr>
      <w:r>
        <w:t>Парацетамол - 500-1000 мг до 4 раз в день (не более 4 г в сутки);</w:t>
      </w:r>
    </w:p>
    <w:p w:rsidR="003E5ECC" w:rsidRDefault="00B65048">
      <w:pPr>
        <w:numPr>
          <w:ilvl w:val="0"/>
          <w:numId w:val="4"/>
        </w:numPr>
        <w:ind w:firstLine="390"/>
      </w:pPr>
      <w:r>
        <w:t xml:space="preserve">Ибупрофен - </w:t>
      </w:r>
      <w:r>
        <w:t>по 200-400 мг 3-4 раза в сутки в течение 3-5 дней (Максимальная суточная доза - 1200 мг); препаратпротивопоказан в III триместре беременности.</w:t>
      </w:r>
    </w:p>
    <w:p w:rsidR="003E5ECC" w:rsidRDefault="00B65048">
      <w:pPr>
        <w:numPr>
          <w:ilvl w:val="0"/>
          <w:numId w:val="4"/>
        </w:numPr>
        <w:ind w:firstLine="390"/>
      </w:pPr>
      <w:r>
        <w:t>Целекоксиб - 100-200 мг 2 раза в день в течение 3-5 дней (Максимальная рекомендованная суточная доза придлительно</w:t>
      </w:r>
      <w:r>
        <w:t>м приеме - 400 мг) (исключить применение препарата в 3 триместре).</w:t>
      </w:r>
    </w:p>
    <w:p w:rsidR="003E5ECC" w:rsidRDefault="00B65048">
      <w:pPr>
        <w:pStyle w:val="Heading3"/>
        <w:ind w:left="385"/>
      </w:pPr>
      <w:r>
        <w:t>3. Антибактериальная терапия</w:t>
      </w:r>
    </w:p>
    <w:p w:rsidR="003E5ECC" w:rsidRDefault="00B65048">
      <w:pPr>
        <w:ind w:left="0" w:firstLine="390"/>
      </w:pPr>
      <w:r>
        <w:t xml:space="preserve">Важным аспектом лечения пневмоний у больных с осложненными формами гриппа является выбор антибактериальной терапии. При постановке диагноза пневмония, согласно </w:t>
      </w:r>
      <w:r>
        <w:t xml:space="preserve">существующим международным рекомендациям, </w:t>
      </w:r>
      <w:r>
        <w:rPr>
          <w:b/>
          <w:i/>
        </w:rPr>
        <w:t xml:space="preserve">антибактериальная терапия должна быть назначена в течение ближайших четырех часов. </w:t>
      </w:r>
      <w:r>
        <w:t>Этот показатель относится к числу индикаторов, по которым оценивают качество оказания лечебной помощи. У тяжелых больных способ вве</w:t>
      </w:r>
      <w:r>
        <w:t>дения антибиотиков - внутривенный.</w:t>
      </w:r>
    </w:p>
    <w:p w:rsidR="003E5ECC" w:rsidRDefault="00B65048">
      <w:pPr>
        <w:ind w:left="0" w:firstLine="390"/>
      </w:pPr>
      <w:r>
        <w:t xml:space="preserve">При вторичной вирусно-бактериальной пневмонии (наиболее вероятные возбудители - Streptococcus pneumoniae, Staphylococcus aureus и Haemophilus influenza) предпочтительнее использовать следующие схемы антибиотикотерапии: - </w:t>
      </w:r>
      <w:r>
        <w:t>цефалоспорин III поколения  макролид;</w:t>
      </w:r>
    </w:p>
    <w:p w:rsidR="003E5ECC" w:rsidRDefault="00B65048">
      <w:pPr>
        <w:numPr>
          <w:ilvl w:val="0"/>
          <w:numId w:val="5"/>
        </w:numPr>
        <w:ind w:hanging="11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-157500</wp:posOffset>
                </wp:positionV>
                <wp:extent cx="333375" cy="276225"/>
                <wp:effectExtent l="0" t="0" r="0" b="0"/>
                <wp:wrapNone/>
                <wp:docPr id="11446" name="Group 114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75" cy="276225"/>
                          <a:chOff x="0" y="0"/>
                          <a:chExt cx="333375" cy="276225"/>
                        </a:xfrm>
                      </wpg:grpSpPr>
                      <pic:pic xmlns:pic="http://schemas.openxmlformats.org/drawingml/2006/picture">
                        <pic:nvPicPr>
                          <pic:cNvPr id="734" name="Picture 734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23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8" name="Picture 738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219075" y="152400"/>
                            <a:ext cx="114300" cy="1238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446" style="width:26.25pt;height:21.75pt;position:absolute;z-index:-2147483541;mso-position-horizontal-relative:text;mso-position-horizontal:absolute;margin-left:156.75pt;mso-position-vertical-relative:text;margin-top:-12.4017pt;" coordsize="3333,2762">
                <v:shape id="Picture 734" style="position:absolute;width:1143;height:1238;left:0;top:0;" filled="f">
                  <v:imagedata r:id="rId46"/>
                </v:shape>
                <v:shape id="Picture 738" style="position:absolute;width:1143;height:1238;left:2190;top:1524;" filled="f">
                  <v:imagedata r:id="rId46"/>
                </v:shape>
              </v:group>
            </w:pict>
          </mc:Fallback>
        </mc:AlternateContent>
      </w:r>
      <w:r>
        <w:t xml:space="preserve">защищенный аминопенициллин </w:t>
      </w:r>
      <w:r>
        <w:tab/>
        <w:t xml:space="preserve"> макролид;</w:t>
      </w:r>
    </w:p>
    <w:p w:rsidR="003E5ECC" w:rsidRDefault="00B65048">
      <w:pPr>
        <w:ind w:left="0" w:firstLine="390"/>
      </w:pPr>
      <w:r>
        <w:t>При третичной бактериальной пневмонии (наиболее вероятные возбудители - метициллинрезистентные штаммы Staphylococcus aureus, Haemophilus influenza, грамм(-) микроорганизмы) обосн</w:t>
      </w:r>
      <w:r>
        <w:t>овано назначение следующих препаратов (в различных комбинациях):</w:t>
      </w:r>
    </w:p>
    <w:p w:rsidR="003E5ECC" w:rsidRDefault="00B65048">
      <w:pPr>
        <w:numPr>
          <w:ilvl w:val="0"/>
          <w:numId w:val="5"/>
        </w:numPr>
        <w:ind w:hanging="119"/>
      </w:pPr>
      <w:r>
        <w:t xml:space="preserve">цефалоспорин IV поколения </w:t>
      </w:r>
      <w:r>
        <w:rPr>
          <w:noProof/>
        </w:rPr>
        <w:drawing>
          <wp:inline distT="0" distB="0" distL="0" distR="0">
            <wp:extent cx="114300" cy="123825"/>
            <wp:effectExtent l="0" t="0" r="0" b="0"/>
            <wp:docPr id="745" name="Picture 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Picture 745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макролид;</w:t>
      </w:r>
    </w:p>
    <w:p w:rsidR="003E5ECC" w:rsidRDefault="00B65048">
      <w:pPr>
        <w:numPr>
          <w:ilvl w:val="0"/>
          <w:numId w:val="5"/>
        </w:numPr>
        <w:spacing w:after="0" w:line="257" w:lineRule="auto"/>
        <w:ind w:hanging="119"/>
      </w:pPr>
      <w:r>
        <w:t>карбапенемы;- ванкомицин; - линезолид.</w:t>
      </w:r>
    </w:p>
    <w:p w:rsidR="003E5ECC" w:rsidRDefault="00B65048">
      <w:pPr>
        <w:ind w:left="0" w:firstLine="390"/>
      </w:pPr>
      <w:r>
        <w:rPr>
          <w:b/>
          <w:i/>
        </w:rPr>
        <w:t>3. Адекватная респираторная поддержка</w:t>
      </w:r>
      <w:r>
        <w:t xml:space="preserve"> является важнейшим и необходимым компонентом комплексной терапии.</w:t>
      </w:r>
    </w:p>
    <w:p w:rsidR="003E5ECC" w:rsidRDefault="00B65048">
      <w:pPr>
        <w:spacing w:after="0" w:line="259" w:lineRule="auto"/>
        <w:ind w:left="385"/>
        <w:jc w:val="left"/>
      </w:pPr>
      <w:r>
        <w:t xml:space="preserve">- </w:t>
      </w:r>
      <w:r>
        <w:rPr>
          <w:b/>
        </w:rPr>
        <w:t>Показатели сатурации кислорода должны определяться у всех беременных с пневмонией!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Показания для перевода в ОРИТ</w:t>
      </w:r>
    </w:p>
    <w:p w:rsidR="003E5ECC" w:rsidRDefault="00B65048">
      <w:pPr>
        <w:ind w:left="0" w:firstLine="390"/>
      </w:pPr>
      <w:r>
        <w:t>Согласно "Методическим рекомендациям по лечению гриппа A/H1N1/2009" Общероссийской общественной организации "Федерация анестезиологов и реанима</w:t>
      </w:r>
      <w:r>
        <w:t>тологов" (2011), Клиническим рекомендациям "Диагностика и интенсивная терапия острого респираторного дистресс-синдрома" Общероссийской общественной организации "Федерация анестезиологов и реаниматологов" (2015), показаниями для перевода в отделения реанима</w:t>
      </w:r>
      <w:r>
        <w:t>ции и интенсивной терапии являются:</w:t>
      </w:r>
    </w:p>
    <w:p w:rsidR="003E5ECC" w:rsidRDefault="00B65048">
      <w:pPr>
        <w:ind w:left="0" w:firstLine="390"/>
      </w:pPr>
      <w:r>
        <w:t>Клиническая картина быстропрогрессирующей острой дыхательной недостаточности (ЧД&gt;25 в 1 мин, SpO2&lt;92%, а также другая органная недостаточность (2 и более балла по шкале SOFA)).</w:t>
      </w:r>
    </w:p>
    <w:p w:rsidR="003E5ECC" w:rsidRDefault="00B65048">
      <w:pPr>
        <w:spacing w:after="53"/>
        <w:ind w:left="0" w:firstLine="390"/>
      </w:pPr>
      <w:r>
        <w:t>При определении показаний к респираторной п</w:t>
      </w:r>
      <w:r>
        <w:t>оддержке оправдано применение следующего пошагового алгоритма (по степени инвазивности):</w:t>
      </w:r>
    </w:p>
    <w:p w:rsidR="003E5ECC" w:rsidRDefault="00B65048">
      <w:pPr>
        <w:numPr>
          <w:ilvl w:val="0"/>
          <w:numId w:val="6"/>
        </w:numPr>
        <w:spacing w:after="33"/>
        <w:ind w:firstLine="39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-52129</wp:posOffset>
                </wp:positionV>
                <wp:extent cx="3248025" cy="209550"/>
                <wp:effectExtent l="0" t="0" r="0" b="0"/>
                <wp:wrapNone/>
                <wp:docPr id="11648" name="Group 11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25" cy="209550"/>
                          <a:chOff x="0" y="0"/>
                          <a:chExt cx="3248025" cy="209550"/>
                        </a:xfrm>
                      </wpg:grpSpPr>
                      <pic:pic xmlns:pic="http://schemas.openxmlformats.org/drawingml/2006/picture">
                        <pic:nvPicPr>
                          <pic:cNvPr id="820" name="Picture 820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095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3" name="Picture 823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3019425" y="0"/>
                            <a:ext cx="228600" cy="2095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648" style="width:255.75pt;height:16.5pt;position:absolute;z-index:-2147483458;mso-position-horizontal-relative:text;mso-position-horizontal:absolute;margin-left:51pt;mso-position-vertical-relative:text;margin-top:-4.10474pt;" coordsize="32480,2095">
                <v:shape id="Picture 820" style="position:absolute;width:3810;height:2095;left:0;top:0;" filled="f">
                  <v:imagedata r:id="rId49"/>
                </v:shape>
                <v:shape id="Picture 823" style="position:absolute;width:2286;height:2095;left:30194;top:0;" filled="f">
                  <v:imagedata r:id="rId50"/>
                </v:shape>
              </v:group>
            </w:pict>
          </mc:Fallback>
        </mc:AlternateContent>
      </w:r>
      <w:r>
        <w:t>При &lt;92% - начать с инсуффляции увлажненного  потоком от 4-6 л/мин до 10-15 л/мин через маску или назальные канюли.</w:t>
      </w:r>
    </w:p>
    <w:p w:rsidR="003E5ECC" w:rsidRDefault="00B65048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827" name="Picture 8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" name="Picture 827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ECC" w:rsidRDefault="00B65048">
      <w:pPr>
        <w:numPr>
          <w:ilvl w:val="0"/>
          <w:numId w:val="6"/>
        </w:numPr>
        <w:ind w:firstLine="390"/>
      </w:pPr>
      <w:r>
        <w:t xml:space="preserve">При сохранении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609725" cy="219075"/>
                <wp:effectExtent l="0" t="0" r="0" b="0"/>
                <wp:docPr id="11853" name="Group 118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725" cy="219075"/>
                          <a:chOff x="0" y="0"/>
                          <a:chExt cx="1609725" cy="219075"/>
                        </a:xfrm>
                      </wpg:grpSpPr>
                      <pic:pic xmlns:pic="http://schemas.openxmlformats.org/drawingml/2006/picture">
                        <pic:nvPicPr>
                          <pic:cNvPr id="902" name="Picture 902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1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15" name="Rectangle 11015"/>
                        <wps:cNvSpPr/>
                        <wps:spPr>
                          <a:xfrm>
                            <a:off x="383084" y="51832"/>
                            <a:ext cx="279357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ECC" w:rsidRDefault="00B6504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&lt;92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16" name="Rectangle 11016"/>
                        <wps:cNvSpPr/>
                        <wps:spPr>
                          <a:xfrm>
                            <a:off x="593127" y="51832"/>
                            <a:ext cx="237944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ECC" w:rsidRDefault="00B6504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%,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5" name="Picture 90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809625" y="0"/>
                            <a:ext cx="800100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853" style="width:126.75pt;height:17.25pt;mso-position-horizontal-relative:char;mso-position-vertical-relative:line" coordsize="16097,2190">
                <v:shape id="Picture 902" style="position:absolute;width:3810;height:2190;left:0;top:0;" filled="f">
                  <v:imagedata r:id="rId49"/>
                </v:shape>
                <v:rect id="Rectangle 11015" style="position:absolute;width:2793;height:1547;left:3830;top:5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&lt;92</w:t>
                        </w:r>
                      </w:p>
                    </w:txbxContent>
                  </v:textbox>
                </v:rect>
                <v:rect id="Rectangle 11016" style="position:absolute;width:2379;height:1547;left:5931;top:5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%, </w:t>
                        </w:r>
                      </w:p>
                    </w:txbxContent>
                  </v:textbox>
                </v:rect>
                <v:shape id="Picture 905" style="position:absolute;width:8001;height:2190;left:8096;top:0;" filled="f">
                  <v:imagedata r:id="rId30"/>
                </v:shape>
              </v:group>
            </w:pict>
          </mc:Fallback>
        </mc:AlternateContent>
      </w:r>
      <w:r>
        <w:t xml:space="preserve">&lt;300 мм рт.ст - </w:t>
      </w:r>
      <w:r>
        <w:t>неинвазивная ИВЛ (режимы СРАР или BiPAP).</w:t>
      </w:r>
    </w:p>
    <w:p w:rsidR="003E5ECC" w:rsidRDefault="00B65048">
      <w:pPr>
        <w:ind w:left="10"/>
      </w:pPr>
      <w:r>
        <w:t>Оптимально применение специализированных аппаратов для неинвазивной ИВЛ.</w:t>
      </w:r>
    </w:p>
    <w:p w:rsidR="003E5ECC" w:rsidRDefault="00B65048">
      <w:pPr>
        <w:numPr>
          <w:ilvl w:val="0"/>
          <w:numId w:val="6"/>
        </w:numPr>
        <w:ind w:firstLine="390"/>
      </w:pPr>
      <w:r>
        <w:t xml:space="preserve">При стойком сохранении </w:t>
      </w:r>
      <w:r>
        <w:rPr>
          <w:noProof/>
        </w:rPr>
        <w:drawing>
          <wp:inline distT="0" distB="0" distL="0" distR="0">
            <wp:extent cx="381000" cy="219075"/>
            <wp:effectExtent l="0" t="0" r="0" b="0"/>
            <wp:docPr id="922" name="Picture 9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Picture 922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&lt;90% и наличии дополнительных критериев: ЧДД &gt; 30, усиленной работе вспомогательных дыхательных мышц, нарушений созна</w:t>
      </w:r>
      <w:r>
        <w:t xml:space="preserve">ния - интубация трахеи, респираторная поддержка с использованием инвазивной ИВЛ. </w:t>
      </w:r>
      <w:r>
        <w:rPr>
          <w:noProof/>
        </w:rPr>
        <w:drawing>
          <wp:inline distT="0" distB="0" distL="0" distR="0">
            <wp:extent cx="800100" cy="219075"/>
            <wp:effectExtent l="0" t="0" r="0" b="0"/>
            <wp:docPr id="946" name="Picture 9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Picture 94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&lt;200 мм рт.ст. - абсолютное показание.</w:t>
      </w:r>
    </w:p>
    <w:p w:rsidR="003E5ECC" w:rsidRDefault="00B65048">
      <w:pPr>
        <w:numPr>
          <w:ilvl w:val="0"/>
          <w:numId w:val="6"/>
        </w:numPr>
        <w:ind w:firstLine="390"/>
      </w:pPr>
      <w:r>
        <w:t>При критической гипоксии, несмотря на соблюдение протокола респираторной поддержки при ОРДС, снижении</w:t>
      </w:r>
    </w:p>
    <w:p w:rsidR="003E5ECC" w:rsidRDefault="00B65048">
      <w:pPr>
        <w:spacing w:after="0" w:line="259" w:lineRule="auto"/>
        <w:ind w:left="10" w:right="-15"/>
        <w:jc w:val="right"/>
      </w:pPr>
      <w:r>
        <w:rPr>
          <w:noProof/>
        </w:rPr>
        <w:drawing>
          <wp:inline distT="0" distB="0" distL="0" distR="0">
            <wp:extent cx="800100" cy="219075"/>
            <wp:effectExtent l="0" t="0" r="0" b="0"/>
            <wp:docPr id="950" name="Picture 9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Picture 95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&lt;80 мм рт.ст - проведение экстракорпоральной мембранной оксигенации (при наличии возможности, не</w:t>
      </w:r>
    </w:p>
    <w:p w:rsidR="003E5ECC" w:rsidRDefault="00B65048">
      <w:pPr>
        <w:ind w:left="10"/>
      </w:pPr>
      <w:r>
        <w:t>входит в перечень обязательного оснащения ОРИТ).</w:t>
      </w:r>
    </w:p>
    <w:p w:rsidR="003E5ECC" w:rsidRDefault="00B65048">
      <w:pPr>
        <w:numPr>
          <w:ilvl w:val="0"/>
          <w:numId w:val="6"/>
        </w:numPr>
        <w:ind w:firstLine="390"/>
      </w:pPr>
      <w:r>
        <w:t>При тяжелом ОРДС, полиорганной недостаточности, в связи с необходимостью длительной ИВЛ необходимо раннее выпо</w:t>
      </w:r>
      <w:r>
        <w:t>лнение трахеостомии.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Особенности ИВЛ</w:t>
      </w:r>
    </w:p>
    <w:p w:rsidR="003E5ECC" w:rsidRDefault="00B65048">
      <w:pPr>
        <w:ind w:left="0" w:firstLine="390"/>
      </w:pPr>
      <w:r>
        <w:rPr>
          <w:b/>
        </w:rPr>
        <w:t>Стратегическая цель</w:t>
      </w:r>
      <w:r>
        <w:t xml:space="preserve"> респираторной поддержки при подобном варианте паренхиматозного повреждения легких заключается в обеспечении адекватного газообмена и минимизации потенциального ятрогенного повреждения легких.</w:t>
      </w:r>
    </w:p>
    <w:p w:rsidR="003E5ECC" w:rsidRDefault="00B65048">
      <w:pPr>
        <w:ind w:left="0" w:firstLine="390"/>
      </w:pPr>
      <w:r>
        <w:t>В насто</w:t>
      </w:r>
      <w:r>
        <w:t>ящее время рекомендуется применять следующие начальные параметры "безопасной ИВЛ" (The Berlin definition of ARDS, 2012; Клинические рекомендации "Диагностика и интенсивная терапия острого респираторного дистресс-синдрома" Общероссийской общественной органи</w:t>
      </w:r>
      <w:r>
        <w:t>зации "Федерация анестезиологов и реаниматологов", 2015).</w:t>
      </w:r>
    </w:p>
    <w:p w:rsidR="003E5ECC" w:rsidRDefault="00B65048">
      <w:pPr>
        <w:numPr>
          <w:ilvl w:val="0"/>
          <w:numId w:val="7"/>
        </w:numPr>
        <w:ind w:firstLine="390"/>
      </w:pPr>
      <w:r>
        <w:t xml:space="preserve">Дыхательный объём - не более 6-8 мл/кг идеальной массы тела (45,5 + 0,91 </w:t>
      </w:r>
      <w:r>
        <w:rPr>
          <w:noProof/>
        </w:rPr>
        <w:drawing>
          <wp:inline distT="0" distB="0" distL="0" distR="0">
            <wp:extent cx="114300" cy="133350"/>
            <wp:effectExtent l="0" t="0" r="0" b="0"/>
            <wp:docPr id="1006" name="Picture 1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Picture 100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(Рост (см) - 152,4) (для женщин)).</w:t>
      </w:r>
    </w:p>
    <w:p w:rsidR="003E5ECC" w:rsidRDefault="00B65048">
      <w:pPr>
        <w:numPr>
          <w:ilvl w:val="0"/>
          <w:numId w:val="7"/>
        </w:numPr>
        <w:ind w:firstLine="390"/>
      </w:pPr>
      <w:r>
        <w:t>По возможности, поддержание давления плато на уровне не более 30 см вод.ст.</w:t>
      </w:r>
    </w:p>
    <w:p w:rsidR="003E5ECC" w:rsidRDefault="00B65048">
      <w:pPr>
        <w:numPr>
          <w:ilvl w:val="0"/>
          <w:numId w:val="7"/>
        </w:numPr>
        <w:ind w:firstLine="390"/>
      </w:pPr>
      <w:r>
        <w:t>Частота дыха</w:t>
      </w:r>
      <w:r>
        <w:t xml:space="preserve">ния и минутный объём вентиляции должны быть минимально необходимыми для поддержания </w:t>
      </w:r>
      <w:r>
        <w:rPr>
          <w:noProof/>
        </w:rPr>
        <w:drawing>
          <wp:inline distT="0" distB="0" distL="0" distR="0">
            <wp:extent cx="485775" cy="219075"/>
            <wp:effectExtent l="0" t="0" r="0" b="0"/>
            <wp:docPr id="1023" name="Picture 10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" name="Picture 1023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на уровне 35-45 мм рт.ст.</w:t>
      </w:r>
    </w:p>
    <w:p w:rsidR="003E5ECC" w:rsidRDefault="00B65048">
      <w:pPr>
        <w:numPr>
          <w:ilvl w:val="0"/>
          <w:numId w:val="7"/>
        </w:numPr>
        <w:ind w:firstLine="390"/>
      </w:pPr>
      <w:r>
        <w:t>Фракция кислорода в дыхательной смеси (</w:t>
      </w:r>
      <w:r>
        <w:rPr>
          <w:noProof/>
        </w:rPr>
        <w:drawing>
          <wp:inline distT="0" distB="0" distL="0" distR="0">
            <wp:extent cx="352425" cy="219075"/>
            <wp:effectExtent l="0" t="0" r="0" b="0"/>
            <wp:docPr id="1027" name="Picture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1027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 - достаточная для поддержания </w:t>
      </w:r>
      <w:r>
        <w:rPr>
          <w:noProof/>
        </w:rPr>
        <w:drawing>
          <wp:inline distT="0" distB="0" distL="0" distR="0">
            <wp:extent cx="371475" cy="219075"/>
            <wp:effectExtent l="0" t="0" r="0" b="0"/>
            <wp:docPr id="1030" name="Picture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1030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на уровне 90%.</w:t>
      </w:r>
    </w:p>
    <w:p w:rsidR="003E5ECC" w:rsidRDefault="00B65048">
      <w:pPr>
        <w:numPr>
          <w:ilvl w:val="0"/>
          <w:numId w:val="7"/>
        </w:numPr>
        <w:ind w:firstLine="390"/>
      </w:pPr>
      <w:r>
        <w:t>Скорость пикового инспираторного потока - в диапазоне о</w:t>
      </w:r>
      <w:r>
        <w:t>т 30 до 80 л/мин.</w:t>
      </w:r>
    </w:p>
    <w:p w:rsidR="003E5ECC" w:rsidRDefault="00B65048">
      <w:pPr>
        <w:numPr>
          <w:ilvl w:val="0"/>
          <w:numId w:val="7"/>
        </w:numPr>
        <w:ind w:firstLine="390"/>
      </w:pPr>
      <w:r>
        <w:t>Профиль инспираторного потока - нисходящий (рампообразный).</w:t>
      </w:r>
    </w:p>
    <w:p w:rsidR="003E5ECC" w:rsidRDefault="00B65048">
      <w:pPr>
        <w:numPr>
          <w:ilvl w:val="0"/>
          <w:numId w:val="7"/>
        </w:numPr>
        <w:ind w:firstLine="390"/>
      </w:pPr>
      <w:r>
        <w:t>Соотношение вдох/выдох - неинвертированное (менее 1:1,2).</w:t>
      </w:r>
    </w:p>
    <w:p w:rsidR="003E5ECC" w:rsidRDefault="00B65048">
      <w:pPr>
        <w:numPr>
          <w:ilvl w:val="0"/>
          <w:numId w:val="7"/>
        </w:numPr>
        <w:spacing w:after="35"/>
        <w:ind w:firstLine="39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5934075</wp:posOffset>
                </wp:positionH>
                <wp:positionV relativeFrom="paragraph">
                  <wp:posOffset>652130</wp:posOffset>
                </wp:positionV>
                <wp:extent cx="666750" cy="438150"/>
                <wp:effectExtent l="0" t="0" r="0" b="0"/>
                <wp:wrapNone/>
                <wp:docPr id="11661" name="Group 116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438150"/>
                          <a:chOff x="0" y="0"/>
                          <a:chExt cx="666750" cy="438150"/>
                        </a:xfrm>
                      </wpg:grpSpPr>
                      <pic:pic xmlns:pic="http://schemas.openxmlformats.org/drawingml/2006/picture">
                        <pic:nvPicPr>
                          <pic:cNvPr id="1104" name="Picture 1104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352425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1" name="Picture 1111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219075"/>
                            <a:ext cx="3714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661" style="width:52.5pt;height:34.5pt;position:absolute;z-index:-2147483441;mso-position-horizontal-relative:text;mso-position-horizontal:absolute;margin-left:467.25pt;mso-position-vertical-relative:text;margin-top:51.3488pt;" coordsize="6667,4381">
                <v:shape id="Picture 1104" style="position:absolute;width:3524;height:2190;left:3143;top:0;" filled="f">
                  <v:imagedata r:id="rId55"/>
                </v:shape>
                <v:shape id="Picture 1111" style="position:absolute;width:3714;height:2190;left:0;top:2190;" filled="f">
                  <v:imagedata r:id="rId56"/>
                </v:shape>
              </v:group>
            </w:pict>
          </mc:Fallback>
        </mc:AlternateContent>
      </w:r>
      <w:r>
        <w:t>Положительное давление конца выдоха (ПДКВ) - минимально достаточное для поддержания альвеол в раскрытом состоянии без в</w:t>
      </w:r>
      <w:r>
        <w:t xml:space="preserve">ыраженного влияния на гемодинамику. Указанный уровень ПДКВ может быть подобран тремя способами. Первый предполагает ступенчатое увеличение ПДКВ с шагом в 2 см вод.ст. каждые 5 минут до достижения значения, при котором обнаруживается максимальный индекс </w:t>
      </w:r>
      <w:r>
        <w:rPr>
          <w:noProof/>
        </w:rPr>
        <w:drawing>
          <wp:inline distT="0" distB="0" distL="0" distR="0">
            <wp:extent cx="800100" cy="209550"/>
            <wp:effectExtent l="0" t="0" r="0" b="0"/>
            <wp:docPr id="1086" name="Picture 10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Picture 1086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</w:t>
      </w:r>
      <w:r>
        <w:t xml:space="preserve"> (или) максимальная растяжимость системы дыхания. Второй метод подбора ПДКВ основан на учете данных таблицы /ПДКВ.</w:t>
      </w:r>
    </w:p>
    <w:p w:rsidR="003E5ECC" w:rsidRDefault="00B65048">
      <w:pPr>
        <w:tabs>
          <w:tab w:val="right" w:pos="11025"/>
        </w:tabs>
        <w:ind w:left="0" w:firstLine="0"/>
        <w:jc w:val="left"/>
      </w:pPr>
      <w:r>
        <w:t xml:space="preserve">Необходимо использовать минимальную комбинацию </w:t>
      </w:r>
      <w:r>
        <w:rPr>
          <w:noProof/>
        </w:rPr>
        <w:drawing>
          <wp:inline distT="0" distB="0" distL="0" distR="0">
            <wp:extent cx="352425" cy="219075"/>
            <wp:effectExtent l="0" t="0" r="0" b="0"/>
            <wp:docPr id="1108" name="Picture 1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Picture 1108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ПДКВ, достаточную для достижения </w:t>
      </w:r>
      <w:r>
        <w:tab/>
        <w:t xml:space="preserve"> более 90%</w:t>
      </w:r>
    </w:p>
    <w:p w:rsidR="003E5ECC" w:rsidRDefault="00B65048">
      <w:pPr>
        <w:ind w:left="10"/>
      </w:pPr>
      <w:r>
        <w:t>(таблица 3). Наконец, третий способ предполаг</w:t>
      </w:r>
      <w:r>
        <w:t>ает определение нижней точки перегиба на кривой "давление - объем", уровень ПДКВ должен превышать это значение на 2 см вод.ст.</w:t>
      </w:r>
    </w:p>
    <w:p w:rsidR="003E5ECC" w:rsidRDefault="00B65048">
      <w:pPr>
        <w:spacing w:after="166" w:line="259" w:lineRule="auto"/>
        <w:ind w:left="10" w:right="-15"/>
        <w:jc w:val="right"/>
      </w:pPr>
      <w:r>
        <w:rPr>
          <w:b/>
        </w:rPr>
        <w:t>Таблица 3</w:t>
      </w:r>
    </w:p>
    <w:p w:rsidR="003E5ECC" w:rsidRDefault="00B65048">
      <w:pPr>
        <w:pStyle w:val="Heading2"/>
        <w:ind w:left="14" w:right="5"/>
      </w:pPr>
      <w:r>
        <w:t xml:space="preserve">КОМБИНАЦИИ ЗНАЧЕНИЙ </w:t>
      </w:r>
      <w:r>
        <w:rPr>
          <w:noProof/>
        </w:rPr>
        <w:drawing>
          <wp:inline distT="0" distB="0" distL="0" distR="0">
            <wp:extent cx="352425" cy="209550"/>
            <wp:effectExtent l="0" t="0" r="0" b="0"/>
            <wp:docPr id="1118" name="Picture 1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Picture 1118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/ПДКВ (CHIUMELLO D., 2014)</w:t>
      </w:r>
    </w:p>
    <w:p w:rsidR="003E5ECC" w:rsidRDefault="00B65048">
      <w:pPr>
        <w:tabs>
          <w:tab w:val="center" w:pos="5328"/>
        </w:tabs>
        <w:spacing w:after="28"/>
        <w:ind w:left="0" w:firstLine="0"/>
        <w:jc w:val="left"/>
      </w:pPr>
      <w:r>
        <w:rPr>
          <w:noProof/>
        </w:rPr>
        <w:drawing>
          <wp:inline distT="0" distB="0" distL="0" distR="0">
            <wp:extent cx="352425" cy="219075"/>
            <wp:effectExtent l="0" t="0" r="0" b="0"/>
            <wp:docPr id="1121" name="Picture 1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Picture 1121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0,30,30,30,40,40,40,40,40,50,50,6-0,7 0,8 0,9</w:t>
      </w:r>
      <w:r>
        <w:tab/>
        <w:t>1</w:t>
      </w:r>
    </w:p>
    <w:p w:rsidR="003E5ECC" w:rsidRDefault="00B65048">
      <w:pPr>
        <w:tabs>
          <w:tab w:val="center" w:pos="2268"/>
          <w:tab w:val="center" w:pos="3915"/>
          <w:tab w:val="center" w:pos="4913"/>
        </w:tabs>
        <w:spacing w:after="209"/>
        <w:ind w:left="0" w:firstLine="0"/>
        <w:jc w:val="left"/>
      </w:pPr>
      <w:r>
        <w:t xml:space="preserve">ПДКВ </w:t>
      </w:r>
      <w:r>
        <w:t>5</w:t>
      </w:r>
      <w:r>
        <w:tab/>
        <w:t>8 10 10 12 14 16 18 18 20</w:t>
      </w:r>
      <w:r>
        <w:tab/>
        <w:t>20</w:t>
      </w:r>
      <w:r>
        <w:tab/>
        <w:t>20-22 22 22-24</w:t>
      </w:r>
    </w:p>
    <w:p w:rsidR="003E5ECC" w:rsidRDefault="00B65048">
      <w:pPr>
        <w:ind w:left="0" w:firstLine="390"/>
      </w:pPr>
      <w:r>
        <w:t>Сохранение критической гипоксии на фоне применения подходов "безопасной" ИВЛ является основанием для дополнительных респираторных подходов: выполнения маневра мобилизации альвеол, прон-позиции и др.:</w:t>
      </w:r>
    </w:p>
    <w:p w:rsidR="003E5ECC" w:rsidRDefault="00B65048">
      <w:pPr>
        <w:numPr>
          <w:ilvl w:val="0"/>
          <w:numId w:val="8"/>
        </w:numPr>
        <w:ind w:firstLine="390"/>
      </w:pPr>
      <w:r>
        <w:t>В первые 48 часов при ИВЛ на фоне тяжелого ОРДС рекомендуется тотальная миоплегия.</w:t>
      </w:r>
    </w:p>
    <w:p w:rsidR="003E5ECC" w:rsidRDefault="00B65048">
      <w:pPr>
        <w:numPr>
          <w:ilvl w:val="0"/>
          <w:numId w:val="8"/>
        </w:numPr>
        <w:ind w:firstLine="390"/>
      </w:pPr>
      <w:r>
        <w:t>В первые 2-3 суток при ОРДС показана ограничительная стратегия инфузионной терапии.</w:t>
      </w:r>
    </w:p>
    <w:p w:rsidR="003E5ECC" w:rsidRDefault="00B65048">
      <w:pPr>
        <w:numPr>
          <w:ilvl w:val="0"/>
          <w:numId w:val="8"/>
        </w:numPr>
        <w:ind w:firstLine="390"/>
      </w:pPr>
      <w:r>
        <w:t xml:space="preserve">Положение больного - головной конец кровати приподнят на 30°, повороты на бок каждые 1-2 </w:t>
      </w:r>
      <w:r>
        <w:t>часа или пронпозиция - при тяжелом ОРДС, морбидном ожирении, обязательны повороты каждые 2 часа.</w:t>
      </w:r>
    </w:p>
    <w:p w:rsidR="003E5ECC" w:rsidRDefault="00B65048">
      <w:pPr>
        <w:numPr>
          <w:ilvl w:val="0"/>
          <w:numId w:val="8"/>
        </w:numPr>
        <w:ind w:firstLine="390"/>
      </w:pPr>
      <w:r>
        <w:t>Показана опция периодического раздувания легких (Sigh) (наименее агрессивный рекрутмент).</w:t>
      </w:r>
    </w:p>
    <w:p w:rsidR="003E5ECC" w:rsidRDefault="00B65048">
      <w:pPr>
        <w:numPr>
          <w:ilvl w:val="0"/>
          <w:numId w:val="8"/>
        </w:numPr>
        <w:ind w:firstLine="390"/>
      </w:pPr>
      <w:r>
        <w:t>Применение "многоуровневой вентиляции" ("мягкий" рекрутмент).</w:t>
      </w:r>
    </w:p>
    <w:p w:rsidR="003E5ECC" w:rsidRDefault="00B65048">
      <w:pPr>
        <w:ind w:left="0" w:firstLine="390"/>
      </w:pPr>
      <w:r>
        <w:t>Введени</w:t>
      </w:r>
      <w:r>
        <w:t>е лекарственных средств через небулайзер при ИВЛ позволяет улучшить мукоцилиарный клиренс, купировать неэффективный и непродуктивный кашель. При тяжелых пневмониях возможно применение препарата Сурфактант-БЛ как части комплексного лечения согласно "Инструк</w:t>
      </w:r>
      <w:r>
        <w:t>ции по медицинскому применению препарата Сурфактант-БЛ" (регистрационный номер: РN003383/01), наиболее эффективна эндобронхиальная инстилляция в первые 48 часов при развитии ОРДС.</w:t>
      </w:r>
    </w:p>
    <w:p w:rsidR="003E5ECC" w:rsidRDefault="00B65048">
      <w:pPr>
        <w:spacing w:after="208" w:line="259" w:lineRule="auto"/>
        <w:ind w:left="10" w:right="-15"/>
        <w:jc w:val="right"/>
      </w:pPr>
      <w:r>
        <w:rPr>
          <w:b/>
        </w:rPr>
        <w:t>Таблица 4</w:t>
      </w:r>
    </w:p>
    <w:p w:rsidR="003E5ECC" w:rsidRDefault="00B65048">
      <w:pPr>
        <w:pStyle w:val="Heading2"/>
        <w:ind w:left="14" w:right="5"/>
      </w:pPr>
      <w:r>
        <w:t>ВЕДЕНИЕ БОЛЬНОЙ С ТЯЖЕЛЫМ ГРИППОМ ПРИ ИНВАЗИВНОЙ ИВЛ</w:t>
      </w:r>
    </w:p>
    <w:p w:rsidR="003E5ECC" w:rsidRDefault="00B65048">
      <w:pPr>
        <w:tabs>
          <w:tab w:val="center" w:pos="3390"/>
          <w:tab w:val="center" w:pos="8688"/>
        </w:tabs>
        <w:spacing w:after="46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Мероприятия</w:t>
      </w:r>
      <w:r>
        <w:tab/>
      </w:r>
      <w:r>
        <w:t>Периодичность</w:t>
      </w:r>
    </w:p>
    <w:p w:rsidR="003E5ECC" w:rsidRDefault="00B65048">
      <w:pPr>
        <w:tabs>
          <w:tab w:val="center" w:pos="7269"/>
        </w:tabs>
        <w:spacing w:after="61"/>
        <w:ind w:left="0" w:firstLine="0"/>
        <w:jc w:val="left"/>
      </w:pPr>
      <w:r>
        <w:t>Оценка сознания, общего состояния, аспирация секрета из трубки</w:t>
      </w:r>
      <w:r>
        <w:tab/>
        <w:t>1 раз в час</w:t>
      </w:r>
    </w:p>
    <w:p w:rsidR="003E5ECC" w:rsidRDefault="00B65048">
      <w:pPr>
        <w:tabs>
          <w:tab w:val="center" w:pos="8416"/>
        </w:tabs>
        <w:spacing w:after="46"/>
        <w:ind w:left="0" w:firstLine="0"/>
        <w:jc w:val="left"/>
      </w:pPr>
      <w:r>
        <w:t>Поворот больного, вибромассаж.</w:t>
      </w:r>
      <w:r>
        <w:tab/>
        <w:t>1 раз в час днем, через 3 часа ночью</w:t>
      </w:r>
    </w:p>
    <w:p w:rsidR="003E5ECC" w:rsidRDefault="00B65048">
      <w:pPr>
        <w:tabs>
          <w:tab w:val="center" w:pos="7435"/>
        </w:tabs>
        <w:spacing w:after="46"/>
        <w:ind w:left="0" w:firstLine="0"/>
        <w:jc w:val="left"/>
      </w:pPr>
      <w:r>
        <w:t>Бронхоскопия</w:t>
      </w:r>
      <w:r>
        <w:tab/>
        <w:t>по показаниям</w:t>
      </w:r>
    </w:p>
    <w:p w:rsidR="003E5ECC" w:rsidRDefault="00B65048">
      <w:pPr>
        <w:tabs>
          <w:tab w:val="center" w:pos="7262"/>
        </w:tabs>
        <w:spacing w:after="46"/>
        <w:ind w:left="0" w:firstLine="0"/>
        <w:jc w:val="left"/>
      </w:pPr>
      <w:r>
        <w:t>АД, пульсоксиметрия, контроль параметров ИВЛ</w:t>
      </w:r>
      <w:r>
        <w:tab/>
        <w:t>Постоянно</w:t>
      </w:r>
    </w:p>
    <w:p w:rsidR="003E5ECC" w:rsidRDefault="00B65048">
      <w:pPr>
        <w:tabs>
          <w:tab w:val="center" w:pos="7435"/>
        </w:tabs>
        <w:spacing w:after="61"/>
        <w:ind w:left="0" w:firstLine="0"/>
        <w:jc w:val="left"/>
      </w:pPr>
      <w:r>
        <w:t>КОС, газы крови</w:t>
      </w:r>
      <w:r>
        <w:tab/>
        <w:t>4-6 раз в сутки</w:t>
      </w:r>
    </w:p>
    <w:p w:rsidR="003E5ECC" w:rsidRDefault="00B65048">
      <w:pPr>
        <w:tabs>
          <w:tab w:val="center" w:pos="7487"/>
        </w:tabs>
        <w:spacing w:after="46"/>
        <w:ind w:left="0" w:firstLine="0"/>
        <w:jc w:val="left"/>
      </w:pPr>
      <w:r>
        <w:t>Обработка полости рта</w:t>
      </w:r>
      <w:r>
        <w:tab/>
        <w:t>3-4 раза в сутки</w:t>
      </w:r>
    </w:p>
    <w:p w:rsidR="003E5ECC" w:rsidRDefault="00B65048">
      <w:pPr>
        <w:tabs>
          <w:tab w:val="center" w:pos="7487"/>
        </w:tabs>
        <w:spacing w:after="46"/>
        <w:ind w:left="0" w:firstLine="0"/>
        <w:jc w:val="left"/>
      </w:pPr>
      <w:r>
        <w:t>Уход за аппаратом ИВЛ, промывание мочевого катетера</w:t>
      </w:r>
      <w:r>
        <w:tab/>
        <w:t>2-3 раза в сутки</w:t>
      </w:r>
    </w:p>
    <w:p w:rsidR="003E5ECC" w:rsidRDefault="00B65048">
      <w:pPr>
        <w:tabs>
          <w:tab w:val="center" w:pos="7351"/>
        </w:tabs>
        <w:spacing w:after="46"/>
        <w:ind w:left="0" w:firstLine="0"/>
        <w:jc w:val="left"/>
      </w:pPr>
      <w:r>
        <w:t>Клинические и биохимические анализы</w:t>
      </w:r>
      <w:r>
        <w:tab/>
        <w:t>1 раз в сутки</w:t>
      </w:r>
    </w:p>
    <w:p w:rsidR="003E5ECC" w:rsidRDefault="00B65048">
      <w:pPr>
        <w:tabs>
          <w:tab w:val="center" w:pos="8518"/>
        </w:tabs>
        <w:ind w:left="0" w:firstLine="0"/>
        <w:jc w:val="left"/>
      </w:pPr>
      <w:r>
        <w:t>Рентгенография легких</w:t>
      </w:r>
      <w:r>
        <w:tab/>
        <w:t>Первые 5 суток - ежедневно, затем - по</w:t>
      </w:r>
    </w:p>
    <w:p w:rsidR="003E5ECC" w:rsidRDefault="00B65048">
      <w:pPr>
        <w:spacing w:after="45" w:line="259" w:lineRule="auto"/>
        <w:ind w:left="3671"/>
        <w:jc w:val="center"/>
      </w:pPr>
      <w:r>
        <w:t>показ</w:t>
      </w:r>
      <w:r>
        <w:t>аниям*</w:t>
      </w:r>
    </w:p>
    <w:p w:rsidR="003E5ECC" w:rsidRDefault="00B65048">
      <w:pPr>
        <w:ind w:left="10" w:right="2182"/>
      </w:pPr>
      <w:r>
        <w:t>Посев мокроты, замена эндотрахеальной трубки или трахеостомической</w:t>
      </w:r>
      <w:r>
        <w:tab/>
        <w:t>Через 2-3 суток канюли, очистительная клизма</w:t>
      </w:r>
    </w:p>
    <w:p w:rsidR="003E5ECC" w:rsidRDefault="00B65048">
      <w:pPr>
        <w:ind w:left="10"/>
      </w:pPr>
      <w:r>
        <w:t>________________</w:t>
      </w:r>
    </w:p>
    <w:p w:rsidR="003E5ECC" w:rsidRDefault="00B65048">
      <w:pPr>
        <w:spacing w:after="225" w:line="257" w:lineRule="auto"/>
        <w:ind w:left="9" w:right="732"/>
        <w:jc w:val="left"/>
      </w:pPr>
      <w:r>
        <w:t xml:space="preserve">     * Поскольку перевод на ИВЛ осуществляется при неэффективности неинвазивной респираторной поддержки, при выраженных признаках гипоксии у матери и плода, тактика ведения представлена с учетом того, на этом этапе беременная родоразрешена. Рентгенографиче</w:t>
      </w:r>
      <w:r>
        <w:t>ское исследование имеет важное значение для своевременной диагностики вентилятор-индуцированных осложнений при агрессивной респираторной поддержке.</w:t>
      </w:r>
    </w:p>
    <w:p w:rsidR="003E5ECC" w:rsidRDefault="00B65048">
      <w:pPr>
        <w:ind w:left="0" w:firstLine="390"/>
      </w:pPr>
      <w:r>
        <w:t>Условия безопасного прекращения респираторной поддержки - устранение причины дыхательной недостаточности. Не</w:t>
      </w:r>
      <w:r>
        <w:t xml:space="preserve">обходимо восстановление глоточных и гортанных рефлексов, ясное сознание. Важным условием успешного прекращения ИВЛ является возможность снизить </w:t>
      </w:r>
      <w:r>
        <w:rPr>
          <w:noProof/>
        </w:rPr>
        <w:drawing>
          <wp:inline distT="0" distB="0" distL="0" distR="0">
            <wp:extent cx="352425" cy="219075"/>
            <wp:effectExtent l="0" t="0" r="0" b="0"/>
            <wp:docPr id="1365" name="Picture 13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" name="Picture 1365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до 0,35-0,4, а также уменьшить частоту дыхания до 12-14 в минуту без нарушения адаптации больного к респиратор</w:t>
      </w:r>
      <w:r>
        <w:t>у.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Безусловные критерии возможности прекращения респираторной поддержки:</w:t>
      </w:r>
    </w:p>
    <w:p w:rsidR="003E5ECC" w:rsidRDefault="00B65048">
      <w:pPr>
        <w:numPr>
          <w:ilvl w:val="0"/>
          <w:numId w:val="9"/>
        </w:numPr>
        <w:ind w:hanging="119"/>
      </w:pPr>
      <w:r>
        <w:t>четкая положительная динамика по основному заболеванию;</w:t>
      </w:r>
    </w:p>
    <w:p w:rsidR="003E5ECC" w:rsidRDefault="00B65048">
      <w:pPr>
        <w:numPr>
          <w:ilvl w:val="0"/>
          <w:numId w:val="9"/>
        </w:numPr>
        <w:ind w:hanging="119"/>
      </w:pPr>
      <w:r>
        <w:t>спонтанная дыхательная активность;- достаточный мышечный тонус.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Дополнительные критерии:</w:t>
      </w:r>
    </w:p>
    <w:p w:rsidR="003E5ECC" w:rsidRDefault="00B65048">
      <w:pPr>
        <w:numPr>
          <w:ilvl w:val="0"/>
          <w:numId w:val="9"/>
        </w:numPr>
        <w:ind w:hanging="119"/>
      </w:pPr>
      <w:r>
        <w:t>отсутствие или значительный регресс во</w:t>
      </w:r>
      <w:r>
        <w:t>спалительных изменений в легких;</w:t>
      </w:r>
    </w:p>
    <w:p w:rsidR="003E5ECC" w:rsidRDefault="00B65048">
      <w:pPr>
        <w:numPr>
          <w:ilvl w:val="0"/>
          <w:numId w:val="9"/>
        </w:numPr>
        <w:ind w:hanging="119"/>
      </w:pPr>
      <w:r>
        <w:t>отсутствие признаков SIRS;</w:t>
      </w:r>
    </w:p>
    <w:p w:rsidR="003E5ECC" w:rsidRDefault="00B65048">
      <w:pPr>
        <w:numPr>
          <w:ilvl w:val="0"/>
          <w:numId w:val="9"/>
        </w:numPr>
        <w:ind w:hanging="119"/>
      </w:pPr>
      <w:r>
        <w:t>стабильная гемодинамика, ЧСС &lt; 120;</w:t>
      </w:r>
    </w:p>
    <w:p w:rsidR="003E5ECC" w:rsidRDefault="00B65048">
      <w:pPr>
        <w:numPr>
          <w:ilvl w:val="0"/>
          <w:numId w:val="9"/>
        </w:numPr>
        <w:ind w:hanging="119"/>
      </w:pPr>
      <w:r>
        <w:t>адекватный диурез;</w:t>
      </w:r>
    </w:p>
    <w:p w:rsidR="003E5ECC" w:rsidRDefault="00B65048">
      <w:pPr>
        <w:numPr>
          <w:ilvl w:val="0"/>
          <w:numId w:val="9"/>
        </w:numPr>
        <w:spacing w:after="55"/>
        <w:ind w:hanging="11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137773</wp:posOffset>
                </wp:positionV>
                <wp:extent cx="952500" cy="428625"/>
                <wp:effectExtent l="0" t="0" r="0" b="0"/>
                <wp:wrapSquare wrapText="bothSides"/>
                <wp:docPr id="12715" name="Group 12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28625"/>
                          <a:chOff x="0" y="0"/>
                          <a:chExt cx="952500" cy="428625"/>
                        </a:xfrm>
                      </wpg:grpSpPr>
                      <wps:wsp>
                        <wps:cNvPr id="12565" name="Rectangle 12565"/>
                        <wps:cNvSpPr/>
                        <wps:spPr>
                          <a:xfrm>
                            <a:off x="247650" y="51684"/>
                            <a:ext cx="5484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ECC" w:rsidRDefault="00B6504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66" name="Rectangle 12566"/>
                        <wps:cNvSpPr/>
                        <wps:spPr>
                          <a:xfrm>
                            <a:off x="288885" y="51684"/>
                            <a:ext cx="387348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ECC" w:rsidRDefault="00B6504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при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0" name="Picture 1380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600075" y="0"/>
                            <a:ext cx="352425" cy="2095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89" name="Picture 1389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209550"/>
                            <a:ext cx="800100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715" style="width:75pt;height:33.75pt;position:absolute;mso-position-horizontal-relative:text;mso-position-horizontal:absolute;margin-left:0pt;mso-position-vertical-relative:text;margin-top:10.8483pt;" coordsize="9525,4286">
                <v:rect id="Rectangle 12565" style="position:absolute;width:548;height:1547;left:2476;top:5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-</w:t>
                        </w:r>
                      </w:p>
                    </w:txbxContent>
                  </v:textbox>
                </v:rect>
                <v:rect id="Rectangle 12566" style="position:absolute;width:3873;height:1547;left:2888;top:5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при </w:t>
                        </w:r>
                      </w:p>
                    </w:txbxContent>
                  </v:textbox>
                </v:rect>
                <v:shape id="Picture 1380" style="position:absolute;width:3524;height:2095;left:6000;top:0;" filled="f">
                  <v:imagedata r:id="rId55"/>
                </v:shape>
                <v:shape id="Picture 1389" style="position:absolute;width:8001;height:2190;left:0;top:2095;" filled="f">
                  <v:imagedata r:id="rId30"/>
                </v:shape>
                <w10:wrap type="square"/>
              </v:group>
            </w:pict>
          </mc:Fallback>
        </mc:AlternateContent>
      </w:r>
      <w:r>
        <w:t xml:space="preserve">компенсированные сдвиги гемостаза; не более 0,3 в течение суток </w:t>
      </w:r>
      <w:r>
        <w:rPr>
          <w:noProof/>
        </w:rPr>
        <w:drawing>
          <wp:inline distT="0" distB="0" distL="0" distR="0">
            <wp:extent cx="381000" cy="209550"/>
            <wp:effectExtent l="0" t="0" r="0" b="0"/>
            <wp:docPr id="1383" name="Picture 13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" name="Picture 1383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пульсоксиметру не ниже 90%, </w:t>
      </w:r>
      <w:r>
        <w:rPr>
          <w:noProof/>
        </w:rPr>
        <w:drawing>
          <wp:inline distT="0" distB="0" distL="0" distR="0">
            <wp:extent cx="381000" cy="209550"/>
            <wp:effectExtent l="0" t="0" r="0" b="0"/>
            <wp:docPr id="1386" name="Picture 13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" name="Picture 1386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не ниже 80 мм рт.ст. (  не менее 250);</w:t>
      </w:r>
    </w:p>
    <w:p w:rsidR="003E5ECC" w:rsidRDefault="00B65048">
      <w:pPr>
        <w:numPr>
          <w:ilvl w:val="0"/>
          <w:numId w:val="9"/>
        </w:numPr>
        <w:ind w:hanging="119"/>
      </w:pPr>
      <w:r>
        <w:t>восстановление кашлевого рефлекса и кашлевого толчка;</w:t>
      </w:r>
    </w:p>
    <w:p w:rsidR="003E5ECC" w:rsidRDefault="00B65048">
      <w:pPr>
        <w:numPr>
          <w:ilvl w:val="0"/>
          <w:numId w:val="9"/>
        </w:numPr>
        <w:ind w:hanging="119"/>
      </w:pPr>
      <w:r>
        <w:t>при временном переводе на самостоятельное дыхание отношение f/VT меньше 100.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  <w:i/>
        </w:rPr>
        <w:t>При беременности возможно применение:</w:t>
      </w:r>
    </w:p>
    <w:p w:rsidR="003E5ECC" w:rsidRDefault="00B65048">
      <w:pPr>
        <w:ind w:left="0" w:firstLine="390"/>
      </w:pPr>
      <w:r>
        <w:t>I триместр - муколитики (лазолван 2-3 мл с физраствором в соотношении 1:1 2-3 раза в день); бронходилататоры (беродуал по 20 капель в 2-4 мл физраствора 2 раза в день).</w:t>
      </w:r>
    </w:p>
    <w:p w:rsidR="003E5ECC" w:rsidRDefault="00B65048">
      <w:pPr>
        <w:ind w:left="0" w:firstLine="390"/>
      </w:pPr>
      <w:r>
        <w:t>II-III триместр - муколитики (лазолван 2-3 мл с физраствором в соотношении 1:1 2-3 раза</w:t>
      </w:r>
      <w:r>
        <w:t xml:space="preserve"> в день); бронходилататоры (сальбутамол 2,5-5 мг в 5 мл физраствора 2 раза в день).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В послеродовом и постабортном периоде:</w:t>
      </w:r>
    </w:p>
    <w:p w:rsidR="003E5ECC" w:rsidRDefault="00B65048">
      <w:pPr>
        <w:numPr>
          <w:ilvl w:val="0"/>
          <w:numId w:val="10"/>
        </w:numPr>
        <w:ind w:firstLine="390"/>
      </w:pPr>
      <w:r>
        <w:t>муколитики: лазолван 2-3 мл с физраствором в соотношении 1:1 2-3 раза в день;</w:t>
      </w:r>
    </w:p>
    <w:p w:rsidR="003E5ECC" w:rsidRDefault="00B65048">
      <w:pPr>
        <w:numPr>
          <w:ilvl w:val="0"/>
          <w:numId w:val="10"/>
        </w:numPr>
        <w:ind w:firstLine="390"/>
      </w:pPr>
      <w:r>
        <w:t>глюкокортикостериоды (будезонид - 0,5-1,0 мг в 2 мл рас</w:t>
      </w:r>
      <w:r>
        <w:t>твора);</w:t>
      </w:r>
    </w:p>
    <w:p w:rsidR="003E5ECC" w:rsidRDefault="00B65048">
      <w:pPr>
        <w:numPr>
          <w:ilvl w:val="0"/>
          <w:numId w:val="10"/>
        </w:numPr>
        <w:ind w:firstLine="390"/>
      </w:pPr>
      <w:r>
        <w:t>бронходилататоры (беродуал по 20 капель в 2-4 мл физраствора или сальбутамол 2,5-5 мг в 5 мл физраствора 2 раза в день).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Ошибки и необоснованные назначения</w:t>
      </w:r>
    </w:p>
    <w:p w:rsidR="003E5ECC" w:rsidRDefault="00B65048">
      <w:pPr>
        <w:ind w:left="0" w:firstLine="390"/>
      </w:pPr>
      <w:r>
        <w:t>Следует особо отметить, что ошибки и необоснованные назначения при ведении больных с гриппом</w:t>
      </w:r>
      <w:r>
        <w:t xml:space="preserve"> существенно снижают эффективность интенсивной терапии и увеличивают частоту неблагоприятных исходов:</w:t>
      </w:r>
    </w:p>
    <w:p w:rsidR="003E5ECC" w:rsidRDefault="00B65048">
      <w:pPr>
        <w:numPr>
          <w:ilvl w:val="0"/>
          <w:numId w:val="10"/>
        </w:numPr>
        <w:ind w:firstLine="390"/>
      </w:pPr>
      <w:r>
        <w:t>недооценка тяжести состояния и/или недостаточный контроль за состоянием на амбулаторном этапе;</w:t>
      </w:r>
    </w:p>
    <w:p w:rsidR="003E5ECC" w:rsidRDefault="00B65048">
      <w:pPr>
        <w:numPr>
          <w:ilvl w:val="0"/>
          <w:numId w:val="10"/>
        </w:numPr>
        <w:ind w:firstLine="390"/>
      </w:pPr>
      <w:r>
        <w:t>поздняя госпитализация в стационар при средних и тяжелых ва</w:t>
      </w:r>
      <w:r>
        <w:t>риантах течения заболевания;</w:t>
      </w:r>
    </w:p>
    <w:p w:rsidR="003E5ECC" w:rsidRDefault="00B65048">
      <w:pPr>
        <w:numPr>
          <w:ilvl w:val="0"/>
          <w:numId w:val="10"/>
        </w:numPr>
        <w:ind w:firstLine="390"/>
      </w:pPr>
      <w:r>
        <w:t>поздняя и неадекватная респираторная поддержка;</w:t>
      </w:r>
    </w:p>
    <w:p w:rsidR="003E5ECC" w:rsidRDefault="00B65048">
      <w:pPr>
        <w:numPr>
          <w:ilvl w:val="0"/>
          <w:numId w:val="10"/>
        </w:numPr>
        <w:ind w:firstLine="390"/>
      </w:pPr>
      <w:r>
        <w:t>избыточный объем инфузионной терапии;</w:t>
      </w:r>
    </w:p>
    <w:p w:rsidR="003E5ECC" w:rsidRDefault="00B65048">
      <w:pPr>
        <w:numPr>
          <w:ilvl w:val="0"/>
          <w:numId w:val="10"/>
        </w:numPr>
        <w:ind w:firstLine="390"/>
      </w:pPr>
      <w:r>
        <w:t>антибактериальные лекарственные средства, противопоказанные при беременности: тетрациклины, доксициклин,фторхинолоны, ко-тримоксазол, сульфан</w:t>
      </w:r>
      <w:r>
        <w:t>иламиды;</w:t>
      </w:r>
    </w:p>
    <w:p w:rsidR="003E5ECC" w:rsidRDefault="00B65048">
      <w:pPr>
        <w:numPr>
          <w:ilvl w:val="0"/>
          <w:numId w:val="10"/>
        </w:numPr>
        <w:ind w:firstLine="390"/>
      </w:pPr>
      <w:r>
        <w:t>нерациональная антибиотикотерапия (комбинация бактерицидных и бактериостатических антибиотиков; форсированная комбинация ампиокса);</w:t>
      </w:r>
    </w:p>
    <w:p w:rsidR="003E5ECC" w:rsidRDefault="00B65048">
      <w:pPr>
        <w:numPr>
          <w:ilvl w:val="0"/>
          <w:numId w:val="10"/>
        </w:numPr>
        <w:ind w:firstLine="390"/>
      </w:pPr>
      <w:r>
        <w:t>длительное применение нестероидных противовоспалительных средств, ненаркотических анальгетиков, биогенных стимулято</w:t>
      </w:r>
      <w:r>
        <w:t xml:space="preserve">ров. </w:t>
      </w:r>
      <w:r>
        <w:rPr>
          <w:b/>
        </w:rPr>
        <w:t>Акушерская тактика</w:t>
      </w:r>
    </w:p>
    <w:p w:rsidR="003E5ECC" w:rsidRDefault="00B65048">
      <w:pPr>
        <w:ind w:left="0" w:firstLine="390"/>
      </w:pPr>
      <w:r>
        <w:t>Акушерская тактика при гриппе определяется несколькими аспектами: тяжестью состояния пациентки, состоянием плода, сроком гестации. При тяжёлом и среднетяжёлом течении заболевания до 12 нед. гестации в связи с высоким риском перината</w:t>
      </w:r>
      <w:r>
        <w:t>льных осложнений рекомендуется прерывание беременности после излечения гриппа. При отказе пациентки от прерывания беременности необходима биопсия ворсин хориона для выявления хромосомных аномалий плода.</w:t>
      </w:r>
    </w:p>
    <w:p w:rsidR="003E5ECC" w:rsidRDefault="00B65048">
      <w:pPr>
        <w:ind w:left="0" w:firstLine="390"/>
      </w:pPr>
      <w:r>
        <w:t>Прерывание беременности и родоразрешение в разгар заб</w:t>
      </w:r>
      <w:r>
        <w:t>олевания сопряжено увеличением показателя материнской летальности и с большим числом осложнений: утяжеление основного заболевания и вызванных им осложнений, развитие и прогрессирование дыхательной недостаточности, возникновение акушерских кровотечений, инт</w:t>
      </w:r>
      <w:r>
        <w:t>ранатальная гибель плода, послеродовые гнойно-септические осложнения. Однако при невозможности устранения гипоксии на фоне ИВЛ или при прогрессировании дыхательной недостаточности, развитии альвеолярного отека легких, а также при рефрактерном септическом ш</w:t>
      </w:r>
      <w:r>
        <w:t>оке по жизненным показаниям в интересах матери показано досрочное родоразрешение путем операции кесарева сечения с проведением всех необходимых мероприятий по профилактике коагулопатического и гипотонического акушерского кровотечения.</w:t>
      </w:r>
    </w:p>
    <w:p w:rsidR="003E5ECC" w:rsidRDefault="00B65048">
      <w:pPr>
        <w:ind w:left="0" w:firstLine="390"/>
      </w:pPr>
      <w:r>
        <w:t>В случае развития спо</w:t>
      </w:r>
      <w:r>
        <w:t xml:space="preserve">нтанной родовой деятельности на фоне гриппа и пневмонии роды предпочтительно вести через естественные родовые пути под мониторным контролем состояния матери и плода. Проводить тщательное обезболивание, детоксикационную, антибактериальную и противовирусную </w:t>
      </w:r>
      <w:r>
        <w:t xml:space="preserve">терапию, респираторную поддержку. Во втором периоде для профилактики развития дыхательной и сердечно-сосудистой недостаточности ограничить потуги путём проведения пудендальной анестезии и/или эпизиотомии. При необходимости быстрого окончания родов следует </w:t>
      </w:r>
      <w:r>
        <w:t>применить вакуум-экстракцию или наложить акушерские щипцы.</w:t>
      </w:r>
    </w:p>
    <w:p w:rsidR="003E5ECC" w:rsidRDefault="00B65048">
      <w:pPr>
        <w:ind w:left="0" w:firstLine="390"/>
      </w:pPr>
      <w:r>
        <w:t>Кесарево сечение выполняется при наличии абсолютных акушерских показаний, а также умирающей женщине (для сохранения жизни плода).</w:t>
      </w:r>
    </w:p>
    <w:p w:rsidR="003E5ECC" w:rsidRDefault="00B65048">
      <w:pPr>
        <w:ind w:left="0" w:firstLine="390"/>
      </w:pPr>
      <w:r>
        <w:t>Анестезиологическое обеспечение операции кесарева сечения при тяжелом течении гриппа: в отсутствии признаков выраженной полиорганной недостаточности (до 2 баллов по шкале SOFA) возможно применение региональных методов обезболивания на фоне респираторной по</w:t>
      </w:r>
      <w:r>
        <w:t>ддержки, при выраженной полиорганной недостаточности - тотальная внутривенная анестезия с ИВЛ.</w:t>
      </w:r>
    </w:p>
    <w:p w:rsidR="003E5ECC" w:rsidRDefault="00B65048">
      <w:pPr>
        <w:ind w:left="0" w:firstLine="390"/>
      </w:pPr>
      <w:r>
        <w:t>Всем пациенткам, независимо от срока беременности, показана профилактика кровотечения. В послеродовом (постабортном) периоде - назначить утеротоники на 2-3 дня и</w:t>
      </w:r>
      <w:r>
        <w:t xml:space="preserve"> продолжить лечение гриппа и пневмонии, начатое до родов (выкидыша).</w:t>
      </w:r>
    </w:p>
    <w:p w:rsidR="003E5ECC" w:rsidRDefault="00B65048">
      <w:r>
        <w:t>Во всех случаях вопрос о времени и методе родоразрешения решается индивидуально.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Критерии выписки из стационара беременных и родильниц, перенесших грипп</w:t>
      </w:r>
    </w:p>
    <w:p w:rsidR="003E5ECC" w:rsidRDefault="00B65048">
      <w:pPr>
        <w:numPr>
          <w:ilvl w:val="0"/>
          <w:numId w:val="11"/>
        </w:numPr>
        <w:ind w:firstLine="390"/>
      </w:pPr>
      <w:r>
        <w:t>нормальная температура тела в тече</w:t>
      </w:r>
      <w:r>
        <w:t>ние 3-х дней (после выписки из стационара больная приступает к работе неранее 7 суток от нормализации температуры!);</w:t>
      </w:r>
    </w:p>
    <w:p w:rsidR="003E5ECC" w:rsidRDefault="00B65048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702" name="Picture 17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" name="Picture 1702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ECC" w:rsidRDefault="00B65048">
      <w:pPr>
        <w:numPr>
          <w:ilvl w:val="0"/>
          <w:numId w:val="11"/>
        </w:numPr>
        <w:ind w:firstLine="390"/>
      </w:pPr>
      <w:r>
        <w:t>отсутствие симптомов поражения респираторного тракта;</w:t>
      </w:r>
    </w:p>
    <w:p w:rsidR="003E5ECC" w:rsidRDefault="00B65048">
      <w:pPr>
        <w:numPr>
          <w:ilvl w:val="0"/>
          <w:numId w:val="11"/>
        </w:numPr>
        <w:ind w:firstLine="390"/>
      </w:pPr>
      <w:r>
        <w:t>восстановление нарушенных лабораторных показателей;</w:t>
      </w:r>
    </w:p>
    <w:p w:rsidR="003E5ECC" w:rsidRDefault="00B65048">
      <w:pPr>
        <w:numPr>
          <w:ilvl w:val="0"/>
          <w:numId w:val="11"/>
        </w:numPr>
        <w:spacing w:after="168"/>
        <w:ind w:firstLine="390"/>
      </w:pPr>
      <w:r>
        <w:t>отсутствие акушерских осложнени</w:t>
      </w:r>
      <w:r>
        <w:t xml:space="preserve">й (беременности, послеродового периода). </w:t>
      </w:r>
      <w:r>
        <w:rPr>
          <w:b/>
          <w:sz w:val="21"/>
        </w:rPr>
        <w:t xml:space="preserve">     ПРОФИЛАКТИКА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Индивидуальные меры профилактики</w:t>
      </w:r>
    </w:p>
    <w:p w:rsidR="003E5ECC" w:rsidRDefault="00B65048">
      <w:pPr>
        <w:numPr>
          <w:ilvl w:val="0"/>
          <w:numId w:val="11"/>
        </w:numPr>
        <w:ind w:firstLine="390"/>
      </w:pPr>
      <w:r>
        <w:t>"Этикет кашля" - прикрывать нос и рот салфеткой во время кашля или чихания. После использования выбрасывать салфетку в мусор.</w:t>
      </w:r>
    </w:p>
    <w:p w:rsidR="003E5ECC" w:rsidRDefault="00B65048">
      <w:pPr>
        <w:numPr>
          <w:ilvl w:val="0"/>
          <w:numId w:val="11"/>
        </w:numPr>
        <w:ind w:firstLine="390"/>
      </w:pPr>
      <w:r>
        <w:t>Частое мытьё рук с мылом и водой, особ</w:t>
      </w:r>
      <w:r>
        <w:t>енно после того, как пациентка чихнула или покашляла.</w:t>
      </w:r>
    </w:p>
    <w:p w:rsidR="003E5ECC" w:rsidRDefault="00B65048">
      <w:pPr>
        <w:numPr>
          <w:ilvl w:val="0"/>
          <w:numId w:val="11"/>
        </w:numPr>
        <w:ind w:firstLine="390"/>
      </w:pPr>
      <w:r>
        <w:t>Использование спиртосодержащих средств для мытья рук.</w:t>
      </w:r>
    </w:p>
    <w:p w:rsidR="003E5ECC" w:rsidRDefault="00B65048">
      <w:pPr>
        <w:numPr>
          <w:ilvl w:val="0"/>
          <w:numId w:val="11"/>
        </w:numPr>
        <w:ind w:firstLine="390"/>
      </w:pPr>
      <w:r>
        <w:t>Избегать близкого контакта с больными людьми, объятий, поцелуев и рукопожатий.</w:t>
      </w:r>
    </w:p>
    <w:p w:rsidR="003E5ECC" w:rsidRDefault="00B65048">
      <w:pPr>
        <w:numPr>
          <w:ilvl w:val="0"/>
          <w:numId w:val="11"/>
        </w:numPr>
        <w:ind w:firstLine="390"/>
      </w:pPr>
      <w:r>
        <w:t>Избегать касаний глаз, носа, рта.</w:t>
      </w:r>
    </w:p>
    <w:p w:rsidR="003E5ECC" w:rsidRDefault="00B65048">
      <w:pPr>
        <w:numPr>
          <w:ilvl w:val="0"/>
          <w:numId w:val="11"/>
        </w:numPr>
        <w:ind w:firstLine="390"/>
      </w:pPr>
      <w:r>
        <w:t>Ограничивать контакты с другими люд</w:t>
      </w:r>
      <w:r>
        <w:t>ьми, если у пациентки выявлены гриппоподобные симптомы. Во избежаниезаражения следует держаться на расстоянии не менее 1 м от окружающих.</w:t>
      </w:r>
    </w:p>
    <w:p w:rsidR="003E5ECC" w:rsidRDefault="00B65048">
      <w:pPr>
        <w:numPr>
          <w:ilvl w:val="0"/>
          <w:numId w:val="11"/>
        </w:numPr>
        <w:ind w:firstLine="390"/>
      </w:pPr>
      <w:r>
        <w:t>Немедленно обращаться за медпомощью при появлении симптомов гриппа.</w:t>
      </w:r>
    </w:p>
    <w:p w:rsidR="003E5ECC" w:rsidRDefault="00B65048">
      <w:pPr>
        <w:spacing w:after="0" w:line="259" w:lineRule="auto"/>
        <w:ind w:left="385"/>
        <w:jc w:val="left"/>
      </w:pPr>
      <w:r>
        <w:rPr>
          <w:b/>
        </w:rPr>
        <w:t>Специфическая профилактика</w:t>
      </w:r>
    </w:p>
    <w:p w:rsidR="003E5ECC" w:rsidRDefault="00B65048">
      <w:pPr>
        <w:numPr>
          <w:ilvl w:val="0"/>
          <w:numId w:val="11"/>
        </w:numPr>
        <w:ind w:firstLine="390"/>
      </w:pPr>
      <w:r>
        <w:t>Вакцинация от "сезонных" форм гриппа на этапе прегравидарной подготовки супружеских пар, планирующих беременность в период возможной эпидемии (с ноября по февраль). Во II и III триместрах вакцинация против гриппа может быть проведена рекомбинантными вакцин</w:t>
      </w:r>
      <w:r>
        <w:t>ами, относительно безопасными в период гестации.</w:t>
      </w:r>
    </w:p>
    <w:p w:rsidR="003E5ECC" w:rsidRDefault="00B65048">
      <w:pPr>
        <w:numPr>
          <w:ilvl w:val="0"/>
          <w:numId w:val="11"/>
        </w:numPr>
        <w:spacing w:after="0" w:line="259" w:lineRule="auto"/>
        <w:ind w:firstLine="390"/>
      </w:pPr>
      <w:r>
        <w:t xml:space="preserve">Возможно использование интраназального интерферона </w:t>
      </w:r>
      <w:r>
        <w:rPr>
          <w:noProof/>
        </w:rPr>
        <w:drawing>
          <wp:inline distT="0" distB="0" distL="0" distR="0">
            <wp:extent cx="447675" cy="180975"/>
            <wp:effectExtent l="0" t="0" r="0" b="0"/>
            <wp:docPr id="1808" name="Picture 18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" name="Picture 1808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(гриппферон) по 3 капли в каждый носовой ход</w:t>
      </w:r>
    </w:p>
    <w:p w:rsidR="003E5ECC" w:rsidRDefault="00B65048">
      <w:pPr>
        <w:ind w:left="10"/>
      </w:pPr>
      <w:r>
        <w:t xml:space="preserve">5-6 раз в день (разовая доза - 3000 ME, суточная - 15000-18000 ME) в течение 2 </w:t>
      </w:r>
      <w:r>
        <w:t xml:space="preserve">нед. (разрешён к применению в течение всего периода беременности). Интерферон альфа-2b в суппозиториях (виферон) применяют по 500000 ME 2 раза в день 5 дней. В период эпидемии гриппа допустима фармпрофилактика умифеновиром (арбидолом) - по 200 мг два раза </w:t>
      </w:r>
      <w:r>
        <w:t>в неделю в течение 3 недель (не противопоказан беременным, в период эпидемий свиного гриппа 2009-2011 гг. проявил хорошую эффективность и отсутствие тератогенных свойств).</w:t>
      </w:r>
    </w:p>
    <w:p w:rsidR="003E5ECC" w:rsidRDefault="00B65048">
      <w:pPr>
        <w:numPr>
          <w:ilvl w:val="0"/>
          <w:numId w:val="11"/>
        </w:numPr>
        <w:ind w:firstLine="390"/>
      </w:pPr>
      <w:r>
        <w:t>Беременных и родильниц, получавших подобные препараты после контакта с больным грипп</w:t>
      </w:r>
      <w:r>
        <w:t>ом, следует информировать о том, что профилактика снижает, но не исключает риск заболевания.</w:t>
      </w:r>
    </w:p>
    <w:p w:rsidR="003E5ECC" w:rsidRDefault="00B65048">
      <w:pPr>
        <w:pStyle w:val="Heading2"/>
        <w:spacing w:after="174" w:line="259" w:lineRule="auto"/>
        <w:ind w:left="-5"/>
        <w:jc w:val="left"/>
      </w:pPr>
      <w:r>
        <w:t xml:space="preserve">     ПРОГНОЗ</w:t>
      </w:r>
    </w:p>
    <w:p w:rsidR="003E5ECC" w:rsidRDefault="00B65048">
      <w:pPr>
        <w:ind w:left="0" w:firstLine="390"/>
      </w:pPr>
      <w:r>
        <w:t>Прогноз для матери и плода зависит от триместра гестации, в котором возникло заболевание, наличия преморбидного фона (курение, ожирение, фоновые забол</w:t>
      </w:r>
      <w:r>
        <w:t>евания органов дыхательной системы и лор-органов), степени тяжести инфекционного процесса, наличия осложнений и своевременности начала противовирусной терапии.</w:t>
      </w:r>
    </w:p>
    <w:p w:rsidR="003E5ECC" w:rsidRDefault="00B65048">
      <w:pPr>
        <w:pStyle w:val="Heading2"/>
        <w:spacing w:after="174" w:line="259" w:lineRule="auto"/>
        <w:ind w:left="-5"/>
        <w:jc w:val="left"/>
      </w:pPr>
      <w:r>
        <w:t xml:space="preserve">     СПИСОК ЛИТЕРАТУРЫ</w:t>
      </w:r>
    </w:p>
    <w:p w:rsidR="003E5ECC" w:rsidRDefault="00B65048">
      <w:pPr>
        <w:numPr>
          <w:ilvl w:val="0"/>
          <w:numId w:val="12"/>
        </w:numPr>
        <w:ind w:firstLine="390"/>
      </w:pPr>
      <w:r>
        <w:t>Грипп и беременность/Т.Е.Белокриницкая, К.Г.Шаповалов. - М.: ГЭОТАР-Медиа</w:t>
      </w:r>
      <w:r>
        <w:t>, 2015. - 144 с.</w:t>
      </w:r>
    </w:p>
    <w:p w:rsidR="003E5ECC" w:rsidRDefault="00B65048">
      <w:pPr>
        <w:numPr>
          <w:ilvl w:val="0"/>
          <w:numId w:val="12"/>
        </w:numPr>
        <w:ind w:firstLine="390"/>
      </w:pPr>
      <w:r>
        <w:t>Диагностика и интенсивная терапия острого респираторного дистресс-синдрома: клинические рекомендации Федерации анестезиологов и реаниматологов России [Электрон, ресурс]/А.И.Грицан, А.И.Ярошецкий, А.В.Власенко [и др.] - 2015. - Режим доступ</w:t>
      </w:r>
      <w:r>
        <w:t>а: http://www.far.org.ru/recomendation.</w:t>
      </w:r>
    </w:p>
    <w:p w:rsidR="003E5ECC" w:rsidRDefault="00B65048">
      <w:pPr>
        <w:numPr>
          <w:ilvl w:val="0"/>
          <w:numId w:val="12"/>
        </w:numPr>
        <w:ind w:firstLine="390"/>
      </w:pPr>
      <w:r>
        <w:t>Клинические рекомендации по диагностике, лечению и профилактике тяжелой внебольничной пневмонии у взрослых/Российское респираторное общество (РРО). Межрегиональная ассоциация по клинической микробиологии и антимикроб</w:t>
      </w:r>
      <w:r>
        <w:t>ной химиотерапии (МАКМАХ). - 2014. Режим доступа: http://www.pulmonology.ru/download/TyagelayaVP.doc.</w:t>
      </w:r>
    </w:p>
    <w:p w:rsidR="003E5ECC" w:rsidRDefault="00B65048">
      <w:pPr>
        <w:numPr>
          <w:ilvl w:val="0"/>
          <w:numId w:val="12"/>
        </w:numPr>
        <w:ind w:firstLine="390"/>
      </w:pPr>
      <w:r>
        <w:t>Лебединский К.М., Мазурок В.А., Нефедов А.В. Основы респираторной поддержки. С-Петербург, 2007. - С.166171.</w:t>
      </w:r>
    </w:p>
    <w:p w:rsidR="003E5ECC" w:rsidRDefault="00B65048">
      <w:pPr>
        <w:numPr>
          <w:ilvl w:val="0"/>
          <w:numId w:val="12"/>
        </w:numPr>
        <w:ind w:firstLine="390"/>
      </w:pPr>
      <w:r>
        <w:t>Мороз В.В., Власенко А.В., Голубев А.М. ОРДС -</w:t>
      </w:r>
      <w:r>
        <w:t xml:space="preserve"> патогенез и терапевтические мишени // Анестезиология и реаниматология. 2014. - N 4. - С.45-52.</w:t>
      </w:r>
    </w:p>
    <w:p w:rsidR="003E5ECC" w:rsidRDefault="00B65048">
      <w:pPr>
        <w:numPr>
          <w:ilvl w:val="0"/>
          <w:numId w:val="12"/>
        </w:numPr>
        <w:ind w:firstLine="390"/>
      </w:pPr>
      <w:r>
        <w:t>Периоперационное ведение пациентов с сопутствующей дыхательной недостаточностью (второй пересмотр)/ Клинические рекомендации общероссийской общественной организ</w:t>
      </w:r>
      <w:r>
        <w:t>ации "Федерация анестезиологов и реаниматологов". - 2016. Режим доступа: http://www.far.org.ru/recomendation?download=57%3Aperioppulmo.</w:t>
      </w:r>
    </w:p>
    <w:p w:rsidR="003E5ECC" w:rsidRDefault="00B65048">
      <w:pPr>
        <w:numPr>
          <w:ilvl w:val="0"/>
          <w:numId w:val="12"/>
        </w:numPr>
        <w:ind w:firstLine="390"/>
      </w:pPr>
      <w:r>
        <w:t>Применение неинвазивной вентиляции легких/Клинические рекомендации общероссийской общественной организации "Федерация ан</w:t>
      </w:r>
      <w:r>
        <w:t>естезиологов и реаниматологов". 2013. Режим доступа: http://www.far.org.ru/recomendation?</w:t>
      </w:r>
    </w:p>
    <w:p w:rsidR="003E5ECC" w:rsidRDefault="00B65048">
      <w:pPr>
        <w:ind w:left="10"/>
      </w:pPr>
      <w:r>
        <w:t>download=36%3Aniv.</w:t>
      </w:r>
    </w:p>
    <w:p w:rsidR="003E5ECC" w:rsidRDefault="00B65048">
      <w:pPr>
        <w:numPr>
          <w:ilvl w:val="0"/>
          <w:numId w:val="12"/>
        </w:numPr>
        <w:ind w:firstLine="390"/>
      </w:pPr>
      <w:r>
        <w:t>Розенберг О.А. Препараты легочного сурфактанта при острых и хронических заболеваниях легких. (Часть II). Общая реаниматология, 2014; 10 (5): С.69-8</w:t>
      </w:r>
      <w:r>
        <w:t>6.</w:t>
      </w:r>
    </w:p>
    <w:p w:rsidR="003E5ECC" w:rsidRDefault="00B65048">
      <w:pPr>
        <w:numPr>
          <w:ilvl w:val="0"/>
          <w:numId w:val="12"/>
        </w:numPr>
        <w:ind w:firstLine="390"/>
      </w:pPr>
      <w:r>
        <w:t>Розенберг О.А. Препараты легочного сурфактанта при острых и хронических заболеваниях легких (Часть I) Общая реаниматология 2014; 10 (5), С.69-86.</w:t>
      </w:r>
    </w:p>
    <w:p w:rsidR="003E5ECC" w:rsidRDefault="00B65048">
      <w:pPr>
        <w:numPr>
          <w:ilvl w:val="0"/>
          <w:numId w:val="12"/>
        </w:numPr>
        <w:ind w:firstLine="390"/>
      </w:pPr>
      <w:r>
        <w:t>Сумин С.А. Неотложные состояния: Учебное пособие. - 8-е изд., перераб. и доп. - М.: ООО "Медицинское информ</w:t>
      </w:r>
      <w:r>
        <w:t>ационное агентство", 2013. - С.206-294.</w:t>
      </w:r>
    </w:p>
    <w:p w:rsidR="003E5ECC" w:rsidRDefault="00B65048">
      <w:pPr>
        <w:numPr>
          <w:ilvl w:val="0"/>
          <w:numId w:val="12"/>
        </w:numPr>
        <w:ind w:firstLine="390"/>
      </w:pPr>
      <w:r>
        <w:t>Чучалин А.Г., Синопальников А.И. и соавт. Внебольничная пневмония у взрослых: практические рекомендациипо диагностике, лечению и профилактике. Пособие для врачей М.: 2010. - 106 с.</w:t>
      </w:r>
    </w:p>
    <w:p w:rsidR="003E5ECC" w:rsidRDefault="00B65048">
      <w:pPr>
        <w:numPr>
          <w:ilvl w:val="0"/>
          <w:numId w:val="12"/>
        </w:numPr>
        <w:ind w:firstLine="390"/>
      </w:pPr>
      <w:r>
        <w:t>Acute respiratory distress syndrome</w:t>
      </w:r>
      <w:r>
        <w:t>: an overview for physician assistants. Hariprashad A., Rizzolo D. JAAPA. 2013,Sep; 26(9): 23-8.</w:t>
      </w:r>
    </w:p>
    <w:p w:rsidR="003E5ECC" w:rsidRDefault="00B65048">
      <w:pPr>
        <w:numPr>
          <w:ilvl w:val="0"/>
          <w:numId w:val="12"/>
        </w:numPr>
        <w:ind w:firstLine="390"/>
      </w:pPr>
      <w:r>
        <w:t>Chiumello D., Cressoni M., Carlesso E. et al. Bedside selection of positive end-expiratory pressure in mild, moderateand severe acute respiratory distress synd</w:t>
      </w:r>
      <w:r>
        <w:t>rome. Crit Care Med 2014; 42(2): 252-264.</w:t>
      </w:r>
    </w:p>
    <w:p w:rsidR="003E5ECC" w:rsidRDefault="00B65048">
      <w:pPr>
        <w:numPr>
          <w:ilvl w:val="0"/>
          <w:numId w:val="12"/>
        </w:numPr>
        <w:ind w:firstLine="390"/>
      </w:pPr>
      <w:r>
        <w:t>Gu</w:t>
      </w:r>
      <w:r>
        <w:rPr>
          <w:noProof/>
        </w:rPr>
        <w:drawing>
          <wp:inline distT="0" distB="0" distL="0" distR="0">
            <wp:extent cx="114300" cy="180975"/>
            <wp:effectExtent l="0" t="0" r="0" b="0"/>
            <wp:docPr id="1985" name="Picture 19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" name="Picture 1985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rin C. Prone ventilation in acute respiratory distress syndrome//Eur Respir Rev. - 2014. - Vol.23. - P.249-257.</w:t>
      </w:r>
    </w:p>
    <w:p w:rsidR="003E5ECC" w:rsidRDefault="00B65048">
      <w:pPr>
        <w:numPr>
          <w:ilvl w:val="0"/>
          <w:numId w:val="12"/>
        </w:numPr>
        <w:ind w:firstLine="390"/>
      </w:pPr>
      <w:r>
        <w:t>Hariprashad A, Rizzolo D. Acute respiratory distress syndrome: an overview for physician assistants</w:t>
      </w:r>
      <w:r>
        <w:t>. JAAPA. 2013,Sep; 26(9): 23-8.</w:t>
      </w:r>
    </w:p>
    <w:p w:rsidR="003E5ECC" w:rsidRDefault="00B65048">
      <w:pPr>
        <w:numPr>
          <w:ilvl w:val="0"/>
          <w:numId w:val="12"/>
        </w:numPr>
        <w:ind w:firstLine="390"/>
      </w:pPr>
      <w:r>
        <w:t>Kash J.C., Taubenberger J.K. The Role of Viral, Host, and Secondary Bacterial Factors in Influenza Pathogenesis. AmJ Pathol. 2015 Jun; 185(6): 1528-1536.</w:t>
      </w:r>
    </w:p>
    <w:p w:rsidR="003E5ECC" w:rsidRDefault="00B65048">
      <w:pPr>
        <w:numPr>
          <w:ilvl w:val="0"/>
          <w:numId w:val="12"/>
        </w:numPr>
        <w:ind w:firstLine="390"/>
      </w:pPr>
      <w:r>
        <w:t>Mandell LA, Wunderink RG, Anzueto A, Bartlett JG, Campbell GD, Dean NC, Dowell SF, File TM Jr, Musher DM,Niederman MS, Torres A, Whitney CG Infectious Diseases Society of America/American Thoracic Society consensus guidelines on the management of community</w:t>
      </w:r>
      <w:r>
        <w:t>-acquired pneumonia in adults. Clin Infect Dis. 2007 Mar 1; 44 Suppl 2: S27-72.</w:t>
      </w:r>
    </w:p>
    <w:p w:rsidR="003E5ECC" w:rsidRDefault="00B65048">
      <w:pPr>
        <w:numPr>
          <w:ilvl w:val="0"/>
          <w:numId w:val="12"/>
        </w:numPr>
        <w:ind w:firstLine="390"/>
      </w:pPr>
      <w:r>
        <w:t xml:space="preserve">Meerhoff TJ, Simaku A, Ulqinaku D, Torosyan L, Gribkova N, Shimanovich V, Chakhunashvili G, Karseladze I, Yesmagambetova A, Kuatbayeva A, Nurmatov Z, Otorbaeva D, Lupulescu E, </w:t>
      </w:r>
      <w:r>
        <w:t>Popovici O, Smorodintseva E, Sominina A, Holubka O, Onyshchenko O, Brown CS, Gross D. Surveillance for severe acute respiratory infections (SARI) in hospitals in the WHO European region - an exploratory analysis of risk factors for a severe outcome in infl</w:t>
      </w:r>
      <w:r>
        <w:t>uenza-positive SARI cases. ВМС Infect Dis. 2015 Jan 8; 15(1):1.</w:t>
      </w:r>
    </w:p>
    <w:p w:rsidR="003E5ECC" w:rsidRDefault="00B65048">
      <w:pPr>
        <w:numPr>
          <w:ilvl w:val="0"/>
          <w:numId w:val="12"/>
        </w:numPr>
        <w:ind w:firstLine="390"/>
      </w:pPr>
      <w:r>
        <w:t>Papazian L., Forel J.M., Gacouin A., Penot-Ragon C, Perrin G., Loundou A., Jaber S. Neuromuscular blockers in earlyacute respiratory distress syndrome//N Engl J Med. - 2010. - Vol.363. - P.110</w:t>
      </w:r>
      <w:r>
        <w:t>7-1116.</w:t>
      </w:r>
    </w:p>
    <w:p w:rsidR="003E5ECC" w:rsidRDefault="00B65048">
      <w:pPr>
        <w:numPr>
          <w:ilvl w:val="0"/>
          <w:numId w:val="12"/>
        </w:numPr>
        <w:ind w:firstLine="390"/>
      </w:pPr>
      <w:r>
        <w:t>Rittayamai N., Brochard L. Recent advances in mechanical ventilation in patients with acute respiratory distress syndrome// Eur Respir Rev. - 2015. - Vol.24. - P.132-140.</w:t>
      </w:r>
    </w:p>
    <w:p w:rsidR="003E5ECC" w:rsidRDefault="00B65048">
      <w:pPr>
        <w:numPr>
          <w:ilvl w:val="0"/>
          <w:numId w:val="12"/>
        </w:numPr>
        <w:ind w:firstLine="390"/>
      </w:pPr>
      <w:r>
        <w:t>The ARDS Definition Task Force. Acute respiratory distress syndrome. The Berl</w:t>
      </w:r>
      <w:r>
        <w:t>in definition of ARDS//JAMA. 2012,307(23): 2526-2533.</w:t>
      </w:r>
    </w:p>
    <w:p w:rsidR="003E5ECC" w:rsidRDefault="00B65048">
      <w:pPr>
        <w:spacing w:line="514" w:lineRule="auto"/>
        <w:ind w:left="10" w:right="7163"/>
      </w:pPr>
      <w:r>
        <w:t>Электронный текст документа подготовлен АО "Кодекс" и сверен по:</w:t>
      </w:r>
    </w:p>
    <w:p w:rsidR="003E5ECC" w:rsidRDefault="00B65048">
      <w:pPr>
        <w:spacing w:after="233"/>
        <w:ind w:left="10"/>
      </w:pPr>
      <w:r>
        <w:t>Официальный портал</w:t>
      </w:r>
    </w:p>
    <w:p w:rsidR="003E5ECC" w:rsidRDefault="00B65048">
      <w:pPr>
        <w:spacing w:after="0" w:line="524" w:lineRule="auto"/>
        <w:ind w:left="9" w:right="8100"/>
        <w:jc w:val="left"/>
      </w:pPr>
      <w:r>
        <w:t>Министерство здравоохранения Челябинской области www.zdrav74.ru по состоянию на 28.05.2019</w:t>
      </w:r>
    </w:p>
    <w:p w:rsidR="003E5ECC" w:rsidRDefault="00B65048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143" name="Picture 2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" name="Picture 2143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5ECC">
      <w:type w:val="continuous"/>
      <w:pgSz w:w="11918" w:h="16858"/>
      <w:pgMar w:top="1230" w:right="443" w:bottom="1336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65048">
      <w:pPr>
        <w:spacing w:after="0" w:line="240" w:lineRule="auto"/>
      </w:pPr>
      <w:r>
        <w:separator/>
      </w:r>
    </w:p>
  </w:endnote>
  <w:endnote w:type="continuationSeparator" w:id="0">
    <w:p w:rsidR="00000000" w:rsidRDefault="00B6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ECC" w:rsidRDefault="00B65048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3365" name="Group 133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852" name="Shape 1385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3365" style="width:595.92pt;height:0.75pt;position:absolute;mso-position-horizontal-relative:page;mso-position-horizontal:absolute;margin-left:0pt;mso-position-vertical-relative:page;margin-top:810.75pt;" coordsize="75681,95">
              <v:shape id="Shape 1385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</w:t>
    </w:r>
    <w:r>
      <w:rPr>
        <w:sz w:val="12"/>
      </w:rPr>
      <w:t>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ECC" w:rsidRDefault="00B65048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3339" name="Group 133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850" name="Shape 1385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3339" style="width:595.92pt;height:0.75pt;position:absolute;mso-position-horizontal-relative:page;mso-position-horizontal:absolute;margin-left:0pt;mso-position-vertical-relative:page;margin-top:810.75pt;" coordsize="75681,95">
              <v:shape id="Shape 1385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ECC" w:rsidRDefault="00B65048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3313" name="Group 133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848" name="Shape 1384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3313" style="width:595.92pt;height:0.75pt;position:absolute;mso-position-horizontal-relative:page;mso-position-horizontal:absolute;margin-left:0pt;mso-position-vertical-relative:page;margin-top:810.75pt;" coordsize="75681,95">
              <v:shape id="Shape 1384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65048">
      <w:pPr>
        <w:spacing w:after="0" w:line="240" w:lineRule="auto"/>
      </w:pPr>
      <w:r>
        <w:separator/>
      </w:r>
    </w:p>
  </w:footnote>
  <w:footnote w:type="continuationSeparator" w:id="0">
    <w:p w:rsidR="00000000" w:rsidRDefault="00B6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ECC" w:rsidRDefault="00B65048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3350" name="Group 133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846" name="Shape 1384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3350" style="width:595.92pt;height:0.75pt;position:absolute;mso-position-horizontal-relative:page;mso-position-horizontal:absolute;margin-left:0pt;mso-position-vertical-relative:page;margin-top:33.75pt;" coordsize="75681,95">
              <v:shape id="Shape 1384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профилактике и лечении гриппа и пневмонии у беременных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3E5ECC" w:rsidRDefault="00B65048">
    <w:pPr>
      <w:spacing w:after="0" w:line="259" w:lineRule="auto"/>
      <w:ind w:left="-150" w:firstLine="0"/>
      <w:jc w:val="left"/>
    </w:pPr>
    <w:r>
      <w:rPr>
        <w:i/>
        <w:sz w:val="12"/>
      </w:rPr>
      <w:t>Письмо Минздрава России от 28 декабря 2016 г. № 15-4/10/2-8484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ECC" w:rsidRDefault="00B65048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3324" name="Group 133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844" name="Shape 1384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3324" style="width:595.92pt;height:0.75pt;position:absolute;mso-position-horizontal-relative:page;mso-position-horizontal:absolute;margin-left:0pt;mso-position-vertical-relative:page;margin-top:33.75pt;" coordsize="75681,95">
              <v:shape id="Shape 1384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профилактике и лечении гриппа и пневмонии у беременных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3E5ECC" w:rsidRDefault="00B65048">
    <w:pPr>
      <w:spacing w:after="0" w:line="259" w:lineRule="auto"/>
      <w:ind w:left="-150" w:firstLine="0"/>
      <w:jc w:val="left"/>
    </w:pPr>
    <w:r>
      <w:rPr>
        <w:i/>
        <w:sz w:val="12"/>
      </w:rPr>
      <w:t>Письмо Минздрава России от 28 декабря 2016 г. № 15-4/10/2-8484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ECC" w:rsidRDefault="00B65048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3298" name="Group 132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842" name="Shape 1384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3298" style="width:595.92pt;height:0.75pt;position:absolute;mso-position-horizontal-relative:page;mso-position-horizontal:absolute;margin-left:0pt;mso-position-vertical-relative:page;margin-top:33.75pt;" coordsize="75681,95">
              <v:shape id="Shape 1384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профил</w:t>
    </w:r>
    <w:r>
      <w:rPr>
        <w:sz w:val="12"/>
      </w:rPr>
      <w:t>актике и лечении гриппа и пневмонии у беременных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3E5ECC" w:rsidRDefault="00B65048">
    <w:pPr>
      <w:spacing w:after="0" w:line="259" w:lineRule="auto"/>
      <w:ind w:left="-150" w:firstLine="0"/>
      <w:jc w:val="left"/>
    </w:pPr>
    <w:r>
      <w:rPr>
        <w:i/>
        <w:sz w:val="12"/>
      </w:rPr>
      <w:t>Письмо Минздрава России от 28 декабря 2016 г. № 15-4/10/2-8484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5255"/>
    <w:multiLevelType w:val="hybridMultilevel"/>
    <w:tmpl w:val="B3A4171A"/>
    <w:lvl w:ilvl="0" w:tplc="7F30DAD4">
      <w:start w:val="1"/>
      <w:numFmt w:val="bullet"/>
      <w:lvlText w:val="-"/>
      <w:lvlJc w:val="left"/>
      <w:pPr>
        <w:ind w:left="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B8AAAF4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1F0CBDE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E56B83E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D164D1C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626BEE8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2F07B14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4EBF6C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08E3702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D349AA"/>
    <w:multiLevelType w:val="hybridMultilevel"/>
    <w:tmpl w:val="9EE08AF8"/>
    <w:lvl w:ilvl="0" w:tplc="CAAE3146">
      <w:start w:val="1"/>
      <w:numFmt w:val="decimal"/>
      <w:lvlText w:val="%1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BCCC3F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A76847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FF63DF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288BA9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462B92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BAE609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468505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34E360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A13B33"/>
    <w:multiLevelType w:val="hybridMultilevel"/>
    <w:tmpl w:val="C744EFC4"/>
    <w:lvl w:ilvl="0" w:tplc="F82EB9A0">
      <w:start w:val="1"/>
      <w:numFmt w:val="bullet"/>
      <w:lvlText w:val="-"/>
      <w:lvlJc w:val="left"/>
      <w:pPr>
        <w:ind w:left="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A3E0F1E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DB4B2CC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370979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EE0E216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2C4DFDE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0BAB6CA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A56A8C8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878D400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8F4E58"/>
    <w:multiLevelType w:val="hybridMultilevel"/>
    <w:tmpl w:val="7174EC4A"/>
    <w:lvl w:ilvl="0" w:tplc="6E8EA3C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EF605C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0A8207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583E0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554C0D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CCC433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F58962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4701F2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172DDA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D75626"/>
    <w:multiLevelType w:val="hybridMultilevel"/>
    <w:tmpl w:val="8BD4D61E"/>
    <w:lvl w:ilvl="0" w:tplc="B3D22EE4">
      <w:start w:val="1"/>
      <w:numFmt w:val="bullet"/>
      <w:lvlText w:val="-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A704298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7EA2A3C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232C73E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38006F6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110FCA2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CA6DF8C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E682C94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FEE1DB2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B001597"/>
    <w:multiLevelType w:val="hybridMultilevel"/>
    <w:tmpl w:val="F746BA10"/>
    <w:lvl w:ilvl="0" w:tplc="7B4801C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A26BB8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D34AD2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3A4B5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AA0203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F38CC4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344288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AF652B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5604E0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327EA0"/>
    <w:multiLevelType w:val="hybridMultilevel"/>
    <w:tmpl w:val="11CAF4F2"/>
    <w:lvl w:ilvl="0" w:tplc="7B8048D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BF6F0D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802956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910E6A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FA6693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9E6725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A2A297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478911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ADAF98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5AC66E3"/>
    <w:multiLevelType w:val="hybridMultilevel"/>
    <w:tmpl w:val="DDA0F118"/>
    <w:lvl w:ilvl="0" w:tplc="E62E0CE4">
      <w:start w:val="1"/>
      <w:numFmt w:val="bullet"/>
      <w:lvlText w:val="-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EF04CC8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764F20C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79A8F62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AA2CC52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C542278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34A6E5E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F5AD9A8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29EAFFE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795431"/>
    <w:multiLevelType w:val="hybridMultilevel"/>
    <w:tmpl w:val="60D086EA"/>
    <w:lvl w:ilvl="0" w:tplc="5DD2D9F2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5B04F72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820C82C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D86E3EC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B22321E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330C0D8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C5E5642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664E608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6425B2E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86390A"/>
    <w:multiLevelType w:val="hybridMultilevel"/>
    <w:tmpl w:val="CCFA125A"/>
    <w:lvl w:ilvl="0" w:tplc="447E1396">
      <w:start w:val="1"/>
      <w:numFmt w:val="bullet"/>
      <w:lvlText w:val="-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2A8A300">
      <w:start w:val="1"/>
      <w:numFmt w:val="bullet"/>
      <w:lvlText w:val="o"/>
      <w:lvlJc w:val="left"/>
      <w:pPr>
        <w:ind w:left="1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1BCD36E">
      <w:start w:val="1"/>
      <w:numFmt w:val="bullet"/>
      <w:lvlText w:val="▪"/>
      <w:lvlJc w:val="left"/>
      <w:pPr>
        <w:ind w:left="1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A0A0432">
      <w:start w:val="1"/>
      <w:numFmt w:val="bullet"/>
      <w:lvlText w:val="•"/>
      <w:lvlJc w:val="left"/>
      <w:pPr>
        <w:ind w:left="2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F989B66">
      <w:start w:val="1"/>
      <w:numFmt w:val="bullet"/>
      <w:lvlText w:val="o"/>
      <w:lvlJc w:val="left"/>
      <w:pPr>
        <w:ind w:left="3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E589486">
      <w:start w:val="1"/>
      <w:numFmt w:val="bullet"/>
      <w:lvlText w:val="▪"/>
      <w:lvlJc w:val="left"/>
      <w:pPr>
        <w:ind w:left="4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49C3B82">
      <w:start w:val="1"/>
      <w:numFmt w:val="bullet"/>
      <w:lvlText w:val="•"/>
      <w:lvlJc w:val="left"/>
      <w:pPr>
        <w:ind w:left="4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7C029E8">
      <w:start w:val="1"/>
      <w:numFmt w:val="bullet"/>
      <w:lvlText w:val="o"/>
      <w:lvlJc w:val="left"/>
      <w:pPr>
        <w:ind w:left="5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05808DE">
      <w:start w:val="1"/>
      <w:numFmt w:val="bullet"/>
      <w:lvlText w:val="▪"/>
      <w:lvlJc w:val="left"/>
      <w:pPr>
        <w:ind w:left="6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6AB5AE4"/>
    <w:multiLevelType w:val="hybridMultilevel"/>
    <w:tmpl w:val="330C9920"/>
    <w:lvl w:ilvl="0" w:tplc="E46A68DA">
      <w:start w:val="1"/>
      <w:numFmt w:val="bullet"/>
      <w:lvlText w:val="-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7948FF0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E06B5BC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F96A956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CE01290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BCA40EA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1100B1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DAAF95A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9E82CA4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F8C6201"/>
    <w:multiLevelType w:val="hybridMultilevel"/>
    <w:tmpl w:val="0A5EF8D2"/>
    <w:lvl w:ilvl="0" w:tplc="2AAA285C">
      <w:start w:val="1"/>
      <w:numFmt w:val="decimal"/>
      <w:lvlText w:val="%1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340F05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FF2EB5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14AA03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6063BC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CCA594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9DC098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426FB9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5409CE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8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0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CC"/>
    <w:rsid w:val="003E5ECC"/>
    <w:rsid w:val="00B6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172B122-8363-4EE7-B547-FBDC9A83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5" w:lineRule="auto"/>
      <w:ind w:left="400" w:hanging="1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47"/>
      <w:jc w:val="right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92" w:line="256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400" w:hanging="10"/>
      <w:outlineLvl w:val="2"/>
    </w:pPr>
    <w:rPr>
      <w:rFonts w:ascii="Arial" w:eastAsia="Arial" w:hAnsi="Arial" w:cs="Arial"/>
      <w:b/>
      <w:i/>
      <w:color w:val="00000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9"/>
    </w:rPr>
  </w:style>
  <w:style w:type="character" w:customStyle="1" w:styleId="Heading3Char">
    <w:name w:val="Heading 3 Char"/>
    <w:link w:val="Heading3"/>
    <w:rPr>
      <w:rFonts w:ascii="Arial" w:eastAsia="Arial" w:hAnsi="Arial" w:cs="Arial"/>
      <w:b/>
      <w:i/>
      <w:color w:val="000000"/>
      <w:sz w:val="19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554656095" TargetMode="External"/><Relationship Id="rId18" Type="http://schemas.openxmlformats.org/officeDocument/2006/relationships/hyperlink" Target="http://docs.cntd.ru/document/554656095" TargetMode="External"/><Relationship Id="rId26" Type="http://schemas.openxmlformats.org/officeDocument/2006/relationships/image" Target="media/image4.jpg"/><Relationship Id="rId39" Type="http://schemas.openxmlformats.org/officeDocument/2006/relationships/header" Target="header1.xml"/><Relationship Id="rId21" Type="http://schemas.openxmlformats.org/officeDocument/2006/relationships/hyperlink" Target="http://docs.cntd.ru/document/554656095" TargetMode="External"/><Relationship Id="rId34" Type="http://schemas.openxmlformats.org/officeDocument/2006/relationships/image" Target="media/image8.jpg"/><Relationship Id="rId42" Type="http://schemas.openxmlformats.org/officeDocument/2006/relationships/footer" Target="footer2.xml"/><Relationship Id="rId47" Type="http://schemas.openxmlformats.org/officeDocument/2006/relationships/image" Target="media/image10.jpg"/><Relationship Id="rId50" Type="http://schemas.openxmlformats.org/officeDocument/2006/relationships/image" Target="media/image100.jpg"/><Relationship Id="rId55" Type="http://schemas.openxmlformats.org/officeDocument/2006/relationships/image" Target="media/image130.jpg"/><Relationship Id="rId7" Type="http://schemas.openxmlformats.org/officeDocument/2006/relationships/hyperlink" Target="http://docs.cntd.ru/document/554656095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554656095" TargetMode="External"/><Relationship Id="rId29" Type="http://schemas.openxmlformats.org/officeDocument/2006/relationships/image" Target="media/image19.jpg"/><Relationship Id="rId11" Type="http://schemas.openxmlformats.org/officeDocument/2006/relationships/hyperlink" Target="http://docs.cntd.ru/document/554656095" TargetMode="External"/><Relationship Id="rId24" Type="http://schemas.openxmlformats.org/officeDocument/2006/relationships/image" Target="media/image2.jpg"/><Relationship Id="rId32" Type="http://schemas.openxmlformats.org/officeDocument/2006/relationships/image" Target="media/image6.jpg"/><Relationship Id="rId37" Type="http://schemas.openxmlformats.org/officeDocument/2006/relationships/image" Target="media/image60.jpg"/><Relationship Id="rId40" Type="http://schemas.openxmlformats.org/officeDocument/2006/relationships/header" Target="header2.xml"/><Relationship Id="rId45" Type="http://schemas.openxmlformats.org/officeDocument/2006/relationships/image" Target="media/image9.jpg"/><Relationship Id="rId53" Type="http://schemas.openxmlformats.org/officeDocument/2006/relationships/image" Target="media/image14.jpg"/><Relationship Id="rId58" Type="http://schemas.openxmlformats.org/officeDocument/2006/relationships/image" Target="media/image17.jpg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hyperlink" Target="http://docs.cntd.ru/document/554656095" TargetMode="External"/><Relationship Id="rId14" Type="http://schemas.openxmlformats.org/officeDocument/2006/relationships/hyperlink" Target="http://docs.cntd.ru/document/554656095" TargetMode="External"/><Relationship Id="rId22" Type="http://schemas.openxmlformats.org/officeDocument/2006/relationships/hyperlink" Target="http://docs.cntd.ru/document/554656095" TargetMode="External"/><Relationship Id="rId27" Type="http://schemas.openxmlformats.org/officeDocument/2006/relationships/image" Target="media/image5.jpg"/><Relationship Id="rId30" Type="http://schemas.openxmlformats.org/officeDocument/2006/relationships/image" Target="media/image20.jpg"/><Relationship Id="rId35" Type="http://schemas.openxmlformats.org/officeDocument/2006/relationships/image" Target="media/image40.jpg"/><Relationship Id="rId43" Type="http://schemas.openxmlformats.org/officeDocument/2006/relationships/header" Target="header3.xml"/><Relationship Id="rId48" Type="http://schemas.openxmlformats.org/officeDocument/2006/relationships/image" Target="media/image11.jpg"/><Relationship Id="rId56" Type="http://schemas.openxmlformats.org/officeDocument/2006/relationships/image" Target="media/image140.jpg"/><Relationship Id="rId8" Type="http://schemas.openxmlformats.org/officeDocument/2006/relationships/hyperlink" Target="http://docs.cntd.ru/document/554656095" TargetMode="External"/><Relationship Id="rId51" Type="http://schemas.openxmlformats.org/officeDocument/2006/relationships/image" Target="media/image12.jpg"/><Relationship Id="rId3" Type="http://schemas.openxmlformats.org/officeDocument/2006/relationships/settings" Target="settings.xml"/><Relationship Id="rId12" Type="http://schemas.openxmlformats.org/officeDocument/2006/relationships/hyperlink" Target="http://docs.cntd.ru/document/554656095" TargetMode="External"/><Relationship Id="rId17" Type="http://schemas.openxmlformats.org/officeDocument/2006/relationships/hyperlink" Target="http://docs.cntd.ru/document/554656095" TargetMode="External"/><Relationship Id="rId25" Type="http://schemas.openxmlformats.org/officeDocument/2006/relationships/image" Target="media/image3.jpg"/><Relationship Id="rId33" Type="http://schemas.openxmlformats.org/officeDocument/2006/relationships/image" Target="media/image7.jpg"/><Relationship Id="rId38" Type="http://schemas.openxmlformats.org/officeDocument/2006/relationships/image" Target="media/image70.jpg"/><Relationship Id="rId46" Type="http://schemas.openxmlformats.org/officeDocument/2006/relationships/image" Target="media/image80.jpg"/><Relationship Id="rId59" Type="http://schemas.openxmlformats.org/officeDocument/2006/relationships/image" Target="media/image18.jpg"/><Relationship Id="rId20" Type="http://schemas.openxmlformats.org/officeDocument/2006/relationships/hyperlink" Target="http://docs.cntd.ru/document/554656095" TargetMode="External"/><Relationship Id="rId41" Type="http://schemas.openxmlformats.org/officeDocument/2006/relationships/footer" Target="footer1.xml"/><Relationship Id="rId54" Type="http://schemas.openxmlformats.org/officeDocument/2006/relationships/image" Target="media/image15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docs.cntd.ru/document/554656095" TargetMode="External"/><Relationship Id="rId23" Type="http://schemas.openxmlformats.org/officeDocument/2006/relationships/image" Target="media/image1.jpg"/><Relationship Id="rId28" Type="http://schemas.openxmlformats.org/officeDocument/2006/relationships/image" Target="media/image0.jpg"/><Relationship Id="rId36" Type="http://schemas.openxmlformats.org/officeDocument/2006/relationships/image" Target="media/image50.jpg"/><Relationship Id="rId49" Type="http://schemas.openxmlformats.org/officeDocument/2006/relationships/image" Target="media/image90.jpg"/><Relationship Id="rId57" Type="http://schemas.openxmlformats.org/officeDocument/2006/relationships/image" Target="media/image16.jpg"/><Relationship Id="rId10" Type="http://schemas.openxmlformats.org/officeDocument/2006/relationships/hyperlink" Target="http://docs.cntd.ru/document/554656095" TargetMode="External"/><Relationship Id="rId31" Type="http://schemas.openxmlformats.org/officeDocument/2006/relationships/image" Target="media/image30.jpg"/><Relationship Id="rId44" Type="http://schemas.openxmlformats.org/officeDocument/2006/relationships/footer" Target="footer3.xml"/><Relationship Id="rId52" Type="http://schemas.openxmlformats.org/officeDocument/2006/relationships/image" Target="media/image13.jpg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546560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4239</Words>
  <Characters>24166</Characters>
  <Application>Microsoft Office Word</Application>
  <DocSecurity>4</DocSecurity>
  <Lines>201</Lines>
  <Paragraphs>56</Paragraphs>
  <ScaleCrop>false</ScaleCrop>
  <Company>Organization</Company>
  <LinksUpToDate>false</LinksUpToDate>
  <CharactersWithSpaces>28349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word2</cp:lastModifiedBy>
  <cp:revision>2</cp:revision>
  <dcterms:created xsi:type="dcterms:W3CDTF">2024-07-05T11:40:00Z</dcterms:created>
  <dcterms:modified xsi:type="dcterms:W3CDTF">2024-07-05T11:40:00Z</dcterms:modified>
</cp:coreProperties>
</file>