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D35E24" w:rsidRDefault="002A5009">
      <w:pPr>
        <w:spacing w:after="0" w:line="259" w:lineRule="auto"/>
        <w:ind w:left="-375" w:right="11525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23823</wp:posOffset>
                </wp:positionV>
                <wp:extent cx="7318274" cy="10667782"/>
                <wp:effectExtent l="0" t="0" r="0" b="0"/>
                <wp:wrapTopAndBottom/>
                <wp:docPr id="89322" name="Group 89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8274" cy="10667782"/>
                          <a:chOff x="0" y="0"/>
                          <a:chExt cx="7318274" cy="10667782"/>
                        </a:xfrm>
                      </wpg:grpSpPr>
                      <wps:wsp>
                        <wps:cNvPr id="9" name="Shape 9"/>
                        <wps:cNvSpPr/>
                        <wps:spPr>
                          <a:xfrm>
                            <a:off x="0" y="0"/>
                            <a:ext cx="7318274" cy="10667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8274" h="10667782">
                                <a:moveTo>
                                  <a:pt x="0" y="10667782"/>
                                </a:moveTo>
                                <a:lnTo>
                                  <a:pt x="0" y="0"/>
                                </a:lnTo>
                                <a:lnTo>
                                  <a:pt x="7318274" y="0"/>
                                </a:lnTo>
                                <a:lnTo>
                                  <a:pt x="7318274" y="10667782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77" name="Shape 113077"/>
                        <wps:cNvSpPr/>
                        <wps:spPr>
                          <a:xfrm>
                            <a:off x="23823" y="23823"/>
                            <a:ext cx="7270629" cy="75469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70629" h="7546970">
                                <a:moveTo>
                                  <a:pt x="0" y="0"/>
                                </a:moveTo>
                                <a:lnTo>
                                  <a:pt x="7270629" y="0"/>
                                </a:lnTo>
                                <a:lnTo>
                                  <a:pt x="7270629" y="7546970"/>
                                </a:lnTo>
                                <a:lnTo>
                                  <a:pt x="0" y="75469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78" name="Shape 113078"/>
                        <wps:cNvSpPr/>
                        <wps:spPr>
                          <a:xfrm>
                            <a:off x="23823" y="7523147"/>
                            <a:ext cx="7270629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70629" h="47645">
                                <a:moveTo>
                                  <a:pt x="0" y="0"/>
                                </a:moveTo>
                                <a:lnTo>
                                  <a:pt x="7270629" y="0"/>
                                </a:lnTo>
                                <a:lnTo>
                                  <a:pt x="7270629" y="47645"/>
                                </a:lnTo>
                                <a:lnTo>
                                  <a:pt x="0" y="476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3D3E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853936" y="404983"/>
                            <a:ext cx="1619930" cy="10863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2635812" y="2220445"/>
                            <a:ext cx="2721898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Клинические рекомендации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2791700" y="2666483"/>
                            <a:ext cx="2307184" cy="3623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color w:val="008000"/>
                                  <w:sz w:val="48"/>
                                </w:rPr>
                                <w:t>Крапивница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19113" y="3335339"/>
                            <a:ext cx="478337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Кодирование по Международной статистической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715566" y="3335339"/>
                            <a:ext cx="57031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19113" y="3583093"/>
                            <a:ext cx="601121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классификации болезней и проблем, связанных со здоровьем: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4638689" y="3585856"/>
                            <a:ext cx="2433624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L50, L50.0, L50.1, L50.2,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19113" y="3833610"/>
                            <a:ext cx="4429934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L50.3,L50.4, L50.5, L50.6, L50.8, L50.9,Т78.3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19113" y="4173890"/>
                            <a:ext cx="3828768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Год утверждения (частота пересмотра):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2997765" y="4176654"/>
                            <a:ext cx="456249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119113" y="4516935"/>
                            <a:ext cx="2167961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Возрастная категория: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749019" y="4519698"/>
                            <a:ext cx="993366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Взрослые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2495854" y="4519698"/>
                            <a:ext cx="57031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2538735" y="4519698"/>
                            <a:ext cx="504480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Дети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19113" y="4859978"/>
                            <a:ext cx="22237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Пересмотр не позднее: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791006" y="4862742"/>
                            <a:ext cx="456249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19113" y="5203023"/>
                            <a:ext cx="30409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ID: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347660" y="5205786"/>
                            <a:ext cx="342187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264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2175293" y="5546067"/>
                            <a:ext cx="394684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Разработчик клинической рекомендации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Shape 32"/>
                        <wps:cNvSpPr/>
                        <wps:spPr>
                          <a:xfrm>
                            <a:off x="157229" y="6036623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3"/>
                                </a:cubicBezTo>
                                <a:cubicBezTo>
                                  <a:pt x="35858" y="3022"/>
                                  <a:pt x="38434" y="4744"/>
                                  <a:pt x="40668" y="6978"/>
                                </a:cubicBezTo>
                                <a:cubicBezTo>
                                  <a:pt x="42901" y="9211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5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9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40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0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19"/>
                                  <a:pt x="0" y="26981"/>
                                  <a:pt x="0" y="23823"/>
                                </a:cubicBezTo>
                                <a:cubicBezTo>
                                  <a:pt x="0" y="20663"/>
                                  <a:pt x="604" y="17625"/>
                                  <a:pt x="1813" y="14706"/>
                                </a:cubicBezTo>
                                <a:cubicBezTo>
                                  <a:pt x="3022" y="11787"/>
                                  <a:pt x="4744" y="9211"/>
                                  <a:pt x="6977" y="6978"/>
                                </a:cubicBezTo>
                                <a:cubicBezTo>
                                  <a:pt x="9211" y="4744"/>
                                  <a:pt x="11787" y="3022"/>
                                  <a:pt x="14706" y="1813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Rectangle 33"/>
                        <wps:cNvSpPr/>
                        <wps:spPr>
                          <a:xfrm>
                            <a:off x="319222" y="5987165"/>
                            <a:ext cx="6905885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Российская ассоциация аллергологов и клинических иммунологов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" name="Shape 34"/>
                        <wps:cNvSpPr/>
                        <wps:spPr>
                          <a:xfrm>
                            <a:off x="157229" y="6284377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3"/>
                                </a:cubicBezTo>
                                <a:cubicBezTo>
                                  <a:pt x="35858" y="3022"/>
                                  <a:pt x="38434" y="4744"/>
                                  <a:pt x="40668" y="6977"/>
                                </a:cubicBezTo>
                                <a:cubicBezTo>
                                  <a:pt x="42901" y="9211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4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9"/>
                                </a:cubicBezTo>
                                <a:cubicBezTo>
                                  <a:pt x="44623" y="35857"/>
                                  <a:pt x="42901" y="38434"/>
                                  <a:pt x="40668" y="40667"/>
                                </a:cubicBezTo>
                                <a:cubicBezTo>
                                  <a:pt x="38434" y="42901"/>
                                  <a:pt x="35858" y="44622"/>
                                  <a:pt x="32939" y="45832"/>
                                </a:cubicBezTo>
                                <a:cubicBezTo>
                                  <a:pt x="30020" y="47040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40"/>
                                  <a:pt x="14706" y="45832"/>
                                </a:cubicBezTo>
                                <a:cubicBezTo>
                                  <a:pt x="11787" y="44622"/>
                                  <a:pt x="9211" y="42901"/>
                                  <a:pt x="6977" y="40667"/>
                                </a:cubicBezTo>
                                <a:cubicBezTo>
                                  <a:pt x="4744" y="38434"/>
                                  <a:pt x="3022" y="35857"/>
                                  <a:pt x="1813" y="32939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3"/>
                                  <a:pt x="604" y="17624"/>
                                  <a:pt x="1813" y="14706"/>
                                </a:cubicBezTo>
                                <a:cubicBezTo>
                                  <a:pt x="3022" y="11787"/>
                                  <a:pt x="4744" y="9211"/>
                                  <a:pt x="6977" y="6977"/>
                                </a:cubicBezTo>
                                <a:cubicBezTo>
                                  <a:pt x="9211" y="4744"/>
                                  <a:pt x="11787" y="3022"/>
                                  <a:pt x="14706" y="1813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Rectangle 35"/>
                        <wps:cNvSpPr/>
                        <wps:spPr>
                          <a:xfrm>
                            <a:off x="319222" y="6234919"/>
                            <a:ext cx="1815415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Общероссийская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36"/>
                        <wps:cNvSpPr/>
                        <wps:spPr>
                          <a:xfrm>
                            <a:off x="2082031" y="6234919"/>
                            <a:ext cx="1519901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общественная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37"/>
                        <wps:cNvSpPr/>
                        <wps:spPr>
                          <a:xfrm>
                            <a:off x="3622650" y="6234919"/>
                            <a:ext cx="1370528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организация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38"/>
                        <wps:cNvSpPr/>
                        <wps:spPr>
                          <a:xfrm>
                            <a:off x="5050958" y="6234919"/>
                            <a:ext cx="1341790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"Российское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6457658" y="6234919"/>
                            <a:ext cx="973761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общество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40"/>
                        <wps:cNvSpPr/>
                        <wps:spPr>
                          <a:xfrm>
                            <a:off x="319222" y="6482673"/>
                            <a:ext cx="3850266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дерматовенерологов и косметологов"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" name="Shape 41"/>
                        <wps:cNvSpPr/>
                        <wps:spPr>
                          <a:xfrm>
                            <a:off x="157229" y="677988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3"/>
                                </a:cubicBezTo>
                                <a:cubicBezTo>
                                  <a:pt x="35858" y="3022"/>
                                  <a:pt x="38434" y="4743"/>
                                  <a:pt x="40668" y="6977"/>
                                </a:cubicBezTo>
                                <a:cubicBezTo>
                                  <a:pt x="42901" y="9210"/>
                                  <a:pt x="44623" y="11787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9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8"/>
                                </a:cubicBezTo>
                                <a:cubicBezTo>
                                  <a:pt x="38434" y="42901"/>
                                  <a:pt x="35858" y="44622"/>
                                  <a:pt x="32939" y="45831"/>
                                </a:cubicBezTo>
                                <a:cubicBezTo>
                                  <a:pt x="30020" y="47040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0"/>
                                  <a:pt x="14706" y="45831"/>
                                </a:cubicBezTo>
                                <a:cubicBezTo>
                                  <a:pt x="11787" y="44622"/>
                                  <a:pt x="9211" y="42901"/>
                                  <a:pt x="6977" y="40668"/>
                                </a:cubicBezTo>
                                <a:cubicBezTo>
                                  <a:pt x="4744" y="38433"/>
                                  <a:pt x="3022" y="35857"/>
                                  <a:pt x="1813" y="32939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3"/>
                                  <a:pt x="604" y="17624"/>
                                  <a:pt x="1813" y="14705"/>
                                </a:cubicBezTo>
                                <a:cubicBezTo>
                                  <a:pt x="3022" y="11787"/>
                                  <a:pt x="4744" y="9210"/>
                                  <a:pt x="6977" y="6977"/>
                                </a:cubicBezTo>
                                <a:cubicBezTo>
                                  <a:pt x="9211" y="4743"/>
                                  <a:pt x="11787" y="3022"/>
                                  <a:pt x="14706" y="1813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Rectangle 42"/>
                        <wps:cNvSpPr/>
                        <wps:spPr>
                          <a:xfrm>
                            <a:off x="319222" y="6730427"/>
                            <a:ext cx="2429948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Союз педиатров России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" name="Rectangle 43"/>
                        <wps:cNvSpPr/>
                        <wps:spPr>
                          <a:xfrm>
                            <a:off x="1573328" y="7242229"/>
                            <a:ext cx="554816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Одобрено Научно-практическим Советом Минздрава РФ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322" style="width:576.242pt;height:839.983pt;position:absolute;mso-position-horizontal-relative:page;mso-position-horizontal:absolute;margin-left:9.37894pt;mso-position-vertical-relative:page;margin-top:1.87579pt;" coordsize="73182,106677">
                <v:shape id="Shape 9" style="position:absolute;width:73182;height:106677;left:0;top:0;" coordsize="7318274,10667782" path="m0,10667782l0,0l7318274,0l7318274,10667782">
                  <v:stroke weight="3.75158pt" endcap="flat" joinstyle="miter" miterlimit="4" on="true" color="#eeeeee"/>
                  <v:fill on="false" color="#000000" opacity="0"/>
                </v:shape>
                <v:shape id="Shape 113079" style="position:absolute;width:72706;height:75469;left:238;top:238;" coordsize="7270629,7546970" path="m0,0l7270629,0l7270629,7546970l0,7546970l0,0">
                  <v:stroke weight="0pt" endcap="flat" joinstyle="miter" miterlimit="4" on="false" color="#000000" opacity="0"/>
                  <v:fill on="true" color="#ffffff"/>
                </v:shape>
                <v:shape id="Shape 113080" style="position:absolute;width:72706;height:476;left:238;top:75231;" coordsize="7270629,47645" path="m0,0l7270629,0l7270629,47645l0,47645l0,0">
                  <v:stroke weight="0pt" endcap="flat" joinstyle="miter" miterlimit="4" on="false" color="#000000" opacity="0"/>
                  <v:fill on="true" color="#d3d3e8"/>
                </v:shape>
                <v:shape id="Picture 13" style="position:absolute;width:16199;height:10863;left:28539;top:4049;" filled="f">
                  <v:imagedata r:id="rId67"/>
                </v:shape>
                <v:rect id="Rectangle 14" style="position:absolute;width:27218;height:2075;left:26358;top:222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Клинические рекомендации</w:t>
                        </w:r>
                      </w:p>
                    </w:txbxContent>
                  </v:textbox>
                </v:rect>
                <v:rect id="Rectangle 15" style="position:absolute;width:23071;height:3623;left:27917;top:266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008000"/>
                            <w:sz w:val="48"/>
                          </w:rPr>
                          <w:t xml:space="preserve">Крапивница</w:t>
                        </w:r>
                      </w:p>
                    </w:txbxContent>
                  </v:textbox>
                </v:rect>
                <v:rect id="Rectangle 16" style="position:absolute;width:47833;height:2075;left:1191;top:333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Кодирование по Международной статистической</w:t>
                        </w:r>
                      </w:p>
                    </w:txbxContent>
                  </v:textbox>
                </v:rect>
                <v:rect id="Rectangle 17" style="position:absolute;width:570;height:2075;left:37155;top:333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style="position:absolute;width:60112;height:2075;left:1191;top:358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классификации болезней и проблем, связанных со здоровьем:</w:t>
                        </w:r>
                      </w:p>
                    </w:txbxContent>
                  </v:textbox>
                </v:rect>
                <v:rect id="Rectangle 19" style="position:absolute;width:24336;height:2038;left:46386;top:358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L50, L50.0, L50.1, L50.2,</w:t>
                        </w:r>
                      </w:p>
                    </w:txbxContent>
                  </v:textbox>
                </v:rect>
                <v:rect id="Rectangle 20" style="position:absolute;width:44299;height:2038;left:1191;top:38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L50.3,L50.4, L50.5, L50.6, L50.8, L50.9,Т78.3</w:t>
                        </w:r>
                      </w:p>
                    </w:txbxContent>
                  </v:textbox>
                </v:rect>
                <v:rect id="Rectangle 21" style="position:absolute;width:38287;height:2075;left:1191;top:417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Год утверждения (частота пересмотра):</w:t>
                        </w:r>
                      </w:p>
                    </w:txbxContent>
                  </v:textbox>
                </v:rect>
                <v:rect id="Rectangle 22" style="position:absolute;width:4562;height:2038;left:29977;top:417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2023</w:t>
                        </w:r>
                      </w:p>
                    </w:txbxContent>
                  </v:textbox>
                </v:rect>
                <v:rect id="Rectangle 23" style="position:absolute;width:21679;height:2075;left:1191;top:451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Возрастная категория:</w:t>
                        </w:r>
                      </w:p>
                    </w:txbxContent>
                  </v:textbox>
                </v:rect>
                <v:rect id="Rectangle 24" style="position:absolute;width:9933;height:2038;left:17490;top:451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Взрослые</w:t>
                        </w:r>
                      </w:p>
                    </w:txbxContent>
                  </v:textbox>
                </v:rect>
                <v:rect id="Rectangle 25" style="position:absolute;width:570;height:2038;left:24958;top:451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26" style="position:absolute;width:5044;height:2038;left:25387;top:451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Дети</w:t>
                        </w:r>
                      </w:p>
                    </w:txbxContent>
                  </v:textbox>
                </v:rect>
                <v:rect id="Rectangle 27" style="position:absolute;width:22237;height:2075;left:1191;top:485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Пересмотр не позднее:</w:t>
                        </w:r>
                      </w:p>
                    </w:txbxContent>
                  </v:textbox>
                </v:rect>
                <v:rect id="Rectangle 28" style="position:absolute;width:4562;height:2038;left:17910;top:486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2025</w:t>
                        </w:r>
                      </w:p>
                    </w:txbxContent>
                  </v:textbox>
                </v:rect>
                <v:rect id="Rectangle 29" style="position:absolute;width:3040;height:2075;left:1191;top:520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ID:</w:t>
                        </w:r>
                      </w:p>
                    </w:txbxContent>
                  </v:textbox>
                </v:rect>
                <v:rect id="Rectangle 30" style="position:absolute;width:3421;height:2038;left:3476;top:52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264</w:t>
                        </w:r>
                      </w:p>
                    </w:txbxContent>
                  </v:textbox>
                </v:rect>
                <v:rect id="Rectangle 31" style="position:absolute;width:39468;height:2075;left:21752;top:554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Разработчик клинической рекомендации</w:t>
                        </w:r>
                      </w:p>
                    </w:txbxContent>
                  </v:textbox>
                </v:rect>
                <v:shape id="Shape 32" style="position:absolute;width:476;height:476;left:1572;top:60366;" coordsize="47645,47645" path="m23823,0c26982,0,30020,605,32939,1813c35858,3022,38434,4744,40668,6978c42901,9211,44623,11787,45832,14706c47041,17625,47645,20663,47645,23823c47645,26981,47041,30019,45832,32938c44623,35857,42901,38433,40668,40667c38434,42900,35858,44621,32939,45831c30020,47040,26982,47645,23823,47645c20663,47645,17625,47040,14706,45831c11787,44621,9211,42900,6977,40667c4744,38433,3022,35857,1813,32938c604,30019,0,26981,0,23823c0,20663,604,17625,1813,14706c3022,11787,4744,9211,6977,6978c9211,4744,11787,3022,14706,1813c17625,605,20663,0,23823,0x">
                  <v:stroke weight="0pt" endcap="flat" joinstyle="miter" miterlimit="10" on="false" color="#000000" opacity="0"/>
                  <v:fill on="true" color="#222222"/>
                </v:shape>
                <v:rect id="Rectangle 33" style="position:absolute;width:69058;height:2038;left:3192;top:5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Российская ассоциация аллергологов и клинических иммунологов</w:t>
                        </w:r>
                      </w:p>
                    </w:txbxContent>
                  </v:textbox>
                </v:rect>
                <v:shape id="Shape 34" style="position:absolute;width:476;height:476;left:1572;top:62843;" coordsize="47645,47645" path="m23823,0c26982,0,30020,604,32939,1813c35858,3022,38434,4744,40668,6977c42901,9211,44623,11787,45832,14706c47041,17624,47645,20663,47645,23823c47645,26981,47041,30020,45832,32939c44623,35857,42901,38434,40668,40667c38434,42901,35858,44622,32939,45832c30020,47040,26982,47644,23823,47645c20663,47644,17625,47040,14706,45832c11787,44622,9211,42901,6977,40667c4744,38434,3022,35857,1813,32939c604,30020,0,26981,0,23823c0,20663,604,17624,1813,14706c3022,11787,4744,9211,6977,6977c9211,4744,11787,3022,14706,1813c17625,604,20663,0,23823,0x">
                  <v:stroke weight="0pt" endcap="flat" joinstyle="miter" miterlimit="10" on="false" color="#000000" opacity="0"/>
                  <v:fill on="true" color="#222222"/>
                </v:shape>
                <v:rect id="Rectangle 35" style="position:absolute;width:18154;height:2038;left:3192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Общероссийская </w:t>
                        </w:r>
                      </w:p>
                    </w:txbxContent>
                  </v:textbox>
                </v:rect>
                <v:rect id="Rectangle 36" style="position:absolute;width:15199;height:2038;left:20820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общественная </w:t>
                        </w:r>
                      </w:p>
                    </w:txbxContent>
                  </v:textbox>
                </v:rect>
                <v:rect id="Rectangle 37" style="position:absolute;width:13705;height:2038;left:36226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организация </w:t>
                        </w:r>
                      </w:p>
                    </w:txbxContent>
                  </v:textbox>
                </v:rect>
                <v:rect id="Rectangle 38" style="position:absolute;width:13417;height:2038;left:50509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"Российское </w:t>
                        </w:r>
                      </w:p>
                    </w:txbxContent>
                  </v:textbox>
                </v:rect>
                <v:rect id="Rectangle 39" style="position:absolute;width:9737;height:2038;left:64576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общество</w:t>
                        </w:r>
                      </w:p>
                    </w:txbxContent>
                  </v:textbox>
                </v:rect>
                <v:rect id="Rectangle 40" style="position:absolute;width:38502;height:2038;left:3192;top:648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дерматовенерологов и косметологов"</w:t>
                        </w:r>
                      </w:p>
                    </w:txbxContent>
                  </v:textbox>
                </v:rect>
                <v:shape id="Shape 41" style="position:absolute;width:476;height:476;left:1572;top:67798;" coordsize="47645,47645" path="m23823,0c26982,0,30020,605,32939,1813c35858,3022,38434,4743,40668,6977c42901,9210,44623,11787,45832,14705c47041,17624,47645,20663,47645,23823c47645,26981,47041,30020,45832,32939c44623,35857,42901,38433,40668,40668c38434,42901,35858,44622,32939,45831c30020,47040,26982,47645,23823,47645c20663,47645,17625,47040,14706,45831c11787,44622,9211,42901,6977,40668c4744,38433,3022,35857,1813,32939c604,30020,0,26981,0,23823c0,20663,604,17624,1813,14705c3022,11787,4744,9210,6977,6977c9211,4743,11787,3022,14706,1813c17625,605,20663,0,23823,0x">
                  <v:stroke weight="0pt" endcap="flat" joinstyle="miter" miterlimit="10" on="false" color="#000000" opacity="0"/>
                  <v:fill on="true" color="#222222"/>
                </v:shape>
                <v:rect id="Rectangle 42" style="position:absolute;width:24299;height:2038;left:3192;top:673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Союз педиатров России</w:t>
                        </w:r>
                      </w:p>
                    </w:txbxContent>
                  </v:textbox>
                </v:rect>
                <v:rect id="Rectangle 43" style="position:absolute;width:55481;height:2075;left:15733;top:724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Одобрено Научно-практическим Советом Минздрава РФ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br w:type="page"/>
      </w:r>
    </w:p>
    <w:p w:rsidR="00D35E24" w:rsidRDefault="002A5009">
      <w:pPr>
        <w:pStyle w:val="Heading1"/>
        <w:spacing w:after="152"/>
      </w:pPr>
      <w:r>
        <w:lastRenderedPageBreak/>
        <w:t>Оглавление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Список сокращений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Термины и определения</w:t>
      </w:r>
    </w:p>
    <w:p w:rsidR="00D35E24" w:rsidRDefault="002A5009">
      <w:pPr>
        <w:numPr>
          <w:ilvl w:val="0"/>
          <w:numId w:val="1"/>
        </w:numPr>
        <w:spacing w:after="49" w:line="259" w:lineRule="auto"/>
        <w:ind w:hanging="270"/>
        <w:jc w:val="left"/>
      </w:pPr>
      <w:r>
        <w:rPr>
          <w:color w:val="15648A"/>
        </w:rPr>
        <w:t>Краткая информация по заболеванию или состоянию (группы заболеваний или состояний)</w:t>
      </w:r>
    </w:p>
    <w:p w:rsidR="00D35E24" w:rsidRDefault="002A5009">
      <w:pPr>
        <w:numPr>
          <w:ilvl w:val="1"/>
          <w:numId w:val="1"/>
        </w:numPr>
        <w:spacing w:after="49" w:line="259" w:lineRule="auto"/>
        <w:ind w:hanging="405"/>
        <w:jc w:val="left"/>
      </w:pPr>
      <w:r>
        <w:rPr>
          <w:color w:val="15648A"/>
        </w:rPr>
        <w:t>Определение заболевания или состояния (группы заболеваний или состояний)</w:t>
      </w:r>
    </w:p>
    <w:p w:rsidR="00D35E24" w:rsidRDefault="002A5009">
      <w:pPr>
        <w:numPr>
          <w:ilvl w:val="1"/>
          <w:numId w:val="1"/>
        </w:numPr>
        <w:spacing w:after="49" w:line="259" w:lineRule="auto"/>
        <w:ind w:hanging="405"/>
        <w:jc w:val="left"/>
      </w:pPr>
      <w:r>
        <w:rPr>
          <w:color w:val="15648A"/>
        </w:rPr>
        <w:t>Этиология и патогенез заболевания или состояния (группы заболеваний или состояний)</w:t>
      </w:r>
    </w:p>
    <w:p w:rsidR="00D35E24" w:rsidRDefault="002A5009">
      <w:pPr>
        <w:numPr>
          <w:ilvl w:val="1"/>
          <w:numId w:val="1"/>
        </w:numPr>
        <w:spacing w:after="49" w:line="259" w:lineRule="auto"/>
        <w:ind w:hanging="405"/>
        <w:jc w:val="left"/>
      </w:pPr>
      <w:r>
        <w:rPr>
          <w:color w:val="15648A"/>
        </w:rPr>
        <w:t>Эпидемиология заб</w:t>
      </w:r>
      <w:r>
        <w:rPr>
          <w:color w:val="15648A"/>
        </w:rPr>
        <w:t>олевания или состояния (группы заболеваний или состояний)</w:t>
      </w:r>
    </w:p>
    <w:p w:rsidR="00D35E24" w:rsidRDefault="002A5009">
      <w:pPr>
        <w:numPr>
          <w:ilvl w:val="1"/>
          <w:numId w:val="1"/>
        </w:numPr>
        <w:spacing w:after="49" w:line="259" w:lineRule="auto"/>
        <w:ind w:hanging="405"/>
        <w:jc w:val="left"/>
      </w:pPr>
      <w:r>
        <w:rPr>
          <w:color w:val="15648A"/>
        </w:rPr>
        <w:t>Особенности кодирования заболевания или состояния (группы заболеваний или состояний) по Международной статической класификации болезней и проблем, связанных со здоровьем</w:t>
      </w:r>
    </w:p>
    <w:p w:rsidR="00D35E24" w:rsidRDefault="002A5009">
      <w:pPr>
        <w:numPr>
          <w:ilvl w:val="1"/>
          <w:numId w:val="1"/>
        </w:numPr>
        <w:spacing w:after="49" w:line="259" w:lineRule="auto"/>
        <w:ind w:hanging="405"/>
        <w:jc w:val="left"/>
      </w:pPr>
      <w:r>
        <w:rPr>
          <w:color w:val="15648A"/>
        </w:rPr>
        <w:t>Классификация заболевания ил</w:t>
      </w:r>
      <w:r>
        <w:rPr>
          <w:color w:val="15648A"/>
        </w:rPr>
        <w:t>и состояния (группы заболеваний или состояний)</w:t>
      </w:r>
    </w:p>
    <w:p w:rsidR="00D35E24" w:rsidRDefault="002A5009">
      <w:pPr>
        <w:numPr>
          <w:ilvl w:val="1"/>
          <w:numId w:val="1"/>
        </w:numPr>
        <w:spacing w:after="49" w:line="259" w:lineRule="auto"/>
        <w:ind w:hanging="405"/>
        <w:jc w:val="left"/>
      </w:pPr>
      <w:r>
        <w:rPr>
          <w:color w:val="15648A"/>
        </w:rPr>
        <w:t>Клиническая картина заболевания или состояния (группы заболеваний или состояний) 2. Диагностика заболевания или состояния (группы заболеваний или состояний) медицинские показания и противопоказания к применени</w:t>
      </w:r>
      <w:r>
        <w:rPr>
          <w:color w:val="15648A"/>
        </w:rPr>
        <w:t>ю методов диагностики</w:t>
      </w:r>
    </w:p>
    <w:p w:rsidR="00D35E24" w:rsidRDefault="002A5009">
      <w:pPr>
        <w:numPr>
          <w:ilvl w:val="1"/>
          <w:numId w:val="2"/>
        </w:numPr>
        <w:spacing w:after="49" w:line="259" w:lineRule="auto"/>
        <w:ind w:hanging="405"/>
        <w:jc w:val="left"/>
      </w:pPr>
      <w:r>
        <w:rPr>
          <w:color w:val="15648A"/>
        </w:rPr>
        <w:t>Жалобы и анамнез</w:t>
      </w:r>
    </w:p>
    <w:p w:rsidR="00D35E24" w:rsidRDefault="002A5009">
      <w:pPr>
        <w:numPr>
          <w:ilvl w:val="1"/>
          <w:numId w:val="2"/>
        </w:numPr>
        <w:spacing w:after="49" w:line="259" w:lineRule="auto"/>
        <w:ind w:hanging="405"/>
        <w:jc w:val="left"/>
      </w:pPr>
      <w:r>
        <w:rPr>
          <w:color w:val="15648A"/>
        </w:rPr>
        <w:t>Физикальное обследование</w:t>
      </w:r>
    </w:p>
    <w:p w:rsidR="00D35E24" w:rsidRDefault="002A5009">
      <w:pPr>
        <w:numPr>
          <w:ilvl w:val="1"/>
          <w:numId w:val="2"/>
        </w:numPr>
        <w:spacing w:after="49" w:line="259" w:lineRule="auto"/>
        <w:ind w:hanging="405"/>
        <w:jc w:val="left"/>
      </w:pPr>
      <w:r>
        <w:rPr>
          <w:color w:val="15648A"/>
        </w:rPr>
        <w:t>Лабораторные диагностические исследования</w:t>
      </w:r>
    </w:p>
    <w:p w:rsidR="00D35E24" w:rsidRDefault="002A5009">
      <w:pPr>
        <w:numPr>
          <w:ilvl w:val="1"/>
          <w:numId w:val="2"/>
        </w:numPr>
        <w:spacing w:after="49" w:line="259" w:lineRule="auto"/>
        <w:ind w:hanging="405"/>
        <w:jc w:val="left"/>
      </w:pPr>
      <w:r>
        <w:rPr>
          <w:color w:val="15648A"/>
        </w:rPr>
        <w:t>Инструментальные диагностические исследования</w:t>
      </w:r>
    </w:p>
    <w:p w:rsidR="00D35E24" w:rsidRDefault="002A5009">
      <w:pPr>
        <w:numPr>
          <w:ilvl w:val="1"/>
          <w:numId w:val="2"/>
        </w:numPr>
        <w:spacing w:after="49" w:line="259" w:lineRule="auto"/>
        <w:ind w:hanging="405"/>
        <w:jc w:val="left"/>
      </w:pPr>
      <w:r>
        <w:rPr>
          <w:color w:val="15648A"/>
        </w:rPr>
        <w:t>Иные диагностические исследования</w:t>
      </w:r>
    </w:p>
    <w:p w:rsidR="00D35E24" w:rsidRDefault="002A5009">
      <w:pPr>
        <w:spacing w:after="49" w:line="259" w:lineRule="auto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Square wrapText="bothSides"/>
                <wp:docPr id="90292" name="Group 90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49" name="Shape 49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292" style="width:3.75158pt;height:841.859pt;position:absolute;mso-position-horizontal-relative:page;mso-position-horizontal:absolute;margin-left:585.621pt;mso-position-vertical-relative:page;margin-top:0pt;" coordsize="476,106916">
                <v:shape id="Shape 49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05"/>
                <wp:effectExtent l="0" t="0" r="0" b="0"/>
                <wp:wrapSquare wrapText="bothSides"/>
                <wp:docPr id="90293" name="Group 90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05"/>
                          <a:chOff x="0" y="0"/>
                          <a:chExt cx="204874" cy="10691605"/>
                        </a:xfrm>
                      </wpg:grpSpPr>
                      <wps:wsp>
                        <wps:cNvPr id="50" name="Shape 50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52"/>
                        <wps:cNvSpPr/>
                        <wps:spPr>
                          <a:xfrm>
                            <a:off x="157229" y="64797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7"/>
                                </a:cubicBezTo>
                                <a:cubicBezTo>
                                  <a:pt x="42901" y="9210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9"/>
                                  <a:pt x="45832" y="32938"/>
                                </a:cubicBezTo>
                                <a:cubicBezTo>
                                  <a:pt x="44623" y="35856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2"/>
                                  <a:pt x="32939" y="45831"/>
                                </a:cubicBezTo>
                                <a:cubicBezTo>
                                  <a:pt x="30020" y="47041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1"/>
                                  <a:pt x="14706" y="45831"/>
                                </a:cubicBezTo>
                                <a:cubicBezTo>
                                  <a:pt x="11787" y="44622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6"/>
                                  <a:pt x="1813" y="32938"/>
                                </a:cubicBezTo>
                                <a:cubicBezTo>
                                  <a:pt x="604" y="30019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5"/>
                                </a:cubicBezTo>
                                <a:cubicBezTo>
                                  <a:pt x="3022" y="11785"/>
                                  <a:pt x="4744" y="9210"/>
                                  <a:pt x="6977" y="6977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" name="Shape 54"/>
                        <wps:cNvSpPr/>
                        <wps:spPr>
                          <a:xfrm>
                            <a:off x="157229" y="89572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7"/>
                                </a:cubicBezTo>
                                <a:cubicBezTo>
                                  <a:pt x="42901" y="9210"/>
                                  <a:pt x="44623" y="11786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2"/>
                                  <a:pt x="47041" y="30021"/>
                                  <a:pt x="45832" y="32939"/>
                                </a:cubicBezTo>
                                <a:cubicBezTo>
                                  <a:pt x="44623" y="35858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2"/>
                                  <a:pt x="32939" y="45832"/>
                                </a:cubicBezTo>
                                <a:cubicBezTo>
                                  <a:pt x="30020" y="47041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1"/>
                                  <a:pt x="14706" y="45832"/>
                                </a:cubicBezTo>
                                <a:cubicBezTo>
                                  <a:pt x="11787" y="44622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8"/>
                                  <a:pt x="1813" y="32939"/>
                                </a:cubicBezTo>
                                <a:cubicBezTo>
                                  <a:pt x="604" y="30021"/>
                                  <a:pt x="0" y="26982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5"/>
                                </a:cubicBezTo>
                                <a:cubicBezTo>
                                  <a:pt x="3022" y="11786"/>
                                  <a:pt x="4744" y="9210"/>
                                  <a:pt x="6977" y="6977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56"/>
                        <wps:cNvSpPr/>
                        <wps:spPr>
                          <a:xfrm>
                            <a:off x="157229" y="1143481"/>
                            <a:ext cx="47645" cy="47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4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7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4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7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4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" name="Shape 58"/>
                        <wps:cNvSpPr/>
                        <wps:spPr>
                          <a:xfrm>
                            <a:off x="157229" y="139123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1"/>
                                </a:cubicBezTo>
                                <a:cubicBezTo>
                                  <a:pt x="35858" y="3021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4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899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899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4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1"/>
                                  <a:pt x="14706" y="1811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" name="Shape 60"/>
                        <wps:cNvSpPr/>
                        <wps:spPr>
                          <a:xfrm>
                            <a:off x="157229" y="1638988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6"/>
                                </a:cubicBezTo>
                                <a:cubicBezTo>
                                  <a:pt x="42901" y="9208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3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9"/>
                                  <a:pt x="45832" y="32938"/>
                                </a:cubicBezTo>
                                <a:cubicBezTo>
                                  <a:pt x="44623" y="35856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29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9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6"/>
                                  <a:pt x="1813" y="32938"/>
                                </a:cubicBezTo>
                                <a:cubicBezTo>
                                  <a:pt x="604" y="30019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3"/>
                                  <a:pt x="1813" y="14705"/>
                                </a:cubicBezTo>
                                <a:cubicBezTo>
                                  <a:pt x="3022" y="11785"/>
                                  <a:pt x="4744" y="9208"/>
                                  <a:pt x="6977" y="6976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157229" y="188674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6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2"/>
                                  <a:pt x="47041" y="30021"/>
                                  <a:pt x="45832" y="32939"/>
                                </a:cubicBezTo>
                                <a:cubicBezTo>
                                  <a:pt x="44623" y="35858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8"/>
                                  <a:pt x="1813" y="32939"/>
                                </a:cubicBezTo>
                                <a:cubicBezTo>
                                  <a:pt x="604" y="30021"/>
                                  <a:pt x="0" y="26982"/>
                                  <a:pt x="0" y="23823"/>
                                </a:cubicBezTo>
                                <a:cubicBezTo>
                                  <a:pt x="0" y="20663"/>
                                  <a:pt x="604" y="17624"/>
                                  <a:pt x="1813" y="14705"/>
                                </a:cubicBezTo>
                                <a:cubicBezTo>
                                  <a:pt x="3022" y="11786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" name="Shape 64"/>
                        <wps:cNvSpPr/>
                        <wps:spPr>
                          <a:xfrm>
                            <a:off x="157229" y="2134497"/>
                            <a:ext cx="47645" cy="47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1"/>
                                  <a:pt x="38434" y="4741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4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7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7"/>
                                </a:cubicBezTo>
                                <a:cubicBezTo>
                                  <a:pt x="38434" y="42899"/>
                                  <a:pt x="35858" y="44621"/>
                                  <a:pt x="32939" y="45829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4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9"/>
                                </a:cubicBezTo>
                                <a:cubicBezTo>
                                  <a:pt x="11787" y="44621"/>
                                  <a:pt x="9211" y="42899"/>
                                  <a:pt x="6977" y="40667"/>
                                </a:cubicBezTo>
                                <a:cubicBezTo>
                                  <a:pt x="4744" y="38432"/>
                                  <a:pt x="3022" y="35855"/>
                                  <a:pt x="1813" y="32937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4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1"/>
                                  <a:pt x="11787" y="3021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6" name="Shape 76"/>
                        <wps:cNvSpPr/>
                        <wps:spPr>
                          <a:xfrm>
                            <a:off x="157229" y="2877759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1"/>
                                </a:cubicBezTo>
                                <a:cubicBezTo>
                                  <a:pt x="35858" y="3020"/>
                                  <a:pt x="38434" y="4741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5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1"/>
                                  <a:pt x="11787" y="3020"/>
                                  <a:pt x="14706" y="1811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8" name="Shape 78"/>
                        <wps:cNvSpPr/>
                        <wps:spPr>
                          <a:xfrm>
                            <a:off x="157229" y="312551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" name="Shape 80"/>
                        <wps:cNvSpPr/>
                        <wps:spPr>
                          <a:xfrm>
                            <a:off x="157229" y="337326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3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" name="Shape 91"/>
                        <wps:cNvSpPr/>
                        <wps:spPr>
                          <a:xfrm>
                            <a:off x="157229" y="386877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1"/>
                                </a:cubicBezTo>
                                <a:cubicBezTo>
                                  <a:pt x="35858" y="3018"/>
                                  <a:pt x="38434" y="4741"/>
                                  <a:pt x="40668" y="6975"/>
                                </a:cubicBezTo>
                                <a:cubicBezTo>
                                  <a:pt x="42901" y="9209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4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7"/>
                                  <a:pt x="35858" y="44619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19"/>
                                  <a:pt x="9211" y="42897"/>
                                  <a:pt x="6977" y="40666"/>
                                </a:cubicBezTo>
                                <a:cubicBezTo>
                                  <a:pt x="4744" y="38430"/>
                                  <a:pt x="3022" y="35854"/>
                                  <a:pt x="1813" y="32936"/>
                                </a:cubicBezTo>
                                <a:cubicBezTo>
                                  <a:pt x="604" y="30017"/>
                                  <a:pt x="0" y="26980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9"/>
                                  <a:pt x="6977" y="6975"/>
                                </a:cubicBezTo>
                                <a:cubicBezTo>
                                  <a:pt x="9211" y="4741"/>
                                  <a:pt x="11787" y="3018"/>
                                  <a:pt x="14706" y="1811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" name="Shape 93"/>
                        <wps:cNvSpPr/>
                        <wps:spPr>
                          <a:xfrm>
                            <a:off x="157229" y="4116529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0"/>
                                  <a:pt x="38434" y="4741"/>
                                  <a:pt x="40668" y="6975"/>
                                </a:cubicBezTo>
                                <a:cubicBezTo>
                                  <a:pt x="42901" y="9209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4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0"/>
                                  <a:pt x="3022" y="35854"/>
                                  <a:pt x="1813" y="32936"/>
                                </a:cubicBezTo>
                                <a:cubicBezTo>
                                  <a:pt x="604" y="30017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1"/>
                                  <a:pt x="1813" y="14703"/>
                                </a:cubicBezTo>
                                <a:cubicBezTo>
                                  <a:pt x="3022" y="11784"/>
                                  <a:pt x="4744" y="9209"/>
                                  <a:pt x="6977" y="6975"/>
                                </a:cubicBezTo>
                                <a:cubicBezTo>
                                  <a:pt x="9211" y="4741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" name="Shape 95"/>
                        <wps:cNvSpPr/>
                        <wps:spPr>
                          <a:xfrm>
                            <a:off x="157229" y="4364283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5"/>
                                </a:cubicBezTo>
                                <a:cubicBezTo>
                                  <a:pt x="42901" y="9207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7"/>
                                  <a:pt x="6977" y="6975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" name="Shape 97"/>
                        <wps:cNvSpPr/>
                        <wps:spPr>
                          <a:xfrm>
                            <a:off x="157229" y="4612037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7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4"/>
                                  <a:pt x="1813" y="14705"/>
                                </a:cubicBezTo>
                                <a:cubicBezTo>
                                  <a:pt x="3022" y="11787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" name="Shape 99"/>
                        <wps:cNvSpPr/>
                        <wps:spPr>
                          <a:xfrm>
                            <a:off x="157229" y="4859791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4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30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30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6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4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" name="Shape 101"/>
                        <wps:cNvSpPr/>
                        <wps:spPr>
                          <a:xfrm>
                            <a:off x="157229" y="510754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4"/>
                                </a:cubicBezTo>
                                <a:cubicBezTo>
                                  <a:pt x="35858" y="3022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5"/>
                                </a:cubicBezTo>
                                <a:cubicBezTo>
                                  <a:pt x="3022" y="11785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" name="Shape 111"/>
                        <wps:cNvSpPr/>
                        <wps:spPr>
                          <a:xfrm>
                            <a:off x="157229" y="5603053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7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6"/>
                                </a:cubicBezTo>
                                <a:cubicBezTo>
                                  <a:pt x="3022" y="11787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" name="Shape 131"/>
                        <wps:cNvSpPr/>
                        <wps:spPr>
                          <a:xfrm>
                            <a:off x="157229" y="634631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1"/>
                                </a:cubicBezTo>
                                <a:cubicBezTo>
                                  <a:pt x="35858" y="3020"/>
                                  <a:pt x="38434" y="4741"/>
                                  <a:pt x="40668" y="6975"/>
                                </a:cubicBezTo>
                                <a:cubicBezTo>
                                  <a:pt x="42901" y="9207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6"/>
                                </a:cubicBezTo>
                                <a:cubicBezTo>
                                  <a:pt x="604" y="30017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7"/>
                                  <a:pt x="6977" y="6975"/>
                                </a:cubicBezTo>
                                <a:cubicBezTo>
                                  <a:pt x="9211" y="4741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" name="Shape 134"/>
                        <wps:cNvSpPr/>
                        <wps:spPr>
                          <a:xfrm>
                            <a:off x="157229" y="6841824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2"/>
                                  <a:pt x="38434" y="4741"/>
                                  <a:pt x="40668" y="6976"/>
                                </a:cubicBezTo>
                                <a:cubicBezTo>
                                  <a:pt x="42901" y="9209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30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30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9"/>
                                  <a:pt x="6977" y="6976"/>
                                </a:cubicBezTo>
                                <a:cubicBezTo>
                                  <a:pt x="9211" y="4741"/>
                                  <a:pt x="11787" y="3022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" name="Shape 136"/>
                        <wps:cNvSpPr/>
                        <wps:spPr>
                          <a:xfrm>
                            <a:off x="157229" y="7089578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1"/>
                                </a:cubicBezTo>
                                <a:cubicBezTo>
                                  <a:pt x="35858" y="3020"/>
                                  <a:pt x="38434" y="4741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2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2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1"/>
                                  <a:pt x="11787" y="3020"/>
                                  <a:pt x="14706" y="1811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" name="Shape 139"/>
                        <wps:cNvSpPr/>
                        <wps:spPr>
                          <a:xfrm>
                            <a:off x="157229" y="758508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6"/>
                                </a:cubicBezTo>
                                <a:cubicBezTo>
                                  <a:pt x="3022" y="11787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" name="Shape 141"/>
                        <wps:cNvSpPr/>
                        <wps:spPr>
                          <a:xfrm>
                            <a:off x="157229" y="7832841"/>
                            <a:ext cx="47645" cy="47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4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4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4"/>
                                  <a:pt x="1813" y="14706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" name="Shape 143"/>
                        <wps:cNvSpPr/>
                        <wps:spPr>
                          <a:xfrm>
                            <a:off x="157229" y="808059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1"/>
                                </a:cubicBezTo>
                                <a:cubicBezTo>
                                  <a:pt x="35858" y="3018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18"/>
                                  <a:pt x="14706" y="1811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" name="Shape 155"/>
                        <wps:cNvSpPr/>
                        <wps:spPr>
                          <a:xfrm>
                            <a:off x="157229" y="857610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4"/>
                                  <a:pt x="1813" y="14705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" name="Shape 157"/>
                        <wps:cNvSpPr/>
                        <wps:spPr>
                          <a:xfrm>
                            <a:off x="157229" y="882385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0"/>
                                  <a:pt x="38434" y="4741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2"/>
                                  <a:pt x="23823" y="47645"/>
                                </a:cubicBezTo>
                                <a:cubicBezTo>
                                  <a:pt x="20663" y="47642"/>
                                  <a:pt x="17625" y="47037"/>
                                  <a:pt x="14706" y="45828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1"/>
                                  <a:pt x="11787" y="3020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" name="Shape 161"/>
                        <wps:cNvSpPr/>
                        <wps:spPr>
                          <a:xfrm>
                            <a:off x="157229" y="9567118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6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8"/>
                                </a:cubicBezTo>
                                <a:cubicBezTo>
                                  <a:pt x="42901" y="9209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5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0"/>
                                  <a:pt x="0" y="23823"/>
                                </a:cubicBezTo>
                                <a:cubicBezTo>
                                  <a:pt x="0" y="20664"/>
                                  <a:pt x="604" y="17625"/>
                                  <a:pt x="1813" y="14706"/>
                                </a:cubicBezTo>
                                <a:cubicBezTo>
                                  <a:pt x="3022" y="11787"/>
                                  <a:pt x="4744" y="9209"/>
                                  <a:pt x="6977" y="6978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6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" name="Shape 163"/>
                        <wps:cNvSpPr/>
                        <wps:spPr>
                          <a:xfrm>
                            <a:off x="157229" y="9814871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6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7"/>
                                  <a:pt x="45832" y="14703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2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2"/>
                                  <a:pt x="9211" y="42900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3"/>
                                </a:cubicBezTo>
                                <a:cubicBezTo>
                                  <a:pt x="3022" y="11787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0"/>
                                  <a:pt x="14706" y="1811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" name="Shape 165"/>
                        <wps:cNvSpPr/>
                        <wps:spPr>
                          <a:xfrm>
                            <a:off x="157229" y="10062627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18"/>
                                  <a:pt x="38434" y="4741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78"/>
                                  <a:pt x="47041" y="30017"/>
                                  <a:pt x="45832" y="32938"/>
                                </a:cubicBezTo>
                                <a:cubicBezTo>
                                  <a:pt x="44623" y="35854"/>
                                  <a:pt x="42901" y="38432"/>
                                  <a:pt x="40668" y="40667"/>
                                </a:cubicBezTo>
                                <a:cubicBezTo>
                                  <a:pt x="38434" y="42898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7"/>
                                  <a:pt x="26982" y="47642"/>
                                  <a:pt x="23823" y="47645"/>
                                </a:cubicBezTo>
                                <a:cubicBezTo>
                                  <a:pt x="20663" y="47642"/>
                                  <a:pt x="17625" y="47037"/>
                                  <a:pt x="14706" y="45830"/>
                                </a:cubicBezTo>
                                <a:cubicBezTo>
                                  <a:pt x="11787" y="44621"/>
                                  <a:pt x="9211" y="42898"/>
                                  <a:pt x="6977" y="40667"/>
                                </a:cubicBezTo>
                                <a:cubicBezTo>
                                  <a:pt x="4744" y="38432"/>
                                  <a:pt x="3022" y="35854"/>
                                  <a:pt x="1813" y="32938"/>
                                </a:cubicBezTo>
                                <a:cubicBezTo>
                                  <a:pt x="604" y="30017"/>
                                  <a:pt x="0" y="26978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5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1"/>
                                  <a:pt x="11787" y="3018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293" style="width:16.1318pt;height:841.859pt;position:absolute;mso-position-horizontal-relative:page;mso-position-horizontal:absolute;margin-left:9.37894pt;mso-position-vertical-relative:page;margin-top:0pt;" coordsize="2048,106916">
                <v:shape id="Shape 50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v:shape id="Shape 52" style="position:absolute;width:476;height:476;left:1572;top:6479;" coordsize="47645,47645" path="m23823,0c26982,0,30020,604,32939,1812c35858,3021,38434,4742,40668,6977c42901,9210,44623,11785,45832,14705c47041,17624,47645,20662,47645,23823c47645,26981,47041,30019,45832,32938c44623,35856,42901,38433,40668,40667c38434,42900,35858,44622,32939,45831c30020,47041,26982,47645,23823,47645c20663,47645,17625,47041,14706,45831c11787,44622,9211,42900,6977,40667c4744,38433,3022,35856,1813,32938c604,30019,0,26981,0,23823c0,20662,604,17624,1813,14705c3022,11785,4744,9210,6977,6977c9211,4742,11787,3021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54" style="position:absolute;width:476;height:476;left:1572;top:8957;" coordsize="47645,47645" path="m23823,0c26982,0,30020,604,32939,1812c35858,3021,38434,4742,40668,6977c42901,9210,44623,11786,45832,14705c47041,17624,47645,20664,47645,23823c47645,26982,47041,30021,45832,32939c44623,35858,42901,38433,40668,40667c38434,42900,35858,44622,32939,45832c30020,47041,26982,47645,23823,47645c20663,47645,17625,47041,14706,45832c11787,44622,9211,42900,6977,40667c4744,38433,3022,35858,1813,32939c604,30021,0,26982,0,23823c0,20664,604,17624,1813,14705c3022,11786,4744,9210,6977,6977c9211,4742,11787,3021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56" style="position:absolute;width:476;height:476;left:1572;top:11434;" coordsize="47645,47644" path="m23823,0c26982,0,30020,603,32939,1812c35858,3021,38434,4742,40668,6976c42901,9210,44623,11785,45832,14704c47041,17622,47645,20662,47645,23822c47645,26981,47041,30018,45832,32937c44623,35857,42901,38433,40668,40667c38434,42900,35858,44621,32939,45830c30020,47039,26982,47644,23823,47644c20663,47644,17625,47039,14706,45830c11787,44621,9211,42900,6977,40667c4744,38433,3022,35857,1813,32937c604,30018,0,26981,0,23822c0,20662,604,17622,1813,14704c3022,11785,4744,9210,6977,6976c9211,4742,11787,3021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58" style="position:absolute;width:476;height:476;left:1572;top:13912;" coordsize="47645,47645" path="m23823,0c26982,0,30020,604,32939,1811c35858,3021,38434,4742,40668,6976c42901,9209,44623,11785,45832,14704c47041,17622,47645,20662,47645,23823c47645,26981,47041,30020,45832,32938c44623,35857,42901,38433,40668,40667c38434,42899,35858,44621,32939,45831c30020,47039,26982,47644,23823,47645c20663,47644,17625,47039,14706,45831c11787,44621,9211,42899,6977,40667c4744,38433,3022,35857,1813,32938c604,30020,0,26981,0,23823c0,20662,604,17622,1813,14704c3022,11785,4744,9209,6977,6976c9211,4742,11787,3021,14706,1811c17625,604,20663,0,23823,0x">
                  <v:stroke weight="0pt" endcap="flat" joinstyle="miter" miterlimit="10" on="false" color="#000000" opacity="0"/>
                  <v:fill on="true" color="#222222"/>
                </v:shape>
                <v:shape id="Shape 60" style="position:absolute;width:476;height:476;left:1572;top:16389;" coordsize="47645,47645" path="m23823,0c26982,0,30020,604,32939,1812c35858,3021,38434,4742,40668,6976c42901,9208,44623,11785,45832,14705c47041,17623,47645,20662,47645,23823c47645,26981,47041,30019,45832,32938c44623,35856,42901,38433,40668,40667c38434,42900,35858,44621,32939,45829c30020,47039,26982,47644,23823,47645c20663,47644,17625,47039,14706,45829c11787,44621,9211,42900,6977,40667c4744,38433,3022,35856,1813,32938c604,30019,0,26981,0,23823c0,20662,604,17623,1813,14705c3022,11785,4744,9208,6977,6976c9211,4742,11787,3021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62" style="position:absolute;width:476;height:476;left:1572;top:18867;" coordsize="47645,47645" path="m23823,0c26982,0,30020,604,32939,1812c35858,3020,38434,4742,40668,6976c42901,9210,44623,11786,45832,14705c47041,17624,47645,20663,47645,23823c47645,26982,47041,30021,45832,32939c44623,35858,42901,38433,40668,40667c38434,42900,35858,44621,32939,45831c30020,47039,26982,47644,23823,47645c20663,47644,17625,47039,14706,45831c11787,44621,9211,42900,6977,40667c4744,38433,3022,35858,1813,32939c604,30021,0,26982,0,23823c0,20663,604,17624,1813,14705c3022,11786,4744,9210,6977,6976c9211,4742,11787,3020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64" style="position:absolute;width:476;height:476;left:1572;top:21344;" coordsize="47645,47644" path="m23823,0c26982,0,30020,603,32939,1812c35858,3021,38434,4741,40668,6976c42901,9210,44623,11785,45832,14704c47041,17622,47645,20662,47645,23822c47645,26981,47041,30018,45832,32937c44623,35855,42901,38432,40668,40667c38434,42899,35858,44621,32939,45829c30020,47039,26982,47644,23823,47644c20663,47644,17625,47039,14706,45829c11787,44621,9211,42899,6977,40667c4744,38432,3022,35855,1813,32937c604,30018,0,26981,0,23822c0,20662,604,17622,1813,14704c3022,11785,4744,9210,6977,6976c9211,4741,11787,3021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76" style="position:absolute;width:476;height:476;left:1572;top:28777;" coordsize="47645,47645" path="m23823,0c26982,0,30020,605,32939,1811c35858,3020,38434,4741,40668,6976c42901,9209,44623,11785,45832,14705c47041,17624,47645,20664,47645,23823c47645,26981,47041,30018,45832,32938c44623,35857,42901,38433,40668,40667c38434,42900,35858,44621,32939,45831c30020,47039,26982,47644,23823,47645c20663,47644,17625,47039,14706,45831c11787,44621,9211,42900,6977,40667c4744,38433,3022,35857,1813,32938c604,30018,0,26981,0,23823c0,20664,604,17624,1813,14705c3022,11785,4744,9209,6977,6976c9211,4741,11787,3020,14706,1811c17625,605,20663,0,23823,0x">
                  <v:stroke weight="0pt" endcap="flat" joinstyle="miter" miterlimit="10" on="false" color="#000000" opacity="0"/>
                  <v:fill on="true" color="#222222"/>
                </v:shape>
                <v:shape id="Shape 78" style="position:absolute;width:476;height:476;left:1572;top:31255;" coordsize="47645,47645" path="m23823,0c26982,0,30020,605,32939,1812c35858,3022,38434,4742,40668,6976c42901,9209,44623,11785,45832,14705c47041,17624,47645,20662,47645,23823c47645,26981,47041,30018,45832,32936c44623,35855,42901,38433,40668,40667c38434,42900,35858,44621,32939,45830c30020,47039,26982,47644,23823,47645c20663,47644,17625,47039,14706,45830c11787,44621,9211,42900,6977,40667c4744,38433,3022,35855,1813,32936c604,30018,0,26981,0,23823c0,20662,604,17622,1813,14703c3022,11785,4744,9209,6977,6976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80" style="position:absolute;width:476;height:476;left:1572;top:33732;" coordsize="47645,47645" path="m23823,0c26982,0,30020,605,32939,1812c35858,3022,38434,4742,40668,6976c42901,9209,44623,11785,45832,14703c47041,17624,47645,20662,47645,23823c47645,26981,47041,30020,45832,32938c44623,35857,42901,38433,40668,40667c38434,42900,35858,44621,32939,45831c30020,47039,26982,47645,23823,47645c20663,47645,17625,47039,14706,45831c11787,44621,9211,42900,6977,40667c4744,38433,3022,35857,1813,32938c604,30020,0,26981,0,23823c0,20662,604,17624,1813,14703c3022,11785,4744,9209,6977,6976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91" style="position:absolute;width:476;height:476;left:1572;top:38687;" coordsize="47645,47645" path="m23823,0c26982,0,30020,603,32939,1811c35858,3018,38434,4741,40668,6975c42901,9209,44623,11784,45832,14703c47041,17622,47645,20661,47645,23822c47645,26980,47041,30017,45832,32936c44623,35854,42901,38430,40668,40666c38434,42897,35858,44619,32939,45828c30020,47037,26982,47644,23823,47645c20663,47644,17625,47037,14706,45828c11787,44619,9211,42897,6977,40666c4744,38430,3022,35854,1813,32936c604,30017,0,26980,0,23822c0,20661,604,17622,1813,14703c3022,11784,4744,9209,6977,6975c9211,4741,11787,3018,14706,1811c17625,603,20663,0,23823,0x">
                  <v:stroke weight="0pt" endcap="flat" joinstyle="miter" miterlimit="10" on="false" color="#000000" opacity="0"/>
                  <v:fill on="true" color="#222222"/>
                </v:shape>
                <v:shape id="Shape 93" style="position:absolute;width:476;height:476;left:1572;top:41165;" coordsize="47645,47645" path="m23823,0c26982,0,30020,603,32939,1812c35858,3020,38434,4741,40668,6975c42901,9209,44623,11785,45832,14703c47041,17622,47645,20662,47645,23822c47645,26980,47041,30017,45832,32936c44623,35854,42901,38430,40668,40666c38434,42898,35858,44621,32939,45828c30020,47039,26982,47644,23823,47645c20663,47644,17625,47039,14706,45828c11787,44621,9211,42898,6977,40666c4744,38430,3022,35854,1813,32936c604,30017,0,26980,0,23822c0,20662,604,17621,1813,14703c3022,11784,4744,9209,6977,6975c9211,4741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95" style="position:absolute;width:476;height:476;left:1572;top:43642;" coordsize="47645,47645" path="m23823,0c26982,0,30020,603,32939,1812c35858,3020,38434,4742,40668,6975c42901,9207,44623,11784,45832,14703c47041,17622,47645,20662,47645,23822c47645,26980,47041,30018,45832,32938c44623,35855,42901,38430,40668,40666c38434,42898,35858,44621,32939,45830c30020,47039,26982,47644,23823,47645c20663,47644,17625,47039,14706,45830c11787,44621,9211,42898,6977,40666c4744,38430,3022,35855,1813,32938c604,30018,0,26980,0,23822c0,20662,604,17622,1813,14703c3022,11784,4744,9207,6977,6975c9211,4742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97" style="position:absolute;width:476;height:476;left:1572;top:46120;" coordsize="47645,47645" path="m23823,0c26982,0,30020,603,32939,1812c35858,3022,38434,4742,40668,6976c42901,9210,44623,11787,45832,14705c47041,17624,47645,20662,47645,23822c47645,26981,47041,30018,45832,32936c44623,35855,42901,38432,40668,40666c38434,42900,35858,44621,32939,45830c30020,47039,26982,47644,23823,47645c20663,47644,17625,47039,14706,45830c11787,44621,9211,42900,6977,40666c4744,38432,3022,35855,1813,32936c604,30018,0,26981,0,23822c0,20662,604,17624,1813,14705c3022,11787,4744,9210,6977,6976c9211,4742,11787,3022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99" style="position:absolute;width:476;height:476;left:1572;top:48597;" coordsize="47645,47645" path="m23823,0c26982,0,30020,605,32939,1814c35858,3022,38434,4742,40668,6976c42901,9209,44623,11785,45832,14705c47041,17624,47645,20664,47645,23823c47645,26981,47041,30018,45832,32936c44623,35855,42901,38432,40668,40666c38434,42898,35858,44619,32939,45830c30020,47037,26982,47644,23823,47645c20663,47644,17625,47037,14706,45830c11787,44619,9211,42898,6977,40666c4744,38432,3022,35855,1813,32936c604,30018,0,26981,0,23823c0,20664,604,17624,1813,14706c3022,11785,4744,9209,6977,6976c9211,4742,11787,3022,14706,1814c17625,605,20663,0,23823,0x">
                  <v:stroke weight="0pt" endcap="flat" joinstyle="miter" miterlimit="10" on="false" color="#000000" opacity="0"/>
                  <v:fill on="true" color="#222222"/>
                </v:shape>
                <v:shape id="Shape 101" style="position:absolute;width:476;height:476;left:1572;top:51075;" coordsize="47645,47645" path="m23823,0c26982,0,30020,605,32939,1814c35858,3022,38434,4742,40668,6978c42901,9210,44623,11785,45832,14705c47041,17622,47645,20662,47645,23823c47645,26981,47041,30018,45832,32936c44623,35855,42901,38432,40668,40666c38434,42900,35858,44621,32939,45830c30020,47039,26982,47644,23823,47645c20663,47644,17625,47039,14706,45830c11787,44621,9211,42900,6977,40666c4744,38432,3022,35855,1813,32936c604,30018,0,26981,0,23823c0,20662,604,17622,1813,14705c3022,11785,4744,9210,6977,6978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11" style="position:absolute;width:476;height:476;left:1572;top:56030;" coordsize="47645,47645" path="m23823,0c26982,0,30020,605,32939,1812c35858,3022,38434,4742,40668,6978c42901,9210,44623,11787,45832,14705c47041,17624,47645,20662,47645,23823c47645,26981,47041,30018,45832,32938c44623,35855,42901,38432,40668,40666c38434,42898,35858,44621,32939,45828c30020,47039,26982,47645,23823,47645c20663,47645,17625,47039,14706,45828c11787,44621,9211,42898,6977,40666c4744,38432,3022,35855,1813,32938c604,30018,0,26981,0,23823c0,20662,604,17624,1813,14706c3022,11787,4744,9210,6977,6978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31" style="position:absolute;width:476;height:476;left:1572;top:63463;" coordsize="47645,47645" path="m23823,0c26982,0,30020,603,32939,1811c35858,3020,38434,4741,40668,6975c42901,9207,44623,11784,45832,14703c47041,17622,47645,20662,47645,23822c47645,26980,47041,30017,45832,32936c44623,35855,42901,38430,40668,40666c38434,42898,35858,44619,32939,45828c30020,47037,26982,47644,23823,47645c20663,47644,17625,47037,14706,45828c11787,44619,9211,42898,6977,40666c4744,38430,3022,35855,1813,32936c604,30017,0,26980,0,23822c0,20662,604,17622,1813,14703c3022,11784,4744,9207,6977,6975c9211,4741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34" style="position:absolute;width:476;height:476;left:1572;top:68418;" coordsize="47645,47645" path="m23823,0c26982,0,30020,603,32939,1812c35858,3022,38434,4741,40668,6976c42901,9209,44623,11784,45832,14703c47041,17622,47645,20662,47645,23822c47645,26981,47041,30018,45832,32936c44623,35855,42901,38432,40668,40666c38434,42898,35858,44619,32939,45830c30020,47037,26982,47644,23823,47645c20663,47644,17625,47037,14706,45830c11787,44619,9211,42898,6977,40666c4744,38432,3022,35855,1813,32936c604,30018,0,26981,0,23822c0,20662,604,17622,1813,14703c3022,11784,4744,9209,6977,6976c9211,4741,11787,3022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36" style="position:absolute;width:476;height:476;left:1572;top:70895;" coordsize="47645,47645" path="m23823,0c26982,0,30020,605,32939,1811c35858,3020,38434,4741,40668,6976c42901,9209,44623,11785,45832,14705c47041,17622,47645,20662,47645,23823c47645,26981,47041,30020,45832,32938c44623,35857,42901,38432,40668,40666c38434,42900,35858,44621,32939,45830c30020,47039,26982,47644,23823,47645c20663,47644,17625,47039,14706,45830c11787,44621,9211,42900,6977,40666c4744,38432,3022,35857,1813,32938c604,30020,0,26981,0,23823c0,20662,604,17622,1813,14703c3022,11785,4744,9209,6977,6976c9211,4741,11787,3020,14706,1811c17625,605,20663,0,23823,0x">
                  <v:stroke weight="0pt" endcap="flat" joinstyle="miter" miterlimit="10" on="false" color="#000000" opacity="0"/>
                  <v:fill on="true" color="#222222"/>
                </v:shape>
                <v:shape id="Shape 139" style="position:absolute;width:476;height:476;left:1572;top:75850;" coordsize="47645,47645" path="m23823,0c26982,0,30020,605,32939,1812c35858,3022,38434,4742,40668,6978c42901,9210,44623,11787,45832,14706c47041,17624,47645,20662,47645,23823c47645,26981,47041,30020,45832,32938c44623,35857,42901,38433,40668,40667c38434,42900,35858,44621,32939,45830c30020,47039,26982,47645,23823,47645c20663,47645,17625,47039,14706,45828c11787,44621,9211,42900,6977,40667c4744,38433,3022,35857,1813,32938c604,30020,0,26981,0,23823c0,20662,604,17624,1813,14706c3022,11787,4744,9210,6977,6978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41" style="position:absolute;width:476;height:476;left:1572;top:78328;" coordsize="47645,47644" path="m23823,0c26982,0,30020,605,32939,1812c35858,3020,38434,4742,40668,6976c42901,9209,44623,11785,45832,14703c47041,17624,47645,20662,47645,23822c47645,26980,47041,30017,45832,32936c44623,35854,42901,38432,40668,40666c38434,42898,35858,44621,32939,45828c30020,47037,26982,47644,23823,47644c20663,47644,17625,47037,14706,45828c11787,44621,9211,42898,6977,40666c4744,38432,3022,35855,1813,32936c604,30018,0,26980,0,23822c0,20662,604,17624,1813,14706c3022,11785,4744,9209,6977,6976c9211,4742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43" style="position:absolute;width:476;height:476;left:1572;top:80805;" coordsize="47645,47645" path="m23823,0c26982,0,30020,603,32939,1811c35858,3018,38434,4742,40668,6976c42901,9210,44623,11785,45832,14703c47041,17622,47645,20661,47645,23822c47645,26980,47041,30018,45832,32938c44623,35855,42901,38432,40668,40666c38434,42898,35858,44621,32939,45828c30020,47039,26982,47644,23823,47645c20663,47644,17625,47039,14706,45828c11787,44621,9211,42898,6977,40666c4744,38432,3022,35855,1813,32938c604,30018,0,26980,0,23822c0,20661,604,17622,1813,14703c3022,11785,4744,9210,6977,6976c9211,4742,11787,3018,14706,1811c17625,603,20663,0,23823,0x">
                  <v:stroke weight="0pt" endcap="flat" joinstyle="miter" miterlimit="10" on="false" color="#000000" opacity="0"/>
                  <v:fill on="true" color="#222222"/>
                </v:shape>
                <v:shape id="Shape 155" style="position:absolute;width:476;height:476;left:1572;top:85761;" coordsize="47645,47645" path="m23823,0c26982,0,30020,603,32939,1812c35858,3020,38434,4742,40668,6976c42901,9209,44623,11785,45832,14705c47041,17622,47645,20662,47645,23822c47645,26980,47041,30018,45832,32936c44623,35855,42901,38432,40668,40666c38434,42898,35858,44619,32939,45828c30020,47037,26982,47644,23823,47645c20663,47644,17625,47037,14706,45828c11787,44619,9211,42898,6977,40666c4744,38432,3022,35855,1813,32936c604,30018,0,26980,0,23822c0,20662,604,17624,1813,14705c3022,11785,4744,9209,6977,6976c9211,4742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57" style="position:absolute;width:476;height:476;left:1572;top:88238;" coordsize="47645,47645" path="m23823,0c26982,0,30020,605,32939,1812c35858,3020,38434,4741,40668,6976c42901,9210,44623,11785,45832,14703c47041,17622,47645,20661,47645,23822c47645,26980,47041,30018,45832,32938c44623,35855,42901,38430,40668,40666c38434,42900,35858,44621,32939,45828c30020,47037,26982,47642,23823,47645c20663,47642,17625,47037,14706,45828c11787,44621,9211,42900,6977,40666c4744,38430,3022,35855,1813,32938c604,30018,0,26980,0,23822c0,20661,604,17622,1813,14703c3022,11785,4744,9210,6977,6976c9211,4741,11787,3020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61" style="position:absolute;width:476;height:476;left:1572;top:95671;" coordsize="47645,47645" path="m23823,0c26982,0,30020,606,32939,1812c35858,3020,38434,4742,40668,6978c42901,9209,44623,11787,45832,14706c47041,17625,47645,20664,47645,23823c47645,26980,47041,30018,45832,32936c44623,35855,42901,38430,40668,40666c38434,42900,35858,44621,32939,45828c30020,47039,26982,47644,23823,47645c20663,47644,17625,47039,14706,45828c11787,44621,9211,42900,6977,40666c4744,38430,3022,35855,1813,32936c604,30018,0,26980,0,23823c0,20664,604,17625,1813,14706c3022,11787,4744,9209,6977,6978c9211,4742,11787,3020,14706,1812c17625,606,20663,0,23823,0x">
                  <v:stroke weight="0pt" endcap="flat" joinstyle="miter" miterlimit="10" on="false" color="#000000" opacity="0"/>
                  <v:fill on="true" color="#222222"/>
                </v:shape>
                <v:shape id="Shape 163" style="position:absolute;width:476;height:476;left:1572;top:98148;" coordsize="47645,47645" path="m23823,0c26982,0,30020,606,32939,1812c35858,3020,38434,4742,40668,6978c42901,9210,44623,11787,45832,14703c47041,17624,47645,20664,47645,23823c47645,26980,47041,30018,45832,32938c44623,35855,42901,38430,40668,40666c38434,42900,35858,44622,32939,45828c30020,47039,26982,47644,23823,47645c20663,47644,17625,47039,14706,45828c11787,44622,9211,42900,6977,40666c4744,38430,3022,35855,1813,32938c604,30018,0,26980,0,23823c0,20664,604,17624,1813,14703c3022,11787,4744,9210,6977,6978c9211,4742,11787,3020,14706,1811c17625,603,20663,0,23823,0x">
                  <v:stroke weight="0pt" endcap="flat" joinstyle="miter" miterlimit="10" on="false" color="#000000" opacity="0"/>
                  <v:fill on="true" color="#222222"/>
                </v:shape>
                <v:shape id="Shape 165" style="position:absolute;width:476;height:476;left:1572;top:100626;" coordsize="47645,47645" path="m23823,0c26982,0,30020,605,32939,1812c35858,3018,38434,4741,40668,6976c42901,9210,44623,11785,45832,14705c47041,17622,47645,20661,47645,23822c47645,26978,47041,30017,45832,32938c44623,35854,42901,38432,40668,40667c38434,42898,35858,44621,32939,45830c30020,47037,26982,47642,23823,47645c20663,47642,17625,47037,14706,45830c11787,44621,9211,42898,6977,40667c4744,38432,3022,35854,1813,32938c604,30017,0,26978,0,23822c0,20661,604,17622,1813,14705c3022,11785,4744,9210,6977,6976c9211,4741,11787,3018,14706,1812c17625,60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color w:val="15648A"/>
        </w:rPr>
        <w:t xml:space="preserve">3. </w:t>
      </w:r>
      <w:r>
        <w:rPr>
          <w:color w:val="15648A"/>
        </w:rPr>
        <w:t>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 4. Медицинская реабилитация и санаторно-курортное лечение, медицинские показания и противопоказ</w:t>
      </w:r>
      <w:r>
        <w:rPr>
          <w:color w:val="15648A"/>
        </w:rPr>
        <w:t>ания к применению методов медицинской реабилитации, в том числе основанных на использовании природных лечебных факторов</w:t>
      </w:r>
    </w:p>
    <w:p w:rsidR="00D35E24" w:rsidRDefault="002A5009">
      <w:pPr>
        <w:numPr>
          <w:ilvl w:val="0"/>
          <w:numId w:val="3"/>
        </w:numPr>
        <w:spacing w:after="49" w:line="259" w:lineRule="auto"/>
        <w:ind w:hanging="270"/>
        <w:jc w:val="left"/>
      </w:pPr>
      <w:r>
        <w:rPr>
          <w:color w:val="15648A"/>
        </w:rPr>
        <w:t>Профилактика и диспансерное наблюдение, медицинские показания и противопоказания кприменению методов профилактики</w:t>
      </w:r>
    </w:p>
    <w:p w:rsidR="00D35E24" w:rsidRDefault="002A5009">
      <w:pPr>
        <w:numPr>
          <w:ilvl w:val="0"/>
          <w:numId w:val="3"/>
        </w:numPr>
        <w:spacing w:after="49" w:line="259" w:lineRule="auto"/>
        <w:ind w:hanging="270"/>
        <w:jc w:val="left"/>
      </w:pPr>
      <w:r>
        <w:rPr>
          <w:color w:val="15648A"/>
        </w:rPr>
        <w:t>Организация оказания м</w:t>
      </w:r>
      <w:r>
        <w:rPr>
          <w:color w:val="15648A"/>
        </w:rPr>
        <w:t>едицинской помощи</w:t>
      </w:r>
    </w:p>
    <w:p w:rsidR="00D35E24" w:rsidRDefault="002A5009">
      <w:pPr>
        <w:numPr>
          <w:ilvl w:val="0"/>
          <w:numId w:val="3"/>
        </w:numPr>
        <w:spacing w:after="49" w:line="259" w:lineRule="auto"/>
        <w:ind w:hanging="270"/>
        <w:jc w:val="left"/>
      </w:pPr>
      <w:r>
        <w:rPr>
          <w:color w:val="15648A"/>
        </w:rPr>
        <w:t>Дополнительная информация (в том числе факторы, влияющие на исход заболевания илисостояния)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Критерии оценки качества медицинской помощи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Список литературы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Приложение А1. Состав рабочей группы по разработке и пересмотру клинических рекоменд</w:t>
      </w:r>
      <w:r>
        <w:rPr>
          <w:color w:val="15648A"/>
        </w:rPr>
        <w:t>аций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Приложение А2. Методология разработки клинических рекомендаций</w:t>
      </w:r>
    </w:p>
    <w:p w:rsidR="00D35E24" w:rsidRDefault="002A5009">
      <w:pPr>
        <w:spacing w:after="0" w:line="299" w:lineRule="auto"/>
        <w:ind w:left="315" w:right="4" w:firstLine="0"/>
      </w:pPr>
      <w:r>
        <w:rPr>
          <w:color w:val="15648A"/>
        </w:rPr>
        <w:t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лекарствен</w:t>
      </w:r>
      <w:r>
        <w:rPr>
          <w:color w:val="15648A"/>
        </w:rPr>
        <w:t>ного препарата Приложение Б. Алгоритмы действий врача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Приложение В. Информация для пациента</w:t>
      </w:r>
    </w:p>
    <w:p w:rsidR="00D35E24" w:rsidRDefault="002A5009">
      <w:pPr>
        <w:spacing w:after="49" w:line="259" w:lineRule="auto"/>
        <w:jc w:val="left"/>
      </w:pPr>
      <w:r>
        <w:rPr>
          <w:color w:val="15648A"/>
        </w:rPr>
        <w:t>Приложение Г1-ГN. Шкалы оценки, вопросники и другие оценочные инструменты состояния пациента, приведенные в клинических рекомендациях</w:t>
      </w:r>
    </w:p>
    <w:p w:rsidR="00D35E24" w:rsidRDefault="002A5009">
      <w:pPr>
        <w:pStyle w:val="Heading1"/>
      </w:pPr>
      <w:r>
        <w:t>Список сокращений</w:t>
      </w:r>
    </w:p>
    <w:p w:rsidR="00D35E24" w:rsidRDefault="002A5009">
      <w:pPr>
        <w:ind w:right="12"/>
      </w:pPr>
      <w:r>
        <w:t>АО – ангиоот</w:t>
      </w:r>
      <w:r>
        <w:t>ек;</w:t>
      </w:r>
    </w:p>
    <w:p w:rsidR="00D35E24" w:rsidRDefault="002A5009">
      <w:pPr>
        <w:spacing w:after="168" w:line="403" w:lineRule="auto"/>
        <w:ind w:right="12"/>
      </w:pPr>
      <w:r>
        <w:t>анти-FcεRIα Ат – аутоантитела к α-цепям высокоаффинных рецепторов к иммуноглобулину класса Е; анти-IgE Ат – аутоантитела к иммуноглобулину класса Е;</w:t>
      </w:r>
    </w:p>
    <w:p w:rsidR="00D35E24" w:rsidRDefault="002A5009">
      <w:pPr>
        <w:spacing w:after="131" w:line="406" w:lineRule="auto"/>
        <w:ind w:right="-6"/>
        <w:jc w:val="left"/>
      </w:pPr>
      <w:r>
        <w:t xml:space="preserve">АТХ </w:t>
      </w:r>
      <w:r>
        <w:tab/>
        <w:t xml:space="preserve">- </w:t>
      </w:r>
      <w:r>
        <w:tab/>
        <w:t xml:space="preserve">анатомо-терапевтическо-химическая </w:t>
      </w:r>
      <w:r>
        <w:tab/>
        <w:t xml:space="preserve">классификация, </w:t>
      </w:r>
      <w:r>
        <w:tab/>
        <w:t xml:space="preserve">международная </w:t>
      </w:r>
      <w:r>
        <w:tab/>
        <w:t>система классификации лекарст</w:t>
      </w:r>
      <w:r>
        <w:t>венных средств иАПФ- ингибиторы АПФ</w:t>
      </w:r>
    </w:p>
    <w:p w:rsidR="00D35E24" w:rsidRDefault="002A5009">
      <w:pPr>
        <w:ind w:right="12"/>
      </w:pPr>
      <w:r>
        <w:t>МКБ-10 – международная статистическая классификация болезней и проблем, связанных со здоровьем, 10-го пересмотра, принятая 43-й Всемирной ассамблеей здравоохранения;</w:t>
      </w:r>
    </w:p>
    <w:p w:rsidR="00D35E24" w:rsidRDefault="002A5009">
      <w:pPr>
        <w:ind w:right="12"/>
      </w:pPr>
      <w:r>
        <w:t xml:space="preserve">нсН1-АГ- антигистаминные средства системного действия </w:t>
      </w:r>
      <w:r>
        <w:t>(без седативного эффекта - второго поколения)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Square wrapText="bothSides"/>
                <wp:docPr id="89585" name="Group 89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219" name="Shape 219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585" style="width:3.75158pt;height:841.859pt;position:absolute;mso-position-horizontal-relative:page;mso-position-horizontal:absolute;margin-left:585.621pt;mso-position-vertical-relative:page;margin-top:0pt;" coordsize="476,106916">
                <v:shape id="Shape 219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Square wrapText="bothSides"/>
                <wp:docPr id="89586" name="Group 89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220" name="Shape 220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586" style="width:3.75158pt;height:841.859pt;position:absolute;mso-position-horizontal-relative:page;mso-position-horizontal:absolute;margin-left:9.37894pt;mso-position-vertical-relative:page;margin-top:0pt;" coordsize="476,106916">
                <v:shape id="Shape 220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НПВП- препараты групп «Другие анальгетики и антипиретики» (в т.ч., ацетилсалициловая кислота**, парацетамол**), «Нестероидные противовоспалительные и противоревматические препараты» (в т.ч., ибупрофен**) РААК</w:t>
      </w:r>
      <w:r>
        <w:t>И - Российская Ассоциация Аллергологов и Клинических Иммунологов</w:t>
      </w:r>
    </w:p>
    <w:p w:rsidR="00D35E24" w:rsidRDefault="002A5009">
      <w:pPr>
        <w:ind w:right="12"/>
      </w:pPr>
      <w:r>
        <w:t>TПO - тиреопероксидаза</w:t>
      </w:r>
    </w:p>
    <w:p w:rsidR="00D35E24" w:rsidRDefault="002A5009">
      <w:pPr>
        <w:ind w:right="12"/>
      </w:pPr>
      <w:r>
        <w:t>СОЭ – скорость оседания эритроцитов;</w:t>
      </w:r>
    </w:p>
    <w:p w:rsidR="00D35E24" w:rsidRDefault="002A5009">
      <w:pPr>
        <w:ind w:right="12"/>
      </w:pPr>
      <w:r>
        <w:t>СРБ – С-реактивный белок;</w:t>
      </w:r>
    </w:p>
    <w:p w:rsidR="00D35E24" w:rsidRDefault="002A5009">
      <w:pPr>
        <w:ind w:right="12"/>
      </w:pPr>
      <w:r>
        <w:t>ЧСС – частота сердечных сокращений</w:t>
      </w:r>
    </w:p>
    <w:p w:rsidR="00D35E24" w:rsidRDefault="002A5009">
      <w:pPr>
        <w:ind w:right="12"/>
      </w:pPr>
      <w:r>
        <w:t>AAS –тест (angioedema activity score) - оценка активности ангиоотеков</w:t>
      </w:r>
    </w:p>
    <w:p w:rsidR="00D35E24" w:rsidRDefault="002A5009">
      <w:pPr>
        <w:ind w:right="12"/>
      </w:pPr>
      <w:r>
        <w:t>EAACI – European Academy of Allergy and Clinical Immunology – европейская академия аллергологии и клинической иммунологии</w:t>
      </w:r>
    </w:p>
    <w:p w:rsidR="00D35E24" w:rsidRDefault="002A5009">
      <w:pPr>
        <w:spacing w:after="0" w:line="506" w:lineRule="auto"/>
        <w:ind w:right="4970"/>
        <w:jc w:val="left"/>
      </w:pPr>
      <w:r>
        <w:t xml:space="preserve">IgE – иммуноглобулин класса Е; IgG – иммуноглобулин класса G; dsDNA – двухспиральная ДНК (double-stranded DNA) ssDNA – односпиральная </w:t>
      </w:r>
      <w:r>
        <w:t>ДНК (single-stranded)</w:t>
      </w:r>
    </w:p>
    <w:p w:rsidR="00D35E24" w:rsidRDefault="002A5009">
      <w:pPr>
        <w:ind w:right="12"/>
      </w:pPr>
      <w:r>
        <w:t>UAS 7 – urticaria activity score 7 (индекс активности крапивницы за 7 дней).</w:t>
      </w:r>
    </w:p>
    <w:p w:rsidR="00D35E24" w:rsidRDefault="002A5009">
      <w:pPr>
        <w:spacing w:after="0"/>
        <w:ind w:right="12"/>
      </w:pPr>
      <w:r>
        <w:t>UCT – тест (urticaria control test) - oпределение контроля над симптомами крапивницы</w:t>
      </w:r>
    </w:p>
    <w:p w:rsidR="00D35E24" w:rsidRDefault="00D35E24">
      <w:pPr>
        <w:sectPr w:rsidR="00D35E24">
          <w:headerReference w:type="even" r:id="rId68"/>
          <w:headerReference w:type="default" r:id="rId69"/>
          <w:footerReference w:type="even" r:id="rId70"/>
          <w:footerReference w:type="default" r:id="rId71"/>
          <w:headerReference w:type="first" r:id="rId72"/>
          <w:footerReference w:type="first" r:id="rId73"/>
          <w:pgSz w:w="11899" w:h="16838"/>
          <w:pgMar w:top="35" w:right="375" w:bottom="213" w:left="375" w:header="720" w:footer="720" w:gutter="0"/>
          <w:cols w:space="720"/>
        </w:sectPr>
      </w:pPr>
    </w:p>
    <w:p w:rsidR="00D35E24" w:rsidRDefault="002A5009">
      <w:pPr>
        <w:spacing w:after="0" w:line="259" w:lineRule="auto"/>
        <w:ind w:left="-1440" w:right="10459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TopAndBottom/>
                <wp:docPr id="89255" name="Group 89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322" name="Shape 322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255" style="width:3.75158pt;height:841.859pt;position:absolute;mso-position-horizontal-relative:page;mso-position-horizontal:absolute;margin-left:585.621pt;mso-position-vertical-relative:page;margin-top:0pt;" coordsize="476,106916">
                <v:shape id="Shape 322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Square wrapText="bothSides"/>
                <wp:docPr id="89256" name="Group 89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323" name="Shape 323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256" style="width:3.75158pt;height:841.859pt;position:absolute;mso-position-horizontal-relative:page;mso-position-horizontal:absolute;margin-left:9.37894pt;mso-position-vertical-relative:page;margin-top:0pt;" coordsize="476,106916">
                <v:shape id="Shape 323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</w:p>
    <w:p w:rsidR="00D35E24" w:rsidRDefault="00D35E24">
      <w:pPr>
        <w:sectPr w:rsidR="00D35E24">
          <w:headerReference w:type="even" r:id="rId74"/>
          <w:headerReference w:type="default" r:id="rId75"/>
          <w:footerReference w:type="even" r:id="rId76"/>
          <w:footerReference w:type="default" r:id="rId77"/>
          <w:headerReference w:type="first" r:id="rId78"/>
          <w:footerReference w:type="first" r:id="rId79"/>
          <w:pgSz w:w="11899" w:h="16838"/>
          <w:pgMar w:top="1440" w:right="1440" w:bottom="1440" w:left="1440" w:header="720" w:footer="720" w:gutter="0"/>
          <w:cols w:space="720"/>
        </w:sectPr>
      </w:pPr>
    </w:p>
    <w:p w:rsidR="00D35E24" w:rsidRDefault="002A5009">
      <w:pPr>
        <w:pStyle w:val="Heading1"/>
        <w:ind w:right="1"/>
      </w:pPr>
      <w:r>
        <w:t>Термины и определения</w:t>
      </w:r>
    </w:p>
    <w:p w:rsidR="00D35E24" w:rsidRDefault="002A5009">
      <w:pPr>
        <w:ind w:right="12"/>
      </w:pPr>
      <w:r>
        <w:rPr>
          <w:b/>
        </w:rPr>
        <w:t>Ангиоотек</w:t>
      </w:r>
      <w:r>
        <w:t xml:space="preserve"> – диффузный отек с захватом всей дермы и подкожной жировой клетчатки и/или слизистой оболочки и подслизистого слоя.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372" name="Group 893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329" name="Shape 329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372" style="width:3.75158pt;height:841.859pt;position:absolute;mso-position-horizontal-relative:page;mso-position-horizontal:absolute;margin-left:585.621pt;mso-position-vertical-relative:page;margin-top:0pt;" coordsize="476,106916">
                <v:shape id="Shape 329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373" name="Group 893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330" name="Shape 330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373" style="width:3.75158pt;height:841.859pt;position:absolute;mso-position-horizontal-relative:page;mso-position-horizontal:absolute;margin-left:9.37894pt;mso-position-vertical-relative:page;margin-top:0pt;" coordsize="476,106916">
                <v:shape id="Shape 330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Аутовоспалительные заболевания/синдромы</w:t>
      </w:r>
      <w:r>
        <w:t xml:space="preserve"> – </w:t>
      </w:r>
      <w:r>
        <w:t>гетерогенная группа редких генетически детерминированных, наследственно обусловленных состояний, характеризующихся периодическими приступами лихорадки и клинической симптоматики, имитирующими ревматическую, при отсутствии аутоиммунных или инфекционных прич</w:t>
      </w:r>
      <w:r>
        <w:t>ин.</w:t>
      </w:r>
    </w:p>
    <w:p w:rsidR="00D35E24" w:rsidRDefault="002A5009">
      <w:pPr>
        <w:ind w:right="12"/>
      </w:pPr>
      <w:r>
        <w:rPr>
          <w:b/>
        </w:rPr>
        <w:t>Крапивница</w:t>
      </w:r>
      <w:r>
        <w:t xml:space="preserve"> – группа заболеваний, характеризующихся развитием волдырей, ангиоотеков или того и другого вместе.</w:t>
      </w:r>
    </w:p>
    <w:p w:rsidR="00D35E24" w:rsidRDefault="002A5009">
      <w:pPr>
        <w:ind w:right="12"/>
      </w:pPr>
      <w:r>
        <w:rPr>
          <w:b/>
        </w:rPr>
        <w:t>UAS 7 (Urticaria Activity Score 7)</w:t>
      </w:r>
      <w:r>
        <w:t>, или Индекс Активности Крапивницы 7, для оценки тяжести заболевания и результатов лечения спонтанной крапив</w:t>
      </w:r>
      <w:r>
        <w:t>ницы. UAS 7 предполагает суммарную оценку основных симптомов заболевания (количество высыпаний и интенсивность зуда) самим пациентом каждые 24 ч за 7 последовательных дней.</w:t>
      </w:r>
      <w:r>
        <w:br w:type="page"/>
      </w:r>
    </w:p>
    <w:p w:rsidR="00D35E24" w:rsidRDefault="002A5009">
      <w:pPr>
        <w:pStyle w:val="Heading1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89277" name="Group 89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369" name="Shape 369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277" style="width:3.75158pt;height:841.858pt;position:absolute;mso-position-horizontal-relative:page;mso-position-horizontal:absolute;margin-left:585.621pt;mso-position-vertical-relative:page;margin-top:0pt;" coordsize="476,106916">
                <v:shape id="Shape 369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89278" name="Group 892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370" name="Shape 370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278" style="width:3.75158pt;height:841.858pt;position:absolute;mso-position-horizontal-relative:page;mso-position-horizontal:absolute;margin-left:9.37894pt;mso-position-vertical-relative:page;margin-top:0pt;" coordsize="476,106916">
                <v:shape id="Shape 370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1. Краткая информация по заболеванию или состоянию (группы заболеваний или состо</w:t>
      </w:r>
      <w:r>
        <w:t>яний)</w:t>
      </w:r>
      <w:r>
        <w:br w:type="page"/>
      </w:r>
    </w:p>
    <w:p w:rsidR="00D35E24" w:rsidRDefault="002A5009">
      <w:pPr>
        <w:spacing w:after="3" w:line="265" w:lineRule="auto"/>
        <w:ind w:right="1"/>
        <w:jc w:val="center"/>
      </w:pPr>
      <w:r>
        <w:rPr>
          <w:b/>
          <w:color w:val="000000"/>
          <w:sz w:val="48"/>
        </w:rPr>
        <w:t>1.1 Определение заболевания или состояния</w:t>
      </w:r>
    </w:p>
    <w:p w:rsidR="00D35E24" w:rsidRDefault="002A5009">
      <w:pPr>
        <w:pStyle w:val="Heading1"/>
        <w:ind w:right="1"/>
      </w:pPr>
      <w:r>
        <w:t>(группы заболеваний или состояний)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469" name="Group 894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380" name="Shape 380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469" style="width:3.75158pt;height:841.859pt;position:absolute;mso-position-horizontal-relative:page;mso-position-horizontal:absolute;margin-left:585.621pt;mso-position-vertical-relative:page;margin-top:0pt;" coordsize="476,106916">
                <v:shape id="Shape 380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470" name="Group 894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381" name="Shape 381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470" style="width:3.75158pt;height:841.859pt;position:absolute;mso-position-horizontal-relative:page;mso-position-horizontal:absolute;margin-left:9.37894pt;mso-position-vertical-relative:page;margin-top:0pt;" coordsize="476,106916">
                <v:shape id="Shape 381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Крапивница</w:t>
      </w:r>
      <w:r>
        <w:t xml:space="preserve"> (от лат. </w:t>
      </w:r>
      <w:r>
        <w:rPr>
          <w:i/>
          <w:color w:val="333333"/>
        </w:rPr>
        <w:t>Urtica</w:t>
      </w:r>
      <w:r>
        <w:t xml:space="preserve"> – крапива) – группа заболеваний, характеризующихся развитием волдырей, </w:t>
      </w:r>
      <w:r>
        <w:rPr>
          <w:b/>
        </w:rPr>
        <w:t xml:space="preserve">ангиоотеков </w:t>
      </w:r>
      <w:r>
        <w:t>или того и другого вместе [1, 2].</w:t>
      </w:r>
    </w:p>
    <w:p w:rsidR="00D35E24" w:rsidRDefault="002A5009">
      <w:pPr>
        <w:ind w:right="12"/>
      </w:pPr>
      <w:r>
        <w:t>Состояния, при которых вол</w:t>
      </w:r>
      <w:r>
        <w:t>дыри являются симптомом [кожные тесты, аутовоспалительные синдромы (заболевания, вызванные мутациями в протеин-кодирующих генах, играющих ведущую роль в регуляции воспалительного ответа), анафилаксия, наследственный ангиоотек и т. п.], не относятся к крапи</w:t>
      </w:r>
      <w:r>
        <w:t>внице.</w:t>
      </w:r>
      <w:r>
        <w:br w:type="page"/>
      </w:r>
    </w:p>
    <w:p w:rsidR="00D35E24" w:rsidRDefault="002A5009">
      <w:pPr>
        <w:pStyle w:val="Heading2"/>
        <w:spacing w:after="3" w:line="265" w:lineRule="auto"/>
      </w:pPr>
      <w:r>
        <w:rPr>
          <w:color w:val="000000"/>
          <w:sz w:val="48"/>
        </w:rPr>
        <w:t>1.2 Этиология и патогенез заболевания или состояния (группы заболеваний или состояний)</w:t>
      </w:r>
    </w:p>
    <w:p w:rsidR="00D35E24" w:rsidRDefault="002A5009">
      <w:pPr>
        <w:ind w:right="12"/>
      </w:pPr>
      <w:r>
        <w:t>Провоспалительные медиаторы активированных тучных клеток, такие как гистамин, серотонин, фактор, активирующий тромбоциты, цитокины, приводят к вазодилатации, пов</w:t>
      </w:r>
      <w:r>
        <w:t>ышению проницаемости капилляров, активации чувствительных нервных волокон, выходу плазмы за пределы сосудов, привлечение клеток в место образования волдыря.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89739" name="Group 897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424" name="Shape 424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739" style="width:3.75158pt;height:841.858pt;position:absolute;mso-position-horizontal-relative:page;mso-position-horizontal:absolute;margin-left:585.621pt;mso-position-vertical-relative:page;margin-top:0pt;" coordsize="476,106916">
                <v:shape id="Shape 424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89740" name="Group 897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425" name="Shape 425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740" style="width:3.75158pt;height:841.858pt;position:absolute;mso-position-horizontal-relative:page;mso-position-horizontal:absolute;margin-left:9.37894pt;mso-position-vertical-relative:page;margin-top:0pt;" coordsize="476,106916">
                <v:shape id="Shape 425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Дегрануляция тучных клеток может произойти вследствие разных механизмов активации, включая связывание иммуноглобулинов Е (IgE) с высокоаффинными рецепторами (FcεRI) на поверхности тучных клеток. В настоящее время рассматривается аутоиммунный механизм актив</w:t>
      </w:r>
      <w:r>
        <w:t>ации тучных клеток у пациентов с крапивницей. Почти у половины пациентов с хронической крапивницей определяются IgG аутоантитела против как IgE (5–10%), так и против FcεRI (35–40%). Эти IgG аутоантитела могут связать FcεRI на тучных клетках и базофилах, пр</w:t>
      </w:r>
      <w:r>
        <w:t>иводя к их активации. Помимо аутореактивных IgG возможно формирование аутореактивных IgE антител (IgE анти-TПO, IgE анти-dsDNA и ssDNA, IgE анти-IL-24 и другие), которые вызывают дегрануляцию тучных клеток и базофилов [3-5].</w:t>
      </w:r>
    </w:p>
    <w:p w:rsidR="00D35E24" w:rsidRDefault="002A5009">
      <w:pPr>
        <w:ind w:right="12"/>
      </w:pPr>
      <w:r>
        <w:t>Еще одним звеном патогенеза кра</w:t>
      </w:r>
      <w:r>
        <w:t>пивницы являются нарушения внутриклеточной регуляции сигнальных механизмов тучных клеток и базофилов [6-8].</w:t>
      </w:r>
    </w:p>
    <w:p w:rsidR="00D35E24" w:rsidRDefault="002A5009">
      <w:pPr>
        <w:ind w:right="12"/>
      </w:pPr>
      <w:r>
        <w:t>Дегрануляция тучных клеток может быть вызвана компонентами комплемента, нейропептидами и неизвестными механизмами. Некоторые неиммунологические факт</w:t>
      </w:r>
      <w:r>
        <w:t>оры, такие как тепло или холод, ряд препаратов (НПВП, противовирусные, контрастные средства, опиоиды и др.) могут привести к активации и дегрануляции тучных клеток [9].</w:t>
      </w:r>
    </w:p>
    <w:p w:rsidR="00D35E24" w:rsidRDefault="002A5009">
      <w:pPr>
        <w:ind w:right="12"/>
      </w:pPr>
      <w:r>
        <w:t>Гистологически волдырь характеризуется отеком верхних и средних слоев дермы, расширение</w:t>
      </w:r>
      <w:r>
        <w:t>м посткапиллярных венул и лимфатических сосудов. Для пораженной кожи характерен смешанный периваскулярный инфильтрат, представленный нейтрофилами или эозинофилами, макрофагами, Т-клетками, при этом сосудистая стенка не поражена [10]. При ангиоотеке, которы</w:t>
      </w:r>
      <w:r>
        <w:t>й является симптомом заболевания, подобные изменения затрагивают глубокие слои кожи и подкожную клетчатку [2].</w:t>
      </w:r>
    </w:p>
    <w:p w:rsidR="00D35E24" w:rsidRDefault="002A5009">
      <w:pPr>
        <w:spacing w:after="0" w:line="259" w:lineRule="auto"/>
        <w:ind w:left="467"/>
        <w:jc w:val="left"/>
      </w:pPr>
      <w:r>
        <w:rPr>
          <w:b/>
          <w:color w:val="000000"/>
          <w:sz w:val="48"/>
        </w:rPr>
        <w:t>1.3 Эпидемиология заболевания или состояния</w:t>
      </w:r>
    </w:p>
    <w:p w:rsidR="00D35E24" w:rsidRDefault="002A5009">
      <w:pPr>
        <w:pStyle w:val="Heading1"/>
        <w:ind w:right="1"/>
      </w:pPr>
      <w:r>
        <w:t>(группы заболеваний или состояний)</w:t>
      </w:r>
    </w:p>
    <w:p w:rsidR="00D35E24" w:rsidRDefault="002A5009">
      <w:pPr>
        <w:spacing w:after="0"/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315" name="Group 893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586" name="Shape 586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315" style="width:3.75158pt;height:841.859pt;position:absolute;mso-position-horizontal-relative:page;mso-position-horizontal:absolute;margin-left:585.621pt;mso-position-vertical-relative:page;margin-top:0pt;" coordsize="476,106916">
                <v:shape id="Shape 586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317" name="Group 89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587" name="Shape 587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317" style="width:3.75158pt;height:841.859pt;position:absolute;mso-position-horizontal-relative:page;mso-position-horizontal:absolute;margin-left:9.37894pt;mso-position-vertical-relative:page;margin-top:0pt;" coordsize="476,106916">
                <v:shape id="Shape 587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Распространенность острой крапивницы составляет 20% [11], среди </w:t>
      </w:r>
      <w:r>
        <w:t>детского населения - 2,1– 6,7% [12], при этом острая крапивница у детей встречается чаще, чем у взрослых. Хроническая спонтанная крапивница (ХСК) поражает до 0,5–5% населения, женщины болеют чаще мужчин [13]. По данным систематического обзора и метаанализа</w:t>
      </w:r>
      <w:r>
        <w:t xml:space="preserve"> хроническая крапивница у взрослых в общей популяции составляет 0,7 и 1,4% соответственно, у детей до 15 лет – до 1,1% [14-18].</w:t>
      </w:r>
      <w:r>
        <w:br w:type="page"/>
      </w:r>
    </w:p>
    <w:p w:rsidR="00D35E24" w:rsidRDefault="002A5009">
      <w:pPr>
        <w:pStyle w:val="Heading2"/>
        <w:spacing w:after="3" w:line="265" w:lineRule="auto"/>
      </w:pPr>
      <w:r>
        <w:rPr>
          <w:color w:val="000000"/>
          <w:sz w:val="48"/>
        </w:rPr>
        <w:t>1.4 Особенности кодирования заболевания или состояния (группы заболеваний или состояний) по Международной статической класифика</w:t>
      </w:r>
      <w:r>
        <w:rPr>
          <w:color w:val="000000"/>
          <w:sz w:val="48"/>
        </w:rPr>
        <w:t>ции болезней и проблем, связанных со здоровьем</w:t>
      </w:r>
    </w:p>
    <w:p w:rsidR="00D35E24" w:rsidRDefault="002A5009">
      <w:pPr>
        <w:ind w:right="12"/>
      </w:pPr>
      <w:r>
        <w:rPr>
          <w:b/>
        </w:rPr>
        <w:t>L50</w:t>
      </w:r>
      <w:r>
        <w:t xml:space="preserve"> Крапивница:</w:t>
      </w:r>
    </w:p>
    <w:p w:rsidR="00D35E24" w:rsidRDefault="002A5009">
      <w:pPr>
        <w:ind w:right="12"/>
      </w:pPr>
      <w:r>
        <w:t>L50.0 – аллергическая крапивница;</w:t>
      </w:r>
    </w:p>
    <w:p w:rsidR="00D35E24" w:rsidRDefault="002A5009">
      <w:pPr>
        <w:ind w:right="12"/>
      </w:pPr>
      <w:r>
        <w:t>L50.1 – идиопатическая крапивница;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467" name="Group 89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609" name="Shape 609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467" style="width:3.75158pt;height:841.859pt;position:absolute;mso-position-horizontal-relative:page;mso-position-horizontal:absolute;margin-left:585.621pt;mso-position-vertical-relative:page;margin-top:0pt;" coordsize="476,106916">
                <v:shape id="Shape 609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89468" name="Group 894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610" name="Shape 610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468" style="width:3.75158pt;height:841.859pt;position:absolute;mso-position-horizontal-relative:page;mso-position-horizontal:absolute;margin-left:9.37894pt;mso-position-vertical-relative:page;margin-top:0pt;" coordsize="476,106916">
                <v:shape id="Shape 610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L50.2 – крапивница, вызванная воздействием низкой или высокой температуры;</w:t>
      </w:r>
    </w:p>
    <w:p w:rsidR="00D35E24" w:rsidRDefault="002A5009">
      <w:pPr>
        <w:ind w:right="12"/>
      </w:pPr>
      <w:r>
        <w:t>L50.3 – дермографическая крапивница;</w:t>
      </w:r>
    </w:p>
    <w:p w:rsidR="00D35E24" w:rsidRDefault="002A5009">
      <w:pPr>
        <w:ind w:right="12"/>
      </w:pPr>
      <w:r>
        <w:t>L50.4 – вибрационная крапивница;</w:t>
      </w:r>
    </w:p>
    <w:p w:rsidR="00D35E24" w:rsidRDefault="002A5009">
      <w:pPr>
        <w:ind w:right="12"/>
      </w:pPr>
      <w:r>
        <w:t>L50.5 – холинергическая крапивница;</w:t>
      </w:r>
    </w:p>
    <w:p w:rsidR="00D35E24" w:rsidRDefault="002A5009">
      <w:pPr>
        <w:ind w:right="12"/>
      </w:pPr>
      <w:r>
        <w:t>L50.6 – контактная крапивница;</w:t>
      </w:r>
    </w:p>
    <w:p w:rsidR="00D35E24" w:rsidRDefault="002A5009">
      <w:pPr>
        <w:spacing w:after="263" w:line="506" w:lineRule="auto"/>
        <w:ind w:right="7178"/>
        <w:jc w:val="left"/>
      </w:pPr>
      <w:r>
        <w:t>L50.8 – другая крапивница; L50.9 – неуточненная крапивница; Т78.3 - ангионевротический отек.</w:t>
      </w:r>
    </w:p>
    <w:p w:rsidR="00D35E24" w:rsidRDefault="002A5009">
      <w:pPr>
        <w:spacing w:after="0" w:line="259" w:lineRule="auto"/>
        <w:ind w:left="439"/>
        <w:jc w:val="left"/>
      </w:pPr>
      <w:r>
        <w:rPr>
          <w:b/>
          <w:color w:val="000000"/>
          <w:sz w:val="48"/>
        </w:rPr>
        <w:t>1.5 Классификация заболевания или состояния</w:t>
      </w:r>
    </w:p>
    <w:p w:rsidR="00D35E24" w:rsidRDefault="002A5009">
      <w:pPr>
        <w:pStyle w:val="Heading1"/>
        <w:ind w:right="1"/>
      </w:pPr>
      <w:r>
        <w:t>(группы заболеваний</w:t>
      </w:r>
      <w:r>
        <w:t xml:space="preserve"> или состояний)</w:t>
      </w:r>
    </w:p>
    <w:p w:rsidR="00D35E24" w:rsidRDefault="002A5009">
      <w:pPr>
        <w:ind w:right="12"/>
      </w:pPr>
      <w:r>
        <w:t>Крапивницу классифицируют по продолжительности течения, по типам и подтипам. У одного пациента могут быть две и более разных форм крапивницы [1, 2, 19].</w:t>
      </w:r>
    </w:p>
    <w:p w:rsidR="00D35E24" w:rsidRDefault="002A5009">
      <w:pPr>
        <w:ind w:right="12"/>
      </w:pPr>
      <w:r>
        <w:t>Для острой крапивницы характерно развитие волдырей и/или ангиоотеков в период менее 6 н</w:t>
      </w:r>
      <w:r>
        <w:t>едель. Индуцируемая крапивница может протекать хронически, поэтому эти формы включены в классификацию хронической крапивницы. В течении разных форм крапивницы есть особенности, например, замедленная крапивница от давления представляет собой отек в месте да</w:t>
      </w:r>
      <w:r>
        <w:t>вления, развивающийся через несколько часов после воздействия провоцирующего фактора. Иногда у пациентов с хронической крапивницей развиваются изолированные отеки без волдырей.</w:t>
      </w:r>
    </w:p>
    <w:p w:rsidR="00D35E24" w:rsidRDefault="002A5009">
      <w:pPr>
        <w:ind w:right="12"/>
      </w:pPr>
      <w:r>
        <w:t>Классификация хронической крапивницы представлена в таблице 1. Крапивница может быть симптомом патологических состояний, указанных в таблице 2, поэтому требуется проведение дифференциального диагноза с этими заболеваниями [19].</w:t>
      </w:r>
    </w:p>
    <w:p w:rsidR="00D35E24" w:rsidRDefault="002A5009">
      <w:pPr>
        <w:spacing w:after="0"/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1968" name="Group 919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634" name="Shape 634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968" style="width:3.75158pt;height:841.858pt;position:absolute;mso-position-horizontal-relative:page;mso-position-horizontal:absolute;margin-left:585.621pt;mso-position-vertical-relative:page;margin-top:0pt;" coordsize="476,106916">
                <v:shape id="Shape 634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1969" name="Group 919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635" name="Shape 635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969" style="width:3.75158pt;height:841.858pt;position:absolute;mso-position-horizontal-relative:page;mso-position-horizontal:absolute;margin-left:9.37894pt;mso-position-vertical-relative:page;margin-top:0pt;" coordsize="476,106916">
                <v:shape id="Shape 635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Таблица 1.</w:t>
      </w:r>
      <w:r>
        <w:t xml:space="preserve"> Классификация х</w:t>
      </w:r>
      <w:r>
        <w:t>ронической крапивницы [адаптировано из 19].</w:t>
      </w:r>
    </w:p>
    <w:p w:rsidR="00D35E24" w:rsidRDefault="002A5009">
      <w:pPr>
        <w:spacing w:after="473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7080049" cy="3582905"/>
            <wp:effectExtent l="0" t="0" r="0" b="0"/>
            <wp:docPr id="671" name="Picture 6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" name="Picture 671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358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E24" w:rsidRDefault="002A5009">
      <w:pPr>
        <w:ind w:right="12"/>
      </w:pPr>
      <w:r>
        <w:t>Примечание.</w:t>
      </w:r>
    </w:p>
    <w:p w:rsidR="00D35E24" w:rsidRDefault="002A5009">
      <w:pPr>
        <w:numPr>
          <w:ilvl w:val="0"/>
          <w:numId w:val="4"/>
        </w:numPr>
        <w:ind w:right="12" w:hanging="203"/>
      </w:pPr>
      <w:r>
        <w:t>Например, аутореактивная, вследствие наличия аутоантител, активирующих тучные клетки;</w:t>
      </w:r>
    </w:p>
    <w:p w:rsidR="00D35E24" w:rsidRDefault="002A5009">
      <w:pPr>
        <w:numPr>
          <w:ilvl w:val="0"/>
          <w:numId w:val="4"/>
        </w:numPr>
        <w:ind w:right="12" w:hanging="203"/>
      </w:pPr>
      <w:r>
        <w:t>форма, известная как дермографическая крапивница;</w:t>
      </w:r>
    </w:p>
    <w:p w:rsidR="00D35E24" w:rsidRDefault="002A5009">
      <w:pPr>
        <w:numPr>
          <w:ilvl w:val="0"/>
          <w:numId w:val="4"/>
        </w:numPr>
        <w:ind w:right="12" w:hanging="203"/>
      </w:pPr>
      <w:r>
        <w:t>известная как холодовая контактная крапивница;</w:t>
      </w:r>
    </w:p>
    <w:p w:rsidR="00D35E24" w:rsidRDefault="002A5009">
      <w:pPr>
        <w:numPr>
          <w:ilvl w:val="0"/>
          <w:numId w:val="4"/>
        </w:numPr>
        <w:ind w:right="12" w:hanging="203"/>
      </w:pPr>
      <w:r>
        <w:t>известная как з</w:t>
      </w:r>
      <w:r>
        <w:t>амедленная крапивница от давления;</w:t>
      </w:r>
    </w:p>
    <w:p w:rsidR="00D35E24" w:rsidRDefault="002A5009">
      <w:pPr>
        <w:numPr>
          <w:ilvl w:val="0"/>
          <w:numId w:val="4"/>
        </w:numPr>
        <w:ind w:right="12" w:hanging="203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1954" name="Group 919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695" name="Shape 695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954" style="width:3.75158pt;height:841.858pt;position:absolute;mso-position-horizontal-relative:page;mso-position-horizontal:absolute;margin-left:585.621pt;mso-position-vertical-relative:page;margin-top:0pt;" coordsize="476,106916">
                <v:shape id="Shape 695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1955" name="Group 919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696" name="Shape 696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955" style="width:3.75158pt;height:841.858pt;position:absolute;mso-position-horizontal-relative:page;mso-position-horizontal:absolute;margin-left:9.37894pt;mso-position-vertical-relative:page;margin-top:0pt;" coordsize="476,106916">
                <v:shape id="Shape 696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известная как тепловая контактная.</w:t>
      </w:r>
    </w:p>
    <w:p w:rsidR="00D35E24" w:rsidRDefault="002A5009">
      <w:pPr>
        <w:spacing w:after="0"/>
        <w:ind w:right="12"/>
      </w:pPr>
      <w:r>
        <w:rPr>
          <w:i/>
          <w:color w:val="333333"/>
        </w:rPr>
        <w:t>Таблица 2.</w:t>
      </w:r>
      <w:r>
        <w:t xml:space="preserve"> Заболевания, исторически относившиеся к крапивнице, и синдромы, включающие крапивницу/ангиоотек [2].</w:t>
      </w:r>
    </w:p>
    <w:p w:rsidR="00D35E24" w:rsidRDefault="002A5009">
      <w:pPr>
        <w:spacing w:after="0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7080049" cy="6660772"/>
            <wp:effectExtent l="0" t="0" r="0" b="0"/>
            <wp:docPr id="702" name="Picture 7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" name="Picture 702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6660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E24" w:rsidRDefault="002A5009">
      <w:pPr>
        <w:pStyle w:val="Heading2"/>
        <w:spacing w:after="3" w:line="265" w:lineRule="auto"/>
      </w:pPr>
      <w:r>
        <w:rPr>
          <w:color w:val="000000"/>
          <w:sz w:val="48"/>
        </w:rPr>
        <w:t xml:space="preserve">1.6 Клиническая картина заболевания или состояния (группы заболеваний </w:t>
      </w:r>
      <w:r>
        <w:rPr>
          <w:color w:val="000000"/>
          <w:sz w:val="48"/>
        </w:rPr>
        <w:t>или состояний)</w:t>
      </w:r>
    </w:p>
    <w:p w:rsidR="00D35E24" w:rsidRDefault="002A5009">
      <w:pPr>
        <w:ind w:right="12"/>
      </w:pPr>
      <w:r>
        <w:t>По характеру течения обычная крапивница подразделяется на острую и хроническую.</w:t>
      </w:r>
    </w:p>
    <w:p w:rsidR="00D35E24" w:rsidRDefault="002A5009">
      <w:pPr>
        <w:ind w:right="12"/>
      </w:pPr>
      <w:r>
        <w:t xml:space="preserve">Под </w:t>
      </w:r>
      <w:r>
        <w:rPr>
          <w:i/>
          <w:color w:val="333333"/>
        </w:rPr>
        <w:t>острой крапивницей</w:t>
      </w:r>
      <w:r>
        <w:t xml:space="preserve"> понимают внезапное появление волдырей (каждый из которых существует не более 24 часов) продолжительностью менее 6 недель, вызванное воздей</w:t>
      </w:r>
      <w:r>
        <w:t>ствием одного или нескольких провоцирующих факторов.</w:t>
      </w:r>
    </w:p>
    <w:p w:rsidR="00D35E24" w:rsidRDefault="002A5009">
      <w:pPr>
        <w:ind w:right="12"/>
      </w:pPr>
      <w:r>
        <w:rPr>
          <w:i/>
          <w:color w:val="333333"/>
        </w:rPr>
        <w:t>Хронической крапивницей</w:t>
      </w:r>
      <w:r>
        <w:t xml:space="preserve"> называют состояние, возникающее вследствие известных и неизвестных причин, при котором ежедневно или почти ежедневно, сроком более 6 недель, появляются волдыри, каждый из которых </w:t>
      </w:r>
      <w:r>
        <w:t>существует не более 24 часов.</w:t>
      </w:r>
    </w:p>
    <w:p w:rsidR="00D35E24" w:rsidRDefault="002A5009">
      <w:pPr>
        <w:ind w:right="12"/>
      </w:pPr>
      <w:r>
        <w:t>Острая крапивница в большинстве случаев остается единственным эпизодом в жизни пациента.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-3368699</wp:posOffset>
                </wp:positionV>
                <wp:extent cx="276397" cy="10691602"/>
                <wp:effectExtent l="0" t="0" r="0" b="0"/>
                <wp:wrapNone/>
                <wp:docPr id="92994" name="Group 929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97" cy="10691602"/>
                          <a:chOff x="0" y="0"/>
                          <a:chExt cx="276397" cy="10691602"/>
                        </a:xfrm>
                      </wpg:grpSpPr>
                      <wps:wsp>
                        <wps:cNvPr id="711" name="Shape 711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7" name="Rectangle 807"/>
                        <wps:cNvSpPr/>
                        <wps:spPr>
                          <a:xfrm>
                            <a:off x="119113" y="6856314"/>
                            <a:ext cx="209188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35E24" w:rsidRDefault="002A500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1" name="Shape 831"/>
                        <wps:cNvSpPr/>
                        <wps:spPr>
                          <a:xfrm>
                            <a:off x="157229" y="898584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01"/>
                                  <a:pt x="38434" y="4725"/>
                                  <a:pt x="40668" y="6970"/>
                                </a:cubicBezTo>
                                <a:cubicBezTo>
                                  <a:pt x="42901" y="9203"/>
                                  <a:pt x="44623" y="11782"/>
                                  <a:pt x="45832" y="14697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22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97"/>
                                </a:cubicBezTo>
                                <a:cubicBezTo>
                                  <a:pt x="3022" y="11782"/>
                                  <a:pt x="4744" y="9203"/>
                                  <a:pt x="6977" y="6970"/>
                                </a:cubicBezTo>
                                <a:cubicBezTo>
                                  <a:pt x="9211" y="4725"/>
                                  <a:pt x="11787" y="3001"/>
                                  <a:pt x="14706" y="1811"/>
                                </a:cubicBezTo>
                                <a:cubicBezTo>
                                  <a:pt x="17625" y="608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3" name="Shape 833"/>
                        <wps:cNvSpPr/>
                        <wps:spPr>
                          <a:xfrm>
                            <a:off x="157229" y="9405119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8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70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14"/>
                                  <a:pt x="45832" y="32928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27"/>
                                </a:cubicBezTo>
                                <a:cubicBezTo>
                                  <a:pt x="30020" y="47030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28"/>
                                </a:cubicBezTo>
                                <a:cubicBezTo>
                                  <a:pt x="604" y="30014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70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608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5" name="Shape 835"/>
                        <wps:cNvSpPr/>
                        <wps:spPr>
                          <a:xfrm>
                            <a:off x="157229" y="982439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8"/>
                                  <a:pt x="32939" y="1811"/>
                                </a:cubicBezTo>
                                <a:cubicBezTo>
                                  <a:pt x="35858" y="3014"/>
                                  <a:pt x="38434" y="4738"/>
                                  <a:pt x="40668" y="6970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16"/>
                                </a:cubicBezTo>
                                <a:cubicBezTo>
                                  <a:pt x="44623" y="35830"/>
                                  <a:pt x="42901" y="38410"/>
                                  <a:pt x="40668" y="40655"/>
                                </a:cubicBezTo>
                                <a:cubicBezTo>
                                  <a:pt x="38434" y="42875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75"/>
                                  <a:pt x="6977" y="40655"/>
                                </a:cubicBezTo>
                                <a:cubicBezTo>
                                  <a:pt x="4744" y="38410"/>
                                  <a:pt x="3022" y="35830"/>
                                  <a:pt x="1813" y="32916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70"/>
                                </a:cubicBezTo>
                                <a:cubicBezTo>
                                  <a:pt x="9211" y="4738"/>
                                  <a:pt x="11787" y="3014"/>
                                  <a:pt x="14706" y="1811"/>
                                </a:cubicBezTo>
                                <a:cubicBezTo>
                                  <a:pt x="17625" y="608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994" style="width:21.7635pt;height:841.858pt;position:absolute;z-index:-2147483524;mso-position-horizontal-relative:text;mso-position-horizontal:absolute;margin-left:-9.37894pt;mso-position-vertical-relative:text;margin-top:-265.252pt;" coordsize="2763,106916">
                <v:shape id="Shape 711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rect id="Rectangle 807" style="position:absolute;width:2091;height:2075;left:1191;top:685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В </w:t>
                        </w:r>
                      </w:p>
                    </w:txbxContent>
                  </v:textbox>
                </v:rect>
                <v:shape id="Shape 831" style="position:absolute;width:476;height:476;left:1572;top:89858;" coordsize="47645,47650" path="m23823,0c26982,0,30020,595,32939,1798c35858,3001,38434,4725,40668,6970c42901,9203,44623,11782,45832,14697c47041,17611,47645,20662,47645,23825c47645,26963,47041,30001,45832,32916c44623,35843,42901,38422,40668,40667c38434,42887,35858,44611,32939,45827c30020,47030,26982,47637,23823,47650c20663,47637,17625,47030,14706,45827c11787,44611,9211,42887,6977,40667c4744,38422,3022,35843,1813,32928c604,30001,0,26963,0,23825c0,20662,604,17611,1813,14697c3022,11782,4744,9203,6977,6970c9211,4725,11787,3001,14706,1811c17625,608,20663,0,23823,0x">
                  <v:stroke weight="0pt" endcap="flat" joinstyle="miter" miterlimit="10" on="false" color="#000000" opacity="0"/>
                  <v:fill on="true" color="#222222"/>
                </v:shape>
                <v:shape id="Shape 833" style="position:absolute;width:476;height:476;left:1572;top:94051;" coordsize="47645,47650" path="m23823,0c26982,0,30020,608,32939,1811c35858,3014,38434,4725,40668,6970c42901,9203,44623,11770,45832,14684c47041,17611,47645,20650,47645,23825c47645,26975,47041,30014,45832,32928c44623,35843,42901,38422,40668,40655c38434,42887,35858,44599,32939,45827c30020,47030,26982,47637,23823,47650c20663,47637,17625,47030,14706,45814c11787,44599,9211,42887,6977,40655c4744,38422,3022,35843,1813,32928c604,30014,0,26975,0,23825c0,20650,604,17611,1813,14684c3022,11770,4744,9203,6977,6970c9211,4725,11787,3014,14706,1811c17625,608,20663,0,23823,0x">
                  <v:stroke weight="0pt" endcap="flat" joinstyle="miter" miterlimit="10" on="false" color="#000000" opacity="0"/>
                  <v:fill on="true" color="#222222"/>
                </v:shape>
                <v:shape id="Shape 835" style="position:absolute;width:476;height:476;left:1572;top:98243;" coordsize="47645,47650" path="m23823,0c26982,0,30020,608,32939,1811c35858,3014,38434,4738,40668,6970c42901,9190,44623,11757,45832,14684c47041,17599,47645,20650,47645,23825c47645,26975,47041,30001,45832,32916c44623,35830,42901,38410,40668,40655c38434,42875,35858,44599,32939,45814c30020,47030,26982,47637,23823,47650c20663,47637,17625,47030,14706,45814c11787,44599,9211,42875,6977,40655c4744,38410,3022,35830,1813,32916c604,30001,0,26975,0,23825c0,20650,604,17599,1813,14684c3022,11757,4744,9190,6977,6970c9211,4738,11787,3014,14706,1811c17625,608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t>Для хронической крапивницы характерно волнообразное течение без прогрессирующего ухудшения. Согласно данным литературы, продолжительность хронической спонтанной крапивницы у взрослых и детей значимо не отличается. Ремиссия наступает в течение года у 1030%,</w:t>
      </w:r>
      <w:r>
        <w:t xml:space="preserve"> в течение 3-х лет у 30-50%, после 5 лет у 40-70% пациентов [20]. Хроническая крапивница продолжается в течение года у более 70% пациентов и у 14% сохраняется более 5 лет. Сопутствующий ангиоотек ассоциирован с длительностью заболевания. [21].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2993" name="Group 929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710" name="Shape 710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993" style="width:3.75158pt;height:841.858pt;position:absolute;mso-position-horizontal-relative:page;mso-position-horizontal:absolute;margin-left:585.621pt;mso-position-vertical-relative:page;margin-top:0pt;" coordsize="476,106916">
                <v:shape id="Shape 710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 xml:space="preserve">Спонтанная </w:t>
      </w:r>
      <w:r>
        <w:rPr>
          <w:i/>
          <w:color w:val="333333"/>
        </w:rPr>
        <w:t>(идиопатическая) крапивница</w:t>
      </w:r>
      <w:r>
        <w:t xml:space="preserve"> является наиболее часто встречающейся клинической разновидностью хронической крапивницы. Клинически проявляется волдырями, которые не имеют характерной локализации и сопровождаются зудом, реже – жжением. Волдыри могут иметь тенд</w:t>
      </w:r>
      <w:r>
        <w:t>енцию к слиянию в местах наибольшего трения одеждой или частей тела друг о друга (ягодицы, поясничная область, плечи, бедра).</w:t>
      </w:r>
    </w:p>
    <w:p w:rsidR="00D35E24" w:rsidRDefault="002A5009">
      <w:pPr>
        <w:ind w:right="12"/>
      </w:pPr>
      <w:r>
        <w:t>На лице элементы могут практически не выступать над уровнем кожи.</w:t>
      </w:r>
    </w:p>
    <w:p w:rsidR="00D35E24" w:rsidRDefault="002A5009">
      <w:pPr>
        <w:ind w:left="0" w:right="12" w:firstLine="574"/>
      </w:pPr>
      <w:r>
        <w:t>ряде случаев высыпания захватывают практически весь кожный покро</w:t>
      </w:r>
      <w:r>
        <w:t>в и могут сопровождаться повышением температуры тела. Волдыри имеют сначала бледнорозовый цвет за счет локального расширения поверхностной сети кровеносных сосудов дермы, а затем, по мере нарастания отека в соединительной ткани и сдавления сети мелких сосу</w:t>
      </w:r>
      <w:r>
        <w:t>дов, они, часто у детей, могут приобретать фарфорово-белый цвет. При уменьшении выраженности отека волдыри постепенно становятся розового цвета, а затем исчезают бесследно.</w:t>
      </w:r>
    </w:p>
    <w:p w:rsidR="00D35E24" w:rsidRDefault="002A5009">
      <w:pPr>
        <w:ind w:right="12"/>
      </w:pPr>
      <w:r>
        <w:t>Таким образом, для волдыря при крапивнице характерны следующие признаки:</w:t>
      </w:r>
    </w:p>
    <w:p w:rsidR="00D35E24" w:rsidRDefault="002A5009">
      <w:pPr>
        <w:spacing w:after="0" w:line="506" w:lineRule="auto"/>
        <w:ind w:left="325" w:right="2408"/>
        <w:jc w:val="left"/>
      </w:pPr>
      <w:r>
        <w:t>центральны</w:t>
      </w:r>
      <w:r>
        <w:t>й отек разных размеров, почти всегда окруженный эритемой; зуд, иногда ощущение жжения; обратимость (волдырь исчезает бесследно в течение 1–24 часов).</w:t>
      </w:r>
    </w:p>
    <w:p w:rsidR="00D35E24" w:rsidRDefault="002A5009">
      <w:pPr>
        <w:spacing w:after="7" w:line="299" w:lineRule="auto"/>
      </w:pPr>
      <w:r>
        <w:t xml:space="preserve">Частным случаем крапивницы является </w:t>
      </w:r>
      <w:r>
        <w:rPr>
          <w:i/>
          <w:color w:val="333333"/>
        </w:rPr>
        <w:t>ангиоотек (более ранние термины: ангиоэдема, отек</w:t>
      </w:r>
    </w:p>
    <w:p w:rsidR="00D35E24" w:rsidRDefault="002A5009">
      <w:pPr>
        <w:ind w:right="12"/>
      </w:pPr>
      <w:r>
        <w:rPr>
          <w:i/>
          <w:color w:val="333333"/>
        </w:rPr>
        <w:t>Квинке, ограниченный</w:t>
      </w:r>
      <w:r>
        <w:rPr>
          <w:i/>
          <w:color w:val="333333"/>
        </w:rPr>
        <w:t xml:space="preserve"> ангионевротический отек, гигантская крапивница)</w:t>
      </w:r>
      <w:r>
        <w:t>. Заболевание характеризуется быстро формирующимся, обычно ограниченным, глубоким отеком кожи или слизистых оболочек. Окраска кожи в области ангиоотека более бледная, кожа плотная на ощупь, в зоне отека напря</w:t>
      </w:r>
      <w:r>
        <w:t>жена, при нажатии пальцем в области отека вдавление не образуется. Ангиоотек чаще развивается на одном участке кожного покрова, большей частью асимметрично. Важным клиническим симптомом, отличающим ангиоотек от крапивницы, является отсутствие зуда. Пациент</w:t>
      </w:r>
      <w:r>
        <w:t>ов обычно беспокоит чувство распирания, реже – болезненности в области отека. В процесс вовлекаются, главным образом, хорошо растяжимые ткани, имеющие рыхлую подкожную жировую клетчатку – область век, губ, щек, мошонка, крайняя плоть, реже – конечности, жи</w:t>
      </w:r>
      <w:r>
        <w:t>вот, а также слизистые оболочки полости рта, языка, гортани.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2308" name="Group 92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868" name="Shape 86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08" style="width:3.75158pt;height:841.859pt;position:absolute;mso-position-horizontal-relative:page;mso-position-horizontal:absolute;margin-left:585.621pt;mso-position-vertical-relative:page;margin-top:0pt;" coordsize="476,106916">
                <v:shape id="Shape 86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2309" name="Group 92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869" name="Shape 86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7" name="Shape 967"/>
                        <wps:cNvSpPr/>
                        <wps:spPr>
                          <a:xfrm>
                            <a:off x="157229" y="526000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8"/>
                                  <a:pt x="32939" y="1798"/>
                                </a:cubicBezTo>
                                <a:cubicBezTo>
                                  <a:pt x="35858" y="3014"/>
                                  <a:pt x="38434" y="4738"/>
                                  <a:pt x="40668" y="6983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14"/>
                                  <a:pt x="45832" y="32928"/>
                                </a:cubicBezTo>
                                <a:cubicBezTo>
                                  <a:pt x="44623" y="35843"/>
                                  <a:pt x="42901" y="38422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22"/>
                                  <a:pt x="3022" y="35843"/>
                                  <a:pt x="1813" y="32928"/>
                                </a:cubicBezTo>
                                <a:cubicBezTo>
                                  <a:pt x="604" y="30014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83"/>
                                </a:cubicBezTo>
                                <a:cubicBezTo>
                                  <a:pt x="9211" y="4738"/>
                                  <a:pt x="11787" y="3014"/>
                                  <a:pt x="14706" y="1798"/>
                                </a:cubicBezTo>
                                <a:cubicBezTo>
                                  <a:pt x="17625" y="608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8" name="Shape 978"/>
                        <wps:cNvSpPr/>
                        <wps:spPr>
                          <a:xfrm>
                            <a:off x="157229" y="5927043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03"/>
                                </a:cubicBezTo>
                                <a:cubicBezTo>
                                  <a:pt x="44623" y="35830"/>
                                  <a:pt x="42901" y="38410"/>
                                  <a:pt x="40668" y="40655"/>
                                </a:cubicBezTo>
                                <a:cubicBezTo>
                                  <a:pt x="38434" y="42875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75"/>
                                  <a:pt x="6977" y="40655"/>
                                </a:cubicBezTo>
                                <a:cubicBezTo>
                                  <a:pt x="4744" y="38410"/>
                                  <a:pt x="3022" y="35830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0" name="Shape 980"/>
                        <wps:cNvSpPr/>
                        <wps:spPr>
                          <a:xfrm>
                            <a:off x="157229" y="6346317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01"/>
                                  <a:pt x="38434" y="4725"/>
                                  <a:pt x="40668" y="6970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16"/>
                                </a:cubicBezTo>
                                <a:cubicBezTo>
                                  <a:pt x="44623" y="35830"/>
                                  <a:pt x="42901" y="38410"/>
                                  <a:pt x="40668" y="40655"/>
                                </a:cubicBezTo>
                                <a:cubicBezTo>
                                  <a:pt x="38434" y="42875"/>
                                  <a:pt x="35858" y="44599"/>
                                  <a:pt x="32939" y="45814"/>
                                </a:cubicBezTo>
                                <a:cubicBezTo>
                                  <a:pt x="30020" y="47017"/>
                                  <a:pt x="26982" y="47637"/>
                                  <a:pt x="23823" y="47637"/>
                                </a:cubicBezTo>
                                <a:cubicBezTo>
                                  <a:pt x="20663" y="47637"/>
                                  <a:pt x="17625" y="47017"/>
                                  <a:pt x="14706" y="45814"/>
                                </a:cubicBezTo>
                                <a:cubicBezTo>
                                  <a:pt x="11787" y="44599"/>
                                  <a:pt x="9211" y="42875"/>
                                  <a:pt x="6977" y="40655"/>
                                </a:cubicBezTo>
                                <a:cubicBezTo>
                                  <a:pt x="4744" y="38410"/>
                                  <a:pt x="3022" y="35830"/>
                                  <a:pt x="1813" y="32916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70"/>
                                </a:cubicBezTo>
                                <a:cubicBezTo>
                                  <a:pt x="9211" y="4725"/>
                                  <a:pt x="11787" y="3001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2" name="Shape 982"/>
                        <wps:cNvSpPr/>
                        <wps:spPr>
                          <a:xfrm>
                            <a:off x="157229" y="676559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38"/>
                                  <a:pt x="40668" y="6970"/>
                                </a:cubicBezTo>
                                <a:cubicBezTo>
                                  <a:pt x="42901" y="9190"/>
                                  <a:pt x="44623" y="11770"/>
                                  <a:pt x="45832" y="14697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30014"/>
                                  <a:pt x="45832" y="32928"/>
                                </a:cubicBezTo>
                                <a:cubicBezTo>
                                  <a:pt x="44623" y="35843"/>
                                  <a:pt x="42901" y="38422"/>
                                  <a:pt x="40668" y="40667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67"/>
                                </a:cubicBezTo>
                                <a:cubicBezTo>
                                  <a:pt x="4744" y="38422"/>
                                  <a:pt x="3022" y="35843"/>
                                  <a:pt x="1813" y="32928"/>
                                </a:cubicBezTo>
                                <a:cubicBezTo>
                                  <a:pt x="604" y="30014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97"/>
                                </a:cubicBezTo>
                                <a:cubicBezTo>
                                  <a:pt x="3022" y="11770"/>
                                  <a:pt x="4744" y="9190"/>
                                  <a:pt x="6977" y="6970"/>
                                </a:cubicBezTo>
                                <a:cubicBezTo>
                                  <a:pt x="9211" y="4738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09" style="width:16.1318pt;height:841.859pt;position:absolute;mso-position-horizontal-relative:page;mso-position-horizontal:absolute;margin-left:9.37894pt;mso-position-vertical-relative:page;margin-top:0pt;" coordsize="2048,106916">
                <v:shape id="Shape 86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967" style="position:absolute;width:476;height:476;left:1572;top:52600;" coordsize="47645,47650" path="m23823,0c26982,0,30020,608,32939,1798c35858,3014,38434,4738,40668,6983c42901,9203,44623,11770,45832,14684c47041,17611,47645,20650,47645,23825c47645,26975,47041,30014,45832,32928c44623,35843,42901,38422,40668,40667c38434,42887,35858,44611,32939,45814c30020,47030,26982,47637,23823,47650c20663,47637,17625,47030,14706,45814c11787,44611,9211,42887,6977,40667c4744,38422,3022,35843,1813,32928c604,30014,0,26975,0,23825c0,20650,604,17611,1813,14684c3022,11770,4744,9203,6977,6983c9211,4738,11787,3014,14706,1798c17625,608,20663,0,23823,0x">
                  <v:stroke weight="0pt" endcap="flat" joinstyle="miter" miterlimit="10" on="false" color="#000000" opacity="0"/>
                  <v:fill on="true" color="#222222"/>
                </v:shape>
                <v:shape id="Shape 978" style="position:absolute;width:476;height:476;left:1572;top:59270;" coordsize="47645,47637" path="m23823,0c26982,0,30020,595,32939,1786c35858,3001,38434,4725,40668,6958c42901,9203,44623,11770,45832,14684c47041,17599,47645,20638,47645,23813c47645,26963,47041,30001,45832,32903c44623,35830,42901,38410,40668,40655c38434,42875,35858,44599,32939,45802c30020,47017,26982,47625,23823,47637c20663,47625,17625,47017,14706,45802c11787,44599,9211,42875,6977,40655c4744,38410,3022,35830,1813,32916c604,30001,0,26963,0,23813c0,20638,604,17599,1813,14684c3022,11770,4744,9203,6977,6958c9211,4725,11787,3001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980" style="position:absolute;width:476;height:476;left:1572;top:63463;" coordsize="47645,47637" path="m23823,0c26982,0,30020,595,32939,1798c35858,3001,38434,4725,40668,6970c42901,9190,44623,11757,45832,14684c47041,17599,47645,20650,47645,23825c47645,26975,47041,30001,45832,32916c44623,35830,42901,38410,40668,40655c38434,42875,35858,44599,32939,45814c30020,47017,26982,47637,23823,47637c20663,47637,17625,47017,14706,45814c11787,44599,9211,42875,6977,40655c4744,38410,3022,35830,1813,32916c604,30001,0,26975,0,23825c0,20650,604,17599,1813,14684c3022,11757,4744,9190,6977,6970c9211,4725,11787,3001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982" style="position:absolute;width:476;height:476;left:1572;top:67655;" coordsize="47645,47650" path="m23823,0c26982,0,30020,595,32939,1798c35858,3014,38434,4738,40668,6970c42901,9190,44623,11770,45832,14697c47041,17611,47645,20662,47645,23825c47645,26975,47041,30014,45832,32928c44623,35843,42901,38422,40668,40667c38434,42887,35858,44599,32939,45814c30020,47030,26982,47637,23823,47650c20663,47637,17625,47030,14706,45814c11787,44599,9211,42887,6977,40667c4744,38422,3022,35843,1813,32928c604,30014,0,26975,0,23825c0,20662,604,17611,1813,14697c3022,11770,4744,9190,6977,6970c9211,4738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При этом клиническая симптоматика бывает обусловлена локализацией отека. При отеке слизистой оболочки носа может быть чихание и затруднение носового дыхания. При поражении губ и языка отмечаетс</w:t>
      </w:r>
      <w:r>
        <w:t>я резкое асимметричное увеличение их размеров, нарушается речь. При формировании отека в области гортани возникает осиплость голоса, вплоть до афонии, обусловленная отеком голосовых связок, а затем и затруднение дыхания.</w:t>
      </w:r>
    </w:p>
    <w:p w:rsidR="00D35E24" w:rsidRDefault="002A5009">
      <w:pPr>
        <w:spacing w:after="3"/>
        <w:ind w:right="12"/>
      </w:pPr>
      <w:r>
        <w:t>Ангиоотек может сохраняться в течен</w:t>
      </w:r>
      <w:r>
        <w:t>ие нескольких часов, в некоторых случаях до 72 часов.</w:t>
      </w:r>
    </w:p>
    <w:p w:rsidR="00D35E24" w:rsidRDefault="002A5009">
      <w:pPr>
        <w:spacing w:after="0" w:line="506" w:lineRule="auto"/>
        <w:ind w:right="2247"/>
      </w:pPr>
      <w:r>
        <w:t>При рецидивах нередко поражаются те же анатомические локализации Таким образом, ангиоотек характеризуется следующими признаками:</w:t>
      </w:r>
    </w:p>
    <w:p w:rsidR="00D35E24" w:rsidRDefault="002A5009">
      <w:pPr>
        <w:spacing w:line="455" w:lineRule="auto"/>
        <w:ind w:right="12"/>
      </w:pPr>
      <w:r>
        <w:t>быстроразвивающийся отек глубоких слоев дермы, подкожной клетчатки и подс</w:t>
      </w:r>
      <w:r>
        <w:t>лизистого слоя; чувство распирания и болезненности чаще, чем зуд; возможное отсутствие эритемы; разрешение в срок до 72 часов.</w:t>
      </w:r>
    </w:p>
    <w:p w:rsidR="00D35E24" w:rsidRDefault="002A5009">
      <w:pPr>
        <w:spacing w:after="3" w:line="265" w:lineRule="auto"/>
        <w:ind w:right="1"/>
        <w:jc w:val="center"/>
      </w:pPr>
      <w:r>
        <w:rPr>
          <w:b/>
          <w:color w:val="000000"/>
          <w:sz w:val="48"/>
        </w:rPr>
        <w:t>2. Диагностика заболевания или состояния</w:t>
      </w:r>
    </w:p>
    <w:p w:rsidR="00D35E24" w:rsidRDefault="002A5009">
      <w:pPr>
        <w:pStyle w:val="Heading1"/>
      </w:pPr>
      <w:r>
        <w:t>(группы заболеваний или состояний) медицинские показания и противопоказания к применению</w:t>
      </w:r>
      <w:r>
        <w:t xml:space="preserve"> методов диагностики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Критерии диагностики: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2062" name="Group 920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989" name="Shape 989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062" style="width:3.75158pt;height:841.858pt;position:absolute;mso-position-horizontal-relative:page;mso-position-horizontal:absolute;margin-left:585.621pt;mso-position-vertical-relative:page;margin-top:0pt;" coordsize="476,106916">
                <v:shape id="Shape 989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02"/>
                <wp:effectExtent l="0" t="0" r="0" b="0"/>
                <wp:wrapSquare wrapText="bothSides"/>
                <wp:docPr id="92063" name="Group 92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02"/>
                          <a:chOff x="0" y="0"/>
                          <a:chExt cx="204874" cy="10691602"/>
                        </a:xfrm>
                      </wpg:grpSpPr>
                      <wps:wsp>
                        <wps:cNvPr id="990" name="Shape 990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157229" y="332561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82"/>
                                  <a:pt x="45832" y="14697"/>
                                </a:cubicBezTo>
                                <a:cubicBezTo>
                                  <a:pt x="47041" y="17611"/>
                                  <a:pt x="47645" y="20650"/>
                                  <a:pt x="47645" y="23825"/>
                                </a:cubicBezTo>
                                <a:cubicBezTo>
                                  <a:pt x="47645" y="26988"/>
                                  <a:pt x="47041" y="30014"/>
                                  <a:pt x="45832" y="32928"/>
                                </a:cubicBezTo>
                                <a:cubicBezTo>
                                  <a:pt x="44623" y="35843"/>
                                  <a:pt x="42901" y="38422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22"/>
                                  <a:pt x="3022" y="35843"/>
                                  <a:pt x="1813" y="32928"/>
                                </a:cubicBezTo>
                                <a:cubicBezTo>
                                  <a:pt x="604" y="30014"/>
                                  <a:pt x="0" y="26988"/>
                                  <a:pt x="0" y="23825"/>
                                </a:cubicBezTo>
                                <a:cubicBezTo>
                                  <a:pt x="0" y="20650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063" style="width:16.1318pt;height:841.858pt;position:absolute;mso-position-horizontal-relative:page;mso-position-horizontal:absolute;margin-left:9.37894pt;mso-position-vertical-relative:page;margin-top:0pt;" coordsize="2048,106916">
                <v:shape id="Shape 990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1031" style="position:absolute;width:476;height:476;left:1572;top:33256;" coordsize="47645,47650" path="m23823,0c26982,0,30020,595,32939,1798c35858,3014,38434,4738,40668,6970c42901,9203,44623,11782,45832,14697c47041,17611,47645,20650,47645,23825c47645,26988,47041,30014,45832,32928c44623,35843,42901,38422,40668,40667c38434,42887,35858,44611,32939,45814c30020,47030,26982,47637,23823,47650c20663,47637,17625,47030,14706,45814c11787,44611,9211,42887,6977,40667c4744,38422,3022,35843,1813,32928c604,30014,0,26988,0,23825c0,20650,604,17611,1813,14684c3022,11782,4744,9203,6977,6970c9211,4738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 xml:space="preserve">Диагностика крапивницы обычно не требует лабораторного подтверждения (в отличие от диагностики причин крапивницы). Обследование следует начинать с детального изучения анамнеза и физикального исследования, а также основных лабораторных методов, позволяющих </w:t>
      </w:r>
      <w:r>
        <w:rPr>
          <w:i/>
          <w:color w:val="333333"/>
        </w:rPr>
        <w:t>исключить тяжелые системные заболевания. Расширенное диагностическое обследование, направленное на выяснение причины крапивницы, диктуется клинической ситуацией и анамнезом пациента [2].</w:t>
      </w:r>
    </w:p>
    <w:p w:rsidR="00D35E24" w:rsidRDefault="002A5009">
      <w:pPr>
        <w:spacing w:after="0"/>
        <w:ind w:right="12"/>
      </w:pPr>
      <w:r>
        <w:rPr>
          <w:b/>
        </w:rPr>
        <w:t xml:space="preserve">Рекомендуется </w:t>
      </w:r>
      <w:r>
        <w:t>для диагностики крапивницы пациентам всех возрастных гр</w:t>
      </w:r>
      <w:r>
        <w:t>упп использовать наличие обратимых волдырей и/или ангиоотеков с целью постановки диагноза</w:t>
      </w:r>
    </w:p>
    <w:p w:rsidR="00D35E24" w:rsidRDefault="002A5009">
      <w:pPr>
        <w:ind w:right="12"/>
      </w:pPr>
      <w:r>
        <w:t>[2, 13].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  <w:r>
        <w:br w:type="page"/>
      </w:r>
    </w:p>
    <w:p w:rsidR="00D35E24" w:rsidRDefault="002A5009">
      <w:pPr>
        <w:pStyle w:val="Heading2"/>
        <w:spacing w:after="3" w:line="265" w:lineRule="auto"/>
        <w:ind w:right="1"/>
      </w:pPr>
      <w:r>
        <w:rPr>
          <w:color w:val="000000"/>
          <w:sz w:val="48"/>
        </w:rPr>
        <w:t>2.1 Жалобы и анамнез</w:t>
      </w:r>
    </w:p>
    <w:p w:rsidR="00D35E24" w:rsidRDefault="002A5009">
      <w:pPr>
        <w:ind w:right="12"/>
      </w:pPr>
      <w:r>
        <w:t xml:space="preserve">Основные жалобы на обратимые волдыри и/или ангиоотеки, </w:t>
      </w:r>
      <w:r>
        <w:t>кожный зуд, чувство распирания при ангиоотеках.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2385" name="Group 923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055" name="Shape 1055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85" style="width:3.75158pt;height:841.858pt;position:absolute;mso-position-horizontal-relative:page;mso-position-horizontal:absolute;margin-left:585.621pt;mso-position-vertical-relative:page;margin-top:0pt;" coordsize="476,106916">
                <v:shape id="Shape 1055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2386" name="Group 92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056" name="Shape 1056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86" style="width:3.75158pt;height:841.858pt;position:absolute;mso-position-horizontal-relative:page;mso-position-horizontal:absolute;margin-left:9.37894pt;mso-position-vertical-relative:page;margin-top:0pt;" coordsize="476,106916">
                <v:shape id="Shape 1056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При сборе анамнеза</w:t>
      </w:r>
      <w:r>
        <w:rPr>
          <w:b/>
        </w:rPr>
        <w:t xml:space="preserve"> </w:t>
      </w:r>
      <w:r>
        <w:t>следует обратить внимание на описание пациентом элементов (вид, размер, локализация элементов, длительность сохранения элемента, наличие зуда, боли и т. д.); на наличие и/или отсутствие а</w:t>
      </w:r>
      <w:r>
        <w:t>нгиоотеков и их локализацию; начало заболевания, длительность данного эпизода крапивницы; эффективность антигистаминных средств системного действия; характер и эффективность предшествующего лечения; цикличность появления элементов (время суток, связь с мен</w:t>
      </w:r>
      <w:r>
        <w:t>струальным циклом и т.п.); cвязь обострения с приемом ацетилсалициловой кислоты**, и/или НПВП, или ингибиторов АПФ или других лекарственных средств; стресс; наличие атопических заболеваний, крапивницы в личном и семейном анамнезе; наличие физических стимул</w:t>
      </w:r>
      <w:r>
        <w:t>ов обострения крапивницы; выявление предшествующих или настоящих хронических или острых заболеваний, перенесенных хирургических вмешательств, переливания крови и ее компонентов, выезд или проживание в регионах с высоким риском заражения инфекционными или п</w:t>
      </w:r>
      <w:r>
        <w:t>аразитарными заболеваниями, посещение пунктов общественного питания; связь обострений с приемом пищи; профессиональная деятельность, хобби; результаты ранее проведенного обследования и лечения [2, 13].</w:t>
      </w:r>
    </w:p>
    <w:p w:rsidR="00D35E24" w:rsidRDefault="002A5009">
      <w:pPr>
        <w:ind w:right="12"/>
      </w:pPr>
      <w:r>
        <w:t>При сборе анамнеза при крапивнице следует ориентироват</w:t>
      </w:r>
      <w:r>
        <w:t xml:space="preserve">ься на вопросы, представленные в Приложении А3.2. Правильно и полно собранный анамнез и оценка клинических проявлений позволяют составить дальнейший план обследования и четкий алгоритм дифференциальной диагностики, минимизируя вероятность гипердиагностики </w:t>
      </w:r>
      <w:r>
        <w:t>и неправильной интерпретации полученных данных.</w:t>
      </w:r>
    </w:p>
    <w:p w:rsidR="00D35E24" w:rsidRDefault="002A5009">
      <w:pPr>
        <w:pStyle w:val="Heading2"/>
        <w:spacing w:after="3" w:line="265" w:lineRule="auto"/>
        <w:ind w:right="1"/>
      </w:pPr>
      <w:r>
        <w:rPr>
          <w:color w:val="000000"/>
          <w:sz w:val="48"/>
        </w:rPr>
        <w:t>2.2 Физикальное обследование</w:t>
      </w:r>
    </w:p>
    <w:p w:rsidR="00D35E24" w:rsidRDefault="002A5009">
      <w:pPr>
        <w:ind w:right="12"/>
      </w:pPr>
      <w:r>
        <w:t>Диагностика крапивницы основывается на обнаружении уртикарий и/или ангиоотеков</w:t>
      </w:r>
      <w:r>
        <w:rPr>
          <w:b/>
        </w:rPr>
        <w:t xml:space="preserve">. </w:t>
      </w:r>
      <w:r>
        <w:t>Лабораторное подтверждение требуется только для выявления причины заболевания.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2136" name="Group 92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167" name="Shape 1167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136" style="width:3.75158pt;height:841.858pt;position:absolute;mso-position-horizontal-relative:page;mso-position-horizontal:absolute;margin-left:585.621pt;mso-position-vertical-relative:page;margin-top:0pt;" coordsize="476,106916">
                <v:shape id="Shape 1167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2137" name="Group 92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168" name="Shape 1168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137" style="width:3.75158pt;height:841.858pt;position:absolute;mso-position-horizontal-relative:page;mso-position-horizontal:absolute;margin-left:9.37894pt;mso-position-vertical-relative:page;margin-top:0pt;" coordsize="476,106916">
                <v:shape id="Shape 1168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Измерение артериал</w:t>
      </w:r>
      <w:r>
        <w:t>ьного давления, ЧСС, измерение температуры тела, определение размеров периферических лимфатических узлов, печени, селезенки, аускультация легких, сердца, пальпаторное исследование брюшной полости могут выявить симптомы заболеваний, вероятно связанных с раз</w:t>
      </w:r>
      <w:r>
        <w:t>витием и сохранением симптомов крапивницы. При наличии показаний для выявления сопутствующих заболеваний и очагов хронической инфекции, тяжелого и неконтролируемого течения заболевания следует провести соответствующее обследование [2, 13].</w:t>
      </w:r>
      <w:r>
        <w:br w:type="page"/>
      </w:r>
    </w:p>
    <w:p w:rsidR="00D35E24" w:rsidRDefault="002A5009">
      <w:pPr>
        <w:pStyle w:val="Heading2"/>
        <w:spacing w:after="0" w:line="259" w:lineRule="auto"/>
        <w:ind w:left="29"/>
        <w:jc w:val="left"/>
      </w:pPr>
      <w:r>
        <w:rPr>
          <w:color w:val="000000"/>
          <w:sz w:val="48"/>
        </w:rPr>
        <w:t>2.3 Лабораторные диагностические исследования</w:t>
      </w:r>
    </w:p>
    <w:p w:rsidR="00D35E24" w:rsidRDefault="002A5009">
      <w:pPr>
        <w:ind w:right="12"/>
      </w:pPr>
      <w:r>
        <w:rPr>
          <w:b/>
        </w:rPr>
        <w:t>Не рекомендуется</w:t>
      </w:r>
      <w:r>
        <w:t xml:space="preserve"> проводить обследование в случае острой крапивницы всем пациентам, за исключением случаев указания в анамнезе на провоцирующий фактор с целью ограничения неоправданных методов обследования [2, 2</w:t>
      </w:r>
      <w:r>
        <w:t>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>Комментарий:</w:t>
      </w:r>
      <w:r>
        <w:t xml:space="preserve"> </w:t>
      </w:r>
      <w:r>
        <w:rPr>
          <w:i/>
          <w:color w:val="333333"/>
        </w:rPr>
        <w:t>в случаях анамнестических указаний на провоцирующий фактор показано дообследование.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обследование всех пациентов при хронической крапивнице для в</w:t>
      </w:r>
      <w:r>
        <w:t>ыявления причины заболевания. В случае хронической крапивницы рекомендуется ограниченный спектр обязательного обследования [2, 9, 23].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>Комментарий:</w:t>
      </w:r>
      <w:r>
        <w:t xml:space="preserve"> </w:t>
      </w:r>
      <w:r>
        <w:rPr>
          <w:i/>
          <w:color w:val="333333"/>
        </w:rPr>
        <w:t>Спектр диагностики, кроме р</w:t>
      </w:r>
      <w:r>
        <w:rPr>
          <w:i/>
          <w:color w:val="333333"/>
        </w:rPr>
        <w:t>утинных методов обследования, диктуется клинической ситуацией и анамнезом пациента.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2588" name="Group 92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1219" name="Shape 121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588" style="width:3.75158pt;height:841.859pt;position:absolute;mso-position-horizontal-relative:page;mso-position-horizontal:absolute;margin-left:585.621pt;mso-position-vertical-relative:page;margin-top:0pt;" coordsize="476,106916">
                <v:shape id="Shape 121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2589" name="Group 925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1220" name="Shape 122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157229" y="50503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58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58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157229" y="2506129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45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45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157229" y="4507223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58"/>
                                </a:cubicBezTo>
                                <a:cubicBezTo>
                                  <a:pt x="42901" y="9165"/>
                                  <a:pt x="44623" y="11745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45"/>
                                  <a:pt x="4744" y="9165"/>
                                  <a:pt x="6977" y="6958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157229" y="608903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157229" y="883338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50"/>
                                  <a:pt x="40668" y="6983"/>
                                </a:cubicBezTo>
                                <a:cubicBezTo>
                                  <a:pt x="42901" y="9215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215"/>
                                  <a:pt x="6977" y="6983"/>
                                </a:cubicBezTo>
                                <a:cubicBezTo>
                                  <a:pt x="9211" y="4750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157229" y="1016744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55"/>
                                  <a:pt x="42901" y="38422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22"/>
                                  <a:pt x="3022" y="35855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589" style="width:16.1318pt;height:841.859pt;position:absolute;mso-position-horizontal-relative:page;mso-position-horizontal:absolute;margin-left:9.37894pt;mso-position-vertical-relative:page;margin-top:0pt;" coordsize="2048,106916">
                <v:shape id="Shape 122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1222" style="position:absolute;width:476;height:476;left:1572;top:5050;" coordsize="47645,47650" path="m23823,0c26982,0,30020,595,32939,1811c35858,3001,38434,4713,40668,6958c42901,9178,44623,11770,45832,14684c47041,17611,47645,20662,47645,23825c47645,26975,47041,30001,45832,32928c44623,35843,42901,38410,40668,40667c38434,42887,35858,44611,32939,45827c30020,47030,26982,47625,23823,47650c20663,47625,17625,47030,14706,45827c11787,44611,9211,42887,6977,40667c4744,38410,3022,35843,1813,32928c604,30001,0,26975,0,23825c0,20662,604,17611,1813,14684c3022,11770,4744,9178,6977,6958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1239" style="position:absolute;width:476;height:476;left:1572;top:25061;" coordsize="47645,47650" path="m23823,0c26982,0,30020,595,32939,1786c35858,3001,38434,4725,40668,6958c42901,9178,44623,11745,45832,14660c47041,17587,47645,20638,47645,23825c47645,26963,47041,30001,45832,32928c44623,35843,42901,38410,40668,40667c38434,42875,35858,44586,32939,45802c30020,47017,26982,47625,23823,47650c20663,47625,17625,47017,14706,45802c11787,44586,9211,42875,6977,40667c4744,38410,3022,35843,1813,32928c604,30001,0,26963,0,23825c0,20638,604,17587,1813,14660c3022,11745,4744,9178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62" style="position:absolute;width:476;height:476;left:1572;top:45072;" coordsize="47645,47637" path="m23823,0c26982,0,30020,595,32939,1786c35858,2989,38434,4725,40668,6958c42901,9165,44623,11745,45832,14660c47041,17587,47645,20638,47645,23813c47645,26963,47041,30001,45832,32916c44623,35843,42901,38410,40668,40642c38434,42863,35858,44586,32939,45802c30020,47005,26982,47625,23823,47637c20663,47625,17625,47005,14706,45802c11787,44586,9211,42863,6977,40642c4744,38410,3022,35843,1813,32916c604,30001,0,26963,0,23813c0,20638,604,17587,1813,14660c3022,11745,4744,9165,6977,6958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91" style="position:absolute;width:476;height:476;left:1572;top:60890;" coordsize="47645,47650" path="m23823,0c26982,0,30020,595,32939,1811c35858,3014,38434,4725,40668,6958c42901,9178,44623,11770,45832,14684c47041,17611,47645,20638,47645,23825c47645,26975,47041,30001,45832,32928c44623,35830,42901,38398,40668,40655c38434,42863,35858,44599,32939,45802c30020,47017,26982,47625,23823,47650c20663,47625,17625,47017,14706,45802c11787,44599,9211,42863,6977,40655c4744,38398,3022,35830,1813,32928c604,30001,0,26975,0,23825c0,20638,604,17611,1813,14684c3022,11770,4744,9178,6977,6958c9211,4725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1340" style="position:absolute;width:476;height:476;left:1572;top:88333;" coordsize="47645,47650" path="m23823,0c26982,0,30020,595,32939,1811c35858,3014,38434,4750,40668,6983c42901,9215,44623,11782,45832,14684c47041,17611,47645,20638,47645,23825c47645,26975,47041,30001,45832,32928c44623,35843,42901,38410,40668,40667c38434,42887,35858,44611,32939,45827c30020,47030,26982,47625,23823,47650c20663,47625,17625,47030,14706,45827c11787,44611,9211,42887,6977,40667c4744,38410,3022,35843,1813,32928c604,30001,0,26975,0,23825c0,20638,604,17611,1813,14684c3022,11782,4744,9215,6977,6983c9211,4750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1358" style="position:absolute;width:476;height:476;left:1572;top:101674;" coordsize="47645,47650" path="m23823,0c26982,0,30020,595,32939,1786c35858,3001,38434,4713,40668,6970c42901,9178,44623,11770,45832,14684c47041,17611,47645,20662,47645,23825c47645,26975,47041,30001,45832,32928c44623,35855,42901,38422,40668,40667c38434,42900,35858,44611,32939,45827c30020,47030,26982,47625,23823,47650c20663,47625,17625,47030,14706,45827c11787,44611,9211,42900,6977,40667c4744,38422,3022,35855,1813,32928c604,30001,0,26975,0,23825c0,20662,604,17611,1813,14684c3022,11770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Рекомендуется</w:t>
      </w:r>
      <w:r>
        <w:t xml:space="preserve"> проведение общего (клинического) анализа крови развернутого всем пациентам с хронической крапивницей и пациентам с острой крапивницей в случае необходимости</w:t>
      </w:r>
      <w:r>
        <w:t xml:space="preserve"> подтверждения/исключения воспалительной реакции, оценки уровня эозинофилов и базофилов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ind w:right="12"/>
      </w:pPr>
      <w:r>
        <w:rPr>
          <w:b/>
        </w:rPr>
        <w:t xml:space="preserve">Рекомендуется </w:t>
      </w:r>
      <w:r>
        <w:t>проведение исследования уровня С-реактивного белка в сыворотке (СРБ)</w:t>
      </w:r>
      <w:r>
        <w:t xml:space="preserve"> всем пациентам с хронической крапивницей и по показаниям - пациентам с острой крапивницей (при наличии подозрений на системный воспалительный процесс) с целью подтверждения/исключения системной воспалительной реакции. [2, 24-26].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</w:t>
      </w:r>
      <w:r>
        <w:rPr>
          <w:b/>
        </w:rPr>
        <w:t>комендаций В (уровень достоверности доказательств – 3).</w:t>
      </w:r>
    </w:p>
    <w:p w:rsidR="00D35E24" w:rsidRDefault="002A5009">
      <w:pPr>
        <w:spacing w:after="7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СРБ - чувствительный маркер, уровень которого может быть повышен при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ХСК из-за активации тучных клеток, сопровождающейся воспалительной реакцией. Уровень СРБ коррелирует с активностью заболевания, ее длительностью и плохим ответом на антигистаминные средства системного действия.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проведение исследования уровня </w:t>
      </w:r>
      <w:r>
        <w:t>общего иммуноглобулина Е (IgE) в крови всем пациентам с хронической крапивницей и пациентам с острой крапивницей при повторных эпизодах для уточнения патогенеза заболевания [2, 24-28].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B (уровень достоверности доказатель</w:t>
      </w:r>
      <w:r>
        <w:rPr>
          <w:b/>
        </w:rPr>
        <w:t xml:space="preserve">ств – </w:t>
      </w:r>
      <w:r>
        <w:t>3</w:t>
      </w:r>
      <w:r>
        <w:rPr>
          <w:b/>
        </w:rPr>
        <w:t>).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исследование уровня IgG антител к тиреопероксидазе (Определение содержания антител к тиреопероксидазе в крови) всем пациентам с хронической крапивницей с целью выявления возможного этиологического фактора и дифференциальной диагност</w:t>
      </w:r>
      <w:r>
        <w:t>ики [2, 25, 26, 29-31].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B (уровень достоверности доказательств – 3).</w:t>
      </w:r>
    </w:p>
    <w:p w:rsidR="00D35E24" w:rsidRDefault="002A5009">
      <w:pPr>
        <w:spacing w:after="304" w:line="299" w:lineRule="auto"/>
      </w:pPr>
      <w:r>
        <w:rPr>
          <w:b/>
        </w:rPr>
        <w:t>Комментарий</w:t>
      </w:r>
      <w:r>
        <w:t xml:space="preserve">: </w:t>
      </w:r>
      <w:r>
        <w:rPr>
          <w:i/>
          <w:color w:val="333333"/>
        </w:rPr>
        <w:t>более чем у 10% пациентов с ХСК выявляется ХАИТ, диагностируемый по уровням антител IgG к ТПО. ХАИТ у пациентов с ХСК связан с другими орг</w:t>
      </w:r>
      <w:r>
        <w:rPr>
          <w:i/>
          <w:color w:val="333333"/>
        </w:rPr>
        <w:t>аноспецифичными и/или системными аутоиммунными заболеваниям, указывает на длительное течение заболевания</w:t>
      </w:r>
      <w:r>
        <w:t xml:space="preserve">, </w:t>
      </w:r>
      <w:r>
        <w:rPr>
          <w:i/>
          <w:color w:val="333333"/>
        </w:rPr>
        <w:t>чаще отмечается у взрослых</w:t>
      </w:r>
      <w:r>
        <w:t xml:space="preserve">. </w:t>
      </w:r>
      <w:r>
        <w:rPr>
          <w:i/>
          <w:color w:val="333333"/>
        </w:rPr>
        <w:t>Дальнейшее обследование и лечение по поводу ХАИТ проводит врач-эндокринолог/детский эндокринолог в соответствии с действую</w:t>
      </w:r>
      <w:r>
        <w:rPr>
          <w:i/>
          <w:color w:val="333333"/>
        </w:rPr>
        <w:t>щими клиническими рекомендациями</w:t>
      </w:r>
    </w:p>
    <w:p w:rsidR="00D35E24" w:rsidRDefault="002A5009">
      <w:pPr>
        <w:spacing w:after="263" w:line="304" w:lineRule="auto"/>
        <w:ind w:right="-6"/>
        <w:jc w:val="left"/>
      </w:pPr>
      <w:r>
        <w:rPr>
          <w:b/>
        </w:rPr>
        <w:t xml:space="preserve">Рекомендуется </w:t>
      </w:r>
      <w:r>
        <w:rPr>
          <w:b/>
        </w:rPr>
        <w:tab/>
      </w:r>
      <w:r>
        <w:t xml:space="preserve">рассмотреть </w:t>
      </w:r>
      <w:r>
        <w:tab/>
        <w:t xml:space="preserve">проведение </w:t>
      </w:r>
      <w:r>
        <w:tab/>
        <w:t xml:space="preserve">анализа </w:t>
      </w:r>
      <w:r>
        <w:tab/>
        <w:t xml:space="preserve">крови </w:t>
      </w:r>
      <w:r>
        <w:tab/>
        <w:t>биохимического общетерапевтического пациентам с хронической крапивницей для диагностики возможных причин крапивницы [2, 24].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</w:t>
      </w:r>
      <w:r>
        <w:rPr>
          <w:b/>
        </w:rPr>
        <w:t>вень достоверности доказательств – 5)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92730" name="Group 92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396" name="Shape 1396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730" style="width:3.75158pt;height:841.858pt;position:absolute;mso-position-horizontal-relative:page;mso-position-horizontal:absolute;margin-left:585.621pt;mso-position-vertical-relative:page;margin-top:0pt;" coordsize="476,106916">
                <v:shape id="Shape 1396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02"/>
                <wp:effectExtent l="0" t="0" r="0" b="0"/>
                <wp:wrapSquare wrapText="bothSides"/>
                <wp:docPr id="92731" name="Group 927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02"/>
                          <a:chOff x="0" y="0"/>
                          <a:chExt cx="204874" cy="10691602"/>
                        </a:xfrm>
                      </wpg:grpSpPr>
                      <wps:wsp>
                        <wps:cNvPr id="1397" name="Shape 1397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157229" y="285869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157229" y="6517829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83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35"/>
                                  <a:pt x="40668" y="40667"/>
                                </a:cubicBezTo>
                                <a:cubicBezTo>
                                  <a:pt x="38434" y="42875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37"/>
                                  <a:pt x="23823" y="47637"/>
                                </a:cubicBezTo>
                                <a:cubicBezTo>
                                  <a:pt x="20663" y="47637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75"/>
                                  <a:pt x="6977" y="40667"/>
                                </a:cubicBezTo>
                                <a:cubicBezTo>
                                  <a:pt x="4744" y="38435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83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157229" y="8518922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900"/>
                                  <a:pt x="35858" y="44611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611"/>
                                  <a:pt x="9211" y="42900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731" style="width:16.1318pt;height:841.858pt;position:absolute;mso-position-horizontal-relative:page;mso-position-horizontal:absolute;margin-left:9.37894pt;mso-position-vertical-relative:page;margin-top:0pt;" coordsize="2048,106916">
                <v:shape id="Shape 1397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1436" style="position:absolute;width:476;height:476;left:1572;top:28586;" coordsize="47645,47650" path="m23823,0c26982,0,30020,595,32939,1798c35858,3014,38434,4725,40668,6958c42901,9178,44623,11757,45832,14684c47041,17611,47645,20638,47645,23825c47645,26963,47041,30001,45832,32928c44623,35843,42901,38410,40668,40642c38434,42863,35858,44586,32939,45802c30020,47017,26982,47625,23823,47650c20663,47625,17625,47017,14706,45802c11787,44586,9211,42863,6977,40642c4744,38410,3022,35843,1813,32928c604,30001,0,26963,0,23825c0,20638,604,17611,1813,14684c3022,11757,4744,9178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1483" style="position:absolute;width:476;height:476;left:1572;top:65178;" coordsize="47645,47637" path="m23823,0c26982,0,30020,595,32939,1798c35858,3014,38434,4725,40668,6983c42901,9190,44623,11757,45832,14684c47041,17599,47645,20638,47645,23825c47645,26963,47041,30001,45832,32916c44623,35843,42901,38435,40668,40667c38434,42875,35858,44611,32939,45814c30020,47030,26982,47637,23823,47637c20663,47637,17625,47030,14706,45814c11787,44611,9211,42875,6977,40667c4744,38435,3022,35843,1813,32916c604,30001,0,26963,0,23825c0,20638,604,17599,1813,14684c3022,11757,4744,9190,6977,6983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1517" style="position:absolute;width:476;height:476;left:1572;top:85189;" coordsize="47645,47637" path="m23823,0c26982,0,30020,595,32939,1786c35858,2989,38434,4725,40668,6958c42901,9190,44623,11757,45832,14684c47041,17599,47645,20638,47645,23813c47645,26963,47041,30001,45832,32916c44623,35843,42901,38422,40668,40655c38434,42900,35858,44611,32939,45802c30020,47005,26982,47625,23823,47637c20663,47625,17625,47005,14706,45802c11787,44611,9211,42900,6977,40655c4744,38422,3022,35843,1813,32916c604,30001,0,26963,0,23813c0,20638,604,17599,1813,14684c3022,11757,4744,9190,6977,6958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Комментарий</w:t>
      </w:r>
      <w:r>
        <w:t xml:space="preserve">: </w:t>
      </w:r>
      <w:r>
        <w:rPr>
          <w:i/>
          <w:color w:val="333333"/>
        </w:rPr>
        <w:t>обычно проводится исследование «печеночных» ферментов и билирубина: (Определение активности аспартатаминотрансферазы в крови, Определение активности аланинаминотрансферазы в крови, Определение активности</w:t>
      </w:r>
      <w:r>
        <w:rPr>
          <w:i/>
          <w:color w:val="333333"/>
        </w:rPr>
        <w:t xml:space="preserve"> гамма-глютамилтрансферазы в крови, Определение активности щелочной фосфатазы в крови,</w:t>
      </w:r>
      <w:r>
        <w:rPr>
          <w:b/>
        </w:rPr>
        <w:t xml:space="preserve"> </w:t>
      </w:r>
      <w:r>
        <w:rPr>
          <w:i/>
          <w:color w:val="333333"/>
        </w:rPr>
        <w:t xml:space="preserve">Исследование уровня общего билирубина в крови, Исследование уровня свободного и связанного билирубина в крови) </w:t>
      </w:r>
      <w:r>
        <w:t>[24, 31].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Дальнейшее обследование проводится согласно соот</w:t>
      </w:r>
      <w:r>
        <w:rPr>
          <w:i/>
          <w:color w:val="333333"/>
        </w:rPr>
        <w:t>ветствующим клиническим рекомендациям врачом-гастроэнтерологом и/или врачом-инфекционистом и/или другими специалистами.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проведение тестов для исключения паразитарной инвазии пациентам с острой и хронической крапивницей при подозрении на возмо</w:t>
      </w:r>
      <w:r>
        <w:t>жную связь крапивницы с данной патологией с диагностической целью [2, 24, 31-38].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Назначение обследования и выбор диагностических тестов проводится в соответствии с клинической ситуацией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проведение тестов для исключения прочей инфекции, в том числе вирусной, </w:t>
      </w:r>
      <w:r>
        <w:rPr>
          <w:i/>
          <w:color w:val="333333"/>
        </w:rPr>
        <w:t>Helicobacter pylori</w:t>
      </w:r>
      <w:r>
        <w:t>, пациентам с острой и хронической крапивницей</w:t>
      </w:r>
      <w:r>
        <w:t xml:space="preserve"> при подозрении на возможную связь крапивницы и данной патологии с диагностической целью [2, 24, 30, 3841].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Для детей: Уровень убедительности рекомендаций С (уровень достоверности доказательств – 3).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Для взрослых: Уровень убедительности рекомендаций С (уро</w:t>
      </w:r>
      <w:r>
        <w:rPr>
          <w:b/>
        </w:rPr>
        <w:t>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назначение обследования и выбор диагностических тестов проводится в соответствии с клинической ситуацией.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определение содержания антинуклеарных антител к Sm-антигену (антигенам ядра клетки и</w:t>
      </w:r>
      <w:r>
        <w:t xml:space="preserve"> ДНК (антинуклеарных антител)) у пациентов с хронической крапивницей при подозрении на системный аутоиммунный процесс с дифференциально-диагностической целью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>Комментарии:</w:t>
      </w:r>
      <w:r>
        <w:rPr>
          <w:b/>
        </w:rPr>
        <w:t xml:space="preserve"> </w:t>
      </w:r>
      <w:r>
        <w:rPr>
          <w:i/>
          <w:color w:val="333333"/>
        </w:rPr>
        <w:t>дальнейшее обследование проводится согласно соответствующим клиническим рекомендациям.</w:t>
      </w:r>
    </w:p>
    <w:p w:rsidR="00D35E24" w:rsidRDefault="002A5009">
      <w:pPr>
        <w:ind w:right="12"/>
      </w:pPr>
      <w:r>
        <w:t>Рекомендуется исследование уровня ингибитора C1-эстеразы (С1-INH) в крови и определение функциональной активности С1-эстеразного ингибитора в крови методом иммунофермен</w:t>
      </w:r>
      <w:r>
        <w:t>тного анализа пациентам с хронической спонтанной крапивницей и ангиоотеками (с клиническими проявлениями изолированного спонтанного ангиоотека) для дифференциальной диагностики наследственного и спонтанного ангиооотека [2, 42-46].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2857" name="Group 928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1561" name="Shape 156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857" style="width:3.75158pt;height:841.859pt;position:absolute;mso-position-horizontal-relative:page;mso-position-horizontal:absolute;margin-left:585.621pt;mso-position-vertical-relative:page;margin-top:0pt;" coordsize="476,106916">
                <v:shape id="Shape 156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2858" name="Group 928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1562" name="Shape 1562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157229" y="144840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58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58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157229" y="369725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38"/>
                                  <a:pt x="40668" y="6983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55"/>
                                  <a:pt x="42901" y="38435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35"/>
                                  <a:pt x="3022" y="35855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83"/>
                                </a:cubicBezTo>
                                <a:cubicBezTo>
                                  <a:pt x="9211" y="4738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157229" y="619384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41"/>
                                </a:cubicBezTo>
                                <a:cubicBezTo>
                                  <a:pt x="44623" y="35868"/>
                                  <a:pt x="42901" y="38422"/>
                                  <a:pt x="40668" y="40680"/>
                                </a:cubicBezTo>
                                <a:cubicBezTo>
                                  <a:pt x="38434" y="42887"/>
                                  <a:pt x="35858" y="44624"/>
                                  <a:pt x="32939" y="45839"/>
                                </a:cubicBezTo>
                                <a:cubicBezTo>
                                  <a:pt x="30020" y="47054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54"/>
                                  <a:pt x="14706" y="45839"/>
                                </a:cubicBezTo>
                                <a:cubicBezTo>
                                  <a:pt x="11787" y="44624"/>
                                  <a:pt x="9211" y="42887"/>
                                  <a:pt x="6977" y="40680"/>
                                </a:cubicBezTo>
                                <a:cubicBezTo>
                                  <a:pt x="4744" y="38422"/>
                                  <a:pt x="3022" y="35868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3" name="Shape 1703"/>
                        <wps:cNvSpPr/>
                        <wps:spPr>
                          <a:xfrm>
                            <a:off x="157229" y="992923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858" style="width:16.1318pt;height:841.859pt;position:absolute;mso-position-horizontal-relative:page;mso-position-horizontal:absolute;margin-left:9.37894pt;mso-position-vertical-relative:page;margin-top:0pt;" coordsize="2048,106916">
                <v:shape id="Shape 1562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1582" style="position:absolute;width:476;height:476;left:1572;top:14484;" coordsize="47645,47650" path="m23823,0c26982,0,30020,595,32939,1786c35858,3001,38434,4713,40668,6958c42901,9178,44623,11770,45832,14684c47041,17611,47645,20662,47645,23825c47645,26975,47041,30001,45832,32928c44623,35843,42901,38422,40668,40655c38434,42863,35858,44599,32939,45802c30020,47017,26982,47625,23823,47650c20663,47625,17625,47017,14706,45802c11787,44599,9211,42863,6977,40655c4744,38422,3022,35843,1813,32928c604,30001,0,26975,0,23825c0,20662,604,17611,1813,14684c3022,11770,4744,9178,6977,6958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598" style="position:absolute;width:476;height:476;left:1572;top:36972;" coordsize="47645,47650" path="m23823,0c26982,0,30020,595,32939,1811c35858,3014,38434,4738,40668,6983c42901,9203,44623,11770,45832,14684c47041,17611,47645,20650,47645,23825c47645,26975,47041,30001,45832,32928c44623,35855,42901,38435,40668,40667c38434,42887,35858,44611,32939,45827c30020,47030,26982,47650,23823,47650c20663,47650,17625,47030,14706,45827c11787,44611,9211,42887,6977,40667c4744,38435,3022,35855,1813,32928c604,30001,0,26975,0,23825c0,20650,604,17611,1813,14684c3022,11770,4744,9203,6977,6983c9211,4738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1630" style="position:absolute;width:476;height:476;left:1572;top:61938;" coordsize="47645,47650" path="m23823,0c26982,0,30020,595,32939,1811c35858,3001,38434,4713,40668,6970c42901,9178,44623,11782,45832,14684c47041,17611,47645,20662,47645,23837c47645,26988,47041,30014,45832,32941c44623,35868,42901,38422,40668,40680c38434,42887,35858,44624,32939,45839c30020,47054,26982,47650,23823,47650c20663,47650,17625,47054,14706,45839c11787,44624,9211,42887,6977,40680c4744,38422,3022,35868,1813,32941c604,30014,0,26988,0,23837c0,20662,604,17611,1813,14684c3022,11782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1703" style="position:absolute;width:476;height:476;left:1572;top:99292;" coordsize="47645,47650" path="m23823,0c26982,0,30020,595,32939,1786c35858,3001,38434,4713,40668,6945c42901,9178,44623,11757,45832,14684c47041,17611,47645,20638,47645,23813c47645,26963,47041,29989,45832,32916c44623,35843,42901,38398,40668,40655c38434,42887,35858,44599,32939,45789c30020,47005,26982,47625,23823,47650c20663,47625,17625,47005,14706,45789c11787,44599,9211,42887,6977,40655c4744,38398,3022,35843,1813,32916c604,29989,0,26963,0,23813c0,20638,604,17611,1813,14684c3022,11757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 xml:space="preserve">Уровень убедительности </w:t>
      </w:r>
      <w:r>
        <w:rPr>
          <w:b/>
        </w:rPr>
        <w:t>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дальнейшее обследование проводится согласно соответствующим клиническим рекомендациям.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</w:t>
      </w:r>
      <w:r>
        <w:t>исследование уровня комплемента и его фракций в крови (исследование уровня C3 фракции комплемента, исследование уровня C4 фракции комплемента, C1q компонентов комплемента) пациентам с хронической крапивницей при подозрении на уртикарный васкулит с дифферен</w:t>
      </w:r>
      <w:r>
        <w:t>циально-диагностической целью [25].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уртикарный васкулит с гипокомплементемией диагностируют на основании двух основных критериев – крапивницы и/или ангионевроотек</w:t>
      </w:r>
      <w:r>
        <w:rPr>
          <w:i/>
          <w:color w:val="333333"/>
        </w:rPr>
        <w:t>а, либо того и другого в течение не менее 6 мес. и гипокомплементемии; второстепенными симптомами могут являться артралгия, гломерулонефрит нетяжелого течения, увеит или эписклерит, рецидивирующие боли в животе. При уртикарном васкулите волдыри распростран</w:t>
      </w:r>
      <w:r>
        <w:rPr>
          <w:i/>
          <w:color w:val="333333"/>
        </w:rPr>
        <w:t>ены по всей площади кожи без преимущественной локализации, сохраняются более 24 ч., могут сопровождться зудом, жжением или болью, иногда протекают без указанных симптомов. Эритема интенсивная, при диаскопии в центре элемента определяют точечные петехии и э</w:t>
      </w:r>
      <w:r>
        <w:rPr>
          <w:i/>
          <w:color w:val="333333"/>
        </w:rPr>
        <w:t>кхимозы [24, 47]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2358" name="Group 923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732" name="Shape 173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58" style="width:3.75158pt;height:841.857pt;position:absolute;mso-position-horizontal-relative:page;mso-position-horizontal:absolute;margin-left:585.621pt;mso-position-vertical-relative:page;margin-top:0pt;" coordsize="476,106915">
                <v:shape id="Shape 173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2359" name="Group 92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733" name="Shape 173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59" style="width:3.75158pt;height:841.857pt;position:absolute;mso-position-horizontal-relative:page;mso-position-horizontal:absolute;margin-left:9.37894pt;mso-position-vertical-relative:page;margin-top:0pt;" coordsize="476,106915">
                <v:shape id="Shape 173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Рекомендуется</w:t>
      </w:r>
      <w:r>
        <w:t xml:space="preserve"> исследование уровня С1 ингибитора в крови и функциональной активности С1-ингибитора пациентам с хронической спонтанной крапивницей и ангиоотеками (с клиническими проявлениями изолированного спонтанного ангиоотека) для диффе</w:t>
      </w:r>
      <w:r>
        <w:t>ренциальной диагностики наследственного и спонтанного ангиооотека [2, 24, 25].</w:t>
      </w:r>
    </w:p>
    <w:p w:rsidR="00D35E24" w:rsidRDefault="002A5009">
      <w:pPr>
        <w:spacing w:after="0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  <w:r>
        <w:br w:type="page"/>
      </w:r>
    </w:p>
    <w:p w:rsidR="00D35E24" w:rsidRDefault="002A5009">
      <w:pPr>
        <w:pStyle w:val="Heading2"/>
        <w:spacing w:after="3" w:line="265" w:lineRule="auto"/>
      </w:pPr>
      <w:r>
        <w:rPr>
          <w:color w:val="000000"/>
          <w:sz w:val="48"/>
        </w:rPr>
        <w:t>2.4 Инструментальные диагностические исследования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рассмотреть проведение внутрико</w:t>
      </w:r>
      <w:r>
        <w:t>жного теста с аутосывороткой (теста с аутологичной сывороткой) пациентам с хронической крапивницей с целью определения признаков наличия функциональных аутоантител IgG против высокоаффинного IgE рецептора (FcϵRIα) или IgE [25, 49, 50].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</w:t>
      </w:r>
      <w:r>
        <w:rPr>
          <w:b/>
        </w:rPr>
        <w:t>ти рекомендаций В (уровень достоверности доказательств – 2).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Комментарий: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Положительный тест указывает на наличие функциональных аутоантител IgG против высокоаффинного IgE рецептора (FcϵRIα) или IgE. Тест имеет умеренную специфичность как маркер этих функц</w:t>
      </w:r>
      <w:r>
        <w:rPr>
          <w:i/>
          <w:color w:val="333333"/>
        </w:rPr>
        <w:t>иональных антител, отрицательный тест имеет высокую прогностическую ценность для их исключения. Кроме того, положительный тест ассоциирован с тяжестью крапивницы, плохим ответом на антигистаминные средства системного действия (описание теста в приложении А</w:t>
      </w:r>
      <w:r>
        <w:rPr>
          <w:i/>
          <w:color w:val="333333"/>
        </w:rPr>
        <w:t>3.3).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у детей внутрикожный тест с аутосывороткой (тест с аутологичной сывороткой) не стандартизирован, применение в клинической педиатрической практике ограничено.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3109" name="Group 93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1747" name="Shape 1747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109" style="width:3.75158pt;height:841.859pt;position:absolute;mso-position-horizontal-relative:page;mso-position-horizontal:absolute;margin-left:585.621pt;mso-position-vertical-relative:page;margin-top:0pt;" coordsize="476,106916">
                <v:shape id="Shape 1747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3110" name="Group 93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1748" name="Shape 174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51" name="Shape 1751"/>
                        <wps:cNvSpPr/>
                        <wps:spPr>
                          <a:xfrm>
                            <a:off x="157229" y="75279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41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157229" y="275389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36"/>
                                  <a:pt x="1813" y="14709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157229" y="441193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26"/>
                                  <a:pt x="38434" y="4738"/>
                                  <a:pt x="40668" y="6995"/>
                                </a:cubicBezTo>
                                <a:cubicBezTo>
                                  <a:pt x="42901" y="9203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636"/>
                                  <a:pt x="1813" y="14709"/>
                                </a:cubicBezTo>
                                <a:cubicBezTo>
                                  <a:pt x="3022" y="11782"/>
                                  <a:pt x="4744" y="9203"/>
                                  <a:pt x="6977" y="6995"/>
                                </a:cubicBezTo>
                                <a:cubicBezTo>
                                  <a:pt x="9211" y="4738"/>
                                  <a:pt x="11787" y="3026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157229" y="507898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157229" y="574600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9" name="Shape 1859"/>
                        <wps:cNvSpPr/>
                        <wps:spPr>
                          <a:xfrm>
                            <a:off x="157229" y="7080077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65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65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9" name="Shape 1869"/>
                        <wps:cNvSpPr/>
                        <wps:spPr>
                          <a:xfrm>
                            <a:off x="157229" y="841412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1" name="Shape 1891"/>
                        <wps:cNvSpPr/>
                        <wps:spPr>
                          <a:xfrm>
                            <a:off x="157229" y="1016746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110" style="width:16.1318pt;height:841.859pt;position:absolute;mso-position-horizontal-relative:page;mso-position-horizontal:absolute;margin-left:9.37894pt;mso-position-vertical-relative:page;margin-top:0pt;" coordsize="2048,106916">
                <v:shape id="Shape 174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1751" style="position:absolute;width:476;height:476;left:1572;top:7527;" coordsize="47645,47650" path="m23823,0c26982,0,30020,595,32939,1811c35858,3026,38434,4738,40668,6970c42901,9178,44623,11782,45832,14684c47041,17611,47645,20638,47645,23837c47645,26988,47041,30014,45832,32941c44623,35843,42901,38422,40668,40655c38434,42863,35858,44599,32939,45814c30020,47030,26982,47625,23823,47650c20663,47625,17625,47030,14706,45814c11787,44599,9211,42863,6977,40655c4744,38422,3022,35843,1813,32941c604,30014,0,26988,0,23837c0,20638,604,17611,1813,14684c3022,11782,4744,9178,6977,6970c9211,4738,11787,3026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1782" style="position:absolute;width:476;height:476;left:1572;top:27538;" coordsize="47645,47650" path="m23823,0c26982,0,30020,595,32939,1811c35858,3001,38434,4713,40668,6970c42901,9178,44623,11757,45832,14684c47041,17611,47645,20662,47645,23837c47645,26963,47041,29989,45832,32916c44623,35843,42901,38398,40668,40655c38434,42887,35858,44599,32939,45814c30020,47030,26982,47625,23823,47650c20663,47625,17625,47030,14706,45814c11787,44599,9211,42887,6977,40655c4744,38398,3022,35843,1813,32916c604,29989,0,26963,0,23837c0,20662,604,17636,1813,14709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821" style="position:absolute;width:476;height:476;left:1572;top:44119;" coordsize="47645,47650" path="m23823,0c26982,0,30020,595,32939,1811c35858,3026,38434,4738,40668,6995c42901,9203,44623,11782,45832,14684c47041,17611,47645,20662,47645,23837c47645,26988,47041,29989,45832,32916c44623,35843,42901,38398,40668,40655c38434,42863,35858,44599,32939,45814c30020,47030,26982,47625,23823,47650c20663,47625,17625,47030,14706,45814c11787,44599,9211,42863,6977,40655c4744,38398,3022,35843,1813,32916c604,29989,0,26988,0,23837c0,20662,604,17636,1813,14709c3022,11782,4744,9203,6977,6995c9211,4738,11787,3026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1834" style="position:absolute;width:476;height:476;left:1572;top:50789;" coordsize="47645,47625" path="m23823,0c26982,0,30020,595,32939,1786c35858,2977,38434,4713,40668,6945c42901,9178,44623,11733,45832,14660c47041,17587,47645,20638,47645,23813c47645,26963,47041,29964,45832,32891c44623,35818,42901,38398,40668,40630c38434,42863,35858,44574,32939,45789c30020,47005,26982,47625,23823,47625c20663,47625,17625,47005,14706,45789c11787,44574,9211,42863,6977,40630c4744,38398,3022,35818,1813,32891c604,29964,0,26963,0,23813c0,20638,604,17587,1813,14660c3022,11733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844" style="position:absolute;width:476;height:476;left:1572;top:57460;" coordsize="47645,47650" path="m23823,0c26982,0,30020,595,32939,1786c35858,3001,38434,4738,40668,6970c42901,9203,44623,11757,45832,14660c47041,17587,47645,20638,47645,23813c47645,26963,47041,29989,45832,32916c44623,35843,42901,38422,40668,40655c38434,42887,35858,44599,32939,45814c30020,47030,26982,47650,23823,47650c20663,47650,17625,47030,14706,45814c11787,44599,9211,42887,6977,40655c4744,38422,3022,35843,1813,32916c604,29989,0,26963,0,23813c0,20638,604,17587,1813,14660c3022,11757,4744,9203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859" style="position:absolute;width:476;height:476;left:1572;top:70800;" coordsize="47645,47625" path="m23823,0c26982,0,30020,595,32939,1786c35858,2977,38434,4713,40668,6945c42901,9178,44623,11757,45832,14684c47041,17587,47645,20638,47645,23813c47645,26963,47041,29964,45832,32891c44623,35818,42901,38373,40668,40630c38434,42863,35858,44574,32939,45765c30020,46980,26982,47625,23823,47625c20663,47625,17625,46980,14706,45765c11787,44574,9211,42863,6977,40630c4744,38373,3022,35818,1813,32891c604,29964,0,26963,0,23813c0,20638,604,17587,1813,14684c3022,11757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869" style="position:absolute;width:476;height:476;left:1572;top:84141;" coordsize="47645,47650" path="m23823,0c26982,0,30020,595,32939,1786c35858,3001,38434,4738,40668,6970c42901,9203,44623,11757,45832,14684c47041,17611,47645,20638,47645,23837c47645,26963,47041,29989,45832,32916c44623,35818,42901,38398,40668,40630c38434,42863,35858,44574,32939,45789c30020,47005,26982,47625,23823,47650c20663,47625,17625,47005,14706,45789c11787,44574,9211,42863,6977,40630c4744,38398,3022,35818,1813,32916c604,29989,0,26963,0,23837c0,20638,604,17611,1813,14684c3022,11757,4744,9203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891" style="position:absolute;width:476;height:476;left:1572;top:101674;" coordsize="47645,47650" path="m23823,0c26982,0,30020,595,32939,1786c35858,3001,38434,4713,40668,6945c42901,9178,44623,11733,45832,14660c47041,17587,47645,20638,47645,23813c47645,26963,47041,29989,45832,32891c44623,35818,42901,38398,40668,40630c38434,42863,35858,44599,32939,45789c30020,47005,26982,47625,23823,47650c20663,47625,17625,47005,14706,45789c11787,44599,9211,42863,6977,40630c4744,38398,3022,35818,1813,32891c604,29989,0,26963,0,23813c0,20638,604,17587,1813,14660c3022,11733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проведение исследования рекомендуется специалистом, имеющим опыт постановки и навыки интер</w:t>
      </w:r>
      <w:r>
        <w:t>епретации результатов.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рассмотреть проведение биопсии кожи пациентам с хронической крапивницей при подозрении на уртикарный васкулит</w:t>
      </w:r>
      <w:r>
        <w:rPr>
          <w:b/>
        </w:rPr>
        <w:t xml:space="preserve"> </w:t>
      </w:r>
      <w:r>
        <w:t>с дифференциально-диагностической целью [2, 24, 25].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</w:t>
      </w:r>
      <w:r>
        <w:rPr>
          <w:b/>
        </w:rPr>
        <w:t>ости доказательств – 5).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патолого-анатомическое исследование биопсийного (операционного) материала кожи пациентов с хронической крапивницей для дифференциальной диагностики в случае наличия у пациента клинических признаков уртикарного васкули</w:t>
      </w:r>
      <w:r>
        <w:t>та [2, 24, 25].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применение инструментальных методов обследования пациентам с хронической крапивницей в индивидуальном порядке в зависимости от предполагаемой прич</w:t>
      </w:r>
      <w:r>
        <w:t>ины заболевания с диагностической целью [25, 31].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проводятся в рамках соответствующих клинических рекомендаций</w:t>
      </w:r>
    </w:p>
    <w:p w:rsidR="00D35E24" w:rsidRDefault="002A5009">
      <w:pPr>
        <w:spacing w:after="318"/>
        <w:ind w:right="12"/>
      </w:pPr>
      <w:r>
        <w:t xml:space="preserve">Пациентам с подозрением на индуцированную хроническую крапивницу </w:t>
      </w:r>
      <w:r>
        <w:rPr>
          <w:b/>
        </w:rPr>
        <w:t xml:space="preserve">рекомендуется </w:t>
      </w:r>
      <w:r>
        <w:t>рассмотреть</w:t>
      </w:r>
      <w:r>
        <w:rPr>
          <w:b/>
        </w:rPr>
        <w:t xml:space="preserve"> </w:t>
      </w:r>
      <w:r>
        <w:t>проведение соответствующих провокационных тестов с диагностической целью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</w:p>
    <w:p w:rsidR="00D35E24" w:rsidRDefault="002A5009">
      <w:pPr>
        <w:spacing w:after="274" w:line="299" w:lineRule="auto"/>
      </w:pPr>
      <w:r>
        <w:rPr>
          <w:b/>
        </w:rPr>
        <w:t>Коммент</w:t>
      </w:r>
      <w:r>
        <w:rPr>
          <w:b/>
        </w:rPr>
        <w:t xml:space="preserve">арии: </w:t>
      </w:r>
      <w:r>
        <w:rPr>
          <w:i/>
          <w:color w:val="333333"/>
        </w:rPr>
        <w:t>детям проведение провокационных тестов не запрещено [2], однако отсутствие стандартизации провокационных тестов для педиатрических пациентов существенно ограничивает врача в их проведении вследствие риска возникновения этических и юридических негатив</w:t>
      </w:r>
      <w:r>
        <w:rPr>
          <w:i/>
          <w:color w:val="333333"/>
        </w:rPr>
        <w:t>ных ситуаций.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рассмотреть проведение холодового провокационного теста пациентам с хронической крапивницей для диагностики холодовой крапивницы (вариант индуцированной крапивницы)</w:t>
      </w:r>
      <w:r>
        <w:rPr>
          <w:i/>
          <w:color w:val="333333"/>
        </w:rPr>
        <w:t xml:space="preserve">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>Комментарий:</w:t>
      </w:r>
      <w:r>
        <w:t xml:space="preserve"> </w:t>
      </w:r>
      <w:r>
        <w:rPr>
          <w:i/>
          <w:color w:val="333333"/>
        </w:rPr>
        <w:t>Холодовой провокационный тест проводится путем аппликации кубика льда на кожу предплечья. Лед должен находиться в пластиковом пакете или стакане для того, чтобы и</w:t>
      </w:r>
      <w:r>
        <w:rPr>
          <w:i/>
          <w:color w:val="333333"/>
        </w:rPr>
        <w:t>збежать контакта кожи с водой. Время аппликации – 5 минут. Оно может быть увеличено или уменьшено (от 30 секунд до 20 минут) в отдельных случаях.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3290" name="Group 93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1917" name="Shape 1917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290" style="width:3.75158pt;height:841.859pt;position:absolute;mso-position-horizontal-relative:page;mso-position-horizontal:absolute;margin-left:585.621pt;mso-position-vertical-relative:page;margin-top:0pt;" coordsize="476,106916">
                <v:shape id="Shape 1917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3291" name="Group 932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1918" name="Shape 191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9" name="Shape 1939"/>
                        <wps:cNvSpPr/>
                        <wps:spPr>
                          <a:xfrm>
                            <a:off x="157229" y="211541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20"/>
                                  <a:pt x="32939" y="1811"/>
                                </a:cubicBezTo>
                                <a:cubicBezTo>
                                  <a:pt x="35858" y="3026"/>
                                  <a:pt x="38434" y="4738"/>
                                  <a:pt x="40668" y="6995"/>
                                </a:cubicBezTo>
                                <a:cubicBezTo>
                                  <a:pt x="42901" y="9203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36"/>
                                  <a:pt x="1813" y="14709"/>
                                </a:cubicBezTo>
                                <a:cubicBezTo>
                                  <a:pt x="3022" y="11782"/>
                                  <a:pt x="4744" y="9203"/>
                                  <a:pt x="6977" y="6995"/>
                                </a:cubicBezTo>
                                <a:cubicBezTo>
                                  <a:pt x="9211" y="4738"/>
                                  <a:pt x="11787" y="3026"/>
                                  <a:pt x="14706" y="1811"/>
                                </a:cubicBezTo>
                                <a:cubicBezTo>
                                  <a:pt x="17625" y="620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6" name="Shape 1976"/>
                        <wps:cNvSpPr/>
                        <wps:spPr>
                          <a:xfrm>
                            <a:off x="157229" y="552680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30014"/>
                                  <a:pt x="45832" y="32941"/>
                                </a:cubicBezTo>
                                <a:cubicBezTo>
                                  <a:pt x="44623" y="35843"/>
                                  <a:pt x="42901" y="38447"/>
                                  <a:pt x="40668" y="40680"/>
                                </a:cubicBezTo>
                                <a:cubicBezTo>
                                  <a:pt x="38434" y="42887"/>
                                  <a:pt x="35858" y="44624"/>
                                  <a:pt x="32939" y="45839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39"/>
                                </a:cubicBezTo>
                                <a:cubicBezTo>
                                  <a:pt x="11787" y="44624"/>
                                  <a:pt x="9211" y="42887"/>
                                  <a:pt x="6977" y="40680"/>
                                </a:cubicBezTo>
                                <a:cubicBezTo>
                                  <a:pt x="4744" y="38447"/>
                                  <a:pt x="3022" y="35843"/>
                                  <a:pt x="1813" y="32941"/>
                                </a:cubicBezTo>
                                <a:cubicBezTo>
                                  <a:pt x="604" y="3001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4" name="Shape 2004"/>
                        <wps:cNvSpPr/>
                        <wps:spPr>
                          <a:xfrm>
                            <a:off x="157229" y="668935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20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709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6" name="Shape 2016"/>
                        <wps:cNvSpPr/>
                        <wps:spPr>
                          <a:xfrm>
                            <a:off x="157229" y="735637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624"/>
                                  <a:pt x="32939" y="4583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624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0" name="Shape 2030"/>
                        <wps:cNvSpPr/>
                        <wps:spPr>
                          <a:xfrm>
                            <a:off x="157229" y="8023424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291" style="width:16.1318pt;height:841.859pt;position:absolute;mso-position-horizontal-relative:page;mso-position-horizontal:absolute;margin-left:9.37894pt;mso-position-vertical-relative:page;margin-top:0pt;" coordsize="2048,106916">
                <v:shape id="Shape 191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1939" style="position:absolute;width:476;height:476;left:1572;top:21154;" coordsize="47645,47650" path="m23823,0c26982,0,30020,620,32939,1811c35858,3026,38434,4738,40668,6995c42901,9203,44623,11782,45832,14684c47041,17611,47645,20662,47645,23837c47645,26963,47041,29989,45832,32891c44623,35818,42901,38398,40668,40655c38434,42863,35858,44574,32939,45789c30020,47005,26982,47650,23823,47650c20663,47650,17625,47005,14706,45789c11787,44574,9211,42863,6977,40655c4744,38398,3022,35818,1813,32891c604,29989,0,26963,0,23837c0,20662,604,17636,1813,14709c3022,11782,4744,9203,6977,6995c9211,4738,11787,3026,14706,1811c17625,620,20663,0,23823,0x">
                  <v:stroke weight="0pt" endcap="flat" joinstyle="miter" miterlimit="10" on="false" color="#000000" opacity="0"/>
                  <v:fill on="true" color="#222222"/>
                </v:shape>
                <v:shape id="Shape 1976" style="position:absolute;width:476;height:476;left:1572;top:55268;" coordsize="47645,47650" path="m23823,0c26982,0,30020,595,32939,1786c35858,3001,38434,4738,40668,6970c42901,9178,44623,11757,45832,14684c47041,17587,47645,20638,47645,23837c47645,26963,47041,30014,45832,32941c44623,35843,42901,38447,40668,40680c38434,42887,35858,44624,32939,45839c30020,47030,26982,47650,23823,47650c20663,47650,17625,47030,14706,45839c11787,44624,9211,42887,6977,40680c4744,38447,3022,35843,1813,32941c604,30014,0,26963,0,23837c0,20638,604,17587,1813,14684c3022,11757,4744,9178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004" style="position:absolute;width:476;height:476;left:1572;top:66893;" coordsize="47645,47650" path="m23823,0c26982,0,30020,620,32939,1811c35858,3001,38434,4713,40668,6970c42901,9178,44623,11757,45832,14684c47041,17611,47645,20662,47645,23813c47645,26963,47041,29989,45832,32891c44623,35818,42901,38398,40668,40655c38434,42887,35858,44599,32939,45814c30020,47030,26982,47625,23823,47650c20663,47625,17625,47030,14706,45814c11787,44599,9211,42887,6977,40655c4744,38398,3022,35818,1813,32891c604,29989,0,26963,0,23813c0,20662,604,17611,1813,14709c3022,11757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016" style="position:absolute;width:476;height:476;left:1572;top:73563;" coordsize="47645,47650" path="m23823,0c26982,0,30020,595,32939,1786c35858,3001,38434,4713,40668,6970c42901,9178,44623,11757,45832,14660c47041,17587,47645,20638,47645,23837c47645,26963,47041,29989,45832,32916c44623,35843,42901,38398,40668,40655c38434,42887,35858,44624,32939,45839c30020,47030,26982,47625,23823,47650c20663,47625,17625,47030,14706,45839c11787,44624,9211,42887,6977,40655c4744,38398,3022,35843,1813,32916c604,29989,0,26963,0,23837c0,20638,604,17587,1813,14660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030" style="position:absolute;width:476;height:476;left:1572;top:80234;" coordsize="47645,47625" path="m23823,0c26982,0,30020,595,32939,1786c35858,2977,38434,4713,40668,6970c42901,9178,44623,11757,45832,14684c47041,17587,47645,20638,47645,23813c47645,26963,47041,29964,45832,32891c44623,35818,42901,38373,40668,40630c38434,42863,35858,44574,32939,45789c30020,47005,26982,47625,23823,47625c20663,47625,17625,47005,14706,45789c11787,44574,9211,42863,6977,40630c4744,38373,3022,35818,1813,32891c604,29964,0,26963,0,23813c0,20638,604,17611,1813,14684c3022,11757,4744,9178,6977,6970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Тест следует считать положительным, если на месте исследования выявляются пальпируемые и четко видимые волды</w:t>
      </w:r>
      <w:r>
        <w:rPr>
          <w:i/>
          <w:color w:val="333333"/>
        </w:rPr>
        <w:t>ри и эритема, в большинстве случаев сопровождающиеся зудом и/или жжением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детям проведение провокационных тестов не запрещено [2], однако отсутствие стандартизации провокационных тестов для педиатрических пациентов существенно ограничивает врача в их провед</w:t>
      </w:r>
      <w:r>
        <w:rPr>
          <w:i/>
          <w:color w:val="333333"/>
        </w:rPr>
        <w:t>ении вследствие риска возникновения этических и юридических негативных ситуаций.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необходимо отменить антигистаминные средства системного действия за 48 ч до проведения тестов.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определение порога чувствительности к триггеру в РФ не проводится в связи с отсу</w:t>
      </w:r>
      <w:r>
        <w:rPr>
          <w:i/>
          <w:color w:val="333333"/>
        </w:rPr>
        <w:t>тствием соответствующих лицензированных медицинских изделий.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рассмотреть проведение провокационного теста с давлением пациентам с хронической крапивницей для диагностики замедленной крапивницы от давления с соответствующим анамнезом (вариант </w:t>
      </w:r>
      <w:r>
        <w:t>индуцированной крапивницы)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Тест с давлением проводится путем подвешивания груза через плечо (7 кг на плечевом ремне шириной 3 см), вертикальная аппликация гр</w:t>
      </w:r>
      <w:r>
        <w:rPr>
          <w:i/>
          <w:color w:val="333333"/>
        </w:rPr>
        <w:t>уза с помощью полых стержней на спине, бедре или предплечье на 15 минут. Тест следует считать положительным, если на участке пробы обнаруживается отсроченный красный пальпируемый отек. Оценка теста проводится через 6 часов после окончания провокационного т</w:t>
      </w:r>
      <w:r>
        <w:rPr>
          <w:i/>
          <w:color w:val="333333"/>
        </w:rPr>
        <w:t>естирования Реакция обычно не связана с зудом, но может сопровождаться жжением или болезненными ощущениями. Крапивницу от давления следует дифференцировать от симптоматического дермографизма, который проявляется немедленно [2].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детям проведение провокацион</w:t>
      </w:r>
      <w:r>
        <w:rPr>
          <w:i/>
          <w:color w:val="333333"/>
        </w:rPr>
        <w:t>ных тестов не запрещено [2], однако отсутствие стандартизации провокационных тестов для педиатрических пациентов существенно ограничивает врача в их проведении вследствие риска возникновения этических и юридических негативных ситуаций.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необходимо отменить </w:t>
      </w:r>
      <w:r>
        <w:rPr>
          <w:i/>
          <w:color w:val="333333"/>
        </w:rPr>
        <w:t>антигистаминные средства системного действия за 48 ч до проведения тестов.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определение порога чувствительности к триггеру в РФ не проводится в связи с отсутствием соответствующих лицензированных медицинских изделий.</w:t>
      </w:r>
    </w:p>
    <w:p w:rsidR="00D35E24" w:rsidRDefault="002A5009">
      <w:pPr>
        <w:ind w:right="12"/>
      </w:pPr>
      <w:r>
        <w:rPr>
          <w:b/>
        </w:rPr>
        <w:t xml:space="preserve">Рекомендуется </w:t>
      </w:r>
      <w:r>
        <w:t>рассмотреть проведение теп</w:t>
      </w:r>
      <w:r>
        <w:t>лового провокационного теста пациентам с хронической крапивницей с соответствующим анамнезом для диагностики тепловой крапивницы (вариант индуцированной крапивницы)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Комме</w:t>
      </w:r>
      <w:r>
        <w:rPr>
          <w:b/>
        </w:rPr>
        <w:t>нтарии: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4359" name="Group 94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2094" name="Shape 209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359" style="width:3.75158pt;height:841.857pt;position:absolute;mso-position-horizontal-relative:page;mso-position-horizontal:absolute;margin-left:585.621pt;mso-position-vertical-relative:page;margin-top:0pt;" coordsize="476,106915">
                <v:shape id="Shape 209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94360" name="Group 943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2095" name="Shape 209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8" name="Shape 2108"/>
                        <wps:cNvSpPr/>
                        <wps:spPr>
                          <a:xfrm>
                            <a:off x="157229" y="102912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157229" y="219166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79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793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709"/>
                                </a:cubicBezTo>
                                <a:cubicBezTo>
                                  <a:pt x="3022" y="11782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157229" y="285869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45"/>
                                </a:cubicBezTo>
                                <a:cubicBezTo>
                                  <a:pt x="42901" y="9153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62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45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157229" y="352571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0" name="Shape 2280"/>
                        <wps:cNvSpPr/>
                        <wps:spPr>
                          <a:xfrm>
                            <a:off x="157229" y="842362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8" name="Shape 2308"/>
                        <wps:cNvSpPr/>
                        <wps:spPr>
                          <a:xfrm>
                            <a:off x="157229" y="958616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624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24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0" name="Shape 2320"/>
                        <wps:cNvSpPr/>
                        <wps:spPr>
                          <a:xfrm>
                            <a:off x="157229" y="1025319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360" style="width:16.1318pt;height:841.857pt;position:absolute;mso-position-horizontal-relative:page;mso-position-horizontal:absolute;margin-left:9.37894pt;mso-position-vertical-relative:page;margin-top:0pt;" coordsize="2048,106915">
                <v:shape id="Shape 209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2108" style="position:absolute;width:476;height:476;left:1572;top:10291;" coordsize="47645,47650" path="m23823,0c26982,0,30020,595,32939,1811c35858,3001,38434,4713,40668,6970c42901,9178,44623,11757,45832,14684c47041,17611,47645,20638,47645,23837c47645,26963,47041,29989,45832,32916c44623,35818,42901,38398,40668,40655c38434,42863,35858,44599,32939,45814c30020,47005,26982,47625,23823,47650c20663,47625,17625,47005,14706,45814c11787,44599,9211,42863,6977,40655c4744,38398,3022,35818,1813,32916c604,29989,0,26963,0,23837c0,20638,604,17611,1813,14684c3022,11757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136" style="position:absolute;width:476;height:476;left:1572;top:21916;" coordsize="47645,47650" path="m23823,0c26982,0,30020,595,32939,1811c35858,3001,38434,4713,40668,6970c42901,9178,44623,11757,45832,14684c47041,17611,47645,20662,47645,23813c47645,26963,47041,29989,45832,32891c44623,35793,42901,38398,40668,40655c38434,42863,35858,44599,32939,45789c30020,47005,26982,47625,23823,47650c20663,47625,17625,47005,14706,45789c11787,44599,9211,42863,6977,40655c4744,38398,3022,35793,1813,32891c604,29989,0,26963,0,23813c0,20662,604,17611,1813,14709c3022,11782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148" style="position:absolute;width:476;height:476;left:1572;top:28586;" coordsize="47645,47650" path="m23823,0c26982,0,30020,595,32939,1786c35858,3001,38434,4738,40668,6945c42901,9153,44623,11757,45832,14660c47041,17587,47645,20638,47645,23837c47645,26963,47041,30014,45832,32916c44623,35843,42901,38422,40668,40655c38434,42863,35858,44599,32939,45814c30020,47005,26982,47625,23823,47650c20663,47625,17625,47005,14706,45814c11787,44599,9211,42863,6977,40655c4744,38422,3022,35843,1813,32916c604,30014,0,26963,0,23837c0,20638,604,17562,1813,14660c3022,11733,4744,9153,6977,6945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162" style="position:absolute;width:476;height:476;left:1572;top:35257;" coordsize="47645,47650" path="m23823,0c26982,0,30020,595,32939,1786c35858,3001,38434,4738,40668,6970c42901,9178,44623,11757,45832,14684c47041,17587,47645,20662,47645,23837c47645,26988,47041,29989,45832,32916c44623,35843,42901,38398,40668,40655c38434,42863,35858,44599,32939,45814c30020,47030,26982,47625,23823,47650c20663,47625,17625,47030,14706,45814c11787,44599,9211,42863,6977,40655c4744,38398,3022,35843,1813,32916c604,29989,0,26988,0,23837c0,20662,604,17587,1813,14684c3022,11757,4744,9178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80" style="position:absolute;width:476;height:476;left:1572;top:84236;" coordsize="47645,47650" path="m23823,0c26982,0,30020,595,32939,1786c35858,3001,38434,4738,40668,6970c42901,9203,44623,11782,45832,14684c47041,17611,47645,20638,47645,23837c47645,26988,47041,29989,45832,32916c44623,35843,42901,38398,40668,40655c38434,42863,35858,44574,32939,45789c30020,47005,26982,47625,23823,47650c20663,47625,17625,47005,14706,45789c11787,44574,9211,42863,6977,40655c4744,38398,3022,35843,1813,32916c604,29989,0,26988,0,23837c0,20638,604,17611,1813,14684c3022,11782,4744,9203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308" style="position:absolute;width:476;height:476;left:1572;top:95861;" coordsize="47645,47650" path="m23823,0c26982,0,30020,595,32939,1786c35858,3001,38434,4713,40668,6970c42901,9178,44623,11733,45832,14660c47041,17587,47645,20638,47645,23813c47645,26963,47041,29989,45832,32916c44623,35818,42901,38422,40668,40655c38434,42887,35858,44624,32939,45814c30020,47030,26982,47625,23823,47650c20663,47625,17625,47030,14706,45814c11787,44624,9211,42887,6977,40655c4744,38422,3022,35818,1813,32916c604,29989,0,26963,0,23813c0,20638,604,17587,1813,14660c3022,11733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320" style="position:absolute;width:476;height:476;left:1572;top:102531;" coordsize="47645,47650" path="m23823,0c26982,0,30020,595,32939,1786c35858,3001,38434,4713,40668,6970c42901,9178,44623,11757,45832,14684c47041,17587,47645,20638,47645,23837c47645,26963,47041,29964,45832,32891c44623,35818,42901,38398,40668,40655c38434,42863,35858,44599,32939,45814c30020,47030,26982,47625,23823,47650c20663,47625,17625,47030,14706,45814c11787,44599,9211,42863,6977,40655c4744,38398,3022,35818,1813,32891c604,29964,0,26963,0,23837c0,20638,604,17587,1813,14684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 xml:space="preserve">Тепловую крапивницу необходимо дифференцировать от холинергической крапивницы и от солнечной крапивницы. Провокационное тестирование следует проводить, прикладывая горячий стимул к коже ладонной части предплечья. Методы провокации тепла, которые </w:t>
      </w:r>
      <w:r>
        <w:rPr>
          <w:i/>
          <w:color w:val="333333"/>
        </w:rPr>
        <w:t>можно использовать для кожных проб, включают испытания с использованием металлических / стеклянных цилиндров, наполненных горячей водой, ванны с горячей водой или измерения TempTest (рис. 1). Нагревать в течение 5 минут при температуре до 44 ° C. Некоторым</w:t>
      </w:r>
      <w:r>
        <w:rPr>
          <w:i/>
          <w:color w:val="333333"/>
        </w:rPr>
        <w:t xml:space="preserve"> пациентам может потребоваться более короткое или более продолжительное время провокации и более высокая температура. Через 10 мин после провокационного тестирования следует осмотреть места проведения испытаний и оценить результаты тестов. Тест считается п</w:t>
      </w:r>
      <w:r>
        <w:rPr>
          <w:i/>
          <w:color w:val="333333"/>
        </w:rPr>
        <w:t>оложительным, если на исследуемом участке видны пальпируемые и четко видимые волдыри и кожная реакция по типу. Эта реакция в большинстве случаев сопровождается зудом и / или ощущением жжени [2].</w:t>
      </w:r>
    </w:p>
    <w:p w:rsidR="00D35E24" w:rsidRDefault="002A5009">
      <w:pPr>
        <w:ind w:right="12"/>
      </w:pPr>
      <w:r>
        <w:t>детям проведение провокационных тестов не запрещено [2], одна</w:t>
      </w:r>
      <w:r>
        <w:t>ко отсутствие стандартизации провокационных тестов для педиатрических пациентов существенно ограничивает врача в их проведении вследствие риска возникновения этических и юридических негативных ситуаций.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необходимо отменить антигистаминные средства системно</w:t>
      </w:r>
      <w:r>
        <w:rPr>
          <w:i/>
          <w:color w:val="333333"/>
        </w:rPr>
        <w:t>го действия за 48 ч до проведения тестов.</w:t>
      </w:r>
    </w:p>
    <w:p w:rsidR="00D35E24" w:rsidRDefault="002A5009">
      <w:pPr>
        <w:spacing w:after="0" w:line="299" w:lineRule="auto"/>
      </w:pPr>
      <w:r>
        <w:rPr>
          <w:i/>
          <w:color w:val="333333"/>
        </w:rPr>
        <w:t>определение порога чувствительности к триггеру в РФ не проводится в связи с отсутствием соответствующих лицензированных медицинских изделий.</w:t>
      </w:r>
    </w:p>
    <w:p w:rsidR="00D35E24" w:rsidRDefault="002A5009">
      <w:pPr>
        <w:spacing w:after="0"/>
        <w:ind w:right="12"/>
      </w:pPr>
      <w:r>
        <w:rPr>
          <w:b/>
        </w:rPr>
        <w:t xml:space="preserve">Рекомендуется </w:t>
      </w:r>
      <w:r>
        <w:t>рассмотреть проведение провокационного теста с ультрафиолет</w:t>
      </w:r>
      <w:r>
        <w:t>овым излучением и видимым светом пациентам с хронической крапивницей с соответствующим анамнезом для диагностики солнечной крапивницы (вариант индуцированной крапивницы)</w:t>
      </w:r>
    </w:p>
    <w:p w:rsidR="00D35E24" w:rsidRDefault="002A5009">
      <w:pPr>
        <w:ind w:right="12"/>
      </w:pPr>
      <w:r>
        <w:t>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>Комментарий:</w:t>
      </w:r>
      <w:r>
        <w:t xml:space="preserve"> </w:t>
      </w:r>
      <w:r>
        <w:rPr>
          <w:i/>
          <w:color w:val="333333"/>
        </w:rPr>
        <w:t>Провокационное тестирование следует проводить путем воздействия ультрафиолетового излучения и видимого света. Перед фототестированием следует избегать использования солнцезащитных кремов и фотоактивных препаратов. Для провокации следует исполь</w:t>
      </w:r>
      <w:r>
        <w:rPr>
          <w:i/>
          <w:color w:val="333333"/>
        </w:rPr>
        <w:t>зовать солнечные имитаторы с фильтрами (УФ-А и УФ-В) или монохроматорами (УФА и УФ-В, видимый свет). Провокационное тестирование следует проводить на ягодицах отдельно в спектрах длин волн УФ-А, широкополосного УФ-В и видимого света. У пациентов с отрицате</w:t>
      </w:r>
      <w:r>
        <w:rPr>
          <w:i/>
          <w:color w:val="333333"/>
        </w:rPr>
        <w:t>льной реакцией фоточувствительность к видимому свету можно проверить с помощью проектора (например, слайд-проектора) на расстоянии 10 см. У пациентов с солнечной крапивницей провокация приводит к развитию крапивницы на месте воздействия в течение 10 минут.</w:t>
      </w:r>
      <w:r>
        <w:rPr>
          <w:i/>
          <w:color w:val="333333"/>
        </w:rPr>
        <w:t xml:space="preserve"> Тест следует считать положительным, если на участке теста виден пальпируемый волдырь, сопровождающийся зудом и/или жжением. [2].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0505" name="Group 905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355" name="Shape 2355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505" style="width:3.75158pt;height:841.859pt;position:absolute;mso-position-horizontal-relative:page;mso-position-horizontal:absolute;margin-left:585.621pt;mso-position-vertical-relative:page;margin-top:0pt;" coordsize="476,106916">
                <v:shape id="Shape 2355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0506" name="Group 905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2356" name="Shape 2356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7" name="Shape 2357"/>
                        <wps:cNvSpPr/>
                        <wps:spPr>
                          <a:xfrm>
                            <a:off x="157229" y="114350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59" name="Shape 2459"/>
                        <wps:cNvSpPr/>
                        <wps:spPr>
                          <a:xfrm>
                            <a:off x="157229" y="7261101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203"/>
                                  <a:pt x="44623" y="11782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82"/>
                                  <a:pt x="4744" y="9203"/>
                                  <a:pt x="6977" y="6970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7" name="Shape 2487"/>
                        <wps:cNvSpPr/>
                        <wps:spPr>
                          <a:xfrm>
                            <a:off x="157229" y="842362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99" name="Shape 2499"/>
                        <wps:cNvSpPr/>
                        <wps:spPr>
                          <a:xfrm>
                            <a:off x="157229" y="9090670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13" name="Shape 2513"/>
                        <wps:cNvSpPr/>
                        <wps:spPr>
                          <a:xfrm>
                            <a:off x="157229" y="975769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506" style="width:16.1318pt;height:841.859pt;position:absolute;mso-position-horizontal-relative:page;mso-position-horizontal:absolute;margin-left:9.37894pt;mso-position-vertical-relative:page;margin-top:0pt;" coordsize="2048,106916">
                <v:shape id="Shape 2356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2357" style="position:absolute;width:476;height:476;left:1572;top:1143;" coordsize="47645,47625" path="m23823,0c26982,0,30020,595,32939,1786c35858,2977,38434,4713,40668,6945c42901,9178,44623,11733,45832,14660c47041,17587,47645,20638,47645,23813c47645,26963,47041,29964,45832,32891c44623,35818,42901,38398,40668,40630c38434,42863,35858,44574,32939,45789c30020,47005,26982,47625,23823,47625c20663,47625,17625,47005,14706,45789c11787,44574,9211,42863,6977,40630c4744,38398,3022,35818,1813,32891c604,29964,0,26963,0,23813c0,20638,604,17587,1813,14660c3022,11733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459" style="position:absolute;width:476;height:476;left:1572;top:72611;" coordsize="47645,47625" path="m23823,0c26982,0,30020,595,32939,1786c35858,3001,38434,4713,40668,6970c42901,9203,44623,11782,45832,14684c47041,17587,47645,20638,47645,23813c47645,26963,47041,29989,45832,32916c44623,35843,42901,38398,40668,40630c38434,42863,35858,44574,32939,45789c30020,47005,26982,47625,23823,47625c20663,47625,17625,47005,14706,45789c11787,44574,9211,42863,6977,40630c4744,38398,3022,35843,1813,32916c604,29989,0,26963,0,23813c0,20638,604,17587,1813,14684c3022,11782,4744,9203,6977,6970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487" style="position:absolute;width:476;height:476;left:1572;top:84236;" coordsize="47645,47650" path="m23823,0c26982,0,30020,595,32939,1786c35858,3001,38434,4713,40668,6970c42901,9178,44623,11782,45832,14684c47041,17611,47645,20638,47645,23837c47645,26988,47041,29989,45832,32916c44623,35843,42901,38398,40668,40655c38434,42863,35858,44574,32939,45789c30020,47005,26982,47625,23823,47650c20663,47625,17625,47005,14706,45789c11787,44574,9211,42863,6977,40655c4744,38398,3022,35843,1813,32916c604,29989,0,26988,0,23837c0,20638,604,17611,1813,14684c3022,11782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499" style="position:absolute;width:476;height:476;left:1572;top:90906;" coordsize="47645,47625" path="m23823,0c26982,0,30020,595,32939,1786c35858,2977,38434,4688,40668,6945c42901,9178,44623,11757,45832,14684c47041,17587,47645,20638,47645,23813c47645,26963,47041,29964,45832,32891c44623,35818,42901,38398,40668,40630c38434,42863,35858,44574,32939,45789c30020,47005,26982,47625,23823,47625c20663,47625,17625,47005,14706,45789c11787,44574,9211,42863,6977,40630c4744,38398,3022,35818,1813,32891c604,29964,0,26963,0,23813c0,20638,604,17587,1813,14684c3022,11757,4744,9178,6977,6945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513" style="position:absolute;width:476;height:476;left:1572;top:97576;" coordsize="47645,47650" path="m23823,0c26982,0,30020,595,32939,1786c35858,2977,38434,4688,40668,6945c42901,9153,44623,11733,45832,14660c47041,17587,47645,20638,47645,23813c47645,26963,47041,29989,45832,32916c44623,35818,42901,38422,40668,40655c38434,42887,35858,44599,32939,45814c30020,47005,26982,47625,23823,47650c20663,47625,17625,47005,14706,45789c11787,44599,9211,42887,6977,40655c4744,38422,3022,35818,1813,32916c604,29989,0,26963,0,23813c0,20638,604,17587,1813,14660c3022,11733,4744,9153,6977,6945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Применяются следующие приборы: вид медицинского изделия в соответствии с номенклатурной классификацией медицинских изделий, утверждаемой Министерством здравоохранения Российской Федерации 132070 (Облучатель ультрафиолетовый для фототерапии, для домашнего и</w:t>
      </w:r>
      <w:r>
        <w:rPr>
          <w:i/>
          <w:color w:val="333333"/>
        </w:rPr>
        <w:t>спользования):</w:t>
      </w:r>
    </w:p>
    <w:p w:rsidR="00D35E24" w:rsidRDefault="002A5009">
      <w:pPr>
        <w:spacing w:after="135" w:line="403" w:lineRule="auto"/>
      </w:pPr>
      <w:r>
        <w:rPr>
          <w:i/>
          <w:color w:val="333333"/>
        </w:rPr>
        <w:t>Государственный реестр медицинских изделий и организаций (индивидуальных предпринимателей), осуществляющих производство и изготовление медицинских изделий https://roszdravnadzor.gov.ru/services/misearch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Комментарии: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детям проведение провокационных тестов не запрещено [2], однако отсутствие стандартизации провокационных тестов для педиатрических пациентов существенно ограничивает врача в их проведении вследствие риска возникновения этических и юридических негативных си</w:t>
      </w:r>
      <w:r>
        <w:rPr>
          <w:i/>
          <w:color w:val="333333"/>
        </w:rPr>
        <w:t>туаций.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необходимо отменить антигистаминные средства системного действия за 48 ч до проведения тестов.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определение порога чувствительности к триггеру в РФ не проводится в связи с отсутствием соответствующих лицензированных медицинских изделий.</w:t>
      </w:r>
    </w:p>
    <w:p w:rsidR="00D35E24" w:rsidRDefault="002A5009">
      <w:pPr>
        <w:ind w:right="12"/>
      </w:pPr>
      <w:r>
        <w:rPr>
          <w:b/>
        </w:rPr>
        <w:t>Рекомендуетс</w:t>
      </w:r>
      <w:r>
        <w:rPr>
          <w:b/>
        </w:rPr>
        <w:t>я</w:t>
      </w:r>
      <w:r>
        <w:t xml:space="preserve"> рассмотреть проведение провокационного теста для диагностики дермографической крапивницы (вариант индуцированной крапивницы) пациентам с хронической крапивницей с соответствующим анамнезом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</w:t>
      </w:r>
      <w:r>
        <w:rPr>
          <w:b/>
        </w:rPr>
        <w:t xml:space="preserve">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тест для выявления дермографической крапивницы: гладкий тупой предмет (закрытая шариковая ручка или деревянный шпатель) следует поднести перпендикулярно к коже и провести по предплечью или верхней части спины с несильным н</w:t>
      </w:r>
      <w:r>
        <w:rPr>
          <w:i/>
          <w:color w:val="333333"/>
        </w:rPr>
        <w:t>ажимом. Кожа в области исследования не должна быть повреждена, инфицирована и воспалена. Тест считается положительным, если в течение 10 минут после провокации появился зуд, пальпируемый волдырь. Появление эритемы без зуда указывает на простой дермографизм</w:t>
      </w:r>
      <w:r>
        <w:rPr>
          <w:i/>
          <w:color w:val="333333"/>
        </w:rPr>
        <w:t xml:space="preserve"> (нормальный физиологический ответ).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детям проведение провокационных тестов не запрещено [2], однако отсутствие стандартизации провокационных тестов для педиатрических пациентов существенно ограничивает врача в их проведении вследствие риска возникновения </w:t>
      </w:r>
      <w:r>
        <w:rPr>
          <w:i/>
          <w:color w:val="333333"/>
        </w:rPr>
        <w:t>этических и юридических негативных ситуаций.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необходимо отменить антигистаминные средства системного действия за 48 ч до проведения тестов.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определение порога чувствительности к триггеру в РФ не проводится в связи с отсутствием соответствующих лицензирован</w:t>
      </w:r>
      <w:r>
        <w:rPr>
          <w:i/>
          <w:color w:val="333333"/>
        </w:rPr>
        <w:t>ных медицинских изделий.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3849" name="Group 938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2553" name="Shape 255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849" style="width:3.75158pt;height:841.857pt;position:absolute;mso-position-horizontal-relative:page;mso-position-horizontal:absolute;margin-left:585.621pt;mso-position-vertical-relative:page;margin-top:7.27596e-12pt;" coordsize="476,106915">
                <v:shape id="Shape 255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93850" name="Group 938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2554" name="Shape 255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1" name="Shape 2621"/>
                        <wps:cNvSpPr/>
                        <wps:spPr>
                          <a:xfrm>
                            <a:off x="157229" y="243941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9" name="Shape 2649"/>
                        <wps:cNvSpPr/>
                        <wps:spPr>
                          <a:xfrm>
                            <a:off x="157229" y="360196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1" name="Shape 2661"/>
                        <wps:cNvSpPr/>
                        <wps:spPr>
                          <a:xfrm>
                            <a:off x="157229" y="426898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5" name="Shape 2675"/>
                        <wps:cNvSpPr/>
                        <wps:spPr>
                          <a:xfrm>
                            <a:off x="157229" y="4936009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80"/>
                                </a:cubicBezTo>
                                <a:cubicBezTo>
                                  <a:pt x="38434" y="42912"/>
                                  <a:pt x="35858" y="44624"/>
                                  <a:pt x="32939" y="4583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624"/>
                                  <a:pt x="9211" y="42912"/>
                                  <a:pt x="6977" y="40680"/>
                                </a:cubicBezTo>
                                <a:cubicBezTo>
                                  <a:pt x="4744" y="38422"/>
                                  <a:pt x="3022" y="35843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06" name="Shape 2706"/>
                        <wps:cNvSpPr/>
                        <wps:spPr>
                          <a:xfrm>
                            <a:off x="157229" y="768037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4" name="Shape 2734"/>
                        <wps:cNvSpPr/>
                        <wps:spPr>
                          <a:xfrm>
                            <a:off x="157229" y="884289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20"/>
                                  <a:pt x="32939" y="1811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80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80"/>
                                </a:cubicBezTo>
                                <a:cubicBezTo>
                                  <a:pt x="4744" y="38422"/>
                                  <a:pt x="3022" y="35868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811"/>
                                </a:cubicBezTo>
                                <a:cubicBezTo>
                                  <a:pt x="17625" y="620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6" name="Shape 2746"/>
                        <wps:cNvSpPr/>
                        <wps:spPr>
                          <a:xfrm>
                            <a:off x="157229" y="950994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38"/>
                                  <a:pt x="35858" y="44574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74"/>
                                  <a:pt x="9211" y="42838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850" style="width:16.1318pt;height:841.857pt;position:absolute;mso-position-horizontal-relative:page;mso-position-horizontal:absolute;margin-left:9.37894pt;mso-position-vertical-relative:page;margin-top:7.27596e-12pt;" coordsize="2048,106915">
                <v:shape id="Shape 255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2621" style="position:absolute;width:476;height:476;left:1572;top:24394;" coordsize="47645,47650" path="m23823,0c26982,0,30020,595,32939,1811c35858,3001,38434,4713,40668,6970c42901,9178,44623,11757,45832,14660c47041,17587,47645,20638,47645,23813c47645,26963,47041,30014,45832,32916c44623,35843,42901,38422,40668,40655c38434,42863,35858,44599,32939,45814c30020,47005,26982,47625,23823,47650c20663,47625,17625,47005,14706,45814c11787,44599,9211,42863,6977,40655c4744,38422,3022,35843,1813,32916c604,30014,0,26963,0,23813c0,20638,604,17611,1813,14684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649" style="position:absolute;width:476;height:476;left:1572;top:36019;" coordsize="47645,47650" path="m23823,0c26982,0,30020,595,32939,1786c35858,3001,38434,4713,40668,6945c42901,9178,44623,11757,45832,14684c47041,17611,47645,20638,47645,23813c47645,26963,47041,29989,45832,32891c44623,35793,42901,38373,40668,40630c38434,42863,35858,44574,32939,45789c30020,46980,26982,47625,23823,47650c20663,47625,17625,46980,14706,45789c11787,44574,9211,42863,6977,40630c4744,38373,3022,35793,1813,32891c604,29989,0,26963,0,23813c0,20638,604,17611,1813,14684c3022,11757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661" style="position:absolute;width:476;height:476;left:1572;top:42689;" coordsize="47645,47650" path="m23823,0c26982,0,30020,595,32939,1786c35858,3001,38434,4738,40668,6970c42901,9203,44623,11757,45832,14684c47041,17611,47645,20638,47645,23813c47645,26963,47041,29989,45832,32916c44623,35818,42901,38398,40668,40655c38434,42863,35858,44574,32939,45789c30020,47005,26982,47625,23823,47650c20663,47625,17625,47005,14706,45789c11787,44574,9211,42863,6977,40655c4744,38398,3022,35818,1813,32916c604,29989,0,26963,0,23813c0,20638,604,17611,1813,14684c3022,11757,4744,9203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675" style="position:absolute;width:476;height:476;left:1572;top:49360;" coordsize="47645,47650" path="m23823,0c26982,0,30020,595,32939,1786c35858,3001,38434,4713,40668,6970c42901,9178,44623,11757,45832,14684c47041,17587,47645,20638,47645,23837c47645,26988,47041,29989,45832,32916c44623,35843,42901,38422,40668,40680c38434,42912,35858,44624,32939,45839c30020,47030,26982,47625,23823,47650c20663,47625,17625,47030,14706,45839c11787,44624,9211,42912,6977,40680c4744,38422,3022,35843,1813,32941c604,30014,0,26988,0,23837c0,20638,604,17611,1813,14684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706" style="position:absolute;width:476;height:476;left:1572;top:76803;" coordsize="47645,47650" path="m23823,0c26982,0,30020,595,32939,1811c35858,3001,38434,4713,40668,6945c42901,9178,44623,11757,45832,14684c47041,17611,47645,20638,47645,23813c47645,26963,47041,29989,45832,32891c44623,35818,42901,38398,40668,40655c38434,42863,35858,44599,32939,45789c30020,47005,26982,47625,23823,47650c20663,47625,17625,47005,14706,45789c11787,44599,9211,42863,6977,40655c4744,38398,3022,35818,1813,32891c604,29989,0,26963,0,23813c0,20638,604,17611,1813,14684c3022,11757,4744,9178,6977,6945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734" style="position:absolute;width:476;height:476;left:1572;top:88428;" coordsize="47645,47650" path="m23823,0c26982,0,30020,620,32939,1811c35858,3001,38434,4738,40668,6970c42901,9178,44623,11757,45832,14684c47041,17611,47645,20662,47645,23837c47645,26988,47041,29989,45832,32916c44623,35843,42901,38422,40668,40680c38434,42887,35858,44599,32939,45814c30020,47030,26982,47650,23823,47650c20663,47650,17625,47030,14706,45814c11787,44599,9211,42887,6977,40680c4744,38422,3022,35868,1813,32941c604,30014,0,26988,0,23837c0,20662,604,17611,1813,14684c3022,11757,4744,9178,6977,6970c9211,4738,11787,3001,14706,1811c17625,620,20663,0,23823,0x">
                  <v:stroke weight="0pt" endcap="flat" joinstyle="miter" miterlimit="10" on="false" color="#000000" opacity="0"/>
                  <v:fill on="true" color="#222222"/>
                </v:shape>
                <v:shape id="Shape 2746" style="position:absolute;width:476;height:476;left:1572;top:95099;" coordsize="47645,47650" path="m23823,0c26982,0,30020,595,32939,1786c35858,3001,38434,4713,40668,6945c42901,9178,44623,11757,45832,14660c47041,17587,47645,20638,47645,23813c47645,26963,47041,29989,45832,32891c44623,35793,42901,38373,40668,40630c38434,42838,35858,44574,32939,45789c30020,46980,26982,47625,23823,47650c20663,47625,17625,46980,14706,45789c11787,44574,9211,42838,6977,40630c4744,38373,3022,35793,1813,32891c604,29989,0,26963,0,23813c0,20638,604,17587,1813,14660c3022,11757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Рекомендуется</w:t>
      </w:r>
      <w:r>
        <w:t xml:space="preserve"> рассмотреть проведение провокационного теста для диагностики аквагенной крапивницы (вариант индуцированной крапивницы) пациентам с хронической крапивницей с соответствующим анамнезом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</w:t>
      </w:r>
      <w:r>
        <w:rPr>
          <w:b/>
        </w:rPr>
        <w:t>мендаций С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Для диагностики аквагенной крапивницы используется ткань, смоченная водой или физиологическим раствором температуры 35–37 ° C. Ткань помещается на туловище пациента. Ткань можно снять через</w:t>
      </w:r>
      <w:r>
        <w:rPr>
          <w:i/>
          <w:color w:val="333333"/>
        </w:rPr>
        <w:t xml:space="preserve"> 40 минут или раньше, если пациент сообщает о зуде и первых волдырях. Тест считается положительным, если в границах теста развиваются уртикарные высыпания в течение 10 мин после снятия влажной ткани.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детям проведение провокационных тестов не запрещено [2],</w:t>
      </w:r>
      <w:r>
        <w:rPr>
          <w:i/>
          <w:color w:val="333333"/>
        </w:rPr>
        <w:t xml:space="preserve"> однако отсутствие стандартизации провокационных тестов для педиатрических пациентов существенно ограничивает врача в их проведении вследствие риска возникновения этических и юридических негативных ситуаций.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необходимо отменить антигистаминные средства сис</w:t>
      </w:r>
      <w:r>
        <w:rPr>
          <w:i/>
          <w:color w:val="333333"/>
        </w:rPr>
        <w:t>темного действия за 48 ч до проведения тестов.</w:t>
      </w:r>
    </w:p>
    <w:p w:rsidR="00D35E24" w:rsidRDefault="002A5009">
      <w:pPr>
        <w:ind w:right="12"/>
      </w:pPr>
      <w:r>
        <w:rPr>
          <w:b/>
        </w:rPr>
        <w:t xml:space="preserve">Рекомендуется </w:t>
      </w:r>
      <w:r>
        <w:t>рассмотреть проведение провокационного теста для диагностики холинергической крапивницы (вариант индуцированной крапивницы) пациентам с хронической крапивницей с соответствующим анамнезом [2].</w:t>
      </w:r>
    </w:p>
    <w:p w:rsidR="00D35E24" w:rsidRDefault="002A5009">
      <w:pPr>
        <w:spacing w:after="0" w:line="265" w:lineRule="auto"/>
        <w:ind w:left="-5"/>
        <w:jc w:val="left"/>
      </w:pPr>
      <w:r>
        <w:rPr>
          <w:b/>
        </w:rPr>
        <w:t>Ур</w:t>
      </w:r>
      <w:r>
        <w:rPr>
          <w:b/>
        </w:rPr>
        <w:t>овень убедительности рекомендаций С (уровень достоверности доказательств – 3).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0028" name="Group 90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787" name="Shape 2787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028" style="width:3.75158pt;height:841.859pt;position:absolute;mso-position-horizontal-relative:page;mso-position-horizontal:absolute;margin-left:585.621pt;mso-position-vertical-relative:page;margin-top:0pt;" coordsize="476,106916">
                <v:shape id="Shape 2787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0029" name="Group 900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2788" name="Shape 278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31" name="Shape 2831"/>
                        <wps:cNvSpPr/>
                        <wps:spPr>
                          <a:xfrm>
                            <a:off x="157229" y="251564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41"/>
                                </a:cubicBezTo>
                                <a:cubicBezTo>
                                  <a:pt x="44623" y="3586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68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9" name="Shape 2859"/>
                        <wps:cNvSpPr/>
                        <wps:spPr>
                          <a:xfrm>
                            <a:off x="157229" y="367818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1" name="Shape 2871"/>
                        <wps:cNvSpPr/>
                        <wps:spPr>
                          <a:xfrm>
                            <a:off x="157229" y="434521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029" style="width:16.1318pt;height:841.859pt;position:absolute;mso-position-horizontal-relative:page;mso-position-horizontal:absolute;margin-left:9.37894pt;mso-position-vertical-relative:page;margin-top:0pt;" coordsize="2048,106916">
                <v:shape id="Shape 278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2831" style="position:absolute;width:476;height:476;left:1572;top:25156;" coordsize="47645,47650" path="m23823,0c26982,0,30020,595,32939,1811c35858,3001,38434,4713,40668,6970c42901,9178,44623,11757,45832,14684c47041,17587,47645,20638,47645,23837c47645,26988,47041,30014,45832,32941c44623,35868,42901,38422,40668,40655c38434,42863,35858,44599,32939,45814c30020,47030,26982,47625,23823,47650c20663,47625,17625,47030,14706,45814c11787,44599,9211,42863,6977,40655c4744,38422,3022,35868,1813,32941c604,30014,0,26988,0,23837c0,20638,604,17611,1813,14684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859" style="position:absolute;width:476;height:476;left:1572;top:36781;" coordsize="47645,47650" path="m23823,0c26982,0,30020,595,32939,1786c35858,3001,38434,4738,40668,6970c42901,9203,44623,11757,45832,14684c47041,17611,47645,20638,47645,23813c47645,26963,47041,29989,45832,32916c44623,35818,42901,38398,40668,40630c38434,42863,35858,44574,32939,45789c30020,47005,26982,47625,23823,47650c20663,47625,17625,47005,14706,45789c11787,44574,9211,42863,6977,40630c4744,38398,3022,35818,1813,32916c604,29989,0,26963,0,23813c0,20638,604,17611,1813,14684c3022,11757,4744,9203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871" style="position:absolute;width:476;height:476;left:1572;top:43452;" coordsize="47645,47650" path="m23823,0c26982,0,30020,595,32939,1786c35858,3001,38434,4713,40668,6970c42901,9178,44623,11782,45832,14684c47041,17611,47645,20638,47645,23837c47645,26988,47041,29989,45832,32916c44623,35843,42901,38398,40668,40655c38434,42863,35858,44574,32939,45789c30020,47005,26982,47625,23823,47650c20663,47625,17625,47005,14706,45789c11787,44574,9211,42863,6977,40655c4744,38398,3022,35843,1813,32916c604,29989,0,26988,0,23837c0,20638,604,17611,1813,14684c3022,11782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 xml:space="preserve">Комментарии: </w:t>
      </w:r>
      <w:r>
        <w:rPr>
          <w:i/>
          <w:color w:val="333333"/>
        </w:rPr>
        <w:t>Провокационный тест заключается в выполнении умеренных физических упражнений, соответствующих возрасту и общему состоянию пациента (например, на беговой дорожке и</w:t>
      </w:r>
      <w:r>
        <w:rPr>
          <w:i/>
          <w:color w:val="333333"/>
        </w:rPr>
        <w:t>ли стационарном велоэргметре). Проведение велоэргометрии предполагает импульсный режим управлениея велоэргометром, то есть ускорение или замедление скорости вращения педалей до увеличения частоты пульса на 15 ударов в минуту каждые 5 минут и до конечного м</w:t>
      </w:r>
      <w:r>
        <w:rPr>
          <w:i/>
          <w:color w:val="333333"/>
        </w:rPr>
        <w:t>аксимального увеличения на 90 ударов в минуту выше начального уровня через 30 мин. Время появления волдырей коррелирует с тяжестью заболевания. Отмечается время начала потоотделения и появления первых симптомов. Наблюдение продолжается еще 10 минут в восст</w:t>
      </w:r>
      <w:r>
        <w:rPr>
          <w:i/>
          <w:color w:val="333333"/>
        </w:rPr>
        <w:t>ановительном периоде после 30 минут нагрузки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детям проведение провокационных тестов не запрещено [2], однако отсутствие стандартизации провокационных тестов для педиатрических пациентов существенно ограничивает врача в их проведении вследствие риска возник</w:t>
      </w:r>
      <w:r>
        <w:rPr>
          <w:i/>
          <w:color w:val="333333"/>
        </w:rPr>
        <w:t>новения этических и юридических негативных ситуаций.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необходимо отменить антигистаминные средства системного действия за 48 ч до проведения тестов.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определение порога чувствительности к триггеру в РФ не проводится в связи с отсутствием соответствующих лице</w:t>
      </w:r>
      <w:r>
        <w:rPr>
          <w:i/>
          <w:color w:val="333333"/>
        </w:rPr>
        <w:t>нзированных медицинских изделий.</w:t>
      </w:r>
      <w:r>
        <w:br w:type="page"/>
      </w:r>
    </w:p>
    <w:p w:rsidR="00D35E24" w:rsidRDefault="002A5009">
      <w:pPr>
        <w:pStyle w:val="Heading2"/>
        <w:spacing w:after="77" w:line="265" w:lineRule="auto"/>
        <w:ind w:right="1"/>
      </w:pPr>
      <w:r>
        <w:rPr>
          <w:color w:val="000000"/>
          <w:sz w:val="48"/>
        </w:rPr>
        <w:t>2.5 Иные диагностические исследования</w:t>
      </w:r>
    </w:p>
    <w:p w:rsidR="00D35E24" w:rsidRDefault="002A5009">
      <w:pPr>
        <w:pStyle w:val="Heading3"/>
        <w:ind w:left="445"/>
      </w:pPr>
      <w:r>
        <w:t>2.5.1 Конс</w:t>
      </w:r>
      <w:r>
        <w:rPr>
          <w:u w:val="none" w:color="000000"/>
        </w:rPr>
        <w:t>у</w:t>
      </w:r>
      <w:r>
        <w:t>льтации и</w:t>
      </w:r>
      <w:r>
        <w:rPr>
          <w:u w:val="none" w:color="000000"/>
        </w:rPr>
        <w:t xml:space="preserve"> у</w:t>
      </w:r>
      <w:r>
        <w:t>частие врачей-специалистов в диагностике и терапии пациентов с крапивницей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консультация врача-аллерголога-иммунолога и/или врача-дерматовенеролога всем пациентам с хронической крапивницей с целью проведения диагностики/ дифференциальной диагностики, назначения и коррекции терапии</w:t>
      </w:r>
      <w:r>
        <w:rPr>
          <w:b/>
        </w:rPr>
        <w:t xml:space="preserve"> </w:t>
      </w:r>
      <w:r>
        <w:t>[23, 51].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</w:t>
      </w:r>
      <w:r>
        <w:rPr>
          <w:b/>
        </w:rPr>
        <w:t>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Комментарий: </w:t>
      </w:r>
      <w:r>
        <w:rPr>
          <w:i/>
          <w:color w:val="333333"/>
        </w:rPr>
        <w:t>Ведение пациентов с острой крапивницей и в стандартных случаях хронической крапивницы при достижении контроля над заболеванием может осуществляться врачом-педиатром/ врачом-терапевтом (в случае их отсу</w:t>
      </w:r>
      <w:r>
        <w:rPr>
          <w:i/>
          <w:color w:val="333333"/>
        </w:rPr>
        <w:t>тствия - врачом общей практики (семейным врачом).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4034" name="Group 940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896" name="Shape 2896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034" style="width:3.75158pt;height:841.859pt;position:absolute;mso-position-horizontal-relative:page;mso-position-horizontal:absolute;margin-left:585.621pt;mso-position-vertical-relative:page;margin-top:0pt;" coordsize="476,106916">
                <v:shape id="Shape 2896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4035" name="Group 940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2897" name="Shape 2897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8" name="Shape 2948"/>
                        <wps:cNvSpPr/>
                        <wps:spPr>
                          <a:xfrm>
                            <a:off x="157229" y="119112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15" name="Shape 3015"/>
                        <wps:cNvSpPr/>
                        <wps:spPr>
                          <a:xfrm>
                            <a:off x="157229" y="576503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80"/>
                                </a:cubicBezTo>
                                <a:cubicBezTo>
                                  <a:pt x="38434" y="42912"/>
                                  <a:pt x="35858" y="44624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24"/>
                                  <a:pt x="9211" y="42912"/>
                                  <a:pt x="6977" y="40680"/>
                                </a:cubicBezTo>
                                <a:cubicBezTo>
                                  <a:pt x="4744" y="38422"/>
                                  <a:pt x="3022" y="35868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84" name="Shape 3084"/>
                        <wps:cNvSpPr/>
                        <wps:spPr>
                          <a:xfrm>
                            <a:off x="157229" y="910019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035" style="width:16.1318pt;height:841.859pt;position:absolute;mso-position-horizontal-relative:page;mso-position-horizontal:absolute;margin-left:9.37894pt;mso-position-vertical-relative:page;margin-top:0pt;" coordsize="2048,106916">
                <v:shape id="Shape 2897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2948" style="position:absolute;width:476;height:476;left:1572;top:11911;" coordsize="47645,47650" path="m23823,0c26982,0,30020,595,32939,1811c35858,3001,38434,4713,40668,6970c42901,9178,44623,11757,45832,14684c47041,17611,47645,20638,47645,23813c47645,26963,47041,29989,45832,32916c44623,35818,42901,38398,40668,40655c38434,42863,35858,44599,32939,45814c30020,47005,26982,47625,23823,47650c20663,47625,17625,47005,14706,45814c11787,44599,9211,42863,6977,40655c4744,38398,3022,35818,1813,32916c604,29989,0,26963,0,23813c0,20638,604,17611,1813,14684c3022,11757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3015" style="position:absolute;width:476;height:476;left:1572;top:57650;" coordsize="47645,47650" path="m23823,0c26982,0,30020,595,32939,1786c35858,2977,38434,4713,40668,6945c42901,9178,44623,11757,45832,14684c47041,17587,47645,20662,47645,23837c47645,26988,47041,29989,45832,32916c44623,35843,42901,38422,40668,40680c38434,42912,35858,44624,32939,45814c30020,47030,26982,47625,23823,47650c20663,47625,17625,47030,14706,45814c11787,44624,9211,42912,6977,40680c4744,38422,3022,35868,1813,32941c604,30014,0,26988,0,23837c0,20662,604,17587,1813,14684c3022,11757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084" style="position:absolute;width:476;height:476;left:1572;top:91001;" coordsize="47645,47650" path="m23823,0c26982,0,30020,595,32939,1811c35858,3001,38434,4713,40668,6970c42901,9178,44623,11757,45832,14684c47041,17611,47645,20638,47645,23813c47645,26963,47041,29989,45832,32891c44623,35818,42901,38398,40668,40655c38434,42863,35858,44599,32939,45789c30020,47005,26982,47625,23823,47650c20663,47625,17625,47005,14706,45789c11787,44599,9211,42863,6977,40655c4744,38398,3022,35818,1813,32891c604,29989,0,26963,0,23813c0,20638,604,17611,1813,14684c3022,11757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Этап диагностики, назначения и контроля терапии осуществляется с участием: врачааллерголога-иммунолога, врача-дерматовенеролога, врача-педиатра/врача-терапевта, врачагастроэнтеролога, врача-эндокринолога,</w:t>
      </w:r>
      <w:r>
        <w:rPr>
          <w:i/>
          <w:color w:val="333333"/>
        </w:rPr>
        <w:t xml:space="preserve"> врача-детского эндокринолога, врача-ревматолога, врача-онколога, врача-детского онколога-гематолога, врача-инфекциониста, врача-невролога, врача-психиатра, врача-гематолога, врача–пульмонолога и других, согласно клинической необходимости.</w:t>
      </w:r>
    </w:p>
    <w:p w:rsidR="00D35E24" w:rsidRDefault="002A5009">
      <w:pPr>
        <w:ind w:right="12"/>
      </w:pPr>
      <w:r>
        <w:t>[2, 23, 25].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проведение ларингоскопии пациентам с хронической крапивницей с подозрением на ангиоотек гортани и / или при вовлечении в процесс ротоглотки (при ангионевротическом отеке лица и губ без четких данных за ангиоотек гортани – рассмотреть в индиви</w:t>
      </w:r>
      <w:r>
        <w:t>дуальном порядке) с целью проведения диагностики/дифференциальной диагностики, назначения и коррекции терапии [52-54].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исследование – ларингоскопия / фиброларинго</w:t>
      </w:r>
      <w:r>
        <w:rPr>
          <w:i/>
          <w:color w:val="333333"/>
        </w:rPr>
        <w:t>скопия / видеоларингоскопия / эпифаринголарингоскопия может быть показано в случае клнической необходимости дифференциального диагноза и для назначения соответствующей терапии / медицинского вмешательства врачом-специалистом (врачом-оториноларингологом или</w:t>
      </w:r>
      <w:r>
        <w:rPr>
          <w:i/>
          <w:color w:val="333333"/>
        </w:rPr>
        <w:t xml:space="preserve"> иным специалистом).</w:t>
      </w:r>
    </w:p>
    <w:p w:rsidR="00D35E24" w:rsidRDefault="002A5009">
      <w:pPr>
        <w:pStyle w:val="Heading3"/>
        <w:ind w:left="445"/>
      </w:pPr>
      <w:r>
        <w:t>2.5.2 Оценка активности заболевания и контроля над симптомами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рассмотреть использование валидированных инструментов (шкал и опросников) пациентам с хронической крапивницей для оценки активности болезни и/или тяжести забол</w:t>
      </w:r>
      <w:r>
        <w:t>евания и/или для оценки результатов лечения [55-59].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</w:p>
    <w:p w:rsidR="00D35E24" w:rsidRDefault="002A5009">
      <w:pPr>
        <w:spacing w:after="0" w:line="265" w:lineRule="auto"/>
        <w:ind w:left="-5"/>
        <w:jc w:val="left"/>
      </w:pPr>
      <w:r>
        <w:rPr>
          <w:b/>
        </w:rPr>
        <w:t>Комментарии: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Опросник Индекс Активности Крапивницы UAS 7 (Urticaria Activity Score 7) применяется для оценки активности бол</w:t>
      </w:r>
      <w:r>
        <w:rPr>
          <w:i/>
          <w:color w:val="333333"/>
        </w:rPr>
        <w:t>езни / тяжести заболевания и для оценки результатов лечения (Приложение Г1);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Опросник Оценки Активности Ангиоотеков (AAS - Angioedema Activity Score) используют для оценки активности ангиоотеков (Приложение Г2)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Опросник - Тест Контроля Крапивницы (UCT - Ur</w:t>
      </w:r>
      <w:r>
        <w:rPr>
          <w:i/>
          <w:color w:val="333333"/>
        </w:rPr>
        <w:t>ticaria Control Test) используют для оценки контроля болезни за последние 4 недели у пациентов с хронической спонтанной и индуцированной крапивницей (Приложение Г3);</w:t>
      </w:r>
    </w:p>
    <w:p w:rsidR="00D35E24" w:rsidRDefault="002A5009">
      <w:pPr>
        <w:spacing w:after="7" w:line="299" w:lineRule="auto"/>
      </w:pPr>
      <w:r>
        <w:rPr>
          <w:i/>
          <w:color w:val="333333"/>
        </w:rPr>
        <w:t>Опросник по качеству жизни пациентов с дерматологическими заболеваниями DQLI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(dermatologic</w:t>
      </w:r>
      <w:r>
        <w:rPr>
          <w:i/>
          <w:color w:val="333333"/>
        </w:rPr>
        <w:t>al quality life index) с 16 лет и старше (Приложение Г4).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В настоящее время нет валидированных инструментов оценки тяжести крапивницы у детей, однако в клинической практике наиболее часто применяется Индекс Активности Крапивницы (UAS 7). Иные тесты могут и</w:t>
      </w:r>
      <w:r>
        <w:rPr>
          <w:i/>
          <w:color w:val="333333"/>
        </w:rPr>
        <w:t>спользоваться в зависимости от клинической ситуации [20].</w:t>
      </w:r>
    </w:p>
    <w:p w:rsidR="00D35E24" w:rsidRDefault="002A5009">
      <w:pPr>
        <w:pStyle w:val="Heading3"/>
        <w:spacing w:after="199"/>
        <w:ind w:left="445"/>
      </w:pPr>
      <w:r>
        <w:rPr>
          <w:i w:val="0"/>
          <w:color w:val="222222"/>
        </w:rPr>
        <w:t xml:space="preserve">2.5.3 </w:t>
      </w:r>
      <w:r>
        <w:rPr>
          <w:i w:val="0"/>
          <w:color w:val="222222"/>
          <w:u w:val="none" w:color="000000"/>
        </w:rPr>
        <w:t>Д</w:t>
      </w:r>
      <w:r>
        <w:rPr>
          <w:i w:val="0"/>
          <w:color w:val="222222"/>
        </w:rPr>
        <w:t>и</w:t>
      </w:r>
      <w:r>
        <w:rPr>
          <w:i w:val="0"/>
          <w:color w:val="222222"/>
          <w:u w:val="none" w:color="000000"/>
        </w:rPr>
        <w:t>фф</w:t>
      </w:r>
      <w:r>
        <w:rPr>
          <w:i w:val="0"/>
          <w:color w:val="222222"/>
        </w:rPr>
        <w:t>е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 xml:space="preserve">енциальная </w:t>
      </w:r>
      <w:r>
        <w:rPr>
          <w:i w:val="0"/>
          <w:color w:val="222222"/>
          <w:u w:val="none" w:color="000000"/>
        </w:rPr>
        <w:t>д</w:t>
      </w:r>
      <w:r>
        <w:rPr>
          <w:i w:val="0"/>
          <w:color w:val="222222"/>
        </w:rPr>
        <w:t>иагностика к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апивницы п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и заболеваниях</w:t>
      </w:r>
      <w:r>
        <w:rPr>
          <w:i w:val="0"/>
          <w:color w:val="222222"/>
          <w:u w:val="none" w:color="000000"/>
        </w:rPr>
        <w:t xml:space="preserve">, </w:t>
      </w:r>
      <w:r>
        <w:rPr>
          <w:i w:val="0"/>
          <w:color w:val="222222"/>
        </w:rPr>
        <w:t>соп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овож</w:t>
      </w:r>
      <w:r>
        <w:rPr>
          <w:i w:val="0"/>
          <w:color w:val="222222"/>
          <w:u w:val="none" w:color="000000"/>
        </w:rPr>
        <w:t>д</w:t>
      </w:r>
      <w:r>
        <w:rPr>
          <w:i w:val="0"/>
          <w:color w:val="222222"/>
        </w:rPr>
        <w:t xml:space="preserve">ающихся </w:t>
      </w:r>
      <w:r>
        <w:rPr>
          <w:i w:val="0"/>
          <w:color w:val="222222"/>
          <w:u w:val="none" w:color="000000"/>
        </w:rPr>
        <w:t>у</w:t>
      </w:r>
      <w:r>
        <w:rPr>
          <w:i w:val="0"/>
          <w:color w:val="222222"/>
        </w:rPr>
        <w:t>ртика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ными высыпаниями</w:t>
      </w:r>
    </w:p>
    <w:p w:rsidR="00D35E24" w:rsidRDefault="002A5009">
      <w:pPr>
        <w:ind w:left="325"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5975" name="Group 959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3125" name="Shape 312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975" style="width:3.75158pt;height:841.857pt;position:absolute;mso-position-horizontal-relative:page;mso-position-horizontal:absolute;margin-left:585.621pt;mso-position-vertical-relative:page;margin-top:0pt;" coordsize="476,106915">
                <v:shape id="Shape 312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 xml:space="preserve">Рекомендуется </w:t>
      </w:r>
      <w:r>
        <w:t>всем пациентам</w:t>
      </w:r>
      <w:r>
        <w:rPr>
          <w:b/>
        </w:rPr>
        <w:t xml:space="preserve"> </w:t>
      </w:r>
      <w:r>
        <w:t>проведение дифференциальной диагностики хронической крапивницы с заболеваниями, имеющими сходную клиническую симтоматику, с целью своевременного установления диагноза и назначения адекватной терапии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</w:t>
      </w:r>
      <w:r>
        <w:rPr>
          <w:b/>
        </w:rPr>
        <w:t>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Алгоритм дифференциальной диагностики крапивницы представлен в Приложении А3.5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Уртикарный васкулит (УВ).</w:t>
      </w:r>
      <w:r>
        <w:rPr>
          <w:i/>
          <w:color w:val="333333"/>
        </w:rPr>
        <w:t xml:space="preserve"> Волдыри при УВ сохраняются более 24 часов, сопровождаются пурпурой, вторичной гиперпигментацией обусловленной гемосидерином (Приложение А3.6)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-7399287</wp:posOffset>
                </wp:positionV>
                <wp:extent cx="204874" cy="10691590"/>
                <wp:effectExtent l="0" t="0" r="0" b="0"/>
                <wp:wrapNone/>
                <wp:docPr id="95976" name="Group 959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3126" name="Shape 312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0" name="Shape 3280"/>
                        <wps:cNvSpPr/>
                        <wps:spPr>
                          <a:xfrm>
                            <a:off x="157229" y="4783559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709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976" style="width:16.1318pt;height:841.857pt;position:absolute;z-index:-2147483613;mso-position-horizontal-relative:text;mso-position-horizontal:absolute;margin-left:-9.37894pt;mso-position-vertical-relative:text;margin-top:-582.621pt;" coordsize="2048,106915">
                <v:shape id="Shape 312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3280" style="position:absolute;width:476;height:476;left:1572;top:47835;" coordsize="47645,47650" path="m23823,0c26982,0,30020,595,32939,1811c35858,3001,38434,4713,40668,6945c42901,9178,44623,11757,45832,14684c47041,17611,47645,20662,47645,23813c47645,26963,47041,29989,45832,32891c44623,35818,42901,38398,40668,40655c38434,42887,35858,44599,32939,45789c30020,47005,26982,47625,23823,47650c20663,47625,17625,47005,14706,45789c11787,44599,9211,42887,6977,40655c4744,38398,3022,35818,1813,32891c604,29989,0,26963,0,23813c0,20662,604,17611,1813,14709c3022,11757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i/>
          <w:color w:val="333333"/>
        </w:rPr>
        <w:t xml:space="preserve">Чаще беспокоят жжение и болезненность, чем зуд. При УВ помимо уртикарных элементов могут наблюдаться ангиоотек, </w:t>
      </w:r>
      <w:r>
        <w:rPr>
          <w:i/>
          <w:color w:val="333333"/>
        </w:rPr>
        <w:t>сетчатое ливедо (livedo reticularis) [61-63]. Наряду с кожными симптомами пациенты иногда отмечают лихорадку, недомогание, миалгию и артралгии. Для подтверждения диагноза УВ требуется гистологическое исследование биоптата пораженной кожи. Типичными гистоло</w:t>
      </w:r>
      <w:r>
        <w:rPr>
          <w:i/>
          <w:color w:val="333333"/>
        </w:rPr>
        <w:t>гическими признаками УВ являются лейкоцитарная (преимущественно нейтрофильная) инфильтрация, фрагментированные лейкоциты (лейкоцитоклазия), фибриновые отложения в сосудистой стенке и вокруг сосудов, поврежденные и отечные эндотелиальные клетки посткапилляр</w:t>
      </w:r>
      <w:r>
        <w:rPr>
          <w:i/>
          <w:color w:val="333333"/>
        </w:rPr>
        <w:t>ных венул и экстравазация эритроцитов [61].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Буллезный пемфигоид.</w:t>
      </w:r>
      <w:r>
        <w:rPr>
          <w:i/>
          <w:color w:val="333333"/>
        </w:rPr>
        <w:t xml:space="preserve"> Чаще болеют пациенты после 60 лет. В начале заболевания на продромальном (небуллезном) периоде заболевания клинические проявления разнообразны и могут наблюдаться волдыри [61, 64, 65]. Такие </w:t>
      </w:r>
      <w:r>
        <w:rPr>
          <w:i/>
          <w:color w:val="333333"/>
        </w:rPr>
        <w:t>элементы могут быть единственным проявлением заболевания на протяжении нескольких месяцев.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Многоформная экссудативная эритема.</w:t>
      </w:r>
      <w:r>
        <w:rPr>
          <w:i/>
          <w:color w:val="333333"/>
        </w:rPr>
        <w:t xml:space="preserve"> Многоформная экссудативная эритема – острое заболевание кожи и слизистых, характеризующееся внезапным появлением симметричных фик</w:t>
      </w:r>
      <w:r>
        <w:rPr>
          <w:i/>
          <w:color w:val="333333"/>
        </w:rPr>
        <w:t>сированных красных узелков, часть которых превращается в типичные и/или изредка атипичные узелковые мишеневидные элементы. Различают две формы многоформной экссудативной эритемы — большую и малую. Обе имеют характерный признак — одинаковый тип первичных по</w:t>
      </w:r>
      <w:r>
        <w:rPr>
          <w:i/>
          <w:color w:val="333333"/>
        </w:rPr>
        <w:t>ражений (мишени), но различаются присутствием или отсутствием поражения слизистой оболочки и общими симптомами. Характерными первичными кожными поражениями при многоформной экссудативной эритеме являются типичные мишенеподобные элементы (воспалительные пят</w:t>
      </w:r>
      <w:r>
        <w:rPr>
          <w:i/>
          <w:color w:val="333333"/>
        </w:rPr>
        <w:t>на или отечные папулы) с резкими границами, округлой формы, диаметром 3—15 мм, розово-красного или ярко-красного цвета, отличающиеся центробежным ростом с западением центральной части, в результате чего возникают кольцевидные элементы. По краю высыпаний об</w:t>
      </w:r>
      <w:r>
        <w:rPr>
          <w:i/>
          <w:color w:val="333333"/>
        </w:rPr>
        <w:t>разуется валик, а центр элемента, постепенно западая, приобретает цианотичный оттенок. Поражение слизистых оболочек (слизистой губ и щек, слизистой глаз и половых органов) наблюдаются у 70 % пациентов. Поражение слизистых оболочек типичны для большой формы</w:t>
      </w:r>
      <w:r>
        <w:rPr>
          <w:i/>
          <w:color w:val="333333"/>
        </w:rPr>
        <w:t>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5642" name="Group 95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391" name="Shape 339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42" style="width:3.75158pt;height:841.859pt;position:absolute;mso-position-horizontal-relative:page;mso-position-horizontal:absolute;margin-left:585.621pt;mso-position-vertical-relative:page;margin-top:0pt;" coordsize="476,106916">
                <v:shape id="Shape 339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5643" name="Group 956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392" name="Shape 3392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43" style="width:3.75158pt;height:841.859pt;position:absolute;mso-position-horizontal-relative:page;mso-position-horizontal:absolute;margin-left:9.37894pt;mso-position-vertical-relative:page;margin-top:0pt;" coordsize="476,106916">
                <v:shape id="Shape 3392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При ознакомлении с анамнезом необходимо уточнить взаимосвязь с герпетической или микоплазменной инфекцией или приемом лекарственных препаратов (сульфаниламиды, НПВП, тетрациклин (таблетки), бензилпенициллин** и др.) [61, 66].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Т-клеточная лимфома кожи.</w:t>
      </w:r>
      <w:r>
        <w:rPr>
          <w:i/>
          <w:color w:val="333333"/>
        </w:rPr>
        <w:t xml:space="preserve"> </w:t>
      </w:r>
      <w:r>
        <w:rPr>
          <w:i/>
          <w:color w:val="333333"/>
        </w:rPr>
        <w:t>Т-клеточная лимфома нередко манифестирует распространенным кожным зудом. На ранних стадиях заболевания кожные инфильтраты, разрешающиеся в течение 24–48 часов и сопровождающиеся зудом, иногда ангиоотеком, могут интерпретироваться как крапивница [61, 64, 67</w:t>
      </w:r>
      <w:r>
        <w:rPr>
          <w:i/>
          <w:color w:val="333333"/>
        </w:rPr>
        <w:t>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Пигментная крапивница.</w:t>
      </w:r>
      <w:r>
        <w:rPr>
          <w:i/>
          <w:color w:val="333333"/>
        </w:rPr>
        <w:t xml:space="preserve"> Пигментная крапивница (также известная как пятнистопапулезная форма кожного мастоцитоза) – наиболее распространенная форма кожного мастоцитоза. Пигментная крапивница характеризуется красно-коричневыми пятнами и папулами, при потир</w:t>
      </w:r>
      <w:r>
        <w:rPr>
          <w:i/>
          <w:color w:val="333333"/>
        </w:rPr>
        <w:t>ании которых формируется волдырь (положительный симптом Унны-Дарье). В типичных ситуациях диагноз не вызывает затруднений у опытных специалистов, тем не менее в ряде клинических случаев возникает необходимость в дифференциальной диагностике [61, 68, 69]. У</w:t>
      </w:r>
      <w:r>
        <w:rPr>
          <w:i/>
          <w:color w:val="333333"/>
        </w:rPr>
        <w:t xml:space="preserve"> некоторых пациентов также наблюдается уртикарный дермографизм на внешне неизмененной коже.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В основном пигментной крапивницей болеют дети. Манифестация до года наблюдается в 80% случаев [68]. Прогноз заболевания благоприятный. Как правило, симптомы разреша</w:t>
      </w:r>
      <w:r>
        <w:rPr>
          <w:i/>
          <w:color w:val="333333"/>
        </w:rPr>
        <w:t>ются в подростковом возрасте [69]. Системные симптомы связаны с высвобождением медиаторов тучных клеток и при пигментной крапивнице присутствуют не всегда. Системные проявления обычно характеризуются зудом, уртикарными элементами (отеком и покраснением кож</w:t>
      </w:r>
      <w:r>
        <w:rPr>
          <w:i/>
          <w:color w:val="333333"/>
        </w:rPr>
        <w:t xml:space="preserve">ных высыпаний пигментной крапивницы), эпизодами внезапного покраснения лица и верхней части туловища, тахикардией, рвотой, обмороками и шоком. Подобные симптомы могут провоцироваться применением контрастнымисредствами, опиоидов, общей анестезией и укусами </w:t>
      </w:r>
      <w:r>
        <w:rPr>
          <w:i/>
          <w:color w:val="333333"/>
        </w:rPr>
        <w:t>перепончатокрылых насекомых [68].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Боррелиоз (болезнь Лайм).</w:t>
      </w:r>
      <w:r>
        <w:rPr>
          <w:i/>
          <w:color w:val="333333"/>
        </w:rPr>
        <w:t xml:space="preserve"> Ранняя локализованная форма клещевого боррелиоза (болезнь Лайм) способна манифестировать хронической мигрирующей эритемой, которую необходимо дифференцировать от крапивницы. При диагностике болезн</w:t>
      </w:r>
      <w:r>
        <w:rPr>
          <w:i/>
          <w:color w:val="333333"/>
        </w:rPr>
        <w:t>и Лайм анамнестические данные могут указывать на факт пребывания в эпидемиологически опасных зонах. [61, 70].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Полиморфные высыпания беременных</w:t>
      </w:r>
      <w:r>
        <w:rPr>
          <w:i/>
          <w:color w:val="333333"/>
        </w:rPr>
        <w:t>. Полиморфные высыпания беременных (известные еще как зудящие уртикарные папулы и бляшки беременных) характеризуют</w:t>
      </w:r>
      <w:r>
        <w:rPr>
          <w:i/>
          <w:color w:val="333333"/>
        </w:rPr>
        <w:t xml:space="preserve">ся возникновением на коже интенсивно зудящих отечных эритематозных папул и бляшек. Высыпания чаще возникают у первородящих в третьем триместре беременности и разрешаются на 7–10-е сутки после родов. Высыпания преимущественно локализуются в области живота, </w:t>
      </w:r>
      <w:r>
        <w:rPr>
          <w:i/>
          <w:color w:val="333333"/>
        </w:rPr>
        <w:t>бедер и ягодиц, часто – в области стрий. [61, 71].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5008" name="Group 950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628" name="Shape 362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008" style="width:3.75158pt;height:841.859pt;position:absolute;mso-position-horizontal-relative:page;mso-position-horizontal:absolute;margin-left:585.621pt;mso-position-vertical-relative:page;margin-top:0pt;" coordsize="476,106916">
                <v:shape id="Shape 362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5009" name="Group 950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629" name="Shape 362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009" style="width:3.75158pt;height:841.859pt;position:absolute;mso-position-horizontal-relative:page;mso-position-horizontal:absolute;margin-left:9.37894pt;mso-position-vertical-relative:page;margin-top:0pt;" coordsize="476,106916">
                <v:shape id="Shape 362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  <w:i/>
          <w:color w:val="333333"/>
        </w:rPr>
        <w:t>Фиксированные лекарственные высыпания</w:t>
      </w:r>
      <w:r>
        <w:rPr>
          <w:i/>
          <w:color w:val="333333"/>
        </w:rPr>
        <w:t>. Фиксированные лекарственные высыпания характеризуются возникновением высыпаний с одной и той же локализацией при повторном применении причинно-значимого лекарственн</w:t>
      </w:r>
      <w:r>
        <w:rPr>
          <w:i/>
          <w:color w:val="333333"/>
        </w:rPr>
        <w:t>ого средства. Причинами фиксированных высыпаний могут быть НПВП, сульфаниламиды и другие препараты. Кожные элементы при фиксированных лекарственных высыпаниях на разных этапах могут напоминать уртикарные. Высыпания сопровождаются зудом и жжением и способны</w:t>
      </w:r>
      <w:r>
        <w:rPr>
          <w:i/>
          <w:color w:val="333333"/>
        </w:rPr>
        <w:t xml:space="preserve"> персистировать до трех недель. При дифференциальной диагностике ведущее значение отводится сбору фармакологического анамнеза и тщательному физикальному обследованию [61, 72].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 xml:space="preserve">Аутоиммунный прогестероновый дерматит. </w:t>
      </w:r>
      <w:r>
        <w:rPr>
          <w:i/>
          <w:color w:val="333333"/>
        </w:rPr>
        <w:t>Аутоиммунный прогестероновый дерматит вст</w:t>
      </w:r>
      <w:r>
        <w:rPr>
          <w:i/>
          <w:color w:val="333333"/>
        </w:rPr>
        <w:t>речается редко и характеризуется полиморфными высыпаниями, которые возобновляются циклически каждый месяц в лютеиновую фазу менструального цикла и спонтанно разрешаются во время менструации. Нередко высыпания представлены уртикарными элементами. Обострение</w:t>
      </w:r>
      <w:r>
        <w:rPr>
          <w:i/>
          <w:color w:val="333333"/>
        </w:rPr>
        <w:t xml:space="preserve"> заболевания может наблюдаться при использовании оральных контрацептивов, содержащих прогестерон [61, 73].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Ретикулярный эритематозный муциноз.</w:t>
      </w:r>
      <w:r>
        <w:rPr>
          <w:i/>
          <w:color w:val="333333"/>
        </w:rPr>
        <w:t xml:space="preserve"> Ретикулярный эритематозный муциноз – редкое заболевание, возникающее у женщин среднего возраста и отличающееся во</w:t>
      </w:r>
      <w:r>
        <w:rPr>
          <w:i/>
          <w:color w:val="333333"/>
        </w:rPr>
        <w:t>зникновением эритематозных пятен, узелков и бляшек, располагающихся в виде сетчатых фигур. У некоторых пациентов наблюдаются уртикароподобные пятна и папулы, требующие дифференциальной диагностики с крапивницей. При гистологическом исследовании биоптата ко</w:t>
      </w:r>
      <w:r>
        <w:rPr>
          <w:i/>
          <w:color w:val="333333"/>
        </w:rPr>
        <w:t>жи наблюдаются периваскулярные и перифолликулярные лимфоцитарные инфильтраты и отложения муцина между коллагеновыми волокнами в сосочковой части дермы и верхних слоях сетчатой части дермы [61, 74].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Системная красная волчанка (СКВ).</w:t>
      </w:r>
      <w:r>
        <w:rPr>
          <w:i/>
          <w:color w:val="333333"/>
        </w:rPr>
        <w:t xml:space="preserve"> Уртикарные и уртикаропод</w:t>
      </w:r>
      <w:r>
        <w:rPr>
          <w:i/>
          <w:color w:val="333333"/>
        </w:rPr>
        <w:t>обные высыпания часто встречаются при системной красной волчанке (СКВ) и считаются кожными проявлениями СКВ, особенно в активную фазу заболевания. ХСК может быть одним из первых симптомов СКВ и на десять лет предшествовать ее манифестации. По мнению некото</w:t>
      </w:r>
      <w:r>
        <w:rPr>
          <w:i/>
          <w:color w:val="333333"/>
        </w:rPr>
        <w:t>рых авторов, ХСК может указывать на тяжелое течение и неблагоприятный прогноз СКВ Сочетание кожного процесса с артралгиями, общим недомоганием и умеренной лейкопенией имеет значение в диагностике СКВ у этих пациентов. Длительная непрерывная или волнообразн</w:t>
      </w:r>
      <w:r>
        <w:rPr>
          <w:i/>
          <w:color w:val="333333"/>
        </w:rPr>
        <w:t>ая лихорадка в сочетании с суставным синдромом и кожным процессом должны вызывать подозрения о СКВ. [61, 74, 75].</w:t>
      </w:r>
    </w:p>
    <w:p w:rsidR="00D35E24" w:rsidRDefault="002A5009">
      <w:pPr>
        <w:spacing w:after="324" w:line="259" w:lineRule="auto"/>
        <w:ind w:left="-5"/>
        <w:jc w:val="left"/>
      </w:pPr>
      <w:r>
        <w:rPr>
          <w:b/>
          <w:i/>
          <w:color w:val="333333"/>
        </w:rPr>
        <w:t>Аутовоспалительные заболевания (АВЗ).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Криопирин-ассоциированные синдромы (CAPS)</w:t>
      </w:r>
      <w:r>
        <w:rPr>
          <w:i/>
          <w:color w:val="333333"/>
        </w:rPr>
        <w:t>. CAPS представляют собой группу редких врожденных АВЗ, которая</w:t>
      </w:r>
      <w:r>
        <w:rPr>
          <w:i/>
          <w:color w:val="333333"/>
        </w:rPr>
        <w:t xml:space="preserve"> включает в себя:</w:t>
      </w:r>
    </w:p>
    <w:p w:rsidR="00D35E24" w:rsidRDefault="002A5009">
      <w:pPr>
        <w:spacing w:after="135" w:line="403" w:lineRule="auto"/>
        <w:ind w:left="325"/>
      </w:pPr>
      <w:r>
        <w:rPr>
          <w:i/>
          <w:color w:val="333333"/>
        </w:rPr>
        <w:t>семейный холодовой аутовоспалительный синдром/семейную холодовую крапивницу (familial cold autoinflammatory syndrome/familial cold urticaria – FCAS/FCU); синдром Макла – Уэллса (Muckle – Wells syndrome – MWS);</w:t>
      </w:r>
    </w:p>
    <w:p w:rsidR="00D35E24" w:rsidRDefault="002A5009">
      <w:pPr>
        <w:spacing w:after="274" w:line="299" w:lineRule="auto"/>
        <w:ind w:left="325"/>
      </w:pPr>
      <w:r>
        <w:rPr>
          <w:i/>
          <w:color w:val="333333"/>
        </w:rPr>
        <w:t>хронический младенческий нер</w:t>
      </w:r>
      <w:r>
        <w:rPr>
          <w:i/>
          <w:color w:val="333333"/>
        </w:rPr>
        <w:t>вно-кожно-артикулярный синдром/младенческое мультисистемное воспалительное заболевание (chronic infantile onset neurologic cutаneous articular/neonatal onset multisystem inflammatory disease – CINCA/NOMID).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5093" name="Group 950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3838" name="Shape 383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093" style="width:3.75158pt;height:841.857pt;position:absolute;mso-position-horizontal-relative:page;mso-position-horizontal:absolute;margin-left:585.621pt;mso-position-vertical-relative:page;margin-top:7.27596e-12pt;" coordsize="476,106915">
                <v:shape id="Shape 383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Перечисленные синдромы характеризуются ранним началом, как правило, на первом году жизни, рецидивирующей или персистирующей лихорадкой, уртикарной сыпью, широким спектром поражения суставов от артралгий до рецидивирующего и персистирующего артрита при тяже</w:t>
      </w:r>
      <w:r>
        <w:rPr>
          <w:i/>
          <w:color w:val="333333"/>
        </w:rPr>
        <w:t>лых вариантах, а также (для MWS и CINCA/NOMID) поражением центральной и периферической нервной системы. Основным осложнением является амилоидоз, развивающийся вследствие хронического воспаления, который нередко является причиной гибели пациентов.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Для всех </w:t>
      </w:r>
      <w:r>
        <w:rPr>
          <w:i/>
          <w:color w:val="333333"/>
        </w:rPr>
        <w:t>трех синдромов характерны сохраняющиеся кожные высыпания на протяжении всей жизни [61, 77-79].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-6885715</wp:posOffset>
                </wp:positionV>
                <wp:extent cx="204874" cy="10691590"/>
                <wp:effectExtent l="0" t="0" r="0" b="0"/>
                <wp:wrapNone/>
                <wp:docPr id="95094" name="Group 950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3839" name="Shape 383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74" name="Shape 3874"/>
                        <wps:cNvSpPr/>
                        <wps:spPr>
                          <a:xfrm>
                            <a:off x="157229" y="236316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77" name="Shape 3877"/>
                        <wps:cNvSpPr/>
                        <wps:spPr>
                          <a:xfrm>
                            <a:off x="157229" y="303019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79" name="Shape 3879"/>
                        <wps:cNvSpPr/>
                        <wps:spPr>
                          <a:xfrm>
                            <a:off x="157229" y="344946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82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82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094" style="width:16.1318pt;height:841.857pt;position:absolute;z-index:-2147483608;mso-position-horizontal-relative:text;mso-position-horizontal:absolute;margin-left:-9.37894pt;mso-position-vertical-relative:text;margin-top:-542.182pt;" coordsize="2048,106915">
                <v:shape id="Shape 383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3874" style="position:absolute;width:476;height:476;left:1572;top:23631;" coordsize="47645,47650" path="m23823,0c26982,0,30020,595,32939,1786c35858,3026,38434,4738,40668,6970c42901,9153,44623,11733,45832,14660c47041,17611,47645,20662,47645,23813c47645,26938,47041,29964,45832,32916c44623,35818,42901,38373,40668,40655c38434,42838,35858,44549,32939,45789c30020,47005,26982,47600,23823,47650c20663,47600,17625,47005,14706,45789c11787,44549,9211,42838,6977,40655c4744,38373,3022,35818,1813,32916c604,29964,0,26938,0,23813c0,20662,604,17611,1813,14660c3022,11733,4744,915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877" style="position:absolute;width:476;height:476;left:1572;top:30301;" coordsize="47645,47650" path="m23823,0c26982,0,30020,595,32939,1786c35858,3026,38434,4738,40668,6970c42901,9153,44623,11733,45832,14684c47041,17611,47645,20662,47645,23837c47645,26963,47041,29964,45832,32916c44623,35818,42901,38373,40668,40655c38434,42887,35858,44599,32939,45789c30020,47030,26982,47650,23823,47650c20663,47650,17625,47030,14706,45789c11787,44599,9211,42887,6977,40655c4744,38373,3022,35818,1813,32916c604,29964,0,26963,0,23837c0,20662,604,17611,1813,14684c3022,11733,4744,915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879" style="position:absolute;width:476;height:476;left:1572;top:34494;" coordsize="47645,47650" path="m23823,0c26982,0,30020,595,32939,1786c35858,3026,38434,4738,40668,6970c42901,9203,44623,11782,45832,14684c47041,17587,47645,20638,47645,23837c47645,26963,47041,29964,45832,32916c44623,35818,42901,38398,40668,40655c38434,42863,35858,44574,32939,45789c30020,47030,26982,47625,23823,47650c20663,47625,17625,47030,14706,45789c11787,44574,9211,42863,6977,40655c4744,38398,3022,35818,1813,32916c604,29964,0,26963,0,23837c0,20638,604,17587,1813,14684c3022,11782,4744,920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b/>
          <w:i/>
          <w:color w:val="333333"/>
        </w:rPr>
        <w:t>Синдром Шнитцлер (СШ).</w:t>
      </w:r>
      <w:r>
        <w:rPr>
          <w:i/>
          <w:color w:val="333333"/>
        </w:rPr>
        <w:t xml:space="preserve"> Синдром Шнитцлер (СШ), который характеризуется рецидивирующими кожными уртикарными высыпаниями в сочетании с моноклональной гаммопатией, </w:t>
      </w:r>
      <w:r>
        <w:rPr>
          <w:i/>
          <w:color w:val="333333"/>
        </w:rPr>
        <w:t>ассоциированными с клиническими и биологическими признаками воспаления и риском развития АА-амилоидоза и лимфопролиферативных заболеваний. Кожные уртикарные высыпания обычно являются первым и основным симптомом болезни, локализуются на туловище, конечностя</w:t>
      </w:r>
      <w:r>
        <w:rPr>
          <w:i/>
          <w:color w:val="333333"/>
        </w:rPr>
        <w:t>х, ладонях и подошвах, в области головы и шеи, сохраняются в течение 12–24 часов, могут исчезать или сохраняться постоянно (рис. 5). К проявлениям системного воспаления при данном заболевании относятся также рецидивирующая лихорадка, боли в костях, мышцах,</w:t>
      </w:r>
      <w:r>
        <w:rPr>
          <w:i/>
          <w:color w:val="333333"/>
        </w:rPr>
        <w:t xml:space="preserve"> артралгии/артрит, лимфаденопатия, гепато- или спленомегалия, повышение уровня острофазовых маркеров (СОЭ, СРБ, SAA) [61, 80-81].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Острый фебрильный нейтрофильный дерматоз (синдром Свита).</w:t>
      </w:r>
      <w:r>
        <w:rPr>
          <w:i/>
          <w:color w:val="333333"/>
        </w:rPr>
        <w:t xml:space="preserve"> Острый фебрильный нейтрофильный дерматоз (синдром Свита) характеризу</w:t>
      </w:r>
      <w:r>
        <w:rPr>
          <w:i/>
          <w:color w:val="333333"/>
        </w:rPr>
        <w:t>ется лихорадкой, нейтрофильным лейкоцитозом и кожными высыпаниями в виде болезненных отечных узлов или папул краснофиолетового цвета. При слиянии элементов образуются бляшки неправильной формы с четкими границами. При разрешении кожа в центре элементов при</w:t>
      </w:r>
      <w:r>
        <w:rPr>
          <w:i/>
          <w:color w:val="333333"/>
        </w:rPr>
        <w:t>обретает нормальный вид, и высыпания приобретают кольцевидную или дугообразную форму. Появлению высыпаний предшествуют лихорадка до 39–40 °С, недомогание. Динамика высыпаний характеризуется ухудшением высыпаний в течение нескольких недель с постепенным раз</w:t>
      </w:r>
      <w:r>
        <w:rPr>
          <w:i/>
          <w:color w:val="333333"/>
        </w:rPr>
        <w:t>решением элементов. В периферической крови наблюдаются лейкоцитоз более 10000/мм3, увеличение количества нейтрофилов, повышение СОЭ и СРБ [61, 82].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>Синдром моноклональной активации тучных клеток.</w:t>
      </w:r>
      <w:r>
        <w:rPr>
          <w:i/>
          <w:color w:val="333333"/>
        </w:rPr>
        <w:t xml:space="preserve"> Синдром моноклональной активации тучных клеток характеризует</w:t>
      </w:r>
      <w:r>
        <w:rPr>
          <w:i/>
          <w:color w:val="333333"/>
        </w:rPr>
        <w:t>ся симптомами, обусловленными высвобождением медиаторов тучных клеток: уртикарная сыпь, рецидивирующие анафилактические эпизоды с гипотензией и обмороками, возникающие без видимых причин (идиопатическая анафилаксия) или после ужаления перепончатокрылых нас</w:t>
      </w:r>
      <w:r>
        <w:rPr>
          <w:i/>
          <w:color w:val="333333"/>
        </w:rPr>
        <w:t>екомых. Диагноз подтверждается с помощью серийного определения уровня триптазы крови, биопсии костного мозга с проведением иммуногистохимического и молекулярно-генетического исследований. У таких пациентов не выполняются диагностические критерии для систем</w:t>
      </w:r>
      <w:r>
        <w:rPr>
          <w:i/>
          <w:color w:val="333333"/>
        </w:rPr>
        <w:t>ного мастоцитоза [61].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4872" name="Group 948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051" name="Shape 405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872" style="width:3.75158pt;height:841.859pt;position:absolute;mso-position-horizontal-relative:page;mso-position-horizontal:absolute;margin-left:585.621pt;mso-position-vertical-relative:page;margin-top:0pt;" coordsize="476,106916">
                <v:shape id="Shape 405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4873" name="Group 948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052" name="Shape 4052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873" style="width:3.75158pt;height:841.859pt;position:absolute;mso-position-horizontal-relative:page;mso-position-horizontal:absolute;margin-left:9.37894pt;mso-position-vertical-relative:page;margin-top:0pt;" coordsize="476,106916">
                <v:shape id="Shape 4052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  <w:i/>
          <w:color w:val="333333"/>
        </w:rPr>
        <w:t>Карциноидный синдром</w:t>
      </w:r>
      <w:r>
        <w:rPr>
          <w:i/>
          <w:color w:val="333333"/>
        </w:rPr>
        <w:t>. Карциноидный синдром наблюдается примерно у 10% пациентов с карциноидными опухолями с локализацией в желудочно-кишечном тракте, реже в легких и редко в репродуктивной системе. Карциноидный синдром сочетается с</w:t>
      </w:r>
      <w:r>
        <w:rPr>
          <w:i/>
          <w:color w:val="333333"/>
        </w:rPr>
        <w:t xml:space="preserve"> симптомами внезапного покраснения (особенно лица и верхней половины туловища), тяжелой гипотензией, тахикардией, бронхоспазмом, абдоминальными болями и диареей [83]. Карциноидный синдром диагностируется при исследовании суточной экскреции 5-гидроксииндолу</w:t>
      </w:r>
      <w:r>
        <w:rPr>
          <w:i/>
          <w:color w:val="333333"/>
        </w:rPr>
        <w:t>ксусной кислоты в моче – главного метаболита серотонина. Уровень 5-гидроксииндолуксусной кислоты в моче повышен у пациентов с карциноидным синдромом в отличие от нормального уровня у больных мастоцитозом [61, 83].</w:t>
      </w:r>
    </w:p>
    <w:p w:rsidR="00D35E24" w:rsidRDefault="002A5009">
      <w:pPr>
        <w:spacing w:after="274" w:line="299" w:lineRule="auto"/>
      </w:pPr>
      <w:r>
        <w:rPr>
          <w:b/>
          <w:i/>
          <w:color w:val="333333"/>
        </w:rPr>
        <w:t xml:space="preserve">Дифференциальная диагностика крапивницы у </w:t>
      </w:r>
      <w:r>
        <w:rPr>
          <w:b/>
          <w:i/>
          <w:color w:val="333333"/>
        </w:rPr>
        <w:t>детей</w:t>
      </w:r>
      <w:r>
        <w:rPr>
          <w:i/>
          <w:color w:val="333333"/>
        </w:rPr>
        <w:t xml:space="preserve"> бывает затруднительна. Боль и жжение не являются типичными симптомами при крапивнице, однако могут присутствовать при выраженной клинической картине, когда имеют место интенсивный отек мягких тканей, периваскулярный инфильтрат в местах уртикарных эле</w:t>
      </w:r>
      <w:r>
        <w:rPr>
          <w:i/>
          <w:color w:val="333333"/>
        </w:rPr>
        <w:t>ментов. В таких случаях высыпания, напротив, могут не отличаться красным или розовым оттенком, а иметь более бледный цвет за счет сдавления сосудов дермы. В ряде случаев при острой крапивнице имеет место отек мягких тканей вокруг суставов, появление которо</w:t>
      </w:r>
      <w:r>
        <w:rPr>
          <w:i/>
          <w:color w:val="333333"/>
        </w:rPr>
        <w:t xml:space="preserve">го обусловлено наличием вокруг сустава выраженных уртикарных сливных элементов. При этом могут отмечаться болезненность мягких тканей при пальпации без ограничения объема пассивных движений. Вместе с тем редко, но встречаются островоспалительные изменения </w:t>
      </w:r>
      <w:r>
        <w:rPr>
          <w:i/>
          <w:color w:val="333333"/>
        </w:rPr>
        <w:t>суставов при крапивнице. Однако этот симптом в обязательном порядке требует исключения системного заболевания.</w:t>
      </w:r>
    </w:p>
    <w:p w:rsidR="00D35E24" w:rsidRDefault="002A5009">
      <w:pPr>
        <w:spacing w:after="0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4745" name="Group 947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4272" name="Shape 427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745" style="width:3.75158pt;height:841.857pt;position:absolute;mso-position-horizontal-relative:page;mso-position-horizontal:absolute;margin-left:585.621pt;mso-position-vertical-relative:page;margin-top:0pt;" coordsize="476,106915">
                <v:shape id="Shape 427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4746" name="Group 947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4273" name="Shape 427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746" style="width:3.75158pt;height:841.857pt;position:absolute;mso-position-horizontal-relative:page;mso-position-horizontal:absolute;margin-left:9.37894pt;mso-position-vertical-relative:page;margin-top:0pt;" coordsize="476,106915">
                <v:shape id="Shape 427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Помимо вышеперечисленных заболеваний, следует помнить, что у детей на фоне острой инфекции могут возникать характерная для конкретного заболева</w:t>
      </w:r>
      <w:r>
        <w:rPr>
          <w:i/>
          <w:color w:val="333333"/>
        </w:rPr>
        <w:t>ния экзантема, а также острая крапивница, триггером которой могут быть лекарства, гомеопатические препараты или средства народной медицины на растительной основе. Дифференциальный диагноз у детей проводится с: экзантемой, вызванной энтеровирусной (ECHО-вир</w:t>
      </w:r>
      <w:r>
        <w:rPr>
          <w:i/>
          <w:color w:val="333333"/>
        </w:rPr>
        <w:t>усы и вирусы Коксаки) и парвовирусной инфекциями. ECHO-экзантема характеризуется эритематозной пятнистой или пятнисто-папулезной сыпью, исчезающей при надавливании, не сопровождающейся зудом. Появляется, как правило, после 3 суток лихорадки, распространяяс</w:t>
      </w:r>
      <w:r>
        <w:rPr>
          <w:i/>
          <w:color w:val="333333"/>
        </w:rPr>
        <w:t>ь с кожи в области шеи и вокруг ушей постепенно по всему телу. По-видимому, отсутствие ярких катаральных явлений и появление сыпи при купировании лихорадки заставляет думать некоторых врачей об аллергической этиологии сыпи. При парвовирусной инфекции отмеч</w:t>
      </w:r>
      <w:r>
        <w:rPr>
          <w:i/>
          <w:color w:val="333333"/>
        </w:rPr>
        <w:t xml:space="preserve">ается пятнистая, пятнисто-папулезная, «кружевная» эритематозная сыпь, не сопровождающаяся зудом, распространяющаяся на лицо, конечности и туловище. Отличительный признак — симптом «нашлепанных щек». Многие лекарственные препараты способствуют развитию так </w:t>
      </w:r>
      <w:r>
        <w:rPr>
          <w:i/>
          <w:color w:val="333333"/>
        </w:rPr>
        <w:t>называемой лекарственной экзантемы, которую иногда принимают за крапивницу. В педиатрической практике наиболее часто врач имеет дело с «результатом» лечения некоторых заболеваний, чаще — вирусных инфекций антибактериальными препаратами. Точный учет времени</w:t>
      </w:r>
      <w:r>
        <w:rPr>
          <w:i/>
          <w:color w:val="333333"/>
        </w:rPr>
        <w:t xml:space="preserve"> появления высыпаний при сборе анамнеза — основа дифференциальной диагностики лекарственной экзантемы: высыпания появляются, как правило, на 6–10-й день от начала терапии, а иногда и гораздо позже — на 3–4-й нед (в случае приема карбамазепина**) [84]. Наиб</w:t>
      </w:r>
      <w:r>
        <w:rPr>
          <w:i/>
          <w:color w:val="333333"/>
        </w:rPr>
        <w:t>олее часто лекарственную экзантему у детей можно наблюдать при инфекционном мононуклеозе, в терапии которого необоснованно используются противомикробные препараты системного действия (в т.ч., бета-лактамные антибактериальные препараты: пенициллины) [85-87]</w:t>
      </w:r>
      <w:r>
        <w:rPr>
          <w:i/>
          <w:color w:val="333333"/>
        </w:rPr>
        <w:t>.</w:t>
      </w:r>
      <w:r>
        <w:br w:type="page"/>
      </w:r>
    </w:p>
    <w:p w:rsidR="00D35E24" w:rsidRDefault="002A5009">
      <w:pPr>
        <w:spacing w:after="3" w:line="265" w:lineRule="auto"/>
        <w:jc w:val="center"/>
      </w:pPr>
      <w:r>
        <w:rPr>
          <w:b/>
          <w:color w:val="000000"/>
          <w:sz w:val="48"/>
        </w:rPr>
        <w:t>3. Лечение, включая медикаментозную и немедикаментозную терапии, диетотерапию,</w:t>
      </w:r>
    </w:p>
    <w:p w:rsidR="00D35E24" w:rsidRDefault="002A5009">
      <w:pPr>
        <w:spacing w:after="3" w:line="265" w:lineRule="auto"/>
        <w:ind w:right="1"/>
        <w:jc w:val="center"/>
      </w:pPr>
      <w:r>
        <w:rPr>
          <w:b/>
          <w:color w:val="000000"/>
          <w:sz w:val="48"/>
        </w:rPr>
        <w:t>обезболивание, медицинские показания и</w:t>
      </w:r>
    </w:p>
    <w:p w:rsidR="00D35E24" w:rsidRDefault="002A5009">
      <w:pPr>
        <w:pStyle w:val="Heading1"/>
        <w:spacing w:after="0" w:line="259" w:lineRule="auto"/>
        <w:ind w:left="29"/>
        <w:jc w:val="left"/>
      </w:pPr>
      <w:r>
        <w:t>противопоказания к применению методов лечения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Целью терапии крапивницы является достижение полного контроля над симптомами [2].</w:t>
      </w:r>
    </w:p>
    <w:p w:rsidR="00D35E24" w:rsidRDefault="002A5009">
      <w:pPr>
        <w:spacing w:after="324" w:line="259" w:lineRule="auto"/>
        <w:ind w:left="-5"/>
        <w:jc w:val="left"/>
      </w:pPr>
      <w:r>
        <w:rPr>
          <w:b/>
          <w:i/>
          <w:color w:val="333333"/>
        </w:rPr>
        <w:t>Основные принципы и цели лечения крапивницы:</w:t>
      </w:r>
    </w:p>
    <w:p w:rsidR="00D35E24" w:rsidRDefault="002A5009">
      <w:pPr>
        <w:ind w:right="12"/>
      </w:pPr>
      <w:r>
        <w:t>Элиминация и устранение причин возникновения.</w:t>
      </w:r>
    </w:p>
    <w:p w:rsidR="00D35E24" w:rsidRDefault="002A5009">
      <w:pPr>
        <w:ind w:right="12"/>
      </w:pPr>
      <w:r>
        <w:t>Индукция толерантности.</w:t>
      </w:r>
    </w:p>
    <w:p w:rsidR="00D35E24" w:rsidRDefault="002A5009">
      <w:pPr>
        <w:spacing w:after="761"/>
        <w:ind w:right="12"/>
      </w:pPr>
      <w:r>
        <w:t>Симптоматическая терапия, направленная на снижение высвобождения медиаторов тучными клетками и реализацию эффектов этих медиаторов.</w:t>
      </w:r>
    </w:p>
    <w:p w:rsidR="00D35E24" w:rsidRDefault="002A5009">
      <w:pPr>
        <w:pStyle w:val="Heading2"/>
        <w:spacing w:after="409" w:line="262" w:lineRule="auto"/>
        <w:ind w:left="-5" w:right="-15"/>
      </w:pPr>
      <w:r>
        <w:rPr>
          <w:i/>
          <w:color w:val="333333"/>
        </w:rPr>
        <w:t>3.1. Элим</w:t>
      </w:r>
      <w:r>
        <w:rPr>
          <w:i/>
          <w:color w:val="333333"/>
        </w:rPr>
        <w:t>инация и устранение причин возникновения</w:t>
      </w:r>
    </w:p>
    <w:p w:rsidR="00D35E24" w:rsidRDefault="002A5009">
      <w:pPr>
        <w:pStyle w:val="Heading3"/>
        <w:ind w:left="445"/>
      </w:pPr>
      <w:r>
        <w:t>3.1.1. Лекарства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4933" name="Group 94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390" name="Shape 439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933" style="width:3.75158pt;height:841.859pt;position:absolute;mso-position-horizontal-relative:page;mso-position-horizontal:absolute;margin-left:585.621pt;mso-position-vertical-relative:page;margin-top:0pt;" coordsize="476,106916">
                <v:shape id="Shape 439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94934" name="Group 949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4391" name="Shape 439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98" name="Shape 4398"/>
                        <wps:cNvSpPr/>
                        <wps:spPr>
                          <a:xfrm>
                            <a:off x="157229" y="208684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21"/>
                                </a:cubicBezTo>
                                <a:cubicBezTo>
                                  <a:pt x="42901" y="9128"/>
                                  <a:pt x="44623" y="11733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3001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3001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33"/>
                                  <a:pt x="4744" y="9128"/>
                                  <a:pt x="6977" y="6921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00" name="Shape 4400"/>
                        <wps:cNvSpPr/>
                        <wps:spPr>
                          <a:xfrm>
                            <a:off x="157229" y="250611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6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793"/>
                                  <a:pt x="42901" y="3834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65"/>
                                </a:cubicBezTo>
                                <a:cubicBezTo>
                                  <a:pt x="30020" y="4698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6980"/>
                                  <a:pt x="14706" y="45765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48"/>
                                  <a:pt x="3022" y="35793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6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02" name="Shape 4402"/>
                        <wps:cNvSpPr/>
                        <wps:spPr>
                          <a:xfrm>
                            <a:off x="157229" y="2925415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53"/>
                                  <a:pt x="44623" y="11708"/>
                                  <a:pt x="45832" y="14610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89"/>
                                  <a:pt x="45832" y="32891"/>
                                </a:cubicBezTo>
                                <a:cubicBezTo>
                                  <a:pt x="44623" y="35843"/>
                                  <a:pt x="42901" y="38398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65"/>
                                </a:cubicBezTo>
                                <a:cubicBezTo>
                                  <a:pt x="30020" y="47005"/>
                                  <a:pt x="26982" y="47600"/>
                                  <a:pt x="23823" y="47625"/>
                                </a:cubicBezTo>
                                <a:cubicBezTo>
                                  <a:pt x="20663" y="47600"/>
                                  <a:pt x="17625" y="47005"/>
                                  <a:pt x="14706" y="45765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98"/>
                                  <a:pt x="3022" y="35843"/>
                                  <a:pt x="1813" y="32891"/>
                                </a:cubicBezTo>
                                <a:cubicBezTo>
                                  <a:pt x="604" y="29989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10"/>
                                </a:cubicBezTo>
                                <a:cubicBezTo>
                                  <a:pt x="3022" y="11708"/>
                                  <a:pt x="4744" y="9153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1" name="Shape 4411"/>
                        <wps:cNvSpPr/>
                        <wps:spPr>
                          <a:xfrm>
                            <a:off x="157229" y="477403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88"/>
                                  <a:pt x="47041" y="29989"/>
                                  <a:pt x="45832" y="32891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891"/>
                                </a:cubicBezTo>
                                <a:cubicBezTo>
                                  <a:pt x="604" y="29989"/>
                                  <a:pt x="0" y="26988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1" name="Shape 4461"/>
                        <wps:cNvSpPr/>
                        <wps:spPr>
                          <a:xfrm>
                            <a:off x="157229" y="7118177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53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89"/>
                                  <a:pt x="45832" y="32866"/>
                                </a:cubicBezTo>
                                <a:cubicBezTo>
                                  <a:pt x="44623" y="35793"/>
                                  <a:pt x="42901" y="38398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65"/>
                                </a:cubicBezTo>
                                <a:cubicBezTo>
                                  <a:pt x="30020" y="46955"/>
                                  <a:pt x="26982" y="47600"/>
                                  <a:pt x="23823" y="47625"/>
                                </a:cubicBezTo>
                                <a:cubicBezTo>
                                  <a:pt x="20663" y="47600"/>
                                  <a:pt x="17625" y="46955"/>
                                  <a:pt x="14706" y="45765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98"/>
                                  <a:pt x="3022" y="35793"/>
                                  <a:pt x="1813" y="32866"/>
                                </a:cubicBezTo>
                                <a:cubicBezTo>
                                  <a:pt x="604" y="29989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53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934" style="width:16.1318pt;height:841.859pt;position:absolute;mso-position-horizontal-relative:page;mso-position-horizontal:absolute;margin-left:9.37894pt;mso-position-vertical-relative:page;margin-top:0pt;" coordsize="2048,106916">
                <v:shape id="Shape 439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4398" style="position:absolute;width:476;height:476;left:1572;top:20868;" coordsize="47645,47650" path="m23823,0c26982,0,30020,595,32939,1786c35858,3026,38434,4738,40668,6921c42901,9128,44623,11733,45832,14684c47041,17587,47645,20638,47645,23837c47645,26963,47041,30014,45832,32941c44623,35818,42901,38398,40668,40655c38434,42863,35858,44574,32939,45789c30020,47030,26982,47625,23823,47650c20663,47625,17625,47030,14706,45789c11787,44574,9211,42863,6977,40655c4744,38398,3022,35818,1813,32941c604,30014,0,26963,0,23837c0,20638,604,17587,1813,14684c3022,11733,4744,9128,6977,6921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400" style="position:absolute;width:476;height:476;left:1572;top:25061;" coordsize="47645,47650" path="m23823,0c26982,0,30020,595,32939,1761c35858,3001,38434,4713,40668,6970c42901,9178,44623,11733,45832,14684c47041,17587,47645,20638,47645,23837c47645,26963,47041,29964,45832,32891c44623,35793,42901,38348,40668,40630c38434,42863,35858,44574,32939,45765c30020,46980,26982,47625,23823,47650c20663,47625,17625,46980,14706,45765c11787,44574,9211,42863,6977,40630c4744,38348,3022,35793,1813,32891c604,29964,0,26963,0,23837c0,20638,604,17587,1813,14684c3022,11733,4744,9178,6977,6970c9211,4713,11787,3001,14706,1761c17625,595,20663,0,23823,0x">
                  <v:stroke weight="0pt" endcap="flat" joinstyle="miter" miterlimit="10" on="false" color="#000000" opacity="0"/>
                  <v:fill on="true" color="#222222"/>
                </v:shape>
                <v:shape id="Shape 4402" style="position:absolute;width:476;height:476;left:1572;top:29254;" coordsize="47645,47625" path="m23823,0c26982,0,30020,595,32939,1786c35858,2977,38434,4688,40668,6945c42901,9153,44623,11708,45832,14610c47041,17562,47645,20638,47645,23813c47645,26988,47041,29989,45832,32891c44623,35843,42901,38398,40668,40630c38434,42838,35858,44549,32939,45765c30020,47005,26982,47600,23823,47625c20663,47600,17625,47005,14706,45765c11787,44549,9211,42838,6977,40630c4744,38398,3022,35843,1813,32891c604,29989,0,26988,0,23813c0,20638,604,17562,1813,14610c3022,11708,4744,9153,6977,6945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411" style="position:absolute;width:476;height:476;left:1572;top:47740;" coordsize="47645,47650" path="m23823,0c26982,0,30020,595,32939,1736c35858,2977,38434,4688,40668,6945c42901,9153,44623,11733,45832,14660c47041,17611,47645,20662,47645,23813c47645,26988,47041,29989,45832,32891c44623,35843,42901,38422,40668,40655c38434,42887,35858,44599,32939,45789c30020,47005,26982,47600,23823,47650c20663,47600,17625,47005,14706,45789c11787,44599,9211,42887,6977,40655c4744,38422,3022,35843,1813,32891c604,29989,0,26988,0,23813c0,20662,604,17611,1813,14660c3022,11733,4744,9153,6977,6945c9211,4688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4461" style="position:absolute;width:476;height:476;left:1572;top:71181;" coordsize="47645,47625" path="m23823,0c26982,0,30020,595,32939,1786c35858,3001,38434,4713,40668,6945c42901,9153,44623,11757,45832,14684c47041,17587,47645,20638,47645,23813c47645,26988,47041,29989,45832,32866c44623,35793,42901,38398,40668,40630c38434,42838,35858,44549,32939,45765c30020,46955,26982,47600,23823,47625c20663,47600,17625,46955,14706,45765c11787,44549,9211,42838,6977,40630c4744,38398,3022,35793,1813,32866c604,29989,0,26988,0,23813c0,20638,604,17587,1813,14684c3022,11757,4744,9153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 xml:space="preserve">Рекомендуется </w:t>
      </w:r>
      <w:r>
        <w:t>всем пациентам с крапивницей</w:t>
      </w:r>
      <w:r>
        <w:rPr>
          <w:b/>
        </w:rPr>
        <w:t xml:space="preserve"> </w:t>
      </w:r>
      <w:r>
        <w:t>отменить и/или заменить подозреваемые лекарственные препараты на медикаменты других групп с целью исключения воздействия триггерного (причинного) фактора заболевания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b/>
        </w:rPr>
        <w:t>Комм</w:t>
      </w:r>
      <w:r>
        <w:rPr>
          <w:b/>
        </w:rPr>
        <w:t xml:space="preserve">ентарии: </w:t>
      </w:r>
      <w:r>
        <w:rPr>
          <w:i/>
          <w:color w:val="333333"/>
        </w:rPr>
        <w:t>Лекарственные средства могут быть причиной и/или провоцирующим фактором (например, ингибиторы АПФ, НПВП [88].</w:t>
      </w:r>
    </w:p>
    <w:p w:rsidR="00D35E24" w:rsidRDefault="002A5009">
      <w:pPr>
        <w:pStyle w:val="Heading3"/>
        <w:ind w:left="445"/>
      </w:pPr>
      <w:r>
        <w:t>3.1.2 Терапия ин</w:t>
      </w:r>
      <w:r>
        <w:rPr>
          <w:u w:val="none" w:color="000000"/>
        </w:rPr>
        <w:t>ф</w:t>
      </w:r>
      <w:r>
        <w:t>екционных и воспалительных процессов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всем пациентам с крапивницей в случае наличия инфекционных и воспалит</w:t>
      </w:r>
      <w:r>
        <w:t>ельных процессов проведение соответствующей терапии с целью воздействия на эти процессы и оценку их влияния на течение крапивницы [88-90].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</w:p>
    <w:p w:rsidR="00D35E24" w:rsidRDefault="002A5009">
      <w:pPr>
        <w:spacing w:after="274" w:line="299" w:lineRule="auto"/>
      </w:pPr>
      <w:r>
        <w:rPr>
          <w:b/>
        </w:rPr>
        <w:t>Комментарии:</w:t>
      </w:r>
      <w:r>
        <w:rPr>
          <w:i/>
          <w:color w:val="333333"/>
        </w:rPr>
        <w:t xml:space="preserve"> Выявленные воспалительны</w:t>
      </w:r>
      <w:r>
        <w:rPr>
          <w:i/>
          <w:color w:val="333333"/>
        </w:rPr>
        <w:t>е процессы у пациента хронической крапивницей требуют лечения по показаниям, как и у любого другого пациента. Вопрос об эрадикации инфекционных агентов, например, H.pylori у пациентов с хронической крапивницей, остается открытым. До сих пор не подтверждена</w:t>
      </w:r>
      <w:r>
        <w:rPr>
          <w:i/>
          <w:color w:val="333333"/>
        </w:rPr>
        <w:t xml:space="preserve"> четкая связь выявляемых инфекционных агентов с развитием и поддержанием крапивницы. Выявленная паразитарная инвазия у пациента с хронической крапивницей требует лечения. В каждом случае решение принимается индивидуально.</w:t>
      </w:r>
    </w:p>
    <w:p w:rsidR="00D35E24" w:rsidRDefault="002A5009">
      <w:pPr>
        <w:spacing w:after="0"/>
        <w:ind w:left="325" w:right="12"/>
      </w:pPr>
      <w:r>
        <w:rPr>
          <w:b/>
        </w:rPr>
        <w:t>Рекомендуется</w:t>
      </w:r>
      <w:r>
        <w:t xml:space="preserve"> всем пациентам с кра</w:t>
      </w:r>
      <w:r>
        <w:t>пивницей проведение терапии выявленной паразитарной инвазии с целью лечения и оценки влияния инвазии на течение крапивницы</w:t>
      </w:r>
    </w:p>
    <w:p w:rsidR="00D35E24" w:rsidRDefault="002A5009">
      <w:pPr>
        <w:ind w:left="325" w:right="12"/>
      </w:pPr>
      <w:r>
        <w:t>[32, 91].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3).</w:t>
      </w:r>
    </w:p>
    <w:p w:rsidR="00D35E24" w:rsidRDefault="002A5009">
      <w:pPr>
        <w:spacing w:after="274" w:line="299" w:lineRule="auto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в каждом случае решение прини</w:t>
      </w:r>
      <w:r>
        <w:rPr>
          <w:i/>
          <w:color w:val="333333"/>
        </w:rPr>
        <w:t>мается индивидуально.</w:t>
      </w:r>
    </w:p>
    <w:p w:rsidR="00D35E24" w:rsidRDefault="002A5009">
      <w:pPr>
        <w:pStyle w:val="Heading3"/>
        <w:ind w:left="445"/>
      </w:pPr>
      <w:r>
        <w:t>3.1.3</w:t>
      </w:r>
      <w:r>
        <w:rPr>
          <w:u w:val="none" w:color="000000"/>
        </w:rPr>
        <w:t xml:space="preserve"> Д</w:t>
      </w:r>
      <w:r>
        <w:t>иета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Специальной универсальной диеты для пациентов с крапивницей нет. Базовое питание подбирается индивидуально с учетом переносимости продуктов. Больным хронической крапивницей рекомендуется ведение дневника с обязательной еже</w:t>
      </w:r>
      <w:r>
        <w:rPr>
          <w:i/>
          <w:color w:val="333333"/>
        </w:rPr>
        <w:t>дневной регистрацией симптомов крапивницы (индекс зуда, высыпаний, наличие и локализация ангиоотеков).</w:t>
      </w:r>
    </w:p>
    <w:p w:rsidR="00D35E24" w:rsidRDefault="002A5009">
      <w:pPr>
        <w:ind w:left="325" w:right="12"/>
      </w:pPr>
      <w:r>
        <w:rPr>
          <w:b/>
        </w:rPr>
        <w:t>Рекомендуется</w:t>
      </w:r>
      <w:r>
        <w:t xml:space="preserve"> в случае доказанной пищевой аллергии всем пациентам с крапивницей избегать употребления в пищу этиологически значимых продуктов с лечебной </w:t>
      </w:r>
      <w:r>
        <w:t>и профилактической целью [92-95].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В (уровень достоверности доказательств – 3).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-4655440</wp:posOffset>
                </wp:positionV>
                <wp:extent cx="204874" cy="10691614"/>
                <wp:effectExtent l="0" t="0" r="0" b="0"/>
                <wp:wrapNone/>
                <wp:docPr id="90399" name="Group 90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4542" name="Shape 4542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43" name="Shape 4543"/>
                        <wps:cNvSpPr/>
                        <wps:spPr>
                          <a:xfrm>
                            <a:off x="157229" y="11432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13"/>
                                  <a:pt x="47041" y="29964"/>
                                  <a:pt x="45832" y="32916"/>
                                </a:cubicBezTo>
                                <a:cubicBezTo>
                                  <a:pt x="44623" y="3576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768"/>
                                  <a:pt x="1813" y="32916"/>
                                </a:cubicBezTo>
                                <a:cubicBezTo>
                                  <a:pt x="604" y="29964"/>
                                  <a:pt x="0" y="26913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91" name="Shape 4591"/>
                        <wps:cNvSpPr/>
                        <wps:spPr>
                          <a:xfrm>
                            <a:off x="157229" y="3373239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35"/>
                                </a:cubicBezTo>
                                <a:cubicBezTo>
                                  <a:pt x="47041" y="17562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562"/>
                                  <a:pt x="1813" y="14635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399" style="width:16.1318pt;height:841.859pt;position:absolute;z-index:-2147483643;mso-position-horizontal-relative:text;mso-position-horizontal:absolute;margin-left:-9.37894pt;mso-position-vertical-relative:text;margin-top:-366.57pt;" coordsize="2048,106916">
                <v:shape id="Shape 4542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4543" style="position:absolute;width:476;height:476;left:1572;top:1143;" coordsize="47645,47650" path="m23823,0c26982,0,30020,595,32939,1786c35858,2977,38434,4688,40668,6970c42901,9203,44623,11757,45832,14660c47041,17611,47645,20662,47645,23813c47645,26913,47041,29964,45832,32916c44623,35768,42901,38373,40668,40655c38434,42838,35858,44549,32939,45789c30020,47005,26982,47600,23823,47650c20663,47600,17625,47005,14706,45789c11787,44549,9211,42838,6977,40655c4744,38373,3022,35768,1813,32916c604,29964,0,26913,0,23813c0,20662,604,17611,1813,14660c3022,11757,4744,9203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591" style="position:absolute;width:476;height:476;left:1572;top:33732;" coordsize="47645,47650" path="m23823,0c26982,0,30020,595,32939,1786c35858,2977,38434,4688,40668,6970c42901,9153,44623,11733,45832,14635c47041,17562,47645,20662,47645,23837c47645,26988,47041,30014,45832,32916c44623,35843,42901,38422,40668,40655c38434,42838,35858,44549,32939,45789c30020,47005,26982,47600,23823,47650c20663,47600,17625,47005,14706,45789c11787,44549,9211,42838,6977,40655c4744,38422,3022,35843,1813,32916c604,30014,0,26988,0,23837c0,20662,604,17562,1813,14635c3022,11733,4744,9153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0398" name="Group 903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541" name="Shape 454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398" style="width:3.75158pt;height:841.859pt;position:absolute;mso-position-horizontal-relative:page;mso-position-horizontal:absolute;margin-left:585.621pt;mso-position-vertical-relative:page;margin-top:0pt;" coordsize="476,106916">
                <v:shape id="Shape 454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</w:t>
      </w:r>
      <w:r>
        <w:t xml:space="preserve">: </w:t>
      </w:r>
      <w:r>
        <w:rPr>
          <w:i/>
          <w:color w:val="333333"/>
        </w:rPr>
        <w:t>диагноз пищевой аллергии не может основываться на анамнезе, не соответствующем пищевой гиперчувствительности. Никакой диагностический тест (кожный, специфические IgE в сыворотке и др.) не имеет значения и не должен интерпретироваться вне связи с анамнезом.</w:t>
      </w:r>
      <w:r>
        <w:rPr>
          <w:i/>
          <w:color w:val="333333"/>
        </w:rPr>
        <w:t xml:space="preserve"> Устранение из пищевого рациона выявленных аллергенов приводит к улучшению через 24–48 ч. Пациентам с ежедневной или почти ежедневной крапивницей рекомендуется соблюдение гипоаллергенной диеты. Более корректный термин для диеты с ограничением пищевых проду</w:t>
      </w:r>
      <w:r>
        <w:rPr>
          <w:i/>
          <w:color w:val="333333"/>
        </w:rPr>
        <w:t>ктов, которые не являются аллергенами – низкогистаминовая диета, или диета без псевдоаллергенов.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Понятие «гипоаллергенная диета» объединяет как зонтичный термин, по крайней мере, 3 группы продуктов с особыми свойствами:</w:t>
      </w:r>
    </w:p>
    <w:p w:rsidR="00D35E24" w:rsidRDefault="002A5009">
      <w:pPr>
        <w:numPr>
          <w:ilvl w:val="0"/>
          <w:numId w:val="5"/>
        </w:numPr>
        <w:spacing w:after="274" w:line="299" w:lineRule="auto"/>
        <w:ind w:hanging="270"/>
      </w:pPr>
      <w:r>
        <w:rPr>
          <w:i/>
          <w:color w:val="333333"/>
        </w:rPr>
        <w:t>продукты с высоким содержанием гиста</w:t>
      </w:r>
      <w:r>
        <w:rPr>
          <w:i/>
          <w:color w:val="333333"/>
        </w:rPr>
        <w:t>мина;</w:t>
      </w:r>
    </w:p>
    <w:p w:rsidR="00D35E24" w:rsidRDefault="002A5009">
      <w:pPr>
        <w:numPr>
          <w:ilvl w:val="0"/>
          <w:numId w:val="5"/>
        </w:numPr>
        <w:spacing w:after="274" w:line="299" w:lineRule="auto"/>
        <w:ind w:hanging="270"/>
      </w:pPr>
      <w:r>
        <w:rPr>
          <w:i/>
          <w:color w:val="333333"/>
        </w:rPr>
        <w:t>продукты, высвобождающие гистамин в организме –либераторы гистамина;</w:t>
      </w:r>
    </w:p>
    <w:p w:rsidR="00D35E24" w:rsidRDefault="002A5009">
      <w:pPr>
        <w:numPr>
          <w:ilvl w:val="0"/>
          <w:numId w:val="5"/>
        </w:numPr>
        <w:spacing w:after="274" w:line="299" w:lineRule="auto"/>
        <w:ind w:hanging="270"/>
      </w:pPr>
      <w:r>
        <w:rPr>
          <w:i/>
          <w:color w:val="333333"/>
        </w:rPr>
        <w:t>некоторые другие [96].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В случае гиперчувствительности к гистамину и другим биогенным аминам в пищевых продуктах псевдоаллергической реакции улучшение на фоне низкогистаминовой диеты наступает через 3 недели. Примерно половина больных хронической крапивницей, соблюдавших диету с </w:t>
      </w:r>
      <w:r>
        <w:rPr>
          <w:i/>
          <w:color w:val="333333"/>
        </w:rPr>
        <w:t>низким содержанием гистаминолибераторов, через 6 мес возвращаются к обычному питанию. При наступлении ремиссии или клиническом улучшении течения ХК, возможно расширение диеты и введение нового продукта каждые 3 дня.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Для принятия решения об элиминации того </w:t>
      </w:r>
      <w:r>
        <w:rPr>
          <w:i/>
          <w:color w:val="333333"/>
        </w:rPr>
        <w:t>или иного продукта необходим корректный диагноз, также оценка риск-польза. Диеты с выраженными ограничениями могут вести к недостаточности питания [97].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Длительные ограничительные диеты при хронической спонтанной крапивнице не рекомендованы из-за низкого у</w:t>
      </w:r>
      <w:r>
        <w:rPr>
          <w:i/>
          <w:color w:val="333333"/>
        </w:rPr>
        <w:t>ровня доказательств их эффективности [93].</w:t>
      </w:r>
    </w:p>
    <w:p w:rsidR="00D35E24" w:rsidRDefault="002A5009">
      <w:pPr>
        <w:pStyle w:val="Heading3"/>
        <w:ind w:left="445"/>
      </w:pPr>
      <w:r>
        <w:t xml:space="preserve">3.1.4 Физические </w:t>
      </w:r>
      <w:r>
        <w:rPr>
          <w:u w:val="none" w:color="000000"/>
        </w:rPr>
        <w:t>ф</w:t>
      </w:r>
      <w:r>
        <w:t>акторы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</w:t>
      </w:r>
      <w:r>
        <w:rPr>
          <w:b/>
        </w:rPr>
        <w:t>всем пациентам с крапивницей</w:t>
      </w:r>
      <w:r>
        <w:t xml:space="preserve"> избегать условий, при которых возникает перегревание: слишком теплая одежда, чрезмерная физическая нагрузка, употребление горячих блюд и напитков</w:t>
      </w:r>
      <w:r>
        <w:t xml:space="preserve"> и т. п. пациентам с тепловой крапивницей и крапивницей, индуцированной физической нагрузкой [98, 99].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всем пациентам с крапивницей в случае замедленной крапивни</w:t>
      </w:r>
      <w:r>
        <w:t xml:space="preserve">цы от давления и дермографической крапивницы отказаться от тесной одежды, от переноса тяжелых грузов, расширить лямки рюкзака, чтобы уменьшить давление на поверхность кожи, избегать длительных пеших походов в случае отеков стоп с целью исключения триггера </w:t>
      </w:r>
      <w:r>
        <w:t>и уменьшения проявлений крапивницы [2, 24].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3847" name="Group 938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4756" name="Shape 475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847" style="width:3.75158pt;height:841.857pt;position:absolute;mso-position-horizontal-relative:page;mso-position-horizontal:absolute;margin-left:585.621pt;mso-position-vertical-relative:page;margin-top:0pt;" coordsize="476,106915">
                <v:shape id="Shape 475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93848" name="Group 938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4757" name="Shape 475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8" name="Shape 4788"/>
                        <wps:cNvSpPr/>
                        <wps:spPr>
                          <a:xfrm>
                            <a:off x="157229" y="203919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40"/>
                                </a:cubicBezTo>
                                <a:cubicBezTo>
                                  <a:pt x="30020" y="46955"/>
                                  <a:pt x="26982" y="47600"/>
                                  <a:pt x="23823" y="47625"/>
                                </a:cubicBezTo>
                                <a:cubicBezTo>
                                  <a:pt x="20663" y="47600"/>
                                  <a:pt x="17625" y="46955"/>
                                  <a:pt x="14706" y="45740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6" name="Shape 4816"/>
                        <wps:cNvSpPr/>
                        <wps:spPr>
                          <a:xfrm>
                            <a:off x="157229" y="362098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866"/>
                                </a:cubicBezTo>
                                <a:cubicBezTo>
                                  <a:pt x="44623" y="3581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3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18"/>
                                  <a:pt x="1813" y="32866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75" name="Shape 4875"/>
                        <wps:cNvSpPr/>
                        <wps:spPr>
                          <a:xfrm>
                            <a:off x="157229" y="703237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28"/>
                                  <a:pt x="44623" y="11683"/>
                                  <a:pt x="45832" y="1463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62"/>
                                  <a:pt x="1813" y="14635"/>
                                </a:cubicBezTo>
                                <a:cubicBezTo>
                                  <a:pt x="3022" y="11683"/>
                                  <a:pt x="4744" y="9128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3" name="Shape 4893"/>
                        <wps:cNvSpPr/>
                        <wps:spPr>
                          <a:xfrm>
                            <a:off x="157229" y="970049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78"/>
                                  <a:pt x="44623" y="11733"/>
                                  <a:pt x="45832" y="14635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35"/>
                                </a:cubicBezTo>
                                <a:cubicBezTo>
                                  <a:pt x="3022" y="11733"/>
                                  <a:pt x="4744" y="9178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848" style="width:16.1318pt;height:841.857pt;position:absolute;mso-position-horizontal-relative:page;mso-position-horizontal:absolute;margin-left:9.37894pt;mso-position-vertical-relative:page;margin-top:0pt;" coordsize="2048,106915">
                <v:shape id="Shape 475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4788" style="position:absolute;width:476;height:476;left:1572;top:20391;" coordsize="47645,47625" path="m23823,0c26982,0,30020,595,32939,1786c35858,2977,38434,4688,40668,6945c42901,9178,44623,11757,45832,14660c47041,17587,47645,20638,47645,23813c47645,26938,47041,29964,45832,32891c44623,35793,42901,38373,40668,40630c38434,42838,35858,44549,32939,45740c30020,46955,26982,47600,23823,47625c20663,47600,17625,46955,14706,45740c11787,44549,9211,42838,6977,40630c4744,38373,3022,35793,1813,32891c604,29964,0,26938,0,23813c0,20638,604,17587,1813,14660c3022,11757,4744,9178,6977,6945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816" style="position:absolute;width:476;height:476;left:1572;top:36209;" coordsize="47645,47650" path="m23823,0c26982,0,30020,595,32939,1786c35858,3026,38434,4738,40668,6970c42901,9178,44623,11733,45832,14684c47041,17587,47645,20638,47645,23837c47645,26988,47041,30014,45832,32866c44623,35818,42901,38422,40668,40655c38434,42863,35858,44599,32939,45839c30020,47030,26982,47625,23823,47650c20663,47625,17625,47030,14706,45839c11787,44599,9211,42863,6977,40655c4744,38422,3022,35818,1813,32866c604,30014,0,26988,0,23837c0,20638,604,17587,1813,14684c3022,11733,4744,9178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875" style="position:absolute;width:476;height:476;left:1572;top:70323;" coordsize="47645,47650" path="m23823,0c26982,0,30020,595,32939,1786c35858,2977,38434,4688,40668,6921c42901,9128,44623,11683,45832,14635c47041,17562,47645,20638,47645,23837c47645,26963,47041,29964,45832,32916c44623,35818,42901,38373,40668,40655c38434,42838,35858,44549,32939,45789c30020,47005,26982,47600,23823,47650c20663,47600,17625,47005,14706,45789c11787,44549,9211,42838,6977,40655c4744,38373,3022,35818,1813,32916c604,29964,0,26963,0,23837c0,20638,604,17562,1813,14635c3022,11683,4744,9128,6977,6921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893" style="position:absolute;width:476;height:476;left:1572;top:97004;" coordsize="47645,47650" path="m23823,0c26982,0,30020,595,32939,1786c35858,2977,38434,4688,40668,6921c42901,9178,44623,11733,45832,14635c47041,17587,47645,20662,47645,23837c47645,26963,47041,29964,45832,32916c44623,35818,42901,38398,40668,40655c38434,42863,35858,44574,32939,45789c30020,47030,26982,47625,23823,47650c20663,47625,17625,47030,14706,45789c11787,44574,9211,42863,6977,40655c4744,38398,3022,35818,1813,32916c604,29964,0,26963,0,23837c0,20662,604,17587,1813,14635c3022,11733,4744,9178,6977,6921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</w:t>
      </w:r>
      <w:r>
        <w:rPr>
          <w:b/>
        </w:rPr>
        <w:t>всем пациентам с крапивницей</w:t>
      </w:r>
      <w:r>
        <w:t xml:space="preserve"> избегать условий, при которых возникает охлаждение: слишком легкая одежда, употреблени</w:t>
      </w:r>
      <w:r>
        <w:t>е холодных напитков, пищи, длительное пребывание на холоде при крапивнице, индуцированной холодовым воздействием с целью исключения триггера и уменьшения проявлений крапивницы [2, 24].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</w:t>
      </w:r>
      <w:r>
        <w:rPr>
          <w:b/>
        </w:rPr>
        <w:t>ств – 5).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всем пациентам с крапивницей при солнечной крапивнице избегать прямого воздействия солнца, ношения открытой одежды, отказаться от отдыха в регионах с высокой инсоляцией, использовать местные фотозащитные средства с SPF 50+, носить з</w:t>
      </w:r>
      <w:r>
        <w:t>акрытую одежду и широкополые шляпы для исключения действия триггера и уменьшения проявлений крапивницы [2, 24].</w:t>
      </w:r>
    </w:p>
    <w:p w:rsidR="00D35E24" w:rsidRDefault="002A5009">
      <w:pPr>
        <w:spacing w:after="811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pStyle w:val="Heading2"/>
        <w:spacing w:after="409" w:line="262" w:lineRule="auto"/>
        <w:ind w:left="-5" w:right="-15"/>
      </w:pPr>
      <w:r>
        <w:rPr>
          <w:i/>
          <w:color w:val="333333"/>
        </w:rPr>
        <w:t>3.2. Индукция толерантности</w:t>
      </w:r>
    </w:p>
    <w:p w:rsidR="00D35E24" w:rsidRDefault="002A5009">
      <w:pPr>
        <w:spacing w:after="0"/>
        <w:ind w:right="12"/>
      </w:pPr>
      <w:r>
        <w:rPr>
          <w:b/>
        </w:rPr>
        <w:t xml:space="preserve">Не рекомендуется </w:t>
      </w:r>
      <w:r>
        <w:t>рутинное применени</w:t>
      </w:r>
      <w:r>
        <w:t>е методов индукции толерантности пациентам с крапивницей</w:t>
      </w:r>
      <w:r>
        <w:rPr>
          <w:b/>
        </w:rPr>
        <w:t xml:space="preserve"> </w:t>
      </w:r>
      <w:r>
        <w:t xml:space="preserve">вследствие низкой приверженности к методу, необходимости постоянного воздействия триггера для сохранения стойкого эффекта, отсутствием показаний для всех видов крапивницы, кроме холодовой, солнечной </w:t>
      </w:r>
      <w:r>
        <w:t>и холинергической [99-101].</w:t>
      </w:r>
    </w:p>
    <w:p w:rsidR="00D35E24" w:rsidRDefault="002A5009">
      <w:pPr>
        <w:spacing w:after="811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pStyle w:val="Heading2"/>
        <w:ind w:left="14" w:right="4"/>
      </w:pPr>
      <w:r>
        <w:t>3.3 Симптоматическая терапия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Терапия крапивницы направлена на снижение высвобождения медиаторов тучными клетками и реализацию эффектов этих медиато</w:t>
      </w:r>
      <w:r>
        <w:rPr>
          <w:i/>
          <w:color w:val="333333"/>
        </w:rPr>
        <w:t>ров</w:t>
      </w:r>
    </w:p>
    <w:p w:rsidR="00D35E24" w:rsidRDefault="002A5009">
      <w:pPr>
        <w:pStyle w:val="Heading3"/>
        <w:spacing w:after="199"/>
        <w:ind w:left="445"/>
      </w:pPr>
      <w:r>
        <w:rPr>
          <w:i w:val="0"/>
          <w:color w:val="222222"/>
        </w:rPr>
        <w:t>3.3.1 Те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апия ост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ой к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апивницы и ангиоотека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Антигистаминные средства системного действия (неседативные, второго поколения) в стандартной дозе</w:t>
      </w:r>
    </w:p>
    <w:p w:rsidR="00D35E24" w:rsidRDefault="002A5009">
      <w:pPr>
        <w:ind w:left="325" w:right="12"/>
      </w:pPr>
      <w:r>
        <w:rPr>
          <w:b/>
        </w:rPr>
        <w:t>Рекомендуется</w:t>
      </w:r>
      <w:r>
        <w:t xml:space="preserve"> </w:t>
      </w:r>
      <w:r>
        <w:t>пациентам с острой крапивницей и/или ангиоотеком использовать антигистаминные средства системного действия (неседативные, второго поколения) с целью полного устранения симптомов [102-104].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А (уровень достоверности доказа</w:t>
      </w:r>
      <w:r>
        <w:rPr>
          <w:b/>
        </w:rPr>
        <w:t>тельств – 1)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-4331395</wp:posOffset>
                </wp:positionV>
                <wp:extent cx="204874" cy="10691614"/>
                <wp:effectExtent l="0" t="0" r="0" b="0"/>
                <wp:wrapNone/>
                <wp:docPr id="91660" name="Group 916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4935" name="Shape 4935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9" name="Shape 4969"/>
                        <wps:cNvSpPr/>
                        <wps:spPr>
                          <a:xfrm>
                            <a:off x="157229" y="304926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53"/>
                                  <a:pt x="44623" y="11708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88"/>
                                  <a:pt x="47041" y="29989"/>
                                  <a:pt x="45832" y="32866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66"/>
                                </a:cubicBezTo>
                                <a:cubicBezTo>
                                  <a:pt x="604" y="29989"/>
                                  <a:pt x="0" y="26988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08"/>
                                  <a:pt x="4744" y="9153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660" style="width:16.1318pt;height:841.859pt;position:absolute;z-index:-2147483634;mso-position-horizontal-relative:text;mso-position-horizontal:absolute;margin-left:-9.37894pt;mso-position-vertical-relative:text;margin-top:-341.055pt;" coordsize="2048,106916">
                <v:shape id="Shape 4935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4969" style="position:absolute;width:476;height:476;left:1572;top:30492;" coordsize="47645,47650" path="m23823,0c26982,0,30020,595,32939,1786c35858,3001,38434,4713,40668,6945c42901,9153,44623,11708,45832,14660c47041,17611,47645,20662,47645,23813c47645,26988,47041,29989,45832,32866c44623,35793,42901,38373,40668,40630c38434,42838,35858,44549,32939,45789c30020,47005,26982,47600,23823,47650c20663,47600,17625,47005,14706,45789c11787,44549,9211,42838,6977,40630c4744,38373,3022,35793,1813,32866c604,29989,0,26988,0,23813c0,20662,604,17611,1813,14660c3022,11708,4744,9153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91659" name="Group 916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934" name="Shape 4934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659" style="width:3.75158pt;height:841.859pt;position:absolute;mso-position-horizontal-relative:page;mso-position-horizontal:absolute;margin-left:585.621pt;mso-position-vertical-relative:page;margin-top:0pt;" coordsize="476,106916">
                <v:shape id="Shape 4934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Комментарий:</w:t>
      </w:r>
      <w:r>
        <w:rPr>
          <w:i/>
          <w:color w:val="333333"/>
        </w:rPr>
        <w:t xml:space="preserve"> антигистаминные средства системного действия (неседативные, второго поколения) с целью полного или частичного устранения волдырей и кожного зуда</w:t>
      </w:r>
      <w:r>
        <w:t xml:space="preserve"> </w:t>
      </w:r>
      <w:r>
        <w:rPr>
          <w:i/>
          <w:color w:val="333333"/>
        </w:rPr>
        <w:t>с преимущественными характеристиками: селективным воздействием на H1-рецепторы, быс</w:t>
      </w:r>
      <w:r>
        <w:rPr>
          <w:i/>
          <w:color w:val="333333"/>
        </w:rPr>
        <w:t>трым наступлением клинического эффекта, эффективностью в течение 24 ч и более, отсутствием тахифилаксии (привыкания), высоким уровнем безопасности, отсутствием седативного эффекта, отсутствием клинически значимых взаимодействий с пищей, лекарственными преп</w:t>
      </w:r>
      <w:r>
        <w:rPr>
          <w:i/>
          <w:color w:val="333333"/>
        </w:rPr>
        <w:t>аратами, отсутствием кардиотоксичности; они не должны являться субстратами транспортных белков и взаимодействовать с системой цитохромов P4503A (CYP3A), [1-5, 7, 63-81].</w:t>
      </w:r>
      <w:r>
        <w:t xml:space="preserve"> </w:t>
      </w:r>
      <w:r>
        <w:rPr>
          <w:i/>
          <w:color w:val="333333"/>
        </w:rPr>
        <w:t>Отдельные антигистаминные средства системного действия (неседативные, второго поколени</w:t>
      </w:r>
      <w:r>
        <w:rPr>
          <w:i/>
          <w:color w:val="333333"/>
        </w:rPr>
        <w:t>я) различаются по фармакодинамике и фармакокинетике, способности проникать через гематоэнцефалический барьер и вызывать седацию (более выражено у цетиризина**, в зависимости от дозы) и, возможно, по способности подавлять действие провоспалительных медиатор</w:t>
      </w:r>
      <w:r>
        <w:rPr>
          <w:i/>
          <w:color w:val="333333"/>
        </w:rPr>
        <w:t xml:space="preserve">ов, участвующих в развитии аллергической реакции </w:t>
      </w:r>
      <w:r>
        <w:t>[105, 106]</w:t>
      </w:r>
      <w:r>
        <w:rPr>
          <w:i/>
          <w:color w:val="333333"/>
        </w:rPr>
        <w:t>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Только по особым показаниям (генерализованная крапивница со стабильными показателями гемодинамики) возможно рассмотреть назначение антигистаминных средств системного действия (седативных, первого</w:t>
      </w:r>
      <w:r>
        <w:rPr>
          <w:i/>
          <w:color w:val="333333"/>
        </w:rPr>
        <w:t xml:space="preserve"> поколения) парентерально в соответствии с инструкциями к препаратам: Клемастин (с возраста 1 год – внутримышечно, с возраста 18 лет – внутримыщечно или внутривенно), Хлоропирамин** (с возраста 1 мес – внутримышечно или ,в острых тяжелых случаях, под контр</w:t>
      </w:r>
      <w:r>
        <w:rPr>
          <w:i/>
          <w:color w:val="333333"/>
        </w:rPr>
        <w:t>олем врача - внутривенно).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Детям в возрасте до 6 мес, учитывая отсутствие зарегистрированных к применению антигистаминных средств системного действия (второго поколения), кратким курсом может быть назначен диметинден (режим дозирования пациентам от 1 мес. </w:t>
      </w:r>
      <w:r>
        <w:rPr>
          <w:i/>
          <w:color w:val="333333"/>
        </w:rPr>
        <w:t>до 12 лет из расчета 2 капли на 1 кг массы тела реенка или 0,1 мг/кг разделить на 3 приема).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-61986</wp:posOffset>
                </wp:positionV>
                <wp:extent cx="204874" cy="10691590"/>
                <wp:effectExtent l="0" t="0" r="0" b="0"/>
                <wp:wrapNone/>
                <wp:docPr id="90487" name="Group 90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5177" name="Shape 517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16" name="Shape 5216"/>
                        <wps:cNvSpPr/>
                        <wps:spPr>
                          <a:xfrm>
                            <a:off x="157229" y="202014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61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78"/>
                                  <a:pt x="44623" y="11733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33"/>
                                  <a:pt x="4744" y="9178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6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29" name="Shape 5329"/>
                        <wps:cNvSpPr/>
                        <wps:spPr>
                          <a:xfrm>
                            <a:off x="157229" y="802342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61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53"/>
                                  <a:pt x="44623" y="11733"/>
                                  <a:pt x="45832" y="14635"/>
                                </a:cubicBezTo>
                                <a:cubicBezTo>
                                  <a:pt x="47041" y="17562"/>
                                  <a:pt x="47645" y="20613"/>
                                  <a:pt x="47645" y="23813"/>
                                </a:cubicBezTo>
                                <a:cubicBezTo>
                                  <a:pt x="47645" y="26988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88"/>
                                  <a:pt x="0" y="23813"/>
                                </a:cubicBezTo>
                                <a:cubicBezTo>
                                  <a:pt x="0" y="20613"/>
                                  <a:pt x="604" y="17562"/>
                                  <a:pt x="1813" y="14635"/>
                                </a:cubicBezTo>
                                <a:cubicBezTo>
                                  <a:pt x="3022" y="11733"/>
                                  <a:pt x="4744" y="9153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6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487" style="width:16.1318pt;height:841.857pt;position:absolute;z-index:-2147483605;mso-position-horizontal-relative:text;mso-position-horizontal:absolute;margin-left:-9.37894pt;mso-position-vertical-relative:text;margin-top:-4.88086pt;" coordsize="2048,106915">
                <v:shape id="Shape 517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5216" style="position:absolute;width:476;height:476;left:1572;top:20201;" coordsize="47645,47650" path="m23823,0c26982,0,30020,595,32939,1761c35858,2977,38434,4688,40668,6921c42901,9178,44623,11733,45832,14684c47041,17611,47645,20662,47645,23837c47645,26963,47041,29964,45832,32916c44623,35818,42901,38398,40668,40655c38434,42887,35858,44599,32939,45789c30020,47030,26982,47650,23823,47650c20663,47650,17625,47030,14706,45789c11787,44599,9211,42887,6977,40655c4744,38398,3022,35818,1813,32916c604,29964,0,26963,0,23837c0,20662,604,17611,1813,14684c3022,11733,4744,9178,6977,6921c9211,4688,11787,2977,14706,1761c17625,595,20663,0,23823,0x">
                  <v:stroke weight="0pt" endcap="flat" joinstyle="miter" miterlimit="10" on="false" color="#000000" opacity="0"/>
                  <v:fill on="true" color="#222222"/>
                </v:shape>
                <v:shape id="Shape 5329" style="position:absolute;width:476;height:476;left:1572;top:80234;" coordsize="47645,47650" path="m23823,0c26982,0,30020,595,32939,1761c35858,2977,38434,4688,40668,6921c42901,9153,44623,11733,45832,14635c47041,17562,47645,20613,47645,23813c47645,26988,47041,30014,45832,32916c44623,35843,42901,38422,40668,40655c38434,42838,35858,44549,32939,45789c30020,46980,26982,47600,23823,47650c20663,47600,17625,46980,14706,45789c11787,44549,9211,42838,6977,40655c4744,38422,3022,35843,1813,32916c604,30014,0,26988,0,23813c0,20613,604,17562,1813,14635c3022,11733,4744,9153,6977,6921c9211,4688,11787,2977,14706,1761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i/>
          <w:color w:val="333333"/>
        </w:rPr>
        <w:t xml:space="preserve">В случае развития ангиоотека в области гортани рекомендовано проведение, при необходимости, экстренной интубации или трахеостомии. В том случае, когда крапивница </w:t>
      </w:r>
      <w:r>
        <w:rPr>
          <w:i/>
          <w:color w:val="333333"/>
        </w:rPr>
        <w:t>и/ или ангиоотек являются симптомом анафилаксии, показана соответствующая терапия (см. клинические рекомендации «Анафилактический шок»). Пациентам с хронической индуцированной крапивницей, перенесшим анафилаксию, необходимо иметь при себе противошоковый на</w:t>
      </w:r>
      <w:r>
        <w:rPr>
          <w:i/>
          <w:color w:val="333333"/>
        </w:rPr>
        <w:t>бор, обязательно включающий р-р эпинефрина** 0,1%–1,0 мл в ампулах [107, 108].</w:t>
      </w:r>
    </w:p>
    <w:p w:rsidR="00D35E24" w:rsidRDefault="002A5009">
      <w:pPr>
        <w:ind w:left="325" w:right="12"/>
      </w:pPr>
      <w:r>
        <w:rPr>
          <w:b/>
        </w:rPr>
        <w:t>Рекомендуется</w:t>
      </w:r>
      <w:r>
        <w:t xml:space="preserve"> пациентам с острой крапивницей и/или ангиоотеком в случае отсутствия эффекта от терапии антигистаминными средствами системного действия рассмотреть применение тера</w:t>
      </w:r>
      <w:r>
        <w:t>пии глюкокортикоидами</w:t>
      </w:r>
      <w:r>
        <w:rPr>
          <w:i/>
          <w:color w:val="333333"/>
        </w:rPr>
        <w:t xml:space="preserve"> </w:t>
      </w:r>
      <w:r>
        <w:t>с целью купирования острых проявлений минимальным необходимым курсом [13, 19, 109-111].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4)</w:t>
      </w:r>
    </w:p>
    <w:p w:rsidR="00D35E24" w:rsidRDefault="002A5009">
      <w:pPr>
        <w:spacing w:after="274" w:line="299" w:lineRule="auto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для купирования острого эпизода коротким курсом (у вз</w:t>
      </w:r>
      <w:r>
        <w:rPr>
          <w:i/>
          <w:color w:val="333333"/>
        </w:rPr>
        <w:t>рослых до 10 дней, у детей – 3-7 сут.) может использоваться перорально преднизолон** в дозе 20-50 мг/сут у взрослых и в дозировке 1-2 мг/кг/сут у детей. Постепенной отмены глюкокортикоиидов при коротком курсе терапии не требуется. Согласно инструкции – мож</w:t>
      </w:r>
      <w:r>
        <w:rPr>
          <w:i/>
          <w:color w:val="333333"/>
        </w:rPr>
        <w:t xml:space="preserve">ет применяться также дексаметазон** </w:t>
      </w:r>
      <w:r>
        <w:t>[23, 85, 99, 109, 110].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0486" name="Group 904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5176" name="Shape 517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486" style="width:3.75158pt;height:841.857pt;position:absolute;mso-position-horizontal-relative:page;mso-position-horizontal:absolute;margin-left:585.621pt;mso-position-vertical-relative:page;margin-top:0pt;" coordsize="476,106915">
                <v:shape id="Shape 517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Возможно применение #метилпреднизолона** взрослым с тяжелым ангиоотеком, которым требуется госпитализация по поводу ангиоотека: 60 – 80 (125) мг внутривенно в начале терапии, далее – переходить н</w:t>
      </w:r>
      <w:r>
        <w:rPr>
          <w:i/>
          <w:color w:val="333333"/>
        </w:rPr>
        <w:t>а пероральный прием на 5-7 дней [107, 112].</w:t>
      </w:r>
    </w:p>
    <w:p w:rsidR="00D35E24" w:rsidRDefault="002A5009">
      <w:pPr>
        <w:pStyle w:val="Heading3"/>
        <w:spacing w:after="199"/>
        <w:ind w:left="445"/>
      </w:pPr>
      <w:r>
        <w:rPr>
          <w:i w:val="0"/>
          <w:color w:val="222222"/>
        </w:rPr>
        <w:t>3.3.2 Те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апия х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онической к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апивницы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Алгоритм действий врача при симптоматическом лечении хронической крапивницы [2] приведен в приложении Б (см. Приложение Б).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3.3.2.1 Терапия первой линии лечения хронической кр</w:t>
      </w:r>
      <w:r>
        <w:rPr>
          <w:i/>
          <w:color w:val="333333"/>
        </w:rPr>
        <w:t>апивницы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Антигистаминные средства системного действия (неседативные, второго поколения) в стандартной дозе</w:t>
      </w:r>
    </w:p>
    <w:p w:rsidR="00D35E24" w:rsidRDefault="002A5009">
      <w:pPr>
        <w:ind w:left="325" w:right="12"/>
      </w:pPr>
      <w:r>
        <w:rPr>
          <w:b/>
        </w:rPr>
        <w:t>Рекомендуется</w:t>
      </w:r>
      <w:r>
        <w:t xml:space="preserve"> пациентам с хронической крапивницей использовать антигистаминные средства системного действия (неседативные, второго поколения) с целью</w:t>
      </w:r>
      <w:r>
        <w:t xml:space="preserve"> полного или частичного устранения волдырей и кожного зуда [102-104].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А (уровень достоверности доказательств – 1)</w:t>
      </w:r>
    </w:p>
    <w:p w:rsidR="00D35E24" w:rsidRDefault="002A5009">
      <w:pPr>
        <w:spacing w:after="274" w:line="299" w:lineRule="auto"/>
      </w:pPr>
      <w:r>
        <w:rPr>
          <w:b/>
        </w:rPr>
        <w:t>Комментарий:</w:t>
      </w:r>
      <w:r>
        <w:rPr>
          <w:i/>
          <w:color w:val="333333"/>
        </w:rPr>
        <w:t xml:space="preserve"> антигистаминные средства системного действия (неседативные, второго поколения) с целью полног</w:t>
      </w:r>
      <w:r>
        <w:rPr>
          <w:i/>
          <w:color w:val="333333"/>
        </w:rPr>
        <w:t>о или частичного устранения волдырей и кожного зуда</w:t>
      </w:r>
      <w:r>
        <w:t xml:space="preserve"> </w:t>
      </w:r>
      <w:r>
        <w:rPr>
          <w:i/>
          <w:color w:val="333333"/>
        </w:rPr>
        <w:t xml:space="preserve">с преимущественными характеристиками: селективным воздействием на H1-рецепторы, быстрым наступлением клинического эффекта, эффективностью в течение 24 </w:t>
      </w:r>
      <w:r>
        <w:rPr>
          <w:i/>
          <w:color w:val="333333"/>
        </w:rPr>
        <w:t>ч и более, отсутствием тахифилаксии (привыкания), высоким уровнем безопасности, отсутствием седативного эффекта, отсутствием клинически значимых взаимодействий с пищей, лекарственными препаратами, отсутствием кардиотоксичности; они не должны являться субст</w:t>
      </w:r>
      <w:r>
        <w:rPr>
          <w:i/>
          <w:color w:val="333333"/>
        </w:rPr>
        <w:t>ратами транспортных белков и взаимодействовать с системой цитохромов P4503A (CYP3A) [46, 54, 95, 113-115].</w:t>
      </w:r>
      <w:r>
        <w:t xml:space="preserve"> </w:t>
      </w:r>
      <w:r>
        <w:rPr>
          <w:i/>
          <w:color w:val="333333"/>
        </w:rPr>
        <w:t>Отдельные антигистаминные средства системного действия (неседативные, второго поколения) различаются по фармакодинамике и фармакокинетике, способност</w:t>
      </w:r>
      <w:r>
        <w:rPr>
          <w:i/>
          <w:color w:val="333333"/>
        </w:rPr>
        <w:t>и проникать через гематоэнцефалический барьер и вызывать седацию (более выражено у цетиризина**, в зависимости от дозы) и, возможно, по способности подавлять действие провоспалительных медиаторов, участвующих в развитии аллергической реакции [105, 106].</w:t>
      </w:r>
    </w:p>
    <w:p w:rsidR="00D35E24" w:rsidRDefault="002A5009">
      <w:pPr>
        <w:ind w:left="325" w:right="12"/>
      </w:pPr>
      <w:r>
        <w:rPr>
          <w:b/>
        </w:rPr>
        <w:t>Ре</w:t>
      </w:r>
      <w:r>
        <w:rPr>
          <w:b/>
        </w:rPr>
        <w:t>комендуется</w:t>
      </w:r>
      <w:r>
        <w:t xml:space="preserve"> всем пациентам с хронической крапивницей принимать антигистаминные средства системного действия (неседативные, второго поколения) регулярно, а не по потребности с целью полного или частичного устранения волдырей и кожного зуда [2, 102, 116-118]</w:t>
      </w:r>
      <w:r>
        <w:t>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А (уровень достоверности доказательств – 2)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-4045578</wp:posOffset>
                </wp:positionV>
                <wp:extent cx="204874" cy="10691637"/>
                <wp:effectExtent l="0" t="0" r="0" b="0"/>
                <wp:wrapNone/>
                <wp:docPr id="90088" name="Group 900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37"/>
                          <a:chOff x="0" y="0"/>
                          <a:chExt cx="204874" cy="10691637"/>
                        </a:xfrm>
                      </wpg:grpSpPr>
                      <wps:wsp>
                        <wps:cNvPr id="5433" name="Shape 5433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89" name="Shape 5489"/>
                        <wps:cNvSpPr/>
                        <wps:spPr>
                          <a:xfrm>
                            <a:off x="157229" y="2515642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611"/>
                                  <a:pt x="47645" y="20638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38"/>
                                  <a:pt x="604" y="17611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088" style="width:16.1318pt;height:841.861pt;position:absolute;z-index:-2147483616;mso-position-horizontal-relative:text;mso-position-horizontal:absolute;margin-left:-9.37894pt;mso-position-vertical-relative:text;margin-top:-318.549pt;" coordsize="2048,106916">
                <v:shape id="Shape 5433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v:shape id="Shape 5489" style="position:absolute;width:476;height:476;left:1572;top:25156;" coordsize="47645,47675" path="m23823,0c26982,0,30020,595,32939,1786c35858,2977,38434,4713,40668,6945c42901,9128,44623,11708,45832,14635c47041,17611,47645,20638,47645,23862c47645,26988,47041,29964,45832,32941c44623,35818,42901,38398,40668,40680c38434,42863,35858,44599,32939,45789c30020,47030,26982,47625,23823,47675c20663,47625,17625,47030,14706,45789c11787,44599,9211,42863,6977,40680c4744,38398,3022,35818,1813,32941c604,29964,0,26988,0,23862c0,20638,604,17611,1813,14635c3022,11708,4744,912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0087" name="Group 900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5432" name="Shape 5432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087" style="width:3.75158pt;height:841.861pt;position:absolute;mso-position-horizontal-relative:page;mso-position-horizontal:absolute;margin-left:585.621pt;mso-position-vertical-relative:page;margin-top:0pt;" coordsize="476,106916">
                <v:shape id="Shape 5432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 xml:space="preserve">Комментарий: </w:t>
      </w:r>
      <w:r>
        <w:rPr>
          <w:i/>
          <w:color w:val="333333"/>
        </w:rPr>
        <w:t>Основная цель применения</w:t>
      </w:r>
      <w:r>
        <w:rPr>
          <w:b/>
          <w:i/>
          <w:color w:val="333333"/>
        </w:rPr>
        <w:t xml:space="preserve"> </w:t>
      </w:r>
      <w:r>
        <w:rPr>
          <w:i/>
          <w:color w:val="333333"/>
        </w:rPr>
        <w:t>антигистаминных средств системного действия (неседативные, второго поколения) – предотвращение</w:t>
      </w:r>
      <w:r>
        <w:rPr>
          <w:b/>
        </w:rPr>
        <w:t xml:space="preserve"> </w:t>
      </w:r>
      <w:r>
        <w:rPr>
          <w:i/>
          <w:color w:val="333333"/>
        </w:rPr>
        <w:t>эффектов</w:t>
      </w:r>
      <w:r>
        <w:rPr>
          <w:b/>
        </w:rPr>
        <w:t xml:space="preserve"> </w:t>
      </w:r>
      <w:r>
        <w:rPr>
          <w:i/>
          <w:color w:val="333333"/>
        </w:rPr>
        <w:t>медиаторов тучной клетки в орг</w:t>
      </w:r>
      <w:r>
        <w:rPr>
          <w:i/>
          <w:color w:val="333333"/>
        </w:rPr>
        <w:t>анах-мишенях. Эта группа лекарственных средств действует как обратный агонист H1рецепторов, стабилизируя их в неактивном состоянии. Это объясняет необходимость длительного постоянного приема антигистаминных средств системного действия (неседативных, второг</w:t>
      </w:r>
      <w:r>
        <w:rPr>
          <w:i/>
          <w:color w:val="333333"/>
        </w:rPr>
        <w:t>о поколения). У пациентов с индуцируемыми формами крапивницы возможно назначение антигистаминные средства системного действия (неседативные, второго поколения) в режиме приема в связи с предполагаемым действием триггера (воздействие холодового фактора, физ</w:t>
      </w:r>
      <w:r>
        <w:rPr>
          <w:i/>
          <w:color w:val="333333"/>
        </w:rPr>
        <w:t>ической нагрузки и т. д.). В случае длительного воздействия триггера прием антигистаминных средств системного действия (неседативные, второго поколения) может не отличаться от такового при хронической спонтанной крапивнице.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Дезлоратадин детям в возрасте от</w:t>
      </w:r>
      <w:r>
        <w:rPr>
          <w:i/>
          <w:color w:val="333333"/>
        </w:rPr>
        <w:t xml:space="preserve"> 6 до 12 месяцев по 1 мг 1 р в сутки; детям в возрасте с 1 года до 5 лет – по 1,25 мг 1 раз в сутки; детям в возрасте от 6 до 11 лет по 2,5 мг 1 р в сутки; взрослым и подросткам от 12 лет по 5 мг 1 р в сутки.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Левоцетиризин детям в возрасте от 2 до 6 лет по</w:t>
      </w:r>
      <w:r>
        <w:rPr>
          <w:i/>
          <w:color w:val="333333"/>
        </w:rPr>
        <w:t xml:space="preserve"> 1, 25 мг 2 р в сутки; взрослым и детям старше 6 лет по 5 мг 1 р в сутки.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Лоратадин** детям в возрасте от 2 до 12 лет при массе тела 30 кг и менее по 5 мг 1 р в сутки, при массе тела более 30 кг – 10 мг 1 р в сутки; взрослым и подросткам старше 12 лет по 1</w:t>
      </w:r>
      <w:r>
        <w:rPr>
          <w:i/>
          <w:color w:val="333333"/>
        </w:rPr>
        <w:t>0 мг 1р в сутки.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Фексофенадин; при хронической крапивницевзрослым и подросткам старше 12 лет 180 мг в сутки.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Цетиризин** детям в возрасте от 6 до 12 месяцев по 2,5 мг 1р в сутки; детям в возрасте от 1 года до 2 лет по 2,5 мг 2 р в сутки; детям в возрасте о</w:t>
      </w:r>
      <w:r>
        <w:rPr>
          <w:i/>
          <w:color w:val="333333"/>
        </w:rPr>
        <w:t>т 2 до 6 лет по 2,5 мг 2 р в сутки или 5 мг 1 р в сутки; взрослым и детям старше 6 лет по 5-10 мг 1 р в сутки.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Эбастин взрослым и подросткам старше 12 лет по 10–20 мг 1 р в сутки (существует сублингвальная быстродиспенгируемая форма).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Рупатадин взрослым и подросткам старше 12 лет по 10 мг 1 р в сутки.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Биластин взрослым и подросткам старше 12 лет по 20 мг 1 р в сутки.</w:t>
      </w:r>
    </w:p>
    <w:p w:rsidR="00D35E24" w:rsidRDefault="002A5009">
      <w:pPr>
        <w:ind w:left="325" w:right="12"/>
      </w:pPr>
      <w:r>
        <w:rPr>
          <w:b/>
        </w:rPr>
        <w:t>Не рекомендуется</w:t>
      </w:r>
      <w:r>
        <w:t xml:space="preserve"> всем пациентам с хронической крапивницей при отсутствии особых показаний применение антигистаминных сред</w:t>
      </w:r>
      <w:r>
        <w:t>ств системного действия (седативных, препаратов первого поколения) как в виде таблеток, так и парентерально с целью минимизации побочных эфектов лечения [119-121].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-4064710</wp:posOffset>
                </wp:positionV>
                <wp:extent cx="204874" cy="10691590"/>
                <wp:effectExtent l="0" t="0" r="0" b="0"/>
                <wp:wrapNone/>
                <wp:docPr id="90162" name="Group 90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5629" name="Shape 562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1" name="Shape 5651"/>
                        <wps:cNvSpPr/>
                        <wps:spPr>
                          <a:xfrm>
                            <a:off x="157229" y="2534692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08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3001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30014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08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42" name="Shape 5742"/>
                        <wps:cNvSpPr/>
                        <wps:spPr>
                          <a:xfrm>
                            <a:off x="157229" y="7184827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95"/>
                                </a:cubicBezTo>
                                <a:cubicBezTo>
                                  <a:pt x="42901" y="9178"/>
                                  <a:pt x="44623" y="11757"/>
                                  <a:pt x="45832" y="14635"/>
                                </a:cubicBezTo>
                                <a:cubicBezTo>
                                  <a:pt x="47041" y="17611"/>
                                  <a:pt x="47645" y="20687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87"/>
                                  <a:pt x="604" y="17611"/>
                                  <a:pt x="1813" y="14635"/>
                                </a:cubicBezTo>
                                <a:cubicBezTo>
                                  <a:pt x="3022" y="11757"/>
                                  <a:pt x="4744" y="9178"/>
                                  <a:pt x="6977" y="699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162" style="width:16.1318pt;height:841.857pt;position:absolute;z-index:-2147483622;mso-position-horizontal-relative:text;mso-position-horizontal:absolute;margin-left:-9.37894pt;mso-position-vertical-relative:text;margin-top:-320.056pt;" coordsize="2048,106915">
                <v:shape id="Shape 562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5651" style="position:absolute;width:476;height:476;left:1572;top:25346;" coordsize="47645,47625" path="m23823,0c26982,0,30020,595,32939,1736c35858,2977,38434,4713,40668,6945c42901,9178,44623,11708,45832,14684c47041,17611,47645,20638,47645,23813c47645,26988,47041,30014,45832,32891c44623,35818,42901,38398,40668,40630c38434,42863,35858,44549,32939,45789c30020,46980,26982,47625,23823,47625c20663,47625,17625,46980,14706,45789c11787,44549,9211,42863,6977,40630c4744,38398,3022,35818,1813,32891c604,30014,0,26988,0,23813c0,20638,604,17611,1813,14684c3022,11708,4744,9178,6977,6945c9211,471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5742" style="position:absolute;width:476;height:476;left:1572;top:71848;" coordsize="47645,47675" path="m23823,0c26982,0,30020,595,32939,1786c35858,2977,38434,4713,40668,6995c42901,9178,44623,11757,45832,14635c47041,17611,47645,20687,47645,23862c47645,26988,47041,29964,45832,32941c44623,35818,42901,38398,40668,40680c38434,42863,35858,44599,32939,45789c30020,47030,26982,47625,23823,47675c20663,47625,17625,47030,14706,45789c11787,44599,9211,42863,6977,40680c4744,38398,3022,35818,1813,32941c604,29964,0,26988,0,23862c0,20687,604,17611,1813,14635c3022,11757,4744,9178,6977,699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0161" name="Group 90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5628" name="Shape 562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161" style="width:3.75158pt;height:841.857pt;position:absolute;mso-position-horizontal-relative:page;mso-position-horizontal:absolute;margin-left:585.621pt;mso-position-vertical-relative:page;margin-top:7.27596e-12pt;" coordsize="476,106915">
                <v:shape id="Shape 562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</w:t>
      </w:r>
      <w:r>
        <w:rPr>
          <w:b/>
        </w:rPr>
        <w:t>и:</w:t>
      </w:r>
      <w:r>
        <w:t xml:space="preserve"> </w:t>
      </w:r>
      <w:r>
        <w:rPr>
          <w:i/>
          <w:color w:val="333333"/>
        </w:rPr>
        <w:t>Побочные эффекты антигистаминных средств системного действия (седативных, первого поколения) обусловлены их проникновением через гемато-энцефалический барьер и связыванием с Н1-рецепторами головного мозга. В результате развивается седативный эффект, нар</w:t>
      </w:r>
      <w:r>
        <w:rPr>
          <w:i/>
          <w:color w:val="333333"/>
        </w:rPr>
        <w:t>ушение координации, внимания. Кроме этого, антигистаминные средства сстемного действия (седативные, первого поколения) вызывают блокаду Мхолинорецепторов с развитием сухости слизистых оболочек, нарушения зрения и мочеиспускания, хинидино-подобное влияние н</w:t>
      </w:r>
      <w:r>
        <w:rPr>
          <w:i/>
          <w:color w:val="333333"/>
        </w:rPr>
        <w:t>а миокард с развитием нарушений ритма. Для этой группы препаратов характерна тахифилаксия и необходимость в неоднократном суточном приеме для сохранения эффективности.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Увеличение дозы антигистаминных средств системного действия (неседативных, второго покол</w:t>
      </w:r>
      <w:r>
        <w:rPr>
          <w:b/>
        </w:rPr>
        <w:t>ения).</w:t>
      </w:r>
    </w:p>
    <w:p w:rsidR="00D35E24" w:rsidRDefault="002A5009">
      <w:pPr>
        <w:ind w:left="325" w:right="12"/>
      </w:pPr>
      <w:r>
        <w:rPr>
          <w:b/>
        </w:rPr>
        <w:t>Рекомендуется</w:t>
      </w:r>
      <w:r>
        <w:t xml:space="preserve"> взрослым пациентам c крапивницей повышение дозы антигистаминных средств системного действия (неседативных, второго поколения) от двукратной до четырехкратной в случае неполного эффекта от указанных в инструкции доз с целью полного или </w:t>
      </w:r>
      <w:r>
        <w:t>частичного устранения волдырей и кожного зуда [122-127].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В (уровень достоверности доказательств – 2).</w:t>
      </w:r>
    </w:p>
    <w:p w:rsidR="00D35E24" w:rsidRDefault="002A5009">
      <w:pPr>
        <w:spacing w:after="274" w:line="299" w:lineRule="auto"/>
      </w:pPr>
      <w:r>
        <w:rPr>
          <w:b/>
        </w:rPr>
        <w:t>Комментарий:</w:t>
      </w:r>
      <w:r>
        <w:t xml:space="preserve"> </w:t>
      </w:r>
      <w:r>
        <w:rPr>
          <w:i/>
          <w:color w:val="333333"/>
        </w:rPr>
        <w:t>необходимо помнить, что повышение дозы антигистаминных средств системного действия (неседативных, второго</w:t>
      </w:r>
      <w:r>
        <w:rPr>
          <w:i/>
          <w:color w:val="333333"/>
        </w:rPr>
        <w:t xml:space="preserve"> поколения) не зарегистрировано (за исключением эбастина – в 2 раза (с возраста 15 лет).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Тем не менее на основании исследований взрослым пациентам возможно увеличение дозы #фексофенадина – в 1,5 раза (для взрослых) [126] до четырехкратной для #биластина [1</w:t>
      </w:r>
      <w:r>
        <w:rPr>
          <w:i/>
          <w:color w:val="333333"/>
        </w:rPr>
        <w:t>28], #дезлоратадина, #эбастина, #фексофенадина, #левоцетиризина, [122, 123, 126], трехкратной #цетиризина** [129], двукратной #цетиризина** [130], двукратной #рупатадина [131, 132].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В случае отсутствия эффекта от четырехкратно увеличенной дозы антигистамин</w:t>
      </w:r>
      <w:r>
        <w:rPr>
          <w:i/>
          <w:color w:val="333333"/>
        </w:rPr>
        <w:t>ных средств системного действия (неседативных, второго поколения) дальнейшее увеличение дозы не проводится.</w:t>
      </w:r>
    </w:p>
    <w:p w:rsidR="00D35E24" w:rsidRDefault="002A5009">
      <w:pPr>
        <w:ind w:right="12"/>
      </w:pPr>
      <w:r>
        <w:rPr>
          <w:b/>
        </w:rPr>
        <w:t xml:space="preserve">Рекомендуется </w:t>
      </w:r>
      <w:r>
        <w:t>пациентам при необходимости увеличения дозы антигистаминного средства системного действия (второго поколения) увеличивать дозу одного,</w:t>
      </w:r>
      <w:r>
        <w:t xml:space="preserve"> а не комбинировать разные лекарственные средства с целью полного или частичного устранения волдырей и кожного зуда [11, 13, 133].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4)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рассмотреть (с осторожностью) у</w:t>
      </w:r>
      <w:r>
        <w:t>величение дозы антигистаминных средств системного действия (неседативных, второго поколения) до двухкратной при неэффективности лицензированных доз данных препаратов детям с хронической крапивницей с лечебной целью [2, 19, 134].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(Уровень убедительности рек</w:t>
      </w:r>
      <w:r>
        <w:rPr>
          <w:b/>
        </w:rPr>
        <w:t>омендаций C (уровень достоверности доказательств – 5)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0793" name="Group 907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5821" name="Shape 582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793" style="width:3.75158pt;height:841.857pt;position:absolute;mso-position-horizontal-relative:page;mso-position-horizontal:absolute;margin-left:585.621pt;mso-position-vertical-relative:page;margin-top:0pt;" coordsize="476,106915">
                <v:shape id="Shape 582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90795" name="Group 907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5822" name="Shape 582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4" name="Shape 5834"/>
                        <wps:cNvSpPr/>
                        <wps:spPr>
                          <a:xfrm>
                            <a:off x="157229" y="1029147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35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914"/>
                                  <a:pt x="45832" y="32841"/>
                                </a:cubicBezTo>
                                <a:cubicBezTo>
                                  <a:pt x="44623" y="35768"/>
                                  <a:pt x="42901" y="38348"/>
                                  <a:pt x="40668" y="4058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580"/>
                                </a:cubicBezTo>
                                <a:cubicBezTo>
                                  <a:pt x="4744" y="38348"/>
                                  <a:pt x="3022" y="35768"/>
                                  <a:pt x="1813" y="32841"/>
                                </a:cubicBezTo>
                                <a:cubicBezTo>
                                  <a:pt x="604" y="29914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35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0" name="Shape 5860"/>
                        <wps:cNvSpPr/>
                        <wps:spPr>
                          <a:xfrm>
                            <a:off x="157229" y="2610942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3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30014"/>
                                  <a:pt x="45832" y="32941"/>
                                </a:cubicBezTo>
                                <a:cubicBezTo>
                                  <a:pt x="44623" y="35868"/>
                                  <a:pt x="42901" y="38447"/>
                                  <a:pt x="40668" y="4068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447"/>
                                  <a:pt x="3022" y="35818"/>
                                  <a:pt x="1813" y="32891"/>
                                </a:cubicBezTo>
                                <a:cubicBezTo>
                                  <a:pt x="604" y="30014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585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9" name="Shape 5999"/>
                        <wps:cNvSpPr/>
                        <wps:spPr>
                          <a:xfrm>
                            <a:off x="157229" y="9586168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99"/>
                                  <a:pt x="32939" y="4583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35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795" style="width:16.1318pt;height:841.857pt;position:absolute;mso-position-horizontal-relative:page;mso-position-horizontal:absolute;margin-left:9.37894pt;mso-position-vertical-relative:page;margin-top:0pt;" coordsize="2048,106915">
                <v:shape id="Shape 582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5834" style="position:absolute;width:476;height:476;left:1572;top:10291;" coordsize="47645,47625" path="m23823,0c26982,0,30020,595,32939,1786c35858,2977,38434,4663,40668,6945c42901,9178,44623,11757,45832,14635c47041,17611,47645,20638,47645,23813c47645,26888,47041,29914,45832,32841c44623,35768,42901,38348,40668,40580c38434,42813,35858,44549,32939,45789c30020,46980,26982,47575,23823,47625c20663,47575,17625,46980,14706,45789c11787,44549,9211,42813,6977,40580c4744,38348,3022,35768,1813,32841c604,29914,0,26888,0,23813c0,20638,604,17611,1813,14635c3022,11757,4744,9178,6977,69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860" style="position:absolute;width:476;height:476;left:1572;top:26109;" coordsize="47645,47675" path="m23823,0c26982,0,30020,595,32939,1736c35858,2977,38434,4663,40668,6945c42901,9178,44623,11757,45832,14635c47041,17562,47645,20638,47645,23813c47645,26988,47041,30014,45832,32941c44623,35868,42901,38447,40668,40680c38434,42863,35858,44549,32939,45789c30020,46980,26982,47625,23823,47675c20663,47625,17625,46980,14706,45740c11787,44549,9211,42863,6977,40680c4744,38447,3022,35818,1813,32891c604,30014,0,26988,0,23813c0,20638,604,17562,1813,14585c3022,11757,4744,917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5999" style="position:absolute;width:476;height:476;left:1572;top:95861;" coordsize="47645,47675" path="m23823,0c26982,0,30020,595,32939,1786c35858,2977,38434,4663,40668,6945c42901,9178,44623,11757,45832,14684c47041,17562,47645,20638,47645,23813c47645,26988,47041,29964,45832,32891c44623,35818,42901,38398,40668,40680c38434,42863,35858,44599,32939,45839c30020,46980,26982,47625,23823,47675c20663,47625,17625,46980,14706,45740c11787,44549,9211,42863,6977,40680c4744,38398,3022,35818,1813,32891c604,29964,0,26988,0,23813c0,20638,604,17562,1813,14635c3022,11757,4744,9178,6977,69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 xml:space="preserve">При сохранении симптомов крапивницы у детей на фоне применения возрастной дозы антигистаминных средств системного действия (неседативных, второго поколения) более 2–4 </w:t>
      </w:r>
      <w:r>
        <w:rPr>
          <w:i/>
          <w:color w:val="333333"/>
        </w:rPr>
        <w:t>недель или ранее, если симптомы нестерпимы для пациента, дозу антигистаминного средства системного действия (неседативного, второго поколения) возможно увеличить в 2 раза (вторая линия терапии)</w:t>
      </w:r>
      <w:r>
        <w:t xml:space="preserve"> </w:t>
      </w:r>
      <w:r>
        <w:rPr>
          <w:i/>
          <w:color w:val="333333"/>
        </w:rPr>
        <w:t>(увеличение дозы эбастина в 2 раза разрешено с возраста 15 лет</w:t>
      </w:r>
      <w:r>
        <w:rPr>
          <w:i/>
          <w:color w:val="333333"/>
        </w:rPr>
        <w:t>).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У детей в связи с недостаточностью доказательной базы следует придерживаться такой тактики лечения с осторожностью: для пациентов детского возраста решение об увеличении дозы антигистаминных средств системного действия (неседативных, второго поколения) </w:t>
      </w:r>
      <w:r>
        <w:rPr>
          <w:i/>
          <w:color w:val="333333"/>
        </w:rPr>
        <w:t>следует принимать индивидуально [19, 134, 135]. Описаны исследования, демонстрирующие безопасность повышения дозы до четырехкратной в группах детей до 12 лет – #цетиризин, старше 12 лет – #рупатадин [134], также – двух-трех-и четырехкратной – для разных ан</w:t>
      </w:r>
      <w:r>
        <w:rPr>
          <w:i/>
          <w:color w:val="333333"/>
        </w:rPr>
        <w:t>тигистаминных средств системного действия (неседативных, второго поколения)</w:t>
      </w:r>
      <w:r>
        <w:t xml:space="preserve"> </w:t>
      </w:r>
      <w:r>
        <w:rPr>
          <w:i/>
          <w:color w:val="333333"/>
        </w:rPr>
        <w:t>[135].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Назначение препаратов по незарегистрированным показаниям, дозам, возрастным ограничениям проводится по решению врачебной комиссии, с одобрения Локального независимого этичес</w:t>
      </w:r>
      <w:r>
        <w:rPr>
          <w:i/>
          <w:color w:val="333333"/>
        </w:rPr>
        <w:t>кого комитета медицинской организации (при его наличии) и при условии получения информированного согласия пациента/законного представителя и пациента, достигшего 15 лет.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3.3.2.2 Терапия второй линии лечения хронической крапивницы</w:t>
      </w:r>
    </w:p>
    <w:p w:rsidR="00D35E24" w:rsidRDefault="002A5009">
      <w:pPr>
        <w:ind w:right="12"/>
      </w:pPr>
      <w:r>
        <w:rPr>
          <w:b/>
        </w:rPr>
        <w:t xml:space="preserve">Рекомендуется </w:t>
      </w:r>
      <w:r>
        <w:t xml:space="preserve">пациентам и </w:t>
      </w:r>
      <w:r>
        <w:t>детям с 12-летнего</w:t>
      </w:r>
      <w:r>
        <w:rPr>
          <w:b/>
        </w:rPr>
        <w:t xml:space="preserve"> </w:t>
      </w:r>
      <w:r>
        <w:t>возраста при хронической спонтанной (идиопатической) крапивнице в случае, если симптомы сохраняются более 2-4 недель на фоне лечения антигистаминными средствами системного действия (неседативных, второго поколения) в увеличенной дозе (ил</w:t>
      </w:r>
      <w:r>
        <w:t>и ранее, если симптомы нестерпимы),</w:t>
      </w:r>
      <w:r>
        <w:rPr>
          <w:b/>
        </w:rPr>
        <w:t xml:space="preserve"> </w:t>
      </w:r>
      <w:r>
        <w:t>добавить омализумаб** к терапии антигистаминными средствами системного действия (неседативными, второго поколения) с целью полного или частичного устранения волдырей и кожного зуда [13, 113, 136-146].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</w:t>
      </w:r>
      <w:r>
        <w:rPr>
          <w:b/>
        </w:rPr>
        <w:t>сти рекомендаций А - (уровень достоверности доказательств – 1)</w:t>
      </w:r>
    </w:p>
    <w:p w:rsidR="00D35E24" w:rsidRDefault="002A5009">
      <w:pPr>
        <w:spacing w:after="274" w:line="299" w:lineRule="auto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Препарат рекомендуется назначать пациентам, не отвечающим на антигистаминные средства системного действия (второго поколения) у лиц 12 лет и старше. Рекомендуемая доза омализумаба*</w:t>
      </w:r>
      <w:r>
        <w:rPr>
          <w:i/>
          <w:color w:val="333333"/>
        </w:rPr>
        <w:t>* для лечения спонтанной крапивницы – 300 мг подкожно один раз в 4 недели не менее 6 месяцев лечения.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3232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-2558603</wp:posOffset>
                </wp:positionV>
                <wp:extent cx="204874" cy="10691637"/>
                <wp:effectExtent l="0" t="0" r="0" b="0"/>
                <wp:wrapNone/>
                <wp:docPr id="91002" name="Group 910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37"/>
                          <a:chOff x="0" y="0"/>
                          <a:chExt cx="204874" cy="10691637"/>
                        </a:xfrm>
                      </wpg:grpSpPr>
                      <wps:wsp>
                        <wps:cNvPr id="6077" name="Shape 6077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54" name="Shape 6154"/>
                        <wps:cNvSpPr/>
                        <wps:spPr>
                          <a:xfrm>
                            <a:off x="157229" y="6594078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611"/>
                                  <a:pt x="47645" y="20687"/>
                                  <a:pt x="47645" y="23862"/>
                                </a:cubicBezTo>
                                <a:cubicBezTo>
                                  <a:pt x="47645" y="26988"/>
                                  <a:pt x="47041" y="3001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62"/>
                                </a:cubicBezTo>
                                <a:cubicBezTo>
                                  <a:pt x="0" y="20687"/>
                                  <a:pt x="604" y="17611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002" style="width:16.1318pt;height:841.861pt;position:absolute;z-index:-2147483606;mso-position-horizontal-relative:text;mso-position-horizontal:absolute;margin-left:-9.37894pt;mso-position-vertical-relative:text;margin-top:-201.465pt;" coordsize="2048,106916">
                <v:shape id="Shape 6077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v:shape id="Shape 6154" style="position:absolute;width:476;height:476;left:1572;top:65940;" coordsize="47645,47675" path="m23823,0c26982,0,30020,595,32939,1786c35858,2977,38434,4713,40668,6945c42901,9128,44623,11708,45832,14635c47041,17611,47645,20687,47645,23862c47645,26988,47041,30014,45832,32941c44623,35818,42901,38398,40668,40680c38434,42863,35858,44599,32939,45789c30020,46980,26982,47625,23823,47675c20663,47625,17625,47030,14706,45789c11787,44599,9211,42863,6977,40680c4744,38398,3022,35818,1813,32941c604,30014,0,26988,0,23862c0,20687,604,17611,1813,14635c3022,11708,4744,912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1001" name="Group 910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6076" name="Shape 6076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001" style="width:3.75158pt;height:841.861pt;position:absolute;mso-position-horizontal-relative:page;mso-position-horizontal:absolute;margin-left:585.621pt;mso-position-vertical-relative:page;margin-top:0pt;" coordsize="476,106916">
                <v:shape id="Shape 6076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В случае отсутствия достаточного ответа на лицензированную дозу возможно увеличение дозы #омализумаба** до 600 мг и/или сокращение интервала между инъек</w:t>
      </w:r>
      <w:r>
        <w:rPr>
          <w:i/>
          <w:color w:val="333333"/>
        </w:rPr>
        <w:t>циями до 2-х недель (осуществляется по решению врачебной комиссии, с одобрения Локального независимого этического комитета медицинской организации (при его наличии) и при условии получения информированного согласия пациента/родителей (законных представител</w:t>
      </w:r>
      <w:r>
        <w:rPr>
          <w:i/>
          <w:color w:val="333333"/>
        </w:rPr>
        <w:t>ей) и ребенка старше 15 лет) [147-151]. Ожидаемые сроки наступления эффекта омализумаба** - от нескольких дней до нескольких недель. Раннее прекращение терапии может привести к потере пациентов с поздним ответом. Начало терапии омализумабом** не является о</w:t>
      </w:r>
      <w:r>
        <w:rPr>
          <w:i/>
          <w:color w:val="333333"/>
        </w:rPr>
        <w:t>пределяющим фактором одновременной отмены антигистаминных средств системного действия (неседативных, второго поколения). Для назначения омализумаба** у пациентов с хронической идиопатической (спонтанной) крапивницей не требуется учитывать уровень общего Ig</w:t>
      </w:r>
      <w:r>
        <w:rPr>
          <w:i/>
          <w:color w:val="333333"/>
        </w:rPr>
        <w:t>E и вес в отличие от пациентов с бронхиальной астмой.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3.3.2.3 Терапия третьей линии лечения хронической крапивницы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#Циклоспорин**</w:t>
      </w:r>
    </w:p>
    <w:p w:rsidR="00D35E24" w:rsidRDefault="002A5009">
      <w:pPr>
        <w:ind w:left="325" w:right="12"/>
      </w:pPr>
      <w:r>
        <w:rPr>
          <w:b/>
        </w:rPr>
        <w:t xml:space="preserve">Рекомендуется </w:t>
      </w:r>
      <w:r>
        <w:t>добавить #циклоспорин** к терапии антигистаминными средствами системного действия (неседативными, второго поколения) при неадекватном контроле симптомов на фоне терапии антигистаминными средствами системного действия (неседативными, второго поколения) и ом</w:t>
      </w:r>
      <w:r>
        <w:t>ализумабом** (если симптомы сохраняются в течение 6 месяцев или ранее, если симптомы нестерпимы, либо в отсутствии омализумаба**) с целью полного или частичного устранения волдырей и кожного зуда [152-161].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 xml:space="preserve">Уровень убедительности рекомендаций – А (уровень </w:t>
      </w:r>
      <w:r>
        <w:rPr>
          <w:b/>
        </w:rPr>
        <w:t>достоверности доказательств – 2)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Лечение #циклоспорином** должно осуществляться врачами, имеющими опыт проведения иммуносупрессивной терапии и обладающими возможностью обеспечить адекватное наблюдение за больным: регулярное физикальное обследо</w:t>
      </w:r>
      <w:r>
        <w:rPr>
          <w:i/>
          <w:color w:val="333333"/>
        </w:rPr>
        <w:t>вание, измерение артериального давления на периферических артериях (при необходимости - суточное мониторирование артериального давления), контроль лабораторных показателей. Назначение препарата требует постоянного контроля функции почек, печени, артериальн</w:t>
      </w:r>
      <w:r>
        <w:rPr>
          <w:i/>
          <w:color w:val="333333"/>
        </w:rPr>
        <w:t>ого давления. Перед началом терапии циклоспорином необходима исключить наличие инфекционных заболеваний (туберкулеза, гепатитов В и С), гипертензии, заболеваний почек, печени, злокачественных образований, изучить данные о сопутствующей медикаментозной тера</w:t>
      </w:r>
      <w:r>
        <w:rPr>
          <w:i/>
          <w:color w:val="333333"/>
        </w:rPr>
        <w:t xml:space="preserve">пии, которые необходимо проверять во время каждого последующего визита. Артериальное давление контролируют до лечения, на 2, 4, 6, 8 неделях, далее - ежемесячно (измеряется дважды, значения не должны превышать </w:t>
      </w:r>
      <w:r>
        <w:t>140/90 мм.рт.ст. - для взрослых пациентов).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4373" name="Group 943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279" name="Shape 627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373" style="width:3.75158pt;height:841.857pt;position:absolute;mso-position-horizontal-relative:page;mso-position-horizontal:absolute;margin-left:585.621pt;mso-position-vertical-relative:page;margin-top:0pt;" coordsize="476,106915">
                <v:shape id="Shape 627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4375" name="Group 94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280" name="Shape 628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375" style="width:3.75158pt;height:841.857pt;position:absolute;mso-position-horizontal-relative:page;mso-position-horizontal:absolute;margin-left:9.37894pt;mso-position-vertical-relative:page;margin-top:0pt;" coordsize="476,106915">
                <v:shape id="Shape 628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Лабораторные показатели, требующие контроля: общий (клинический) анализ крови необходим, так как #циклоспорин** может вызвать развитие нежелательных явлений – лейкопении, анемии, тромбоцитопении (исходный уровень, затем ежемесячно) [162], исследование уров</w:t>
      </w:r>
      <w:r>
        <w:rPr>
          <w:i/>
          <w:color w:val="333333"/>
        </w:rPr>
        <w:t xml:space="preserve">ня креатинина в крови (исходный уровень - среднее из 2-х отдельных измерений натощак; если расхождение составляет 10%, необходимо повторить исследование); далее на 2, 4, 6 и 8 неделе, затем ежемесячно), исследование уровня калия в крови (исходный уровень, </w:t>
      </w:r>
      <w:r>
        <w:rPr>
          <w:i/>
          <w:color w:val="333333"/>
        </w:rPr>
        <w:t>затем ежемесячно), исследование уровня общего магния в сыворотке крови (исходный уровень, затем ежемесячно), анализ крови для оценки нарушений липидного обмена биохимический, аспартатаминотрансферазы, аланинаминотрансферазы, билирубина, уровня мочевины в к</w:t>
      </w:r>
      <w:r>
        <w:rPr>
          <w:i/>
          <w:color w:val="333333"/>
        </w:rPr>
        <w:t>рови (исходный уровень, затем ежемесячно), мочевой кислоты (исходный уровень, затем ежемесячно), исследование уровня #циклоспорина** (при возможности)</w:t>
      </w:r>
      <w:r>
        <w:t xml:space="preserve"> </w:t>
      </w:r>
      <w:r>
        <w:rPr>
          <w:i/>
          <w:color w:val="333333"/>
        </w:rPr>
        <w:t>для контроля безопасности проводимой системной терапии циклоспорином** (креатинина и мочевины в плазме кр</w:t>
      </w:r>
      <w:r>
        <w:rPr>
          <w:i/>
          <w:color w:val="333333"/>
        </w:rPr>
        <w:t>ови, гиперлипидемию, гиперурикемию, гиперкалиемию, гипомагниемию, гипергликемию, #циклоспорин** может также вызывать дозозависимое обратимое увеличение концентрации билирубина в плазме крови и активности ферментов печени); туберкулиновый тест исходно; если</w:t>
      </w:r>
      <w:r>
        <w:rPr>
          <w:i/>
          <w:color w:val="333333"/>
        </w:rPr>
        <w:t xml:space="preserve"> это необходимо – осуществить скрининговые тесты онкопоиска [162]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#циклоспорин** может вызвать развитие нежелательных явлений – увеличение концентрации креатинина и мочевины в плазме крови, гиперлипидемию, гиперурикемию, гиперкалиемию, гипомагниемию, гипер</w:t>
      </w:r>
      <w:r>
        <w:rPr>
          <w:i/>
          <w:color w:val="333333"/>
        </w:rPr>
        <w:t>гликемию, #циклоспорин** может также вызывать дозозависимое обратимое увеличение концентрации билирубина в плазме крови и активности ферментов печени. Возможно гепатотоксическое действие #циклоспорина** с развитием холестаза, желтухи, гепатита и печеночной</w:t>
      </w:r>
      <w:r>
        <w:rPr>
          <w:i/>
          <w:color w:val="333333"/>
        </w:rPr>
        <w:t xml:space="preserve"> недостаточности [162]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Повышение уровня креатинина в крови может свидетельствовать о нефротоксическом действии и потребовать снижения дозы: на 25% при возрастании уровня креатинина в крови более чем на 30% от исходного, и на 50%, если уровень его повышаетс</w:t>
      </w:r>
      <w:r>
        <w:rPr>
          <w:i/>
          <w:color w:val="333333"/>
        </w:rPr>
        <w:t>я вдвое. Если уменьшение дозы в течение 4 недель не приводит к снижению уровня креатинина в крови, #циклоспорин** отменяют.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Диапазон рекомендуемых доз #циклоспорина** 2-5 мг/кг, в среднем 3,5 мг/кг, разделенных на 2 приема.</w:t>
      </w:r>
      <w:r>
        <w:rPr>
          <w:b/>
          <w:i/>
          <w:color w:val="333333"/>
        </w:rPr>
        <w:t xml:space="preserve"> </w:t>
      </w:r>
      <w:r>
        <w:rPr>
          <w:i/>
          <w:color w:val="333333"/>
        </w:rPr>
        <w:t xml:space="preserve">Если начальная доза 2,5 мг/кг в </w:t>
      </w:r>
      <w:r>
        <w:rPr>
          <w:i/>
          <w:color w:val="333333"/>
        </w:rPr>
        <w:t>сутки не позволяет достичь удовлетворительного ответа в течение 2 недель, суточную дозу увеличивают до максимальной — 5 мг/кг. После достижения удовлетворительного ответа дозу постепенно снижают и, если возможно, препарат отменяют. При возникновении рециди</w:t>
      </w:r>
      <w:r>
        <w:rPr>
          <w:i/>
          <w:color w:val="333333"/>
        </w:rPr>
        <w:t>ва проводят повторный курс.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При достижении удовлетворительного клинического результата #циклоспорин** отменяют, а при последующем обострении назначают в предыдущей эффективной дозе. Препарат следует отменять постепенно, снижая его дозу на 1 мг/кг в неделю </w:t>
      </w:r>
      <w:r>
        <w:rPr>
          <w:i/>
          <w:color w:val="333333"/>
        </w:rPr>
        <w:t>в течение 4 недель или на 0,5–1 мг/кг каждые 2 нед.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Применение живых ослабленных вакцин во время лечения #циклосоприном** не рекомендуется. Пациентам, получающим данную терапию рекомендуется вакцинация против пневмококка и гриппа [162]. Не следует проводит</w:t>
      </w:r>
      <w:r>
        <w:rPr>
          <w:i/>
          <w:color w:val="333333"/>
        </w:rPr>
        <w:t>ь длительную терапию #циклоспорином** (более 3 мес).</w:t>
      </w:r>
    </w:p>
    <w:p w:rsidR="00D35E24" w:rsidRDefault="002A5009">
      <w:pPr>
        <w:pStyle w:val="Heading3"/>
        <w:spacing w:after="199"/>
        <w:ind w:left="445"/>
      </w:pPr>
      <w:r>
        <w:rPr>
          <w:i w:val="0"/>
          <w:color w:val="222222"/>
        </w:rPr>
        <w:t>3.3.3 Те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апия обост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ения к</w:t>
      </w:r>
      <w:r>
        <w:rPr>
          <w:i w:val="0"/>
          <w:color w:val="222222"/>
          <w:u w:val="none" w:color="000000"/>
        </w:rPr>
        <w:t>р</w:t>
      </w:r>
      <w:r>
        <w:rPr>
          <w:i w:val="0"/>
          <w:color w:val="222222"/>
        </w:rPr>
        <w:t>апивницы и/или ангиоотека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</w:t>
      </w:r>
      <w:r>
        <w:t>короткий курс глюкокортикоидов для лечения тяжелого обострения крапивницы целью полного и/или частичного устранения волдырей и кожного зуда [13, 19, 109, 110].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</w:t>
      </w:r>
    </w:p>
    <w:p w:rsidR="00D35E24" w:rsidRDefault="002A5009">
      <w:pPr>
        <w:spacing w:after="274" w:line="299" w:lineRule="auto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для</w:t>
      </w:r>
      <w:r>
        <w:rPr>
          <w:i/>
          <w:color w:val="333333"/>
        </w:rPr>
        <w:t xml:space="preserve"> купирования обострения коротким курсом (у взрослых до 10 дней, у детей – 3-7 сут.) может использоваться перорально преднизолон** в дозе 20-50 мг/сут у взрослых и в дозировке 1-2 мг/кг/сут у детей. Постепенной отмены глюкокортикоидов применения при коротко</w:t>
      </w:r>
      <w:r>
        <w:rPr>
          <w:i/>
          <w:color w:val="333333"/>
        </w:rPr>
        <w:t>м курсе терапии не требуется. Согласно инструкции – может применяться также дексаметазон**</w:t>
      </w:r>
      <w:r>
        <w:t xml:space="preserve"> </w:t>
      </w:r>
      <w:r>
        <w:rPr>
          <w:i/>
          <w:color w:val="333333"/>
        </w:rPr>
        <w:t>[23, 99, 109, 110].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1885" name="Group 918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537" name="Shape 653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885" style="width:3.75158pt;height:841.857pt;position:absolute;mso-position-horizontal-relative:page;mso-position-horizontal:absolute;margin-left:585.621pt;mso-position-vertical-relative:page;margin-top:0pt;" coordsize="476,106915">
                <v:shape id="Shape 653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91886" name="Group 918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6538" name="Shape 653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4" name="Shape 6564"/>
                        <wps:cNvSpPr/>
                        <wps:spPr>
                          <a:xfrm>
                            <a:off x="157229" y="203919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896"/>
                                </a:cubicBezTo>
                                <a:cubicBezTo>
                                  <a:pt x="42901" y="917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12"/>
                                  <a:pt x="1813" y="14585"/>
                                </a:cubicBezTo>
                                <a:cubicBezTo>
                                  <a:pt x="3022" y="11708"/>
                                  <a:pt x="4744" y="9178"/>
                                  <a:pt x="6977" y="6896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7" name="Shape 6617"/>
                        <wps:cNvSpPr/>
                        <wps:spPr>
                          <a:xfrm>
                            <a:off x="157229" y="5698331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84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81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63"/>
                                  <a:pt x="6977" y="40630"/>
                                </a:cubicBezTo>
                                <a:cubicBezTo>
                                  <a:pt x="4744" y="38348"/>
                                  <a:pt x="3022" y="3581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84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39" name="Shape 6639"/>
                        <wps:cNvSpPr/>
                        <wps:spPr>
                          <a:xfrm>
                            <a:off x="157229" y="7032377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9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87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87"/>
                                  <a:pt x="604" y="17611"/>
                                  <a:pt x="1813" y="14734"/>
                                </a:cubicBezTo>
                                <a:cubicBezTo>
                                  <a:pt x="3022" y="11757"/>
                                  <a:pt x="4744" y="9178"/>
                                  <a:pt x="6977" y="699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9" name="Shape 6699"/>
                        <wps:cNvSpPr/>
                        <wps:spPr>
                          <a:xfrm>
                            <a:off x="157229" y="9776718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2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6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575"/>
                                  <a:pt x="23823" y="4767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48"/>
                                  <a:pt x="3022" y="35768"/>
                                  <a:pt x="1813" y="3284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2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886" style="width:16.1318pt;height:841.857pt;position:absolute;mso-position-horizontal-relative:page;mso-position-horizontal:absolute;margin-left:9.37894pt;mso-position-vertical-relative:page;margin-top:0pt;" coordsize="2048,106915">
                <v:shape id="Shape 653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6564" style="position:absolute;width:476;height:476;left:1572;top:20391;" coordsize="47645,47625" path="m23823,0c26982,0,30020,595,32939,1736c35858,2977,38434,4663,40668,6896c42901,9178,44623,11708,45832,14635c47041,17562,47645,20638,47645,23813c47645,26938,47041,29964,45832,32891c44623,35818,42901,38398,40668,40630c38434,42863,35858,44549,32939,45789c30020,47030,26982,47625,23823,47625c20663,47625,17625,47030,14706,45789c11787,44549,9211,42863,6977,40630c4744,38398,3022,35818,1813,32841c604,29964,0,26938,0,23813c0,20638,604,17512,1813,14585c3022,11708,4744,9178,6977,6896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6617" style="position:absolute;width:476;height:476;left:1572;top:56983;" coordsize="47645,47625" path="m23823,0c26982,0,30020,595,32939,1736c35858,2977,38434,4663,40668,6945c42901,9128,44623,11708,45832,14684c47041,17562,47645,20638,47645,23813c47645,26938,47041,29964,45832,32841c44623,35818,42901,38348,40668,40630c38434,42863,35858,44549,32939,45740c30020,46980,26982,47625,23823,47625c20663,47625,17625,47030,14706,45789c11787,44549,9211,42863,6977,40630c4744,38348,3022,35818,1813,32841c604,29964,0,26938,0,23813c0,20638,604,17562,1813,14684c3022,11708,4744,912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6639" style="position:absolute;width:476;height:476;left:1572;top:70323;" coordsize="47645,47675" path="m23823,0c26982,0,30020,595,32939,1786c35858,2977,38434,4713,40668,6995c42901,9178,44623,11757,45832,14684c47041,17611,47645,20687,47645,23813c47645,26938,47041,29964,45832,32891c44623,35818,42901,38398,40668,40680c38434,42863,35858,44549,32939,45789c30020,46980,26982,47625,23823,47675c20663,47625,17625,46980,14706,45789c11787,44549,9211,42863,6977,40680c4744,38398,3022,35818,1813,32891c604,29964,0,26938,0,23813c0,20687,604,17611,1813,14734c3022,11757,4744,9178,6977,699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6699" style="position:absolute;width:476;height:476;left:1572;top:97767;" coordsize="47645,47675" path="m23823,0c26982,0,30020,595,32939,1786c35858,2977,38434,4713,40668,6945c42901,9128,44623,11757,45832,14684c47041,17611,47645,20638,47645,23862c47645,26988,47041,29964,45832,32891c44623,35768,42901,38348,40668,40630c38434,42813,35858,44549,32939,45789c30020,46980,26982,47575,23823,47675c20663,47575,17625,46980,14706,45789c11787,44549,9211,42813,6977,40630c4744,38348,3022,35768,1813,32841c604,29964,0,26988,0,23862c0,20638,604,17611,1813,14684c3022,11757,4744,912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Возможно применение метилпреднизолона** взрослым с тяжелым ангиоотеком, которым требуется госпитализация по поводу ангиоотека: 60 – 80 (125) мг</w:t>
      </w:r>
      <w:r>
        <w:t xml:space="preserve"> внутривенно в начале терапии, далее – переходить на пероральный прием на 5-7 дней [107, 112].</w:t>
      </w:r>
    </w:p>
    <w:p w:rsidR="00D35E24" w:rsidRDefault="002A5009">
      <w:pPr>
        <w:ind w:right="12"/>
      </w:pPr>
      <w:r>
        <w:rPr>
          <w:b/>
        </w:rPr>
        <w:t>Не рекомендуется</w:t>
      </w:r>
      <w:r>
        <w:t xml:space="preserve"> использование длительных курсов глюкокортикоидов для лечения пациентов с хронической крапивницей с целью предупреждения развития побочных эффект</w:t>
      </w:r>
      <w:r>
        <w:t>ов данных препаратов [99].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</w:t>
      </w:r>
      <w:r>
        <w:t>)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проведение экстренной интубации трахеи или трахеостомии в случае жизнеугрожающей ситуации при развитии ангиоотека в области гортани [10</w:t>
      </w:r>
      <w:r>
        <w:t>7].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</w:t>
      </w:r>
      <w:r>
        <w:t>)</w:t>
      </w:r>
    </w:p>
    <w:p w:rsidR="00D35E24" w:rsidRDefault="002A5009">
      <w:pPr>
        <w:spacing w:after="274" w:line="299" w:lineRule="auto"/>
      </w:pPr>
      <w:r>
        <w:rPr>
          <w:b/>
        </w:rPr>
        <w:t xml:space="preserve">Комментарии: </w:t>
      </w:r>
      <w:r>
        <w:rPr>
          <w:i/>
          <w:color w:val="333333"/>
        </w:rPr>
        <w:t>Показание к хирургическому вмешательству у пациентов с ангиоотеком в области гортани определяют на основании результатов клинического обследования. В том случа</w:t>
      </w:r>
      <w:r>
        <w:rPr>
          <w:i/>
          <w:color w:val="333333"/>
        </w:rPr>
        <w:t>е, когда обострение крапивницы и/или ангиоотек являются симптомом анафилаксии, показана соответствующая терапия (см. клинические рекомендации «Анафилактический шок»). Пациентам, перенесшим анафилаксию, необходимо иметь при себе противошоковый набор, обязат</w:t>
      </w:r>
      <w:r>
        <w:rPr>
          <w:i/>
          <w:color w:val="333333"/>
        </w:rPr>
        <w:t>ельно включающий р-р эпинефрина** 0,1%–1,0 мл в ампулах.</w:t>
      </w:r>
    </w:p>
    <w:p w:rsidR="00D35E24" w:rsidRDefault="002A5009">
      <w:pPr>
        <w:spacing w:after="0"/>
        <w:ind w:right="12"/>
      </w:pPr>
      <w:r>
        <w:rPr>
          <w:b/>
        </w:rPr>
        <w:t>Не рекомендуется</w:t>
      </w:r>
      <w:r>
        <w:t xml:space="preserve"> пациентам с крапивницей рутинное назначение глюкокортикоидов, применяемых в дерматологии (топической кортикостероидной терапии)</w:t>
      </w:r>
      <w:r>
        <w:rPr>
          <w:i/>
          <w:color w:val="333333"/>
        </w:rPr>
        <w:t xml:space="preserve">. </w:t>
      </w:r>
      <w:r>
        <w:t>Возможно рассмотреть данный вариант терапии только дл</w:t>
      </w:r>
      <w:r>
        <w:t>я некоторых пациентов с замедленной от давления крапивницей [2, 163, 164].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4</w:t>
      </w:r>
      <w:r>
        <w:t>)</w:t>
      </w:r>
    </w:p>
    <w:p w:rsidR="00D35E24" w:rsidRDefault="002A5009">
      <w:pPr>
        <w:spacing w:after="765" w:line="299" w:lineRule="auto"/>
      </w:pPr>
      <w:r>
        <w:rPr>
          <w:b/>
        </w:rPr>
        <w:t>Комментарии:</w:t>
      </w:r>
      <w:r>
        <w:rPr>
          <w:i/>
          <w:color w:val="333333"/>
        </w:rPr>
        <w:t xml:space="preserve"> </w:t>
      </w:r>
      <w:r>
        <w:rPr>
          <w:i/>
          <w:color w:val="333333"/>
        </w:rPr>
        <w:t>только пациенты с замедленной от давления крапивницей могут получать глюкокортикоиды, применяемые в дерматологии (топическая кортикостероидная терапия) [163, 165].</w:t>
      </w:r>
    </w:p>
    <w:p w:rsidR="00D35E24" w:rsidRDefault="002A5009">
      <w:pPr>
        <w:pStyle w:val="Heading2"/>
        <w:ind w:left="14" w:right="4"/>
      </w:pPr>
      <w:r>
        <w:t>3.4. Альтернативная терапия крапивницы</w:t>
      </w:r>
    </w:p>
    <w:p w:rsidR="00D35E24" w:rsidRDefault="002A5009">
      <w:pPr>
        <w:ind w:right="12"/>
      </w:pPr>
      <w:r>
        <w:rPr>
          <w:b/>
        </w:rPr>
        <w:t>Не рекомендовано</w:t>
      </w:r>
      <w:r>
        <w:t xml:space="preserve"> рутинное применение альтернативной т</w:t>
      </w:r>
      <w:r>
        <w:t>ерапии хронической спонтанной крапивницы в связи с очень низким уровнем доказательств эффективности и/или безопасности. Возможно рассмотреть использование взрослым пациентам только в исключительных случаях при отсутствии эффекта от других видов терапии: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#д</w:t>
      </w:r>
      <w:r>
        <w:rPr>
          <w:i/>
          <w:color w:val="333333"/>
        </w:rPr>
        <w:t>апсон** (Код АТХ J04BA) от 25 мг/сут с постепенным повышением дозы до 100 мг/сут [166] или в дозе 100 мг/сут в течение 3 или 6 недель [167].</w:t>
      </w:r>
    </w:p>
    <w:p w:rsidR="00D35E24" w:rsidRDefault="002A5009">
      <w:pPr>
        <w:spacing w:after="0" w:line="506" w:lineRule="auto"/>
        <w:ind w:left="-5" w:right="423"/>
        <w:jc w:val="left"/>
      </w:pPr>
      <w:r>
        <w:rPr>
          <w:b/>
        </w:rPr>
        <w:t>Уровень убедительности рекомендаций B (уровень достоверности доказательств – 3</w:t>
      </w:r>
      <w:r>
        <w:t xml:space="preserve">) </w:t>
      </w:r>
      <w:r>
        <w:rPr>
          <w:i/>
          <w:color w:val="333333"/>
        </w:rPr>
        <w:t>или</w:t>
      </w:r>
    </w:p>
    <w:p w:rsidR="00D35E24" w:rsidRDefault="002A5009">
      <w:pPr>
        <w:spacing w:after="0" w:line="506" w:lineRule="auto"/>
        <w:ind w:left="0" w:right="423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6150" name="Group 96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6758" name="Shape 6758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150" style="width:3.75158pt;height:841.861pt;position:absolute;mso-position-horizontal-relative:page;mso-position-horizontal:absolute;margin-left:585.621pt;mso-position-vertical-relative:page;margin-top:7.27596e-12pt;" coordsize="476,106916">
                <v:shape id="Shape 6758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37"/>
                <wp:effectExtent l="0" t="0" r="0" b="0"/>
                <wp:wrapSquare wrapText="bothSides"/>
                <wp:docPr id="96151" name="Group 96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37"/>
                          <a:chOff x="0" y="0"/>
                          <a:chExt cx="204874" cy="10691637"/>
                        </a:xfrm>
                      </wpg:grpSpPr>
                      <wps:wsp>
                        <wps:cNvPr id="6759" name="Shape 6759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82" name="Shape 6782"/>
                        <wps:cNvSpPr/>
                        <wps:spPr>
                          <a:xfrm>
                            <a:off x="157229" y="2286992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6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3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49"/>
                                  <a:pt x="9211" y="42863"/>
                                  <a:pt x="6977" y="40630"/>
                                </a:cubicBezTo>
                                <a:cubicBezTo>
                                  <a:pt x="4744" y="38348"/>
                                  <a:pt x="3022" y="3576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84"/>
                                </a:cubicBezTo>
                                <a:cubicBezTo>
                                  <a:pt x="3022" y="11757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151" style="width:16.1318pt;height:841.861pt;position:absolute;mso-position-horizontal-relative:page;mso-position-horizontal:absolute;margin-left:9.37894pt;mso-position-vertical-relative:page;margin-top:7.27596e-12pt;" coordsize="2048,106916">
                <v:shape id="Shape 6759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v:shape id="Shape 6782" style="position:absolute;width:476;height:476;left:1572;top:22869;" coordsize="47645,47625" path="m23823,0c26982,0,30020,595,32939,1736c35858,2977,38434,4663,40668,6945c42901,9128,44623,11708,45832,14635c47041,17562,47645,20638,47645,23813c47645,26938,47041,29964,45832,32841c44623,35768,42901,38348,40668,40630c38434,42863,35858,44549,32939,45740c30020,46930,26982,47575,23823,47625c20663,47575,17625,46980,14706,45740c11787,44549,9211,42863,6977,40630c4744,38348,3022,35768,1813,32841c604,29964,0,26938,0,23813c0,20638,604,17562,1813,14684c3022,11757,4744,912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#сульфасалазин** (Код АТХ A07</w:t>
      </w:r>
      <w:r>
        <w:rPr>
          <w:i/>
          <w:color w:val="333333"/>
        </w:rPr>
        <w:t xml:space="preserve">EC01) 500мг или 2000 мг или 3000 мг или 4000 мг/сут [166]. </w:t>
      </w:r>
      <w:r>
        <w:rPr>
          <w:b/>
        </w:rPr>
        <w:t xml:space="preserve">Уровень убедительности рекомендаций B (уровень достоверности доказательств – 3) </w:t>
      </w:r>
      <w:r>
        <w:rPr>
          <w:i/>
          <w:color w:val="333333"/>
        </w:rPr>
        <w:t>или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 xml:space="preserve">#метотрексат**(Код АТХ L01BA) – таблетки (2,5 мг каждые 12ч -2-3 дня в неделю, в течение 1-2 недель или 10-15-20 </w:t>
      </w:r>
      <w:r>
        <w:rPr>
          <w:i/>
          <w:color w:val="333333"/>
        </w:rPr>
        <w:t>мг/сут - 1 р/нед) [166].</w:t>
      </w:r>
    </w:p>
    <w:p w:rsidR="00D35E24" w:rsidRDefault="002A5009">
      <w:pPr>
        <w:spacing w:after="0" w:line="506" w:lineRule="auto"/>
        <w:ind w:left="-5" w:right="423"/>
        <w:jc w:val="left"/>
      </w:pPr>
      <w:r>
        <w:rPr>
          <w:b/>
        </w:rPr>
        <w:t xml:space="preserve">Уровень убедительности рекомендаций B (уровень достоверности доказательств – 3) </w:t>
      </w:r>
      <w:r>
        <w:rPr>
          <w:i/>
          <w:color w:val="333333"/>
        </w:rPr>
        <w:t>или</w:t>
      </w:r>
    </w:p>
    <w:p w:rsidR="00D35E24" w:rsidRDefault="002A5009">
      <w:pPr>
        <w:spacing w:after="0" w:line="299" w:lineRule="auto"/>
      </w:pPr>
      <w:r>
        <w:rPr>
          <w:i/>
          <w:color w:val="333333"/>
        </w:rPr>
        <w:t>#иммуноглобулина человека нормального** (Код АТХ J06ВА02) – внутривенно 0,2-0,5-1 г/кг/сут – разово или в течение 3 дней или 0,4г/кг/сут или 2 г/кг/сут – в течение 5 дней или 2г/кг каждые</w:t>
      </w:r>
    </w:p>
    <w:p w:rsidR="00D35E24" w:rsidRDefault="002A5009">
      <w:pPr>
        <w:spacing w:after="7" w:line="299" w:lineRule="auto"/>
      </w:pPr>
      <w:r>
        <w:rPr>
          <w:i/>
          <w:color w:val="333333"/>
        </w:rPr>
        <w:t>4-6 нед или 0,15 г/кг (курсом от 6 до 51 введения в зависимости от к</w:t>
      </w:r>
      <w:r>
        <w:rPr>
          <w:i/>
          <w:color w:val="333333"/>
        </w:rPr>
        <w:t>линической ситуации)</w:t>
      </w:r>
    </w:p>
    <w:p w:rsidR="00D35E24" w:rsidRDefault="002A5009">
      <w:pPr>
        <w:spacing w:after="0" w:line="506" w:lineRule="auto"/>
        <w:ind w:right="10079"/>
      </w:pPr>
      <w:r>
        <w:rPr>
          <w:i/>
          <w:color w:val="333333"/>
        </w:rPr>
        <w:t>[166], или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#монтелукаст (Код АТХ R03DC03) – таблетки (10 мг в день) [168, 169].</w:t>
      </w:r>
    </w:p>
    <w:p w:rsidR="00D35E24" w:rsidRDefault="002A5009">
      <w:pPr>
        <w:spacing w:after="0" w:line="506" w:lineRule="auto"/>
        <w:ind w:left="-5" w:right="408"/>
        <w:jc w:val="left"/>
      </w:pPr>
      <w:r>
        <w:rPr>
          <w:b/>
        </w:rPr>
        <w:t xml:space="preserve">Уровень убедительности рекомендаций B (уровень достоверности доказательств – 3) Уровень убедительности рекомендаций C (уровень достоверности доказательств </w:t>
      </w:r>
      <w:r>
        <w:rPr>
          <w:b/>
        </w:rPr>
        <w:t xml:space="preserve">– 5) </w:t>
      </w:r>
      <w:r>
        <w:rPr>
          <w:i/>
          <w:color w:val="333333"/>
        </w:rPr>
        <w:t>или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плазмаферез (код медицинской услуги A18.05.001.001) - 3 р в течение 5 дней, тотальный объем удаленной плазмы 4,2-9,01л (в среднем, 6,9л) [170] или 6 процедур через день, объем удаляемой плазмы 200-300 мл (тотальный объем удаленной плазмы в течение</w:t>
      </w:r>
      <w:r>
        <w:rPr>
          <w:i/>
          <w:color w:val="333333"/>
        </w:rPr>
        <w:t xml:space="preserve"> курса 2000 мл) [114].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4)</w:t>
      </w:r>
    </w:p>
    <w:p w:rsidR="00D35E24" w:rsidRDefault="002A5009">
      <w:pPr>
        <w:spacing w:after="765" w:line="299" w:lineRule="auto"/>
      </w:pPr>
      <w:r>
        <w:rPr>
          <w:b/>
        </w:rPr>
        <w:t>Комментарии:</w:t>
      </w:r>
      <w:r>
        <w:rPr>
          <w:i/>
          <w:color w:val="333333"/>
        </w:rPr>
        <w:t xml:space="preserve"> </w:t>
      </w:r>
      <w:r>
        <w:rPr>
          <w:i/>
          <w:color w:val="333333"/>
        </w:rPr>
        <w:t>Назначение препаратов по незарегистрированным показаниям, дозам, возрастным ограничениям проводится по решению врачебной комиссии, с одобрения Локального независимого этического комитета медицинской организации (при его наличии) и при условии получения инф</w:t>
      </w:r>
      <w:r>
        <w:rPr>
          <w:i/>
          <w:color w:val="333333"/>
        </w:rPr>
        <w:t>ормированного согласия пациента/законного представителя.</w:t>
      </w:r>
    </w:p>
    <w:p w:rsidR="00D35E24" w:rsidRDefault="002A5009">
      <w:pPr>
        <w:pStyle w:val="Heading2"/>
        <w:ind w:left="14" w:right="4"/>
      </w:pPr>
      <w:r>
        <w:t>3.5. Терапия крапивницы при беременности и лактации</w:t>
      </w:r>
    </w:p>
    <w:p w:rsidR="00D35E24" w:rsidRDefault="002A5009">
      <w:pPr>
        <w:ind w:left="325" w:right="12"/>
      </w:pPr>
      <w:r>
        <w:rPr>
          <w:b/>
        </w:rPr>
        <w:t>Рекомендуется</w:t>
      </w:r>
      <w:r>
        <w:t xml:space="preserve"> применять с осторожностью и оценкой пользы-риска тот же лечебный алгоритм у беременных и кормящих женщин с целью полного или частично</w:t>
      </w:r>
      <w:r>
        <w:t>го устранения волдырей и кожного зуда [2].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596" name="Group 975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845" name="Shape 684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596" style="width:3.75158pt;height:841.857pt;position:absolute;mso-position-horizontal-relative:page;mso-position-horizontal:absolute;margin-left:585.621pt;mso-position-vertical-relative:page;margin-top:0pt;" coordsize="476,106915">
                <v:shape id="Shape 684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Комментарии:</w:t>
      </w:r>
      <w:r>
        <w:rPr>
          <w:i/>
          <w:color w:val="333333"/>
        </w:rPr>
        <w:t xml:space="preserve"> всем беременным пациенткам с крапивницей с учетом соблюдения принципа безопасности применения препаратов при беременно</w:t>
      </w:r>
      <w:r>
        <w:rPr>
          <w:i/>
          <w:color w:val="333333"/>
        </w:rPr>
        <w:t xml:space="preserve">сти и грудном вскармливании принимать антигистаминные средства системного действия (неседативные, второго поколения) для лечения с целью устранения кожного зуда и волдырей: Лоратадин** (код АТХ: R06AX13) с возможной экстраполяцией на Цетиризин** (код АТХ: </w:t>
      </w:r>
      <w:r>
        <w:rPr>
          <w:i/>
          <w:color w:val="333333"/>
        </w:rPr>
        <w:t>R06AE07) с экстраполяцией на Левоцетиризин (код АТХ: R06AE09)</w:t>
      </w:r>
      <w:r>
        <w:t xml:space="preserve"> [2, 171, 172].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-6389230</wp:posOffset>
                </wp:positionV>
                <wp:extent cx="204874" cy="10691590"/>
                <wp:effectExtent l="0" t="0" r="0" b="0"/>
                <wp:wrapNone/>
                <wp:docPr id="97597" name="Group 97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6846" name="Shape 684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1" name="Shape 6871"/>
                        <wps:cNvSpPr/>
                        <wps:spPr>
                          <a:xfrm>
                            <a:off x="157229" y="344948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3001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00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41"/>
                                </a:cubicBezTo>
                                <a:cubicBezTo>
                                  <a:pt x="604" y="30014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597" style="width:16.1318pt;height:841.857pt;position:absolute;z-index:-2147483632;mso-position-horizontal-relative:text;mso-position-horizontal:absolute;margin-left:-9.37894pt;mso-position-vertical-relative:text;margin-top:-503.089pt;" coordsize="2048,106915">
                <v:shape id="Shape 684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6871" style="position:absolute;width:476;height:476;left:1572;top:34494;" coordsize="47645,47625" path="m23823,0c26982,0,30020,595,32939,1786c35858,2977,38434,4663,40668,6945c42901,9128,44623,11708,45832,14684c47041,17611,47645,20638,47645,23813c47645,26988,47041,30014,45832,32891c44623,35818,42901,38398,40668,40630c38434,42863,35858,44549,32939,45789c30020,46980,26982,47625,23823,47625c20663,47625,17625,46980,14706,45740c11787,44500,9211,42863,6977,40630c4744,38398,3022,35818,1813,32841c604,30014,0,26988,0,23813c0,20638,604,17611,1813,14684c3022,11708,4744,912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i/>
          <w:color w:val="333333"/>
        </w:rPr>
        <w:t>Современные антигистаминные средства системного действия (неседативные, второго поколения) применяются в качестве терапии первой линии крапивницы у беременных. Прием этих препара</w:t>
      </w:r>
      <w:r>
        <w:rPr>
          <w:i/>
          <w:color w:val="333333"/>
        </w:rPr>
        <w:t xml:space="preserve">тов связан с допустимым риском. Эти средства относятся к категории В (исследования на животных не выявили риски отрицательного воздействия на плод, но не проводились адекватные хорошо контролируемые исследования у беременных женщин). В настоящее время нет </w:t>
      </w:r>
      <w:r>
        <w:rPr>
          <w:i/>
          <w:color w:val="333333"/>
        </w:rPr>
        <w:t>данных о врожденных дефектах у детей женщин, принимавших антигистаминные средства системного действия (неседативные, второго поколения) во время беременности [171, 173-176</w:t>
      </w:r>
      <w:r>
        <w:t>]</w:t>
      </w:r>
      <w:r>
        <w:rPr>
          <w:i/>
          <w:color w:val="333333"/>
        </w:rPr>
        <w:t>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Все антигистаминные средства системного действия обнаруживаются в грудном молоке в</w:t>
      </w:r>
      <w:r>
        <w:rPr>
          <w:i/>
          <w:color w:val="333333"/>
        </w:rPr>
        <w:t xml:space="preserve"> низких концентрациях. Исследования по безопасности повышенных доз антигистаминных средств системного действия (неседативных, второго поколения), принимаемых беременными и кормящими женщинами, не проводились.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Применение антигистаминных средств системного д</w:t>
      </w:r>
      <w:r>
        <w:rPr>
          <w:i/>
          <w:color w:val="333333"/>
        </w:rPr>
        <w:t>ействия (седативных, первого поколения) непосредственно перед родами может вызвать угнетение дыхания и другие нежелательные явления у новорожденных.</w:t>
      </w:r>
      <w:r>
        <w:t xml:space="preserve"> </w:t>
      </w:r>
      <w:r>
        <w:rPr>
          <w:i/>
          <w:color w:val="333333"/>
        </w:rPr>
        <w:t>Препараты следующих этапов применяются с учетом индивидуальных показаний, оценки «риск-польза» для беременн</w:t>
      </w:r>
      <w:r>
        <w:rPr>
          <w:i/>
          <w:color w:val="333333"/>
        </w:rPr>
        <w:t>ой женщины и плода, тератогенности и эмбриотоксичности [2</w:t>
      </w:r>
      <w:r>
        <w:t>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С учетом расширения показаний для назначения омализумаба** при хронической крапивнице обсуждается вопрос о возможном его применении при беременности и описаны случаи безопасного и эффективного при</w:t>
      </w:r>
      <w:r>
        <w:rPr>
          <w:i/>
          <w:color w:val="333333"/>
        </w:rPr>
        <w:t>менения омализумаба** у беременных пациенток с хронический идиопатической (спонтанной) крапивницей [177-180].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По классификации FDA циклоспорин** относится к категории С: польза для использования может превышать риски.</w:t>
      </w:r>
      <w:r>
        <w:t xml:space="preserve"> </w:t>
      </w:r>
      <w:r>
        <w:rPr>
          <w:i/>
          <w:color w:val="333333"/>
        </w:rPr>
        <w:t>Обсуждается вопрос о возможном примене</w:t>
      </w:r>
      <w:r>
        <w:rPr>
          <w:i/>
          <w:color w:val="333333"/>
        </w:rPr>
        <w:t>нии #циклоспорина**при беременности у пациенток с хронической крапивницей, в настоящее время есть опыт применения препарата у беременных пациенток с аутоиммунной и другой патологией. [181183].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5973" name="Group 959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018" name="Shape 701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973" style="width:3.75158pt;height:841.857pt;position:absolute;mso-position-horizontal-relative:page;mso-position-horizontal:absolute;margin-left:585.621pt;mso-position-vertical-relative:page;margin-top:0pt;" coordsize="476,106915">
                <v:shape id="Shape 701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95974" name="Group 959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7019" name="Shape 701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0" name="Shape 7070"/>
                        <wps:cNvSpPr/>
                        <wps:spPr>
                          <a:xfrm>
                            <a:off x="157229" y="335423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896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914"/>
                                  <a:pt x="45832" y="32841"/>
                                </a:cubicBezTo>
                                <a:cubicBezTo>
                                  <a:pt x="44623" y="35768"/>
                                  <a:pt x="42901" y="38298"/>
                                  <a:pt x="40668" y="40580"/>
                                </a:cubicBezTo>
                                <a:cubicBezTo>
                                  <a:pt x="38434" y="42763"/>
                                  <a:pt x="35858" y="44500"/>
                                  <a:pt x="32939" y="45740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763"/>
                                  <a:pt x="6977" y="40580"/>
                                </a:cubicBezTo>
                                <a:cubicBezTo>
                                  <a:pt x="4744" y="38298"/>
                                  <a:pt x="3022" y="35768"/>
                                  <a:pt x="1813" y="32841"/>
                                </a:cubicBezTo>
                                <a:cubicBezTo>
                                  <a:pt x="604" y="29914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896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974" style="width:16.1318pt;height:841.857pt;position:absolute;mso-position-horizontal-relative:page;mso-position-horizontal:absolute;margin-left:9.37894pt;mso-position-vertical-relative:page;margin-top:0pt;" coordsize="2048,106915">
                <v:shape id="Shape 701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7070" style="position:absolute;width:476;height:476;left:1572;top:33542;" coordsize="47645,47625" path="m23823,0c26982,0,30020,595,32939,1786c35858,2977,38434,4663,40668,6896c42901,9128,44623,11708,45832,14585c47041,17562,47645,20638,47645,23813c47645,26888,47041,29914,45832,32841c44623,35768,42901,38298,40668,40580c38434,42763,35858,44500,32939,45740c30020,46980,26982,47575,23823,47625c20663,47575,17625,46980,14706,45789c11787,44549,9211,42763,6977,40580c4744,38298,3022,35768,1813,32841c604,29914,0,26888,0,23813c0,20638,604,17562,1813,14585c3022,11708,4744,9128,6977,6896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Не рекомендуется</w:t>
      </w:r>
      <w:r>
        <w:t xml:space="preserve"> применять антигистаминные средства системног</w:t>
      </w:r>
      <w:r>
        <w:t>о действия (седативных, первого поколения) у беременных с хронической идиопатической (спонтанной) крапивницей с целью полного или частичного устранения волдырей и кожного зуда в связи с недостаточным профилем безопасности [120, 184].</w:t>
      </w:r>
    </w:p>
    <w:p w:rsidR="00D35E24" w:rsidRDefault="002A5009">
      <w:pPr>
        <w:spacing w:after="811" w:line="265" w:lineRule="auto"/>
        <w:ind w:left="-5"/>
        <w:jc w:val="left"/>
      </w:pPr>
      <w:r>
        <w:rPr>
          <w:b/>
        </w:rPr>
        <w:t>Уровень убедительности</w:t>
      </w:r>
      <w:r>
        <w:rPr>
          <w:b/>
        </w:rPr>
        <w:t xml:space="preserve"> рекомендаций C (уровень достоверности доказательств – 5)</w:t>
      </w:r>
    </w:p>
    <w:p w:rsidR="00D35E24" w:rsidRDefault="002A5009">
      <w:pPr>
        <w:pStyle w:val="Heading2"/>
        <w:ind w:left="14" w:right="4"/>
      </w:pPr>
      <w:r>
        <w:t>3.6. Хирургическое лечение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Не применяется для лечения крапивницы.</w:t>
      </w:r>
    </w:p>
    <w:p w:rsidR="00D35E24" w:rsidRDefault="002A5009">
      <w:pPr>
        <w:spacing w:after="765" w:line="299" w:lineRule="auto"/>
      </w:pPr>
      <w:r>
        <w:rPr>
          <w:i/>
          <w:color w:val="333333"/>
        </w:rPr>
        <w:t>Хирургическое вмешательство при крапивнице проводят при наличии у пациента сопутствующей патологии.</w:t>
      </w:r>
    </w:p>
    <w:p w:rsidR="00D35E24" w:rsidRDefault="002A5009">
      <w:pPr>
        <w:spacing w:after="422" w:line="254" w:lineRule="auto"/>
        <w:ind w:left="14" w:right="4"/>
        <w:jc w:val="center"/>
      </w:pPr>
      <w:r>
        <w:rPr>
          <w:b/>
          <w:sz w:val="33"/>
        </w:rPr>
        <w:t>3.7. Иное лечение</w:t>
      </w:r>
    </w:p>
    <w:p w:rsidR="00D35E24" w:rsidRDefault="002A5009">
      <w:pPr>
        <w:ind w:right="12"/>
      </w:pPr>
      <w:r>
        <w:t xml:space="preserve">Обезболивание </w:t>
      </w:r>
      <w:r>
        <w:t>не применяется.</w:t>
      </w:r>
    </w:p>
    <w:p w:rsidR="00D35E24" w:rsidRDefault="002A5009">
      <w:pPr>
        <w:spacing w:after="3" w:line="265" w:lineRule="auto"/>
        <w:jc w:val="center"/>
      </w:pPr>
      <w:r>
        <w:rPr>
          <w:b/>
          <w:color w:val="000000"/>
          <w:sz w:val="48"/>
        </w:rPr>
        <w:t>4. Медицинская реабилитация и санаторнокурортное лечение, медицинские показания и</w:t>
      </w:r>
    </w:p>
    <w:p w:rsidR="00D35E24" w:rsidRDefault="002A5009">
      <w:pPr>
        <w:spacing w:after="3" w:line="265" w:lineRule="auto"/>
        <w:jc w:val="center"/>
      </w:pPr>
      <w:r>
        <w:rPr>
          <w:b/>
          <w:color w:val="000000"/>
          <w:sz w:val="48"/>
        </w:rPr>
        <w:t>противопоказания к применению методов медицинской реабилитации, в том числе</w:t>
      </w:r>
    </w:p>
    <w:p w:rsidR="00D35E24" w:rsidRDefault="002A5009">
      <w:pPr>
        <w:pStyle w:val="Heading1"/>
      </w:pPr>
      <w:r>
        <w:t>основанных на использовании природных лечебных факторов</w:t>
      </w:r>
    </w:p>
    <w:p w:rsidR="00D35E24" w:rsidRDefault="002A5009">
      <w:pPr>
        <w:ind w:right="12"/>
      </w:pPr>
      <w:r>
        <w:rPr>
          <w:b/>
        </w:rPr>
        <w:t xml:space="preserve">Рекомендуется </w:t>
      </w:r>
      <w:r>
        <w:t>всем пациентам (законным представителям пациентов) с крапивницей проводить обучение</w:t>
      </w:r>
      <w:r>
        <w:rPr>
          <w:b/>
        </w:rPr>
        <w:t xml:space="preserve"> </w:t>
      </w:r>
      <w:r>
        <w:t>с целью</w:t>
      </w:r>
      <w:r>
        <w:rPr>
          <w:b/>
        </w:rPr>
        <w:t xml:space="preserve"> </w:t>
      </w:r>
      <w:r>
        <w:t>повышения информированности пациента о причинах, симптомах, методах обследования, лечения и контроля крапивницы [185-187].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- C (</w:t>
      </w:r>
      <w:r>
        <w:rPr>
          <w:b/>
        </w:rPr>
        <w:t>уровень достоверности доказательств – 4)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104" name="Group 97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112" name="Shape 711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104" style="width:3.75158pt;height:841.857pt;position:absolute;mso-position-horizontal-relative:page;mso-position-horizontal:absolute;margin-left:585.621pt;mso-position-vertical-relative:page;margin-top:0pt;" coordsize="476,106915">
                <v:shape id="Shape 711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97105" name="Group 97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7113" name="Shape 711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0" name="Shape 7120"/>
                        <wps:cNvSpPr/>
                        <wps:spPr>
                          <a:xfrm>
                            <a:off x="157229" y="174381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562"/>
                                  <a:pt x="47645" y="2058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68"/>
                                  <a:pt x="42901" y="38298"/>
                                  <a:pt x="40668" y="40580"/>
                                </a:cubicBezTo>
                                <a:cubicBezTo>
                                  <a:pt x="38434" y="42763"/>
                                  <a:pt x="35858" y="44500"/>
                                  <a:pt x="32939" y="45740"/>
                                </a:cubicBezTo>
                                <a:cubicBezTo>
                                  <a:pt x="30020" y="4693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30"/>
                                  <a:pt x="14706" y="45740"/>
                                </a:cubicBezTo>
                                <a:cubicBezTo>
                                  <a:pt x="11787" y="44500"/>
                                  <a:pt x="9211" y="42763"/>
                                  <a:pt x="6977" y="40580"/>
                                </a:cubicBezTo>
                                <a:cubicBezTo>
                                  <a:pt x="4744" y="38298"/>
                                  <a:pt x="3022" y="3576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588"/>
                                  <a:pt x="604" y="17562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9" name="Shape 7179"/>
                        <wps:cNvSpPr/>
                        <wps:spPr>
                          <a:xfrm>
                            <a:off x="157229" y="498365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896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896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105" style="width:16.1318pt;height:841.857pt;position:absolute;mso-position-horizontal-relative:page;mso-position-horizontal:absolute;margin-left:9.37894pt;mso-position-vertical-relative:page;margin-top:0pt;" coordsize="2048,106915">
                <v:shape id="Shape 711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7120" style="position:absolute;width:476;height:476;left:1572;top:17438;" coordsize="47645,47625" path="m23823,0c26982,0,30020,595,32939,1786c35858,2977,38434,4663,40668,6945c42901,9128,44623,11708,45832,14585c47041,17562,47645,20588,47645,23813c47645,26938,47041,29964,45832,32841c44623,35768,42901,38298,40668,40580c38434,42763,35858,44500,32939,45740c30020,46930,26982,47575,23823,47625c20663,47575,17625,46930,14706,45740c11787,44500,9211,42763,6977,40580c4744,38298,3022,35768,1813,32841c604,29964,0,26938,0,23813c0,20588,604,17562,1813,14585c3022,11708,4744,912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7179" style="position:absolute;width:476;height:476;left:1572;top:49836;" coordsize="47645,47625" path="m23823,0c26982,0,30020,595,32939,1786c35858,2977,38434,4663,40668,6896c42901,9128,44623,11708,45832,14635c47041,17562,47645,20638,47645,23813c47645,26938,47041,29964,45832,32891c44623,35818,42901,38398,40668,40630c38434,42863,35858,44549,32939,45740c30020,46980,26982,47625,23823,47625c20663,47625,17625,47030,14706,45789c11787,44549,9211,42863,6977,40630c4744,38398,3022,35818,1813,32891c604,29964,0,26938,0,23813c0,20638,604,17562,1813,14635c3022,11708,4744,9128,6977,6896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 xml:space="preserve">Комментарии: </w:t>
      </w:r>
      <w:r>
        <w:rPr>
          <w:i/>
          <w:color w:val="333333"/>
        </w:rPr>
        <w:t>Программа обучения пациентов (законных представителей пациентов) с крапивницей должна включать предоставление информации о заболевании, составление индивидуального плана лечения для пациента, и обучен</w:t>
      </w:r>
      <w:r>
        <w:rPr>
          <w:i/>
          <w:color w:val="333333"/>
        </w:rPr>
        <w:t>ие заполнению дневников оценки тяжести и контроля над заболеванием. Цель обучения – сообщить пациенту с крапивницей и членам его семьи информацию, необходимую для максимально эффективного лечения. Обучение предусматривает проведение просветительской работы</w:t>
      </w:r>
      <w:r>
        <w:rPr>
          <w:i/>
          <w:color w:val="333333"/>
        </w:rPr>
        <w:t xml:space="preserve"> среди всех участников лечебного процесса: самого пациента с крапивницей, членов его семьи, медицинских работников.</w:t>
      </w:r>
    </w:p>
    <w:p w:rsidR="00D35E24" w:rsidRDefault="002A5009">
      <w:pPr>
        <w:ind w:right="12"/>
      </w:pPr>
      <w:r>
        <w:rPr>
          <w:b/>
        </w:rPr>
        <w:t>Рекомендуется</w:t>
      </w:r>
      <w:r>
        <w:t xml:space="preserve"> рассмотреть необходимость консультации медицинского психолога и проведение соответствующих реабилитационных мероприятий пациен</w:t>
      </w:r>
      <w:r>
        <w:t>там с хронической крапивницей и/или их законным представителям, испытывающим стресс, тревожность, беспокойство и т.п. с целью устранения этих проблем [20, 24, 188].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</w:t>
      </w:r>
    </w:p>
    <w:p w:rsidR="00D35E24" w:rsidRDefault="002A5009">
      <w:pPr>
        <w:pStyle w:val="Heading1"/>
      </w:pPr>
      <w:r>
        <w:t>5. Профилак</w:t>
      </w:r>
      <w:r>
        <w:t>тика и диспансерное наблюдение, медицинские показания и противопоказания к применению методов профилактики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Профилактика направлена на сохранение длительной ремиссии и предупреждение обострений, и включает элиминационные мероприятия: устранение или ограниче</w:t>
      </w:r>
      <w:r>
        <w:rPr>
          <w:i/>
          <w:color w:val="333333"/>
        </w:rPr>
        <w:t>ние воздействия физических или иных триггеров крапивницы (холод, тепло, физическая нагрузка, ингибиторы АПФ, НПВП и т. п.), контроль активности заболевания с помощью анкет (UAS7, UCT, AAS), прием базисной терапии.</w:t>
      </w:r>
    </w:p>
    <w:p w:rsidR="00D35E24" w:rsidRDefault="002A5009">
      <w:pPr>
        <w:ind w:left="325" w:right="12"/>
      </w:pPr>
      <w:r>
        <w:rPr>
          <w:b/>
        </w:rPr>
        <w:t>Рекомендуется</w:t>
      </w:r>
      <w:r>
        <w:t xml:space="preserve"> проведение вакцинации по инд</w:t>
      </w:r>
      <w:r>
        <w:t>ивидуальному плану в период контроля заболевания</w:t>
      </w:r>
      <w:r>
        <w:rPr>
          <w:i/>
          <w:color w:val="333333"/>
        </w:rPr>
        <w:t xml:space="preserve"> </w:t>
      </w:r>
      <w:r>
        <w:t>[189].</w:t>
      </w:r>
    </w:p>
    <w:p w:rsidR="00D35E24" w:rsidRDefault="002A5009">
      <w:pPr>
        <w:spacing w:after="0" w:line="507" w:lineRule="auto"/>
        <w:ind w:left="-5"/>
        <w:jc w:val="left"/>
      </w:pPr>
      <w:r>
        <w:rPr>
          <w:b/>
        </w:rPr>
        <w:t>Уровень убедительности рекомендаций C (уровень достоверности доказательств – 5) Комментарии:</w:t>
      </w:r>
      <w:r>
        <w:rPr>
          <w:i/>
          <w:color w:val="333333"/>
        </w:rPr>
        <w:t xml:space="preserve"> необходимо обеспечить индивидуальный подход к вакцинации.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7937" name="Group 979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217" name="Shape 7217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937" style="width:3.75158pt;height:841.861pt;position:absolute;mso-position-horizontal-relative:page;mso-position-horizontal:absolute;margin-left:585.621pt;mso-position-vertical-relative:page;margin-top:0pt;" coordsize="476,106916">
                <v:shape id="Shape 7217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Вакцинация не проводится в период обострения заб</w:t>
      </w:r>
      <w:r>
        <w:rPr>
          <w:i/>
          <w:color w:val="333333"/>
        </w:rPr>
        <w:t>олевания. Учитывая, что польза от вакцинации превышает возможные риски, необходимо обеспечить возможность проведения необходимых профилактических прививок в условиях стабильного течения болезни.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Диспансерное наблюдение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Ведение пациентов с острой крапивнице</w:t>
      </w:r>
      <w:r>
        <w:rPr>
          <w:i/>
          <w:color w:val="333333"/>
        </w:rPr>
        <w:t>й и в стандартных случаях хронической крапивницы при достижении контроля над заболеванием может осуществляться врачом-педиатром/ врачом-терапевтом (в случае их отсутствия - врачом общей практики (семейным врачом).</w:t>
      </w:r>
    </w:p>
    <w:p w:rsidR="00D35E24" w:rsidRDefault="002A5009">
      <w:pPr>
        <w:spacing w:after="274" w:line="299" w:lineRule="auto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-6112916</wp:posOffset>
                </wp:positionV>
                <wp:extent cx="204874" cy="10691637"/>
                <wp:effectExtent l="0" t="0" r="0" b="0"/>
                <wp:wrapNone/>
                <wp:docPr id="97938" name="Group 979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37"/>
                          <a:chOff x="0" y="0"/>
                          <a:chExt cx="204874" cy="10691637"/>
                        </a:xfrm>
                      </wpg:grpSpPr>
                      <wps:wsp>
                        <wps:cNvPr id="7218" name="Shape 7218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4" name="Shape 7234"/>
                        <wps:cNvSpPr/>
                        <wps:spPr>
                          <a:xfrm>
                            <a:off x="157229" y="2410867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58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6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48"/>
                                  <a:pt x="3022" y="3576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588"/>
                                  <a:pt x="604" y="17562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938" style="width:16.1318pt;height:841.861pt;position:absolute;z-index:-2147483636;mso-position-horizontal-relative:text;mso-position-horizontal:absolute;margin-left:-9.37894pt;mso-position-vertical-relative:text;margin-top:-481.332pt;" coordsize="2048,106916">
                <v:shape id="Shape 7218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v:shape id="Shape 7234" style="position:absolute;width:476;height:476;left:1572;top:24108;" coordsize="47645,47625" path="m23823,0c26982,0,30020,595,32939,1786c35858,2977,38434,4663,40668,6945c42901,9128,44623,11708,45832,14635c47041,17562,47645,20588,47645,23813c47645,26938,47041,29964,45832,32841c44623,35768,42901,38348,40668,40630c38434,42813,35858,44549,32939,45740c30020,46980,26982,47575,23823,47625c20663,47575,17625,46980,14706,45740c11787,44549,9211,42813,6977,40630c4744,38348,3022,35768,1813,32841c604,29964,0,26938,0,23813c0,20588,604,17562,1813,14635c3022,11708,4744,912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i/>
          <w:color w:val="333333"/>
        </w:rPr>
        <w:t>Этап диагностики, назначения и контроля т</w:t>
      </w:r>
      <w:r>
        <w:rPr>
          <w:i/>
          <w:color w:val="333333"/>
        </w:rPr>
        <w:t>ерапии осуществляется с участием: врачааллерголога-иммунолога, врача-дерматовенеролога, врача-педиатра/врача-терапевта. Если есть покзания, то назначают консультации врача-гастроэнтеролога, врача-эндокринолога, врача-детского эндокринолога, врача-ревматоло</w:t>
      </w:r>
      <w:r>
        <w:rPr>
          <w:i/>
          <w:color w:val="333333"/>
        </w:rPr>
        <w:t>га, врача-онколога, врача-детского онкологагематолога, врача-инфекциониста, врача-невролога, врача-психиатра, врача-гематолога, врача-оториноларинголога, врача–пульмонолога и/или других специалистов, согласно клинической необходимости.</w:t>
      </w:r>
    </w:p>
    <w:p w:rsidR="00D35E24" w:rsidRDefault="002A5009">
      <w:pPr>
        <w:spacing w:after="274" w:line="299" w:lineRule="auto"/>
      </w:pPr>
      <w:r>
        <w:rPr>
          <w:i/>
          <w:color w:val="333333"/>
        </w:rPr>
        <w:t>Динамическое (диспан</w:t>
      </w:r>
      <w:r>
        <w:rPr>
          <w:i/>
          <w:color w:val="333333"/>
        </w:rPr>
        <w:t>серное) наблюдение пациента с хронической крапивницей осуществляется 1 раз в 3-6 месяцев врачом-аллергологом-иммунологом или врачомдерматовенерологом. В случае приема пациентом иммуносупрессивных препаратов – наблюдение должно включать диагностические меро</w:t>
      </w:r>
      <w:r>
        <w:rPr>
          <w:i/>
          <w:color w:val="333333"/>
        </w:rPr>
        <w:t>приятия контроля состояния пациента (указано в соответствующих разделах).</w:t>
      </w:r>
    </w:p>
    <w:p w:rsidR="00D35E24" w:rsidRDefault="002A5009">
      <w:pPr>
        <w:pStyle w:val="Heading1"/>
        <w:spacing w:after="0" w:line="259" w:lineRule="auto"/>
        <w:ind w:left="400"/>
        <w:jc w:val="left"/>
      </w:pPr>
      <w:r>
        <w:t>6. Организация оказания медицинской помощи</w:t>
      </w:r>
    </w:p>
    <w:p w:rsidR="00D35E24" w:rsidRDefault="002A5009">
      <w:pPr>
        <w:ind w:right="12"/>
      </w:pPr>
      <w:r>
        <w:t>Пациентам с крапивницей и ангиоотеком, в зависимости от необходимости, может быть оказана медицинская помощь любого вида, условия, формы, п</w:t>
      </w:r>
      <w:r>
        <w:t>редусмотренных законодательством Российской Федерации.</w:t>
      </w:r>
    </w:p>
    <w:p w:rsidR="00D35E24" w:rsidRDefault="002A5009">
      <w:pPr>
        <w:ind w:right="12"/>
      </w:pPr>
      <w:r>
        <w:t>Ведением пациентов с крапивницей и ангиоотеком обычно занимается врач-аллергологиммунолог/врач-дерматовенеролог, а также врач-педиатр/врач-терапевт и другие специалисты при необходимости.</w:t>
      </w:r>
    </w:p>
    <w:p w:rsidR="00D35E24" w:rsidRDefault="002A5009">
      <w:pPr>
        <w:ind w:right="12"/>
      </w:pPr>
      <w:r>
        <w:t>Чаще госпитализация осуществляется в аллергологическое/ дерматовенерологическое / педиатрическое/терапевтическое отделение.</w:t>
      </w:r>
    </w:p>
    <w:p w:rsidR="00D35E24" w:rsidRDefault="002A5009">
      <w:pPr>
        <w:ind w:right="12"/>
      </w:pPr>
      <w:r>
        <w:t xml:space="preserve">Первичная медико-санитарная помощь предусматривает мероприятия по профилактике, диагностике, лечению крапивницы и ассоциированных с </w:t>
      </w:r>
      <w:r>
        <w:t>ней заболеваний, медицинской реабилитации, формированию здорового образа жизни.</w:t>
      </w:r>
    </w:p>
    <w:p w:rsidR="00D35E24" w:rsidRDefault="002A5009">
      <w:pPr>
        <w:ind w:right="12"/>
      </w:pPr>
      <w:r>
        <w:t>Первичная доврачебная медико-санитарная помощь оказывается медицинскими работниками со средним медицинским образованием.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6834" name="Group 968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358" name="Shape 735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834" style="width:3.75158pt;height:841.857pt;position:absolute;mso-position-horizontal-relative:page;mso-position-horizontal:absolute;margin-left:585.621pt;mso-position-vertical-relative:page;margin-top:0pt;" coordsize="476,106915">
                <v:shape id="Shape 735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6836" name="Group 968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359" name="Shape 735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836" style="width:3.75158pt;height:841.857pt;position:absolute;mso-position-horizontal-relative:page;mso-position-horizontal:absolute;margin-left:9.37894pt;mso-position-vertical-relative:page;margin-top:0pt;" coordsize="476,106915">
                <v:shape id="Shape 735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Первичная врачебная медико-санитарная помощь оказывае</w:t>
      </w:r>
      <w:r>
        <w:t>тся врачами-терапевтами, врачамитерапевтами участковыми, врачами-педиатрами, врачами-педиатрами участковыми и врачами общей практики (семейными врачами); в педиатрической практике врач общей практики (семейный врач) должен лишь на первичном этапе осуществи</w:t>
      </w:r>
      <w:r>
        <w:t xml:space="preserve">ть маршрутизацию (направление) пациента детского возраста к врачу-педиатру, в том числе, может, например, при возникновении потребности, оказать медицинскую помощь в неотложной и экстренной формах в условиях отсутствия врача-педиатра в первичном звене (на </w:t>
      </w:r>
      <w:r>
        <w:t>этапе первичной медико-санитарной медицинской помощи).</w:t>
      </w:r>
    </w:p>
    <w:p w:rsidR="00D35E24" w:rsidRDefault="002A5009">
      <w:pPr>
        <w:ind w:right="12"/>
      </w:pPr>
      <w:r>
        <w:t>При наличии медицинских показаний к оказанию медицинской помощи, не требующей ее оказания в стационарных условиях, врач-терапевт участковый, врач-педиатр участковый, врач общей практики (семейный врач)</w:t>
      </w:r>
      <w:r>
        <w:t>, медицинский работник со средним медицинским образованием, врач-терапевт, врач-педиатр направляют пациента в кабинет врача аллергологаиммунолога и/или врача-дерматовенеролога медицинской организации для оказания первичной специализированной медико-санитар</w:t>
      </w:r>
      <w:r>
        <w:t>ной помощи.</w:t>
      </w:r>
    </w:p>
    <w:p w:rsidR="00D35E24" w:rsidRDefault="002A5009">
      <w:pPr>
        <w:ind w:right="12"/>
      </w:pPr>
      <w:r>
        <w:t>Первичная специализированная медико-санитарная помощь оказывается врачом дерматовенерологом или врачом-аллергологом-иммунологом, а в случае его отсутствия врачом-терапевтом, врачом-педиатром.</w:t>
      </w:r>
    </w:p>
    <w:p w:rsidR="00D35E24" w:rsidRDefault="002A5009">
      <w:pPr>
        <w:ind w:right="12"/>
      </w:pPr>
      <w:r>
        <w:t>При невозможности оказания медицинской помощи в рамк</w:t>
      </w:r>
      <w:r>
        <w:t>ах первичной медико-санитарной помощи и наличии медицинских показаний пациент направляется в медицинскую организацию, оказывающую специализированную медицинскую помощь.</w:t>
      </w:r>
    </w:p>
    <w:p w:rsidR="00D35E24" w:rsidRDefault="002A5009">
      <w:pPr>
        <w:spacing w:after="0"/>
        <w:ind w:right="12"/>
      </w:pPr>
      <w:r>
        <w:t>При наличии медицинских показаний пациенту может быть оказана скорая, в том числе скора</w:t>
      </w:r>
      <w:r>
        <w:t>я специализированныя медицинская помощь.</w:t>
      </w:r>
    </w:p>
    <w:p w:rsidR="00D35E24" w:rsidRDefault="002A5009">
      <w:pPr>
        <w:ind w:right="12"/>
      </w:pPr>
      <w:r>
        <w:t>Показания к госпитализации:</w:t>
      </w:r>
    </w:p>
    <w:p w:rsidR="00D35E24" w:rsidRDefault="002A5009">
      <w:pPr>
        <w:numPr>
          <w:ilvl w:val="0"/>
          <w:numId w:val="6"/>
        </w:numPr>
        <w:ind w:right="12" w:hanging="270"/>
      </w:pPr>
      <w:r>
        <w:t>Тяжелые формы острой крапивницы и ангионевротический отек в области гортани с рискомасфиксии.</w:t>
      </w:r>
    </w:p>
    <w:p w:rsidR="00D35E24" w:rsidRDefault="002A5009">
      <w:pPr>
        <w:numPr>
          <w:ilvl w:val="0"/>
          <w:numId w:val="6"/>
        </w:numPr>
        <w:ind w:right="12" w:hanging="270"/>
      </w:pPr>
      <w:r>
        <w:t>Крапивница, сопровождающая анафилаксию.</w:t>
      </w:r>
    </w:p>
    <w:p w:rsidR="00D35E24" w:rsidRDefault="002A5009">
      <w:pPr>
        <w:numPr>
          <w:ilvl w:val="0"/>
          <w:numId w:val="6"/>
        </w:numPr>
        <w:ind w:right="12" w:hanging="270"/>
      </w:pPr>
      <w:r>
        <w:t>Тяжелые формы обострения хронической крапивницы и ангионевротический отек, торпидные к амбулаторному лечению.</w:t>
      </w:r>
    </w:p>
    <w:p w:rsidR="00D35E24" w:rsidRDefault="002A5009">
      <w:pPr>
        <w:ind w:right="12"/>
      </w:pPr>
      <w:r>
        <w:rPr>
          <w:b/>
        </w:rPr>
        <w:t xml:space="preserve">Специализированная, в том числе высокотехнологичная, медицинская помощь </w:t>
      </w:r>
      <w:r>
        <w:t>оказывается врачами-аллергологами-иммунологами и/или врачами дерматовенеро</w:t>
      </w:r>
      <w:r>
        <w:t>логами, врачами-педиатрами в стационарных условиях и включает в себя профилактику, диагностику, лечение заболеваний и состояний, требующих использования специальных биологических препаратов, методов и сложных медицинских технологий, а также медицинскую реа</w:t>
      </w:r>
      <w:r>
        <w:t>билитацию.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370" name="Group 973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520" name="Shape 752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370" style="width:3.75158pt;height:841.857pt;position:absolute;mso-position-horizontal-relative:page;mso-position-horizontal:absolute;margin-left:585.621pt;mso-position-vertical-relative:page;margin-top:0pt;" coordsize="476,106915">
                <v:shape id="Shape 752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371" name="Group 97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521" name="Shape 752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371" style="width:3.75158pt;height:841.857pt;position:absolute;mso-position-horizontal-relative:page;mso-position-horizontal:absolute;margin-left:9.37894pt;mso-position-vertical-relative:page;margin-top:0pt;" coordsize="476,106915">
                <v:shape id="Shape 752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Длительность стационарного этапа оказания медицинской помощи всем пациентам с крапивницей (в том числе в условиях дневного пребывания) зависит от степени тяжести состояния пациента, нозологической формы крапивницы, скорости и степени достижени</w:t>
      </w:r>
      <w:r>
        <w:t>я клинического эффекта терапии.</w:t>
      </w:r>
    </w:p>
    <w:p w:rsidR="00D35E24" w:rsidRDefault="002A5009">
      <w:pPr>
        <w:ind w:right="12"/>
      </w:pPr>
      <w:r>
        <w:t>При наличии у пациента медицинских показаний к оказанию высокотехнологичной медицинской помощи направление пациента в медицинскую организацию, оказывающую высокотехнологичную медицинскую помощь, осуществляется в соответствии</w:t>
      </w:r>
      <w:r>
        <w:t xml:space="preserve"> с Порядком направления граждан Российской Федерации для оказания высокотехнологичной медицинской помощи.</w:t>
      </w:r>
    </w:p>
    <w:p w:rsidR="00D35E24" w:rsidRDefault="002A5009">
      <w:pPr>
        <w:ind w:right="12"/>
      </w:pPr>
      <w:r>
        <w:t xml:space="preserve">Эпизод острой крапивницы и/или ангиоотека без дальнейшего рецидивирования обычно не требует углубленного обследования; взрослых пациентов наблюдает в </w:t>
      </w:r>
      <w:r>
        <w:t>амбулаторнополиклинических условиях врач-аллерголог-иммунолог, врач-дерматовенеролог, врач-терапевт; детей наблюдает в амбулаторно-поликлинических условиях врач-педиатр, кратность, в среднем, 1 раз в 3–6 мес., по показаниям проводятся консультации специали</w:t>
      </w:r>
      <w:r>
        <w:t>стов. Комплексное обследование с динамическим контролем состояния, консультации других специалистов по показаниям проводятся детям 1 раз в 6–12 мес, в зависимости от степени тяжести и характера течения процесса по показаниям амбулаторно / в дневном стацион</w:t>
      </w:r>
      <w:r>
        <w:t>аре/в круглосуточном стационаре.</w:t>
      </w:r>
    </w:p>
    <w:p w:rsidR="00D35E24" w:rsidRDefault="002A5009">
      <w:pPr>
        <w:pStyle w:val="Heading1"/>
      </w:pPr>
      <w:r>
        <w:t>7. Дополнительная информация (в том числе факторы, влияющие на исход заболевания или состояния)</w:t>
      </w:r>
    </w:p>
    <w:p w:rsidR="00D35E24" w:rsidRDefault="002A5009">
      <w:pPr>
        <w:ind w:right="12"/>
      </w:pPr>
      <w:r>
        <w:t>Избегать условий, при которых возникает перегревание: слишком теплая одежда, чрезмерная физическая нагрузка, употребление горяч</w:t>
      </w:r>
      <w:r>
        <w:t>их блюд и напитков и т. п.</w:t>
      </w:r>
    </w:p>
    <w:p w:rsidR="00D35E24" w:rsidRDefault="002A5009">
      <w:pPr>
        <w:ind w:right="12"/>
      </w:pPr>
      <w:r>
        <w:t>В случае замедленной крапивницы от давления и дермографической крапивницы отказаться от тесной одежды, от переноса тяжелых грузов, расширить лямки рюкзака, чтобы уменьшить давление на поверхность кожи, избегать длительных пеших п</w:t>
      </w:r>
      <w:r>
        <w:t>оходов в случае отеков стоп и т. п.</w:t>
      </w:r>
    </w:p>
    <w:p w:rsidR="00D35E24" w:rsidRDefault="002A5009">
      <w:pPr>
        <w:ind w:right="12"/>
      </w:pPr>
      <w:r>
        <w:t>Избегать условий, при которых возникает охлаждение: слишком легкая одежда, употребление холодных напитков, пищи, длительное пребывание на холоде.</w:t>
      </w:r>
    </w:p>
    <w:p w:rsidR="00D35E24" w:rsidRDefault="002A5009">
      <w:pPr>
        <w:ind w:right="12"/>
      </w:pPr>
      <w:r>
        <w:t>При солнечной крапивнице избегать прямого воздействия солнца, ношения откр</w:t>
      </w:r>
      <w:r>
        <w:t>ытой одежды, отказаться от отдыха в регионах с высокой инсоляцией, использовать местные фотозащитные средства с SPF 50+, носить закрытую одежду и широкополые шляпы.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8252" name="Group 982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685" name="Shape 7685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252" style="width:3.75158pt;height:841.861pt;position:absolute;mso-position-horizontal-relative:page;mso-position-horizontal:absolute;margin-left:585.621pt;mso-position-vertical-relative:page;margin-top:0pt;" coordsize="476,106916">
                <v:shape id="Shape 7685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8253" name="Group 982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686" name="Shape 7686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253" style="width:3.75158pt;height:841.861pt;position:absolute;mso-position-horizontal-relative:page;mso-position-horizontal:absolute;margin-left:9.37894pt;mso-position-vertical-relative:page;margin-top:0pt;" coordsize="476,106916">
                <v:shape id="Shape 7686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Острая спонтанная крапивница в большинстве случаев остается единственным эпизодом в жизни</w:t>
      </w:r>
      <w:r>
        <w:t xml:space="preserve"> пациента.</w:t>
      </w:r>
    </w:p>
    <w:p w:rsidR="00D35E24" w:rsidRDefault="002A5009">
      <w:pPr>
        <w:ind w:right="12"/>
      </w:pPr>
      <w:r>
        <w:t>При острой крапивнице, сопровождающей анафилактическую реакцию, отсутствие медицинской помощи и промедление в ее оказании может оказаться фатальным;</w:t>
      </w:r>
    </w:p>
    <w:p w:rsidR="00D35E24" w:rsidRDefault="002A5009">
      <w:pPr>
        <w:ind w:right="12"/>
      </w:pPr>
      <w:r>
        <w:t>При холодовой крапивнице после купания в холодной воде пациент может погибнуть вследствие систем</w:t>
      </w:r>
      <w:r>
        <w:t>ных проявлений (падение артериального давления, удушье);</w:t>
      </w:r>
    </w:p>
    <w:p w:rsidR="00D35E24" w:rsidRDefault="002A5009">
      <w:pPr>
        <w:ind w:right="12"/>
      </w:pPr>
      <w:r>
        <w:t>Отек гортани без оказания помощи может быть фатален;</w:t>
      </w:r>
    </w:p>
    <w:p w:rsidR="00D35E24" w:rsidRDefault="002A5009">
      <w:pPr>
        <w:ind w:right="12"/>
      </w:pPr>
      <w:r>
        <w:t>Средняя продолжительность хронической спонтанной крапивницы – от 2 до 5 лет [190, 191].</w:t>
      </w:r>
    </w:p>
    <w:p w:rsidR="00D35E24" w:rsidRDefault="002A5009">
      <w:pPr>
        <w:ind w:right="12"/>
      </w:pPr>
      <w:r>
        <w:t xml:space="preserve">Спонтанная ремиссия отмечается у 30–50% </w:t>
      </w:r>
      <w:r>
        <w:t>пациентов с ХСК в течение 1 года [192, 193]. Частота наступления спонтанной ремиссии у детей выше [194, 195]. Симптомы сохраняются в пределах 5 лет у 30% пациентов. Более 20% пациентов страдают дольше 5 лет [192, 196].</w:t>
      </w:r>
    </w:p>
    <w:p w:rsidR="00D35E24" w:rsidRDefault="002A5009">
      <w:pPr>
        <w:ind w:right="12"/>
      </w:pPr>
      <w:r>
        <w:t>Для хронической крапивницы характерно</w:t>
      </w:r>
      <w:r>
        <w:t xml:space="preserve"> волнообразное течение без прогрессирующего ухудшения.</w:t>
      </w:r>
    </w:p>
    <w:p w:rsidR="00D35E24" w:rsidRDefault="002A5009">
      <w:pPr>
        <w:ind w:right="12"/>
      </w:pPr>
      <w:r>
        <w:t>Антигистаминные средства системного действия эффективны у 40–60% пациентов с хронической спонтанной крапивницей.</w:t>
      </w:r>
    </w:p>
    <w:p w:rsidR="00D35E24" w:rsidRDefault="002A5009">
      <w:pPr>
        <w:pStyle w:val="Heading1"/>
        <w:spacing w:after="0" w:line="259" w:lineRule="auto"/>
        <w:ind w:left="203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189" name="Group 971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793" name="Shape 779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189" style="width:3.75158pt;height:841.857pt;position:absolute;mso-position-horizontal-relative:page;mso-position-horizontal:absolute;margin-left:585.621pt;mso-position-vertical-relative:page;margin-top:0pt;" coordsize="476,106915">
                <v:shape id="Shape 779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190" name="Group 97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794" name="Shape 779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190" style="width:3.75158pt;height:841.857pt;position:absolute;mso-position-horizontal-relative:page;mso-position-horizontal:absolute;margin-left:9.37894pt;mso-position-vertical-relative:page;margin-top:0pt;" coordsize="476,106915">
                <v:shape id="Shape 779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Критерии оценки качества медицинской помощи</w:t>
      </w:r>
    </w:p>
    <w:p w:rsidR="00D35E24" w:rsidRDefault="002A5009">
      <w:pPr>
        <w:spacing w:after="0"/>
        <w:ind w:right="12"/>
      </w:pPr>
      <w:r>
        <w:rPr>
          <w:b/>
        </w:rPr>
        <w:t>Таблица 1</w:t>
      </w:r>
      <w:r>
        <w:t>. Критерии оценки качества оказан</w:t>
      </w:r>
      <w:r>
        <w:t>ия медицинской помощи пациентам с крапивницей и/или ангиоотеком</w:t>
      </w:r>
    </w:p>
    <w:p w:rsidR="00D35E24" w:rsidRDefault="00D35E24">
      <w:pPr>
        <w:sectPr w:rsidR="00D35E24">
          <w:headerReference w:type="even" r:id="rId82"/>
          <w:headerReference w:type="default" r:id="rId83"/>
          <w:footerReference w:type="even" r:id="rId84"/>
          <w:footerReference w:type="default" r:id="rId85"/>
          <w:headerReference w:type="first" r:id="rId86"/>
          <w:footerReference w:type="first" r:id="rId87"/>
          <w:pgSz w:w="11899" w:h="16838"/>
          <w:pgMar w:top="35" w:right="374" w:bottom="48" w:left="375" w:header="720" w:footer="720" w:gutter="0"/>
          <w:cols w:space="720"/>
        </w:sectPr>
      </w:pPr>
    </w:p>
    <w:p w:rsidR="00D35E24" w:rsidRDefault="002A5009">
      <w:pPr>
        <w:spacing w:after="0" w:line="259" w:lineRule="auto"/>
        <w:ind w:left="-1440" w:right="10459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TopAndBottom/>
                <wp:docPr id="97862" name="Group 978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813" name="Shape 781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862" style="width:3.75158pt;height:841.857pt;position:absolute;mso-position-horizontal-relative:page;mso-position-horizontal:absolute;margin-left:585.621pt;mso-position-vertical-relative:page;margin-top:0pt;" coordsize="476,106915">
                <v:shape id="Shape 781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864" name="Group 978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814" name="Shape 781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864" style="width:3.75158pt;height:841.857pt;position:absolute;mso-position-horizontal-relative:page;mso-position-horizontal:absolute;margin-left:9.37894pt;mso-position-vertical-relative:page;margin-top:0pt;" coordsize="476,106915">
                <v:shape id="Shape 781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69856" behindDoc="0" locked="0" layoutInCell="1" allowOverlap="0">
            <wp:simplePos x="0" y="0"/>
            <wp:positionH relativeFrom="page">
              <wp:posOffset>238225</wp:posOffset>
            </wp:positionH>
            <wp:positionV relativeFrom="page">
              <wp:posOffset>0</wp:posOffset>
            </wp:positionV>
            <wp:extent cx="7080049" cy="10005453"/>
            <wp:effectExtent l="0" t="0" r="0" b="0"/>
            <wp:wrapSquare wrapText="bothSides"/>
            <wp:docPr id="7816" name="Picture 78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6" name="Picture 7816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100054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35E24" w:rsidRDefault="00D35E24">
      <w:pPr>
        <w:sectPr w:rsidR="00D35E24">
          <w:headerReference w:type="even" r:id="rId89"/>
          <w:headerReference w:type="default" r:id="rId90"/>
          <w:footerReference w:type="even" r:id="rId91"/>
          <w:footerReference w:type="default" r:id="rId92"/>
          <w:headerReference w:type="first" r:id="rId93"/>
          <w:footerReference w:type="first" r:id="rId94"/>
          <w:pgSz w:w="11899" w:h="16838"/>
          <w:pgMar w:top="1440" w:right="1440" w:bottom="1440" w:left="1440" w:header="720" w:footer="720" w:gutter="0"/>
          <w:cols w:space="720"/>
        </w:sectPr>
      </w:pPr>
    </w:p>
    <w:p w:rsidR="00D35E24" w:rsidRDefault="002A5009">
      <w:pPr>
        <w:pStyle w:val="Heading1"/>
        <w:ind w:right="48"/>
      </w:pPr>
      <w:r>
        <w:t>Список литературы</w:t>
      </w:r>
    </w:p>
    <w:p w:rsidR="00D35E24" w:rsidRDefault="002A5009">
      <w:pPr>
        <w:numPr>
          <w:ilvl w:val="0"/>
          <w:numId w:val="7"/>
        </w:numPr>
        <w:spacing w:after="299"/>
        <w:ind w:right="12" w:hanging="405"/>
      </w:pPr>
      <w:r>
        <w:t xml:space="preserve">Федеральные клинические рекомендации по диагностике и лечению крапивницы. – </w:t>
      </w:r>
      <w:r>
        <w:t>М.: Российская ассоциация аллергологов и клинических иммунологов, 2015. – 34 с.</w:t>
      </w:r>
    </w:p>
    <w:p w:rsidR="00D35E24" w:rsidRDefault="002A5009">
      <w:pPr>
        <w:numPr>
          <w:ilvl w:val="0"/>
          <w:numId w:val="7"/>
        </w:numPr>
        <w:spacing w:after="10"/>
        <w:ind w:right="12" w:hanging="405"/>
      </w:pPr>
      <w:r>
        <w:t xml:space="preserve">Zuberbier </w:t>
      </w:r>
      <w:r>
        <w:tab/>
        <w:t xml:space="preserve">T, </w:t>
      </w:r>
      <w:r>
        <w:tab/>
        <w:t xml:space="preserve">Abdul </w:t>
      </w:r>
      <w:r>
        <w:tab/>
        <w:t xml:space="preserve">Latiff </w:t>
      </w:r>
      <w:r>
        <w:tab/>
        <w:t xml:space="preserve">AH, </w:t>
      </w:r>
      <w:r>
        <w:tab/>
        <w:t xml:space="preserve">Abuzakouk </w:t>
      </w:r>
      <w:r>
        <w:tab/>
        <w:t xml:space="preserve">M, </w:t>
      </w:r>
      <w:r>
        <w:tab/>
        <w:t xml:space="preserve">et </w:t>
      </w:r>
      <w:r>
        <w:tab/>
        <w:t xml:space="preserve">al. </w:t>
      </w:r>
      <w:r>
        <w:tab/>
        <w:t xml:space="preserve">The </w:t>
      </w:r>
      <w:r>
        <w:tab/>
        <w:t>international</w:t>
      </w:r>
    </w:p>
    <w:p w:rsidR="00D35E24" w:rsidRDefault="002A5009">
      <w:pPr>
        <w:ind w:left="415" w:right="12"/>
      </w:pPr>
      <w:r>
        <w:t>EAACI/GA²LEN/EuroGuiDerm/APAAACI guideline for the definition, classification, diagnosis, and mana</w:t>
      </w:r>
      <w:r>
        <w:t xml:space="preserve">gement of urticaria. </w:t>
      </w:r>
      <w:r>
        <w:rPr>
          <w:i/>
          <w:color w:val="333333"/>
        </w:rPr>
        <w:t>Allergy</w:t>
      </w:r>
      <w:r>
        <w:t>. 2022; 77(3):734-766. doi:10.1111/all.15090</w:t>
      </w:r>
    </w:p>
    <w:p w:rsidR="00D35E24" w:rsidRDefault="002A5009">
      <w:pPr>
        <w:numPr>
          <w:ilvl w:val="0"/>
          <w:numId w:val="7"/>
        </w:numPr>
        <w:ind w:right="12" w:hanging="405"/>
      </w:pPr>
      <w:r>
        <w:t xml:space="preserve">Bracken SJ, Abraham S, MacLeod AS. Autoimmune Theories of Chronic Spontaneous Urticaria. </w:t>
      </w:r>
      <w:r>
        <w:rPr>
          <w:i/>
          <w:color w:val="333333"/>
        </w:rPr>
        <w:t>Front Immunol</w:t>
      </w:r>
      <w:r>
        <w:t>. 2019; 10:627. Published 2019 Mar 29. doi:10.3389/fimmu.2019.00627</w:t>
      </w:r>
    </w:p>
    <w:p w:rsidR="00D35E24" w:rsidRDefault="002A5009">
      <w:pPr>
        <w:numPr>
          <w:ilvl w:val="0"/>
          <w:numId w:val="7"/>
        </w:numPr>
        <w:ind w:right="12" w:hanging="405"/>
      </w:pPr>
      <w:r>
        <w:t>Maurer M, Alt</w:t>
      </w:r>
      <w:r>
        <w:t xml:space="preserve">richter S, Schmetzer O, Scheffel J, Church MK, Metz M. Immunoglobulin EMediated Autoimmunity. </w:t>
      </w:r>
      <w:r>
        <w:rPr>
          <w:i/>
          <w:color w:val="333333"/>
        </w:rPr>
        <w:t>Front Immunol</w:t>
      </w:r>
      <w:r>
        <w:t>. 2018;9:689. Published 2018 Apr 9. doi:10.3389/fimmu.2018.00689</w:t>
      </w:r>
    </w:p>
    <w:p w:rsidR="00D35E24" w:rsidRDefault="002A5009">
      <w:pPr>
        <w:numPr>
          <w:ilvl w:val="0"/>
          <w:numId w:val="7"/>
        </w:numPr>
        <w:ind w:right="12" w:hanging="405"/>
      </w:pPr>
      <w:r>
        <w:t xml:space="preserve">Kolkhir P, Church MK, Weller K, Metz M, Schmetzer O, Maurer M. Autoimmune chronic spontaneous urticaria: What we know and what we do not know. </w:t>
      </w:r>
      <w:r>
        <w:rPr>
          <w:i/>
          <w:color w:val="333333"/>
        </w:rPr>
        <w:t>J Allergy Clin Immunol</w:t>
      </w:r>
      <w:r>
        <w:t>. 2017;139 (6):1772-1781.e1. doi:10.1016/j.jaci.2016.08.050</w:t>
      </w:r>
    </w:p>
    <w:p w:rsidR="00D35E24" w:rsidRDefault="002A5009">
      <w:pPr>
        <w:numPr>
          <w:ilvl w:val="0"/>
          <w:numId w:val="7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6436" name="Group 964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822" name="Shape 7822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36" style="width:3.75158pt;height:841.861pt;position:absolute;mso-position-horizontal-relative:page;mso-position-horizontal:absolute;margin-left:585.621pt;mso-position-vertical-relative:page;margin-top:0pt;" coordsize="476,106916">
                <v:shape id="Shape 7822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6437" name="Group 964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823" name="Shape 7823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37" style="width:3.75158pt;height:841.861pt;position:absolute;mso-position-horizontal-relative:page;mso-position-horizontal:absolute;margin-left:9.37894pt;mso-position-vertical-relative:page;margin-top:0pt;" coordsize="476,106916">
                <v:shape id="Shape 7823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Vonakis BM, Vasagar K, Gibbon</w:t>
      </w:r>
      <w:r>
        <w:t xml:space="preserve">s SP Jr, et al. Basophil FcepsilonRI histamine release parallels expression of Src-homology 2-containing inositol phosphatases in chronic idiopathic urticaria. </w:t>
      </w:r>
      <w:r>
        <w:rPr>
          <w:i/>
          <w:color w:val="333333"/>
        </w:rPr>
        <w:t>J Allergy Clin Immunol</w:t>
      </w:r>
      <w:r>
        <w:t>. 2007;119 (2):441-448. doi:10.1016/j.jaci.2006.09.035</w:t>
      </w:r>
    </w:p>
    <w:p w:rsidR="00D35E24" w:rsidRDefault="002A5009">
      <w:pPr>
        <w:numPr>
          <w:ilvl w:val="0"/>
          <w:numId w:val="7"/>
        </w:numPr>
        <w:ind w:right="12" w:hanging="405"/>
      </w:pPr>
      <w:r>
        <w:t>Luquin E, Kaplan AP</w:t>
      </w:r>
      <w:r>
        <w:t xml:space="preserve">, Ferrer M. Increased responsiveness of basophils of patients with chronic urticaria to sera but hypo-responsiveness to other stimuli. </w:t>
      </w:r>
      <w:r>
        <w:rPr>
          <w:i/>
          <w:color w:val="333333"/>
        </w:rPr>
        <w:t>Clin Exp Allergy</w:t>
      </w:r>
      <w:r>
        <w:t>. 2005;35 (4):456-460. doi:10.1111/j.1365-2222.2005.02212.x</w:t>
      </w:r>
    </w:p>
    <w:p w:rsidR="00D35E24" w:rsidRDefault="002A5009">
      <w:pPr>
        <w:numPr>
          <w:ilvl w:val="0"/>
          <w:numId w:val="7"/>
        </w:numPr>
        <w:ind w:right="12" w:hanging="405"/>
      </w:pPr>
      <w:r>
        <w:t>Gibbs BF, Räthling A, Zillikens D, Huber M, H</w:t>
      </w:r>
      <w:r>
        <w:t xml:space="preserve">aas H. Initial Fc epsilon RI-mediated signal strength plays a key role in regulating basophil signaling and deactivation. </w:t>
      </w:r>
      <w:r>
        <w:rPr>
          <w:i/>
          <w:color w:val="333333"/>
        </w:rPr>
        <w:t>J Allergy Clin Immunol</w:t>
      </w:r>
      <w:r>
        <w:t>. 2006;118(5):1060-1067. doi:10.1016/j.jaci.2006.07.022</w:t>
      </w:r>
    </w:p>
    <w:p w:rsidR="00D35E24" w:rsidRDefault="002A5009">
      <w:pPr>
        <w:numPr>
          <w:ilvl w:val="0"/>
          <w:numId w:val="7"/>
        </w:numPr>
        <w:ind w:right="12" w:hanging="405"/>
      </w:pPr>
      <w:r>
        <w:t>Maurer M, Church MK, Gonçalo M, Sussman G, Sánchez-Borge</w:t>
      </w:r>
      <w:r>
        <w:t xml:space="preserve">s M. Management and treatment of chronic urticaria (CU). </w:t>
      </w:r>
      <w:r>
        <w:rPr>
          <w:i/>
          <w:color w:val="333333"/>
        </w:rPr>
        <w:t>J Eur Acad Dermatol Venereol</w:t>
      </w:r>
      <w:r>
        <w:t>. 2015;29(3):16-32. doi:10.1111/jdv.13198</w:t>
      </w:r>
    </w:p>
    <w:p w:rsidR="00D35E24" w:rsidRDefault="002A5009">
      <w:pPr>
        <w:numPr>
          <w:ilvl w:val="0"/>
          <w:numId w:val="7"/>
        </w:numPr>
        <w:spacing w:after="3"/>
        <w:ind w:right="12" w:hanging="405"/>
      </w:pPr>
      <w:r>
        <w:t xml:space="preserve">Greenberger PA. Chronic urticaria: new management options. </w:t>
      </w:r>
      <w:r>
        <w:rPr>
          <w:i/>
          <w:color w:val="333333"/>
        </w:rPr>
        <w:t>World Allergy Organ J</w:t>
      </w:r>
      <w:r>
        <w:t>. 2014;7</w:t>
      </w:r>
    </w:p>
    <w:p w:rsidR="00D35E24" w:rsidRDefault="002A5009">
      <w:pPr>
        <w:ind w:left="415" w:right="12"/>
      </w:pPr>
      <w:r>
        <w:t>(1):31. doi:10.1186/1939-4551-7-31.</w:t>
      </w:r>
    </w:p>
    <w:p w:rsidR="00D35E24" w:rsidRDefault="002A5009">
      <w:pPr>
        <w:numPr>
          <w:ilvl w:val="0"/>
          <w:numId w:val="7"/>
        </w:numPr>
        <w:spacing w:after="299"/>
        <w:ind w:right="12" w:hanging="405"/>
      </w:pPr>
      <w:r>
        <w:t>Bern</w:t>
      </w:r>
      <w:r>
        <w:t xml:space="preserve">stein JA, Lang DM, Khan DA, et al. The diagnosis and management of acute and chronic urticaria: 2014 update. </w:t>
      </w:r>
      <w:r>
        <w:rPr>
          <w:i/>
          <w:color w:val="333333"/>
        </w:rPr>
        <w:t>J Allergy Clin Immunol</w:t>
      </w:r>
      <w:r>
        <w:t>. 2014; 133 (5):1270-1277. doi:10.1016/j.jaci.2014.02.036</w:t>
      </w:r>
    </w:p>
    <w:p w:rsidR="00D35E24" w:rsidRDefault="002A5009">
      <w:pPr>
        <w:numPr>
          <w:ilvl w:val="0"/>
          <w:numId w:val="8"/>
        </w:numPr>
        <w:spacing w:after="2"/>
        <w:ind w:right="12" w:hanging="405"/>
      </w:pPr>
      <w:r>
        <w:t>Pite H, Wedi B, Borrego LM, Kapp A, Raap U. Management of childhood</w:t>
      </w:r>
      <w:r>
        <w:t xml:space="preserve"> urticaria: current knowledge and practical recommendations. </w:t>
      </w:r>
      <w:r>
        <w:rPr>
          <w:i/>
          <w:color w:val="333333"/>
        </w:rPr>
        <w:t>Acta Derm Venereol</w:t>
      </w:r>
      <w:r>
        <w:t>. 2013; 93 (5):500-508.</w:t>
      </w:r>
    </w:p>
    <w:p w:rsidR="00D35E24" w:rsidRDefault="002A5009">
      <w:pPr>
        <w:ind w:left="415" w:right="12"/>
      </w:pPr>
      <w:r>
        <w:t>doi:10.2340/00015555-1573</w:t>
      </w:r>
    </w:p>
    <w:p w:rsidR="00D35E24" w:rsidRDefault="002A5009">
      <w:pPr>
        <w:numPr>
          <w:ilvl w:val="0"/>
          <w:numId w:val="8"/>
        </w:numPr>
        <w:ind w:right="12" w:hanging="405"/>
      </w:pPr>
      <w:r>
        <w:t>Maurer M, Weller K, Bindslev-Jensen C, et al. Unmet clinical needs in chronic spontaneous urticaria. A GA²LEN task force report</w:t>
      </w:r>
      <w:r>
        <w:t xml:space="preserve">. </w:t>
      </w:r>
      <w:r>
        <w:rPr>
          <w:i/>
          <w:color w:val="333333"/>
        </w:rPr>
        <w:t>Allergy</w:t>
      </w:r>
      <w:r>
        <w:t>. 2011; 66 (3):317-330. doi:10.1111/j.13989995.2010.02496.x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 xml:space="preserve">Fricke J, Ávila G, Keller T, et al. Prevalence of chronic urticaria in children and adults across the globe: Systematic review with meta-analysis. </w:t>
      </w:r>
      <w:r>
        <w:rPr>
          <w:i/>
          <w:color w:val="333333"/>
        </w:rPr>
        <w:t>Allergy</w:t>
      </w:r>
      <w:r>
        <w:t>. 2020; 75 (2):423-432. doi:10.1111/all.14037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 xml:space="preserve">Saini S, Shams M, Bernstein JA, Maurer M. Urticaria and angioedema across the ages. </w:t>
      </w:r>
      <w:r>
        <w:rPr>
          <w:i/>
          <w:color w:val="333333"/>
        </w:rPr>
        <w:t xml:space="preserve">J Allergy Clin Immunol Pract. </w:t>
      </w:r>
      <w:r>
        <w:t>2020;8 (6):1866–1874. doi:10.1016/j.jaip.2020.03.0302–6.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>Goldstein S, Gabriel S, Kianifard F, Or</w:t>
      </w:r>
      <w:r>
        <w:t xml:space="preserve">tiz B, Skoner DP. Clinical features of adolescents with chronic idiopathic or spontaneous urticaria: review of omalizumab clinical trials. </w:t>
      </w:r>
      <w:r>
        <w:rPr>
          <w:i/>
          <w:color w:val="333333"/>
        </w:rPr>
        <w:t>Ann Allergy Asthma Immunol.</w:t>
      </w:r>
      <w:r>
        <w:t xml:space="preserve"> 2017; 118 (4):500–504. doi:10.1016/j.anai.2017.02.0035.</w:t>
      </w:r>
    </w:p>
    <w:p w:rsidR="00D35E24" w:rsidRDefault="002A5009">
      <w:pPr>
        <w:numPr>
          <w:ilvl w:val="0"/>
          <w:numId w:val="9"/>
        </w:numPr>
        <w:spacing w:after="3"/>
        <w:ind w:right="12" w:hanging="405"/>
      </w:pPr>
      <w:r>
        <w:t>Curto-Barredo L, Pujol RM, Roura-</w:t>
      </w:r>
      <w:r>
        <w:t>Vives G, Gimenez-Arnau AM. Chronic urticaria phenotypes:</w:t>
      </w:r>
    </w:p>
    <w:p w:rsidR="00D35E24" w:rsidRDefault="002A5009">
      <w:pPr>
        <w:ind w:left="415" w:right="12"/>
      </w:pPr>
      <w:r>
        <w:t xml:space="preserve">clinical differences regarding triggers, activity, prognosis and therapeutic response. </w:t>
      </w:r>
      <w:r>
        <w:rPr>
          <w:i/>
          <w:color w:val="333333"/>
        </w:rPr>
        <w:t>Eur J Dermatol.</w:t>
      </w:r>
      <w:r>
        <w:t xml:space="preserve"> 2019;29(6):627–635. doi:10.1684/ejd.2019.3674 6.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 xml:space="preserve">Netchiporouk E, Sasseville D, Moreau L, et al. </w:t>
      </w:r>
      <w:r>
        <w:t xml:space="preserve">Evaluating comorbidities, natural history, and predictors of early resolution in a cohort of children with chronic urticaria. </w:t>
      </w:r>
      <w:r>
        <w:rPr>
          <w:i/>
          <w:color w:val="333333"/>
        </w:rPr>
        <w:t xml:space="preserve">JAMA Dermatol. </w:t>
      </w:r>
      <w:r>
        <w:t>2017;153(12):1236–1242. doi:10.10 01/jamadermatol.2017.3182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775" name="Group 977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065" name="Shape 806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775" style="width:3.75158pt;height:841.857pt;position:absolute;mso-position-horizontal-relative:page;mso-position-horizontal:absolute;margin-left:585.621pt;mso-position-vertical-relative:page;margin-top:0pt;" coordsize="476,106915">
                <v:shape id="Shape 806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7776" name="Group 977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066" name="Shape 806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776" style="width:3.75158pt;height:841.857pt;position:absolute;mso-position-horizontal-relative:page;mso-position-horizontal:absolute;margin-left:9.37894pt;mso-position-vertical-relative:page;margin-top:0pt;" coordsize="476,106915">
                <v:shape id="Shape 806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Kaplan AP. Clinical practice. Chronic urticaria and a</w:t>
      </w:r>
      <w:r>
        <w:t xml:space="preserve">ngioedema. </w:t>
      </w:r>
      <w:r>
        <w:rPr>
          <w:i/>
          <w:color w:val="333333"/>
        </w:rPr>
        <w:t>N Engl J Med</w:t>
      </w:r>
      <w:r>
        <w:t>. 2002;346(3):175179. doi:10.1056/NEJMcp011186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 xml:space="preserve">Caffarelli C, Paravati F, El Hachem M, et al. Management of chronic urticaria in children: a clinical guideline. </w:t>
      </w:r>
      <w:r>
        <w:rPr>
          <w:i/>
          <w:color w:val="333333"/>
        </w:rPr>
        <w:t xml:space="preserve">Ital J Pediatr. </w:t>
      </w:r>
      <w:r>
        <w:t>2019;45(1):101. doi: 10.1186/s13052-019-0695-x.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 xml:space="preserve">Toubi E, </w:t>
      </w:r>
      <w:r>
        <w:t xml:space="preserve">Kessel A, Avshovich N, et al. Clinical and laboratory parameters in predicting chronic urticaria duration: a prospective study of 139 patients. </w:t>
      </w:r>
      <w:r>
        <w:rPr>
          <w:i/>
          <w:color w:val="333333"/>
        </w:rPr>
        <w:t>Allergy.</w:t>
      </w:r>
      <w:r>
        <w:t xml:space="preserve"> 2004;59(8):869-873. doi: 10.1111/j.1398-9995.2004.00473.x.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>Schoepke N, Doumoulakis G, Maurer M. Diagnos</w:t>
      </w:r>
      <w:r>
        <w:t xml:space="preserve">is of urticaria. </w:t>
      </w:r>
      <w:r>
        <w:rPr>
          <w:i/>
          <w:color w:val="333333"/>
        </w:rPr>
        <w:t>Indian J Dermatol</w:t>
      </w:r>
      <w:r>
        <w:t>. 2013;58(3):211-218. doi:10.4103/0019-5154.110831</w:t>
      </w:r>
    </w:p>
    <w:p w:rsidR="00D35E24" w:rsidRDefault="002A5009">
      <w:pPr>
        <w:numPr>
          <w:ilvl w:val="0"/>
          <w:numId w:val="9"/>
        </w:numPr>
        <w:ind w:right="12" w:hanging="405"/>
      </w:pPr>
      <w:r>
        <w:t>Намазова-Баранова Л.С. Аллергия у детей: от теории к практике. М.: Союз педиатров. России.2010–2011. 668 с.</w:t>
      </w:r>
    </w:p>
    <w:p w:rsidR="00D35E24" w:rsidRDefault="002A5009">
      <w:pPr>
        <w:numPr>
          <w:ilvl w:val="0"/>
          <w:numId w:val="9"/>
        </w:numPr>
        <w:spacing w:after="3"/>
        <w:ind w:right="12" w:hanging="405"/>
      </w:pPr>
      <w:r>
        <w:t xml:space="preserve">Nettis E, Foti C, Ambrifi M, et al. Urticaria: recommendations </w:t>
      </w:r>
      <w:r>
        <w:t>from the Italian Society of</w:t>
      </w:r>
    </w:p>
    <w:p w:rsidR="00D35E24" w:rsidRDefault="002A5009">
      <w:pPr>
        <w:spacing w:after="56" w:line="259" w:lineRule="auto"/>
        <w:ind w:right="2"/>
        <w:jc w:val="right"/>
      </w:pPr>
      <w:r>
        <w:t>Allergology, Asthma and Clinical Immunology and the Italian Society of Allergological,</w:t>
      </w:r>
    </w:p>
    <w:p w:rsidR="00D35E24" w:rsidRDefault="002A5009">
      <w:pPr>
        <w:spacing w:after="299"/>
        <w:ind w:left="415" w:right="12"/>
      </w:pPr>
      <w:r>
        <w:t xml:space="preserve">Occupational and Environmental Dermatology. </w:t>
      </w:r>
      <w:r>
        <w:rPr>
          <w:i/>
          <w:color w:val="333333"/>
        </w:rPr>
        <w:t>Clin Mol Allergy</w:t>
      </w:r>
      <w:r>
        <w:t>. 2020;18:8. doi:10.1186/s12948020-00123-8</w:t>
      </w:r>
    </w:p>
    <w:p w:rsidR="00D35E24" w:rsidRDefault="002A5009">
      <w:pPr>
        <w:numPr>
          <w:ilvl w:val="0"/>
          <w:numId w:val="10"/>
        </w:numPr>
        <w:spacing w:after="2"/>
        <w:ind w:right="12" w:hanging="405"/>
      </w:pPr>
      <w:r>
        <w:t xml:space="preserve">Metz M, Altrichter S, Buttgereit T, et al. The Diagnostic Workup in Chronic Spontaneous Urticaria-What to Test and Why. </w:t>
      </w:r>
      <w:r>
        <w:rPr>
          <w:i/>
          <w:color w:val="333333"/>
        </w:rPr>
        <w:t>J Allergy Clin Immunol Pract</w:t>
      </w:r>
      <w:r>
        <w:t>. 2021;9(6):2274-2283.</w:t>
      </w:r>
    </w:p>
    <w:p w:rsidR="00D35E24" w:rsidRDefault="002A5009">
      <w:pPr>
        <w:ind w:left="415" w:right="12"/>
      </w:pPr>
      <w:r>
        <w:t>doi:10.1016/j.jaip.2021.03.049</w:t>
      </w:r>
    </w:p>
    <w:p w:rsidR="00D35E24" w:rsidRDefault="002A5009">
      <w:pPr>
        <w:numPr>
          <w:ilvl w:val="0"/>
          <w:numId w:val="10"/>
        </w:numPr>
        <w:ind w:right="12" w:hanging="405"/>
      </w:pPr>
      <w:r>
        <w:t>Kolkhir P, André F, Church MK, Maurer M, Metz M. Poten</w:t>
      </w:r>
      <w:r>
        <w:t xml:space="preserve">tial blood biomarkers in chronic spontaneous urticaria. </w:t>
      </w:r>
      <w:r>
        <w:rPr>
          <w:i/>
          <w:color w:val="333333"/>
        </w:rPr>
        <w:t xml:space="preserve">Clin Exp Allergy. </w:t>
      </w:r>
      <w:r>
        <w:t>2017;47(1):19-36. doi: 10.1111/cea.12870.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 xml:space="preserve">Altrichter S, Fok JS, Jiao Q, et al. Total IgE as a Marker for Chronic Spontaneous Urticaria. </w:t>
      </w:r>
      <w:r>
        <w:rPr>
          <w:i/>
          <w:color w:val="333333"/>
        </w:rPr>
        <w:t>Allergy Asthma Immunol Res</w:t>
      </w:r>
      <w:r>
        <w:t>. 2021;13(2):206-218. doi:10.4168/aair.2021.13.2.206,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 xml:space="preserve">Fok JS, Kolkhir P, Church MK, Maurer M. Predictors of treatment response in chronic spontaneous urticaria. </w:t>
      </w:r>
      <w:r>
        <w:rPr>
          <w:i/>
          <w:color w:val="333333"/>
        </w:rPr>
        <w:t>Allergy</w:t>
      </w:r>
      <w:r>
        <w:t>. 2021;76(10):2965-2981. doi:10.1111/all.14757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 xml:space="preserve">Kolkhir P, Altrichter S, Asero R, et al. </w:t>
      </w:r>
      <w:r>
        <w:t xml:space="preserve">Autoimmune Diseases Are Linked to Type IIb Autoimmune Chronic Spontaneous Urticaria. </w:t>
      </w:r>
      <w:r>
        <w:rPr>
          <w:i/>
          <w:color w:val="333333"/>
        </w:rPr>
        <w:t>Allergy Asthma Immunol Res</w:t>
      </w:r>
      <w:r>
        <w:t>. 2021;13(4):545-559. doi:10.4168/aair.2021.13.4.545,</w:t>
      </w:r>
    </w:p>
    <w:p w:rsidR="00D35E24" w:rsidRDefault="002A5009">
      <w:pPr>
        <w:numPr>
          <w:ilvl w:val="0"/>
          <w:numId w:val="11"/>
        </w:numPr>
        <w:spacing w:after="0"/>
        <w:ind w:right="12" w:hanging="405"/>
      </w:pPr>
      <w:r>
        <w:t>Cornillier H, Giraudeau B, Munck S, et al. Chronic spontaneous urticaria in children - a sy</w:t>
      </w:r>
      <w:r>
        <w:t xml:space="preserve">stematic review on interventions and comorbidities. </w:t>
      </w:r>
      <w:r>
        <w:rPr>
          <w:i/>
          <w:color w:val="333333"/>
        </w:rPr>
        <w:t>Pediatr Allergy Immunol</w:t>
      </w:r>
      <w:r>
        <w:t>. 2018;29(3):303-310.</w:t>
      </w:r>
    </w:p>
    <w:p w:rsidR="00D35E24" w:rsidRDefault="002A5009">
      <w:pPr>
        <w:ind w:left="415" w:right="12"/>
      </w:pPr>
      <w:r>
        <w:t>doi:10.1111/pai.12870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 xml:space="preserve">Spickett G. Urticaria and angioedema. </w:t>
      </w:r>
      <w:r>
        <w:rPr>
          <w:i/>
          <w:color w:val="333333"/>
        </w:rPr>
        <w:t>J R Coll Physicians Edinb</w:t>
      </w:r>
      <w:r>
        <w:t>. 2014;44(1):50-54. doi:10.4997/JRCPE.2014.112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6433" name="Group 964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335" name="Shape 833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33" style="width:3.75158pt;height:841.857pt;position:absolute;mso-position-horizontal-relative:page;mso-position-horizontal:absolute;margin-left:585.621pt;mso-position-vertical-relative:page;margin-top:0pt;" coordsize="476,106915">
                <v:shape id="Shape 833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6434" name="Group 96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336" name="Shape 833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34" style="width:3.75158pt;height:841.857pt;position:absolute;mso-position-horizontal-relative:page;mso-position-horizontal:absolute;margin-left:9.37894pt;mso-position-vertical-relative:page;margin-top:0pt;" coordsize="476,106915">
                <v:shape id="Shape 833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Kolkhir P, Balakirski G, </w:t>
      </w:r>
      <w:r>
        <w:t xml:space="preserve">Merk HF, Olisova O, Maurer M. Chronic spontaneous urticaria and internal parasites--a systematic review. </w:t>
      </w:r>
      <w:r>
        <w:rPr>
          <w:i/>
          <w:color w:val="333333"/>
        </w:rPr>
        <w:t>Allergy</w:t>
      </w:r>
      <w:r>
        <w:t>. 2016;71(3):308-322. doi:10.1111/all.12818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 xml:space="preserve">Minciullo PL, Cascio A, Gangemi S. Association between urticaria and nematode infections. </w:t>
      </w:r>
      <w:r>
        <w:rPr>
          <w:i/>
          <w:color w:val="333333"/>
        </w:rPr>
        <w:t>Allergy As</w:t>
      </w:r>
      <w:r>
        <w:rPr>
          <w:i/>
          <w:color w:val="333333"/>
        </w:rPr>
        <w:t>thma Proc</w:t>
      </w:r>
      <w:r>
        <w:t>. 2018;39(2):86-95. doi:10.2500/aap.2018.38.4104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 xml:space="preserve">Fedorova OS, Fedotova MM, Zvonareva OI, et al. Opisthorchis felineus infection, risks, and morbidity in rural Western Siberia, Russian Federation. </w:t>
      </w:r>
      <w:r>
        <w:rPr>
          <w:i/>
          <w:color w:val="333333"/>
        </w:rPr>
        <w:t>PLoS Negl Trop Dis</w:t>
      </w:r>
      <w:r>
        <w:t>. 2020;14(6):e0008421. doi:10.137</w:t>
      </w:r>
      <w:r>
        <w:t>1/journal.pntd.0008421.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 xml:space="preserve">Sayasone S, Odermatt P, Phoumindr N, et al. Epidemiology of Opisthorchis viverrini in a rural district of southern Lao PDR. </w:t>
      </w:r>
      <w:r>
        <w:rPr>
          <w:i/>
          <w:color w:val="333333"/>
        </w:rPr>
        <w:t>Trans R Soc Trop Med Hyg</w:t>
      </w:r>
      <w:r>
        <w:t>. 2007;101(1):40-47. doi:10.1016/j.trstmh.2006.02.018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>Antiparasitic treatment recomm</w:t>
      </w:r>
      <w:r>
        <w:t>endations. A practical guide to clinical parasitology. Editor: Andreas Neumayr. Publisher: Tredition, ISBN: 3734508223. 2016. p. 173</w:t>
      </w:r>
    </w:p>
    <w:p w:rsidR="00D35E24" w:rsidRDefault="002A5009">
      <w:pPr>
        <w:numPr>
          <w:ilvl w:val="0"/>
          <w:numId w:val="11"/>
        </w:numPr>
        <w:ind w:right="12" w:hanging="405"/>
      </w:pPr>
      <w:r>
        <w:t>Ataseven A, Durmaz K, Ozer I, Dursun R. Gallstones at chronic spontaneous urticaria patients: A retrospective clinical stud</w:t>
      </w:r>
      <w:r>
        <w:t xml:space="preserve">y. </w:t>
      </w:r>
      <w:r>
        <w:rPr>
          <w:i/>
          <w:color w:val="333333"/>
        </w:rPr>
        <w:t>Dermatol Ther</w:t>
      </w:r>
      <w:r>
        <w:t>. 2020;33(2):e13212. doi:10.1111/dth.13212</w:t>
      </w:r>
    </w:p>
    <w:p w:rsidR="00D35E24" w:rsidRDefault="002A5009">
      <w:pPr>
        <w:numPr>
          <w:ilvl w:val="0"/>
          <w:numId w:val="11"/>
        </w:numPr>
        <w:spacing w:after="299"/>
        <w:ind w:right="12" w:hanging="405"/>
      </w:pPr>
      <w:r>
        <w:t xml:space="preserve">Minciullo PL, Cascio A, Barberi G, Gangemi S. Urticaria and bacterial infections. </w:t>
      </w:r>
      <w:r>
        <w:rPr>
          <w:i/>
          <w:color w:val="333333"/>
        </w:rPr>
        <w:t>Allergy Asthma Proc</w:t>
      </w:r>
      <w:r>
        <w:t>. 2014;35(4):295-302. doi:10.2500/aap.2014.35.3764</w:t>
      </w:r>
    </w:p>
    <w:p w:rsidR="00D35E24" w:rsidRDefault="002A5009">
      <w:pPr>
        <w:numPr>
          <w:ilvl w:val="0"/>
          <w:numId w:val="12"/>
        </w:numPr>
        <w:spacing w:after="10"/>
        <w:ind w:right="12" w:hanging="405"/>
      </w:pPr>
      <w:r>
        <w:t>Imbalzano E, Casciaro M, Quartuccio S, et al.</w:t>
      </w:r>
      <w:r>
        <w:t xml:space="preserve"> Association between urticaria and virus infections:</w:t>
      </w:r>
    </w:p>
    <w:p w:rsidR="00D35E24" w:rsidRDefault="002A5009">
      <w:pPr>
        <w:ind w:left="415" w:right="12"/>
      </w:pPr>
      <w:r>
        <w:t xml:space="preserve">A systematic review. </w:t>
      </w:r>
      <w:r>
        <w:rPr>
          <w:i/>
          <w:color w:val="333333"/>
        </w:rPr>
        <w:t>Allergy Asthma Proc</w:t>
      </w:r>
      <w:r>
        <w:t>. 2016;37(1):18-22. doi:10.2500/aap.2016.37.3915</w:t>
      </w:r>
    </w:p>
    <w:p w:rsidR="00D35E24" w:rsidRDefault="00D35E24">
      <w:pPr>
        <w:sectPr w:rsidR="00D35E24">
          <w:headerReference w:type="even" r:id="rId95"/>
          <w:headerReference w:type="default" r:id="rId96"/>
          <w:footerReference w:type="even" r:id="rId97"/>
          <w:footerReference w:type="default" r:id="rId98"/>
          <w:headerReference w:type="first" r:id="rId99"/>
          <w:footerReference w:type="first" r:id="rId100"/>
          <w:pgSz w:w="11899" w:h="16838"/>
          <w:pgMar w:top="35" w:right="372" w:bottom="378" w:left="420" w:header="720" w:footer="1203" w:gutter="0"/>
          <w:cols w:space="720"/>
          <w:titlePg/>
        </w:sectPr>
      </w:pPr>
    </w:p>
    <w:p w:rsidR="00D35E24" w:rsidRDefault="002A5009">
      <w:pPr>
        <w:numPr>
          <w:ilvl w:val="0"/>
          <w:numId w:val="12"/>
        </w:numPr>
        <w:ind w:right="12" w:hanging="405"/>
      </w:pPr>
      <w:r>
        <w:t xml:space="preserve">Sugrañes-Montalván A, Barreto-Suárez E, Nicolau-Pestana E, Quesada-Leyva L. Relación entre infección por Helicobacter pylori y urticaria crónica [Relation between Helicobacter pylori infection and chronic urticaria]. </w:t>
      </w:r>
      <w:r>
        <w:rPr>
          <w:i/>
          <w:color w:val="333333"/>
        </w:rPr>
        <w:t>Rev Alerg Mex</w:t>
      </w:r>
      <w:r>
        <w:t>. 2017;64(4):396-402. doi:</w:t>
      </w:r>
      <w:r>
        <w:t>10.29262/ram.v64i4.283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 xml:space="preserve">Kim HJ, Kim YJ, Lee HJ, et al. Systematic review and meta-analysis: Effect of Helicobacter pylori eradication on chronic spontaneous urticaria. </w:t>
      </w:r>
      <w:r>
        <w:rPr>
          <w:i/>
          <w:color w:val="333333"/>
        </w:rPr>
        <w:t>Helicobacter</w:t>
      </w:r>
      <w:r>
        <w:t>. 2019;24(6):e12661. doi:10.1111/hel.12661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 xml:space="preserve">Maurer M, Magerl M, Ansotegui I, et al. The international WAO/EAACI guideline for the management of hereditary angioedema-The 2017 revision and update. </w:t>
      </w:r>
      <w:r>
        <w:rPr>
          <w:i/>
          <w:color w:val="333333"/>
        </w:rPr>
        <w:t>Allergy</w:t>
      </w:r>
      <w:r>
        <w:t>. 2018;73(8):15751596. doi:10.1111/all.13384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>aballero T, Baeza ML, Cabañas R, et al. Consensus st</w:t>
      </w:r>
      <w:r>
        <w:t xml:space="preserve">atement on the diagnosis, management, and treatment of angioedema mediated by bradykinin. Part II. Treatment, follow-up, and special situations [published correction appears in J Investig Allergol Clin Immunol. 2012;22(2):3 p following 153]. </w:t>
      </w:r>
      <w:r>
        <w:rPr>
          <w:i/>
          <w:color w:val="333333"/>
        </w:rPr>
        <w:t>J Investig All</w:t>
      </w:r>
      <w:r>
        <w:rPr>
          <w:i/>
          <w:color w:val="333333"/>
        </w:rPr>
        <w:t>ergol Clin Immunol</w:t>
      </w:r>
      <w:r>
        <w:t>. 2011;21(6):422-443.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 xml:space="preserve">Cicardi M, Aberer W, Banerji A, et al. Classification, diagnosis, and approach to treatment for angioedema: consensus report from the Hereditary Angioedema International Working Group. </w:t>
      </w:r>
      <w:r>
        <w:rPr>
          <w:i/>
          <w:color w:val="333333"/>
        </w:rPr>
        <w:t>Allergy</w:t>
      </w:r>
      <w:r>
        <w:t>. 2014;69(5):602-616. do</w:t>
      </w:r>
      <w:r>
        <w:t>i:10.1111/all.12380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6438" name="Group 964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8544" name="Shape 8544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38" style="width:3.75158pt;height:841.861pt;position:absolute;mso-position-horizontal-relative:page;mso-position-horizontal:absolute;margin-left:585.621pt;mso-position-vertical-relative:page;margin-top:0pt;" coordsize="476,106916">
                <v:shape id="Shape 8544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6439" name="Group 964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8545" name="Shape 8545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39" style="width:3.75158pt;height:841.861pt;position:absolute;mso-position-horizontal-relative:page;mso-position-horizontal:absolute;margin-left:9.37894pt;mso-position-vertical-relative:page;margin-top:0pt;" coordsize="476,106916">
                <v:shape id="Shape 8545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Bowen T, Cicardi M, Farkas H, et al. 2010 International consensus algorithm for the diagnosis, therapy and management of hereditary angioedema. </w:t>
      </w:r>
      <w:r>
        <w:rPr>
          <w:i/>
          <w:color w:val="333333"/>
        </w:rPr>
        <w:t>Allergy Asthma Clin Immunol</w:t>
      </w:r>
      <w:r>
        <w:t>. 2010;6(1):24. doi:10.1186/1710-1492-6-24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>Agostoni A, Aygören-</w:t>
      </w:r>
      <w:r>
        <w:t xml:space="preserve">Pürsün E, Binkley KE, et al. Hereditary and acquired angioedema: problems and progress: proceedings of the third C1 esterase inhibitor deficiency workshop and beyond. </w:t>
      </w:r>
      <w:r>
        <w:rPr>
          <w:i/>
          <w:color w:val="333333"/>
        </w:rPr>
        <w:t>J Allergy Clin Immunol</w:t>
      </w:r>
      <w:r>
        <w:t>. 2004;114(3 Suppl):S51-S131. doi:10.1016/j.jaci.2004.06.047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>Peroni</w:t>
      </w:r>
      <w:r>
        <w:t xml:space="preserve"> A, Colato C, Schena D, Girolomoni G. Urticarial lesions: if not urticaria, what else? The differential diagnosis of urticaria: part 1. Cutaneous diseases. </w:t>
      </w:r>
      <w:r>
        <w:rPr>
          <w:i/>
          <w:color w:val="333333"/>
        </w:rPr>
        <w:t>J Am Acad Dermatol.</w:t>
      </w:r>
      <w:r>
        <w:t xml:space="preserve"> 2010;62:541– 555. doi: 10.1016/j.jaad.2009.11.686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>Niu XL, Zhu LL, Shi MH, et al.</w:t>
      </w:r>
      <w:r>
        <w:t xml:space="preserve"> Association of positive and negative autologous serum skin test responses with clinical features of chronic spontaneous urticaria in Asian patients: A systematic review and meta-analysis. </w:t>
      </w:r>
      <w:r>
        <w:rPr>
          <w:i/>
          <w:color w:val="333333"/>
        </w:rPr>
        <w:t xml:space="preserve">Exp Ther Med. </w:t>
      </w:r>
      <w:r>
        <w:t>2019;17(4):2603-2613. doi: 10.3892/etm.2019.7266.</w:t>
      </w:r>
    </w:p>
    <w:p w:rsidR="00D35E24" w:rsidRDefault="002A5009">
      <w:pPr>
        <w:numPr>
          <w:ilvl w:val="0"/>
          <w:numId w:val="13"/>
        </w:numPr>
        <w:ind w:right="12" w:hanging="405"/>
      </w:pPr>
      <w:r>
        <w:t>Kul</w:t>
      </w:r>
      <w:r>
        <w:t xml:space="preserve">thanan K, Subchookul C, Hunnangkul S, Chularojanamontri L, Tuchinda P. Factors Predicting the Response to Cyclosporin Treatment in Patients With Chronic Spontaneous Urticaria: A Systematic Review. </w:t>
      </w:r>
      <w:r>
        <w:rPr>
          <w:i/>
          <w:color w:val="333333"/>
        </w:rPr>
        <w:t>Allergy Asthma Immunol Res</w:t>
      </w:r>
      <w:r>
        <w:t>. 2019;11(5):736-755. doi:10.4168</w:t>
      </w:r>
      <w:r>
        <w:t>/aair.2019.11.5.736</w:t>
      </w:r>
    </w:p>
    <w:p w:rsidR="00D35E24" w:rsidRDefault="002A5009">
      <w:pPr>
        <w:numPr>
          <w:ilvl w:val="0"/>
          <w:numId w:val="13"/>
        </w:numPr>
        <w:spacing w:after="0"/>
        <w:ind w:right="12" w:hanging="405"/>
      </w:pPr>
      <w:r>
        <w:t xml:space="preserve">George M, Balachandran C, Prabhu S. Chronic idiopathic urticaria: comparison of clinical features with positive autologous serum skin test. </w:t>
      </w:r>
      <w:r>
        <w:rPr>
          <w:i/>
          <w:color w:val="333333"/>
        </w:rPr>
        <w:t>Indian J Dermatol Venereol Leprol</w:t>
      </w:r>
      <w:r>
        <w:t>. 2008;74(2):105-108.</w:t>
      </w:r>
    </w:p>
    <w:p w:rsidR="00D35E24" w:rsidRDefault="002A5009">
      <w:pPr>
        <w:ind w:left="415" w:right="12"/>
      </w:pPr>
      <w:r>
        <w:t>doi:10.4103/0378-6323.39690</w:t>
      </w:r>
    </w:p>
    <w:p w:rsidR="00D35E24" w:rsidRDefault="002A5009">
      <w:pPr>
        <w:ind w:left="405" w:right="12" w:hanging="405"/>
      </w:pPr>
      <w:r>
        <w:t xml:space="preserve">51 </w:t>
      </w:r>
      <w:r>
        <w:t>Chronic spontaneous urticaria: Standard management and patient education David A Khan (last updated: Dec 21, 2022). URL: https://www.uptodate.com/contents/chronic-spontaneous-urticariastandard-management-and-patient-education? search=urticaria&amp;source=searc</w:t>
      </w:r>
      <w:r>
        <w:t>h_result&amp;selectedTitle=2~150&amp;usage_type=default&amp;display_rank=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 xml:space="preserve">Cicardi M, Bellis P, Bertazzoni G, et al. Guidance for diagnosis and treatment of acute angioedema in the emergency department: consensus statement by a panel of Italian experts. </w:t>
      </w:r>
      <w:r>
        <w:rPr>
          <w:i/>
          <w:color w:val="333333"/>
        </w:rPr>
        <w:t>Intern Emerg Me</w:t>
      </w:r>
      <w:r>
        <w:rPr>
          <w:i/>
          <w:color w:val="333333"/>
        </w:rPr>
        <w:t>d.</w:t>
      </w:r>
      <w:r>
        <w:t xml:space="preserve"> 2014;9(1):85-92. doi: 10.1007/s11739-013-0993-z.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 xml:space="preserve">Depetri F, Tedeschi A, Cugno M. Angioedema and emergency medicine: From pathophysiology to diagnosis and treatment. </w:t>
      </w:r>
      <w:r>
        <w:rPr>
          <w:i/>
          <w:color w:val="333333"/>
        </w:rPr>
        <w:t>Eur J Intern Med.</w:t>
      </w:r>
      <w:r>
        <w:t xml:space="preserve"> 2019;59:8-13. doi: 10.1016/j.ejim.2018.09.004.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>Adeyeni TA, Domack A, B</w:t>
      </w:r>
      <w:r>
        <w:t xml:space="preserve">ritt C. What Is the Role of Laryngoscopy in Angioedema Isolated to the Lips, Without Laryngeal Symptoms? </w:t>
      </w:r>
      <w:r>
        <w:rPr>
          <w:i/>
          <w:color w:val="333333"/>
        </w:rPr>
        <w:t xml:space="preserve">Laryngoscope. </w:t>
      </w:r>
      <w:r>
        <w:t>2020;130(12):2740-2741. doi: 10.1002/lary.28664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>Weller K, Groffik A, Magerl M, et al. Development, validation, and initial results of the</w:t>
      </w:r>
      <w:r>
        <w:t xml:space="preserve"> Angioedema Activity Score. </w:t>
      </w:r>
      <w:r>
        <w:rPr>
          <w:i/>
          <w:color w:val="333333"/>
        </w:rPr>
        <w:t>Allergy</w:t>
      </w:r>
      <w:r>
        <w:t>. 2013;68(9):1185-1192. doi:10.1111/all.12209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8244" name="Group 982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733" name="Shape 873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244" style="width:3.75158pt;height:841.857pt;position:absolute;mso-position-horizontal-relative:page;mso-position-horizontal:absolute;margin-left:585.621pt;mso-position-vertical-relative:page;margin-top:0pt;" coordsize="476,106915">
                <v:shape id="Shape 873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8245" name="Group 982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734" name="Shape 873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245" style="width:3.75158pt;height:841.857pt;position:absolute;mso-position-horizontal-relative:page;mso-position-horizontal:absolute;margin-left:9.37894pt;mso-position-vertical-relative:page;margin-top:0pt;" coordsize="476,106915">
                <v:shape id="Shape 873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Shikiar R, Harding G, Leahy M, Lennox RD. Minimal important difference (MID) of the Dermatology Life Quality Index (DLQI): results from patients with chronic idiopathic urti</w:t>
      </w:r>
      <w:r>
        <w:t xml:space="preserve">caria. </w:t>
      </w:r>
      <w:r>
        <w:rPr>
          <w:i/>
          <w:color w:val="333333"/>
        </w:rPr>
        <w:t>Health Qual Life Outcomes</w:t>
      </w:r>
      <w:r>
        <w:t>. 2005;3:36. doi:10.1186/1477-7525-3-36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 xml:space="preserve">Prosty C, Gabrielli S, Mule P, et al. Validation of the Urticaria Control Test (UCT) in Children With Chronic Urticaria. </w:t>
      </w:r>
      <w:r>
        <w:rPr>
          <w:i/>
          <w:color w:val="333333"/>
        </w:rPr>
        <w:t>J Allergy Clin Immunol Pract</w:t>
      </w:r>
      <w:r>
        <w:t>. 2022;10(12):3293-3298.e2. doi:10.</w:t>
      </w:r>
      <w:r>
        <w:t>1016/j.jaip.2022.07.037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 xml:space="preserve">Młynek A, Zalewska-Janowska A, Martus P, Staubach P, Zuberbier T, Maurer M. How to assess disease activity in patients with chronic urticaria?. </w:t>
      </w:r>
      <w:r>
        <w:rPr>
          <w:i/>
          <w:color w:val="333333"/>
        </w:rPr>
        <w:t>Allergy</w:t>
      </w:r>
      <w:r>
        <w:t>. 2008;63(6):777-780. doi:10.1111/j.1398-9995.2008.01726.x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 xml:space="preserve">Patruno C, Napolitano </w:t>
      </w:r>
      <w:r>
        <w:t xml:space="preserve">M, Ferrucci S, et al. Four-week Urticaria Activity Score-7 as a Useful Patient-reported Outcome to Assess Chronic Spontaneous Urticaria: A Multicentre Study Evaluation of Adherence and Patients" Perspective. </w:t>
      </w:r>
      <w:r>
        <w:rPr>
          <w:i/>
          <w:color w:val="333333"/>
        </w:rPr>
        <w:t>Acta Derm Venereol.</w:t>
      </w:r>
      <w:r>
        <w:t xml:space="preserve"> 2019;99(10):903-904. doi: 10</w:t>
      </w:r>
      <w:r>
        <w:t>.2340/00015555-3231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>Caffarelli C, Paravati F, El Hachem M, et al. Management of chronic urticaria in children: a clinical guideline. Ital J Pediatr. 2019;45(1):101. doi: 10.1186/s13052-019-0695-x</w:t>
      </w:r>
    </w:p>
    <w:p w:rsidR="00D35E24" w:rsidRDefault="002A5009">
      <w:pPr>
        <w:numPr>
          <w:ilvl w:val="0"/>
          <w:numId w:val="14"/>
        </w:numPr>
        <w:ind w:right="12" w:hanging="405"/>
      </w:pPr>
      <w:r>
        <w:t>Е. Ю. Борзова, C.О. Салугина. Актуальные вопросы дифференциа</w:t>
      </w:r>
      <w:r>
        <w:t xml:space="preserve">льной диагностики крапивницы. </w:t>
      </w:r>
      <w:r>
        <w:rPr>
          <w:i/>
          <w:color w:val="333333"/>
        </w:rPr>
        <w:t>Эффективная фармакотерапия. Аллергология и иммунология.</w:t>
      </w:r>
      <w:r>
        <w:t xml:space="preserve"> 2017;7(1): 34-44.</w:t>
      </w:r>
    </w:p>
    <w:p w:rsidR="00D35E24" w:rsidRDefault="002A5009">
      <w:pPr>
        <w:numPr>
          <w:ilvl w:val="0"/>
          <w:numId w:val="14"/>
        </w:numPr>
        <w:spacing w:after="3"/>
        <w:ind w:right="12" w:hanging="405"/>
      </w:pPr>
      <w:r>
        <w:t>Soter N.A. Chronic urticaria as a manifestation of necrotizing venulitis</w:t>
      </w:r>
      <w:r>
        <w:rPr>
          <w:i/>
          <w:color w:val="333333"/>
        </w:rPr>
        <w:t xml:space="preserve">. N Engl J Med </w:t>
      </w:r>
      <w:r>
        <w:t>1977; 296:</w:t>
      </w:r>
    </w:p>
    <w:p w:rsidR="00D35E24" w:rsidRDefault="002A5009">
      <w:pPr>
        <w:ind w:left="415" w:right="12"/>
      </w:pPr>
      <w:r>
        <w:t>1440—1442.</w:t>
      </w:r>
    </w:p>
    <w:p w:rsidR="00D35E24" w:rsidRDefault="002A5009">
      <w:pPr>
        <w:numPr>
          <w:ilvl w:val="0"/>
          <w:numId w:val="15"/>
        </w:numPr>
        <w:spacing w:after="298"/>
        <w:ind w:right="12" w:hanging="405"/>
      </w:pPr>
      <w:r>
        <w:t>Данилычева И.В., Борзова Е.Ю., Ильина Н.И. Уртикарный васкулит. От диагностики к лечению.</w:t>
      </w:r>
      <w:r>
        <w:rPr>
          <w:i/>
          <w:color w:val="333333"/>
        </w:rPr>
        <w:t xml:space="preserve"> Российский аллергологический журнал. </w:t>
      </w:r>
      <w:r>
        <w:t>2012;5(1):71–76.</w:t>
      </w:r>
    </w:p>
    <w:p w:rsidR="00D35E24" w:rsidRDefault="002A5009">
      <w:pPr>
        <w:numPr>
          <w:ilvl w:val="0"/>
          <w:numId w:val="15"/>
        </w:numPr>
        <w:ind w:right="12" w:hanging="405"/>
      </w:pPr>
      <w:r>
        <w:t>Brodell LA, Beck LA. Differential diagnosis of chronic urticaria</w:t>
      </w:r>
      <w:r>
        <w:rPr>
          <w:i/>
          <w:color w:val="333333"/>
        </w:rPr>
        <w:t xml:space="preserve">. Ann Allergy Asthma Immunol. </w:t>
      </w:r>
      <w:r>
        <w:t>2008;100(3):181-21</w:t>
      </w:r>
      <w:r>
        <w:t>5. doi:10.1016/S1081-1206(10)60438-3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 xml:space="preserve">Махнева Н. В. Современный взгляд на диагностику и лечение буллезных дерматозов. </w:t>
      </w:r>
      <w:r>
        <w:rPr>
          <w:i/>
          <w:color w:val="333333"/>
        </w:rPr>
        <w:t xml:space="preserve">Международный журнал прикладных и фундаментальных исследований. </w:t>
      </w:r>
      <w:r>
        <w:t>2011;9:15–17.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Банченко Г.В., Флейшер Г.М., Горин А.А. Опыт лечения многофор</w:t>
      </w:r>
      <w:r>
        <w:t>мной экссудативной эритемы.</w:t>
      </w:r>
      <w:r>
        <w:rPr>
          <w:i/>
          <w:color w:val="333333"/>
        </w:rPr>
        <w:t xml:space="preserve"> Медицинский алфавит. </w:t>
      </w:r>
      <w:r>
        <w:t>2013;1(1):44–46.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Patel S, Patel R, Draikiwicz S, Capitle E. Peripheral T-cell lymphoma: a challenging mimicker of angioedema and urticaria.</w:t>
      </w:r>
      <w:r>
        <w:rPr>
          <w:i/>
          <w:color w:val="333333"/>
        </w:rPr>
        <w:t xml:space="preserve"> Ann Allergy Asthma Immunol. </w:t>
      </w:r>
      <w:r>
        <w:t>2015;115(2):94-95. doi:10.1016/j.anai.2</w:t>
      </w:r>
      <w:r>
        <w:t>015.06.013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Brockow K. Urticaria pigmentosa.</w:t>
      </w:r>
      <w:r>
        <w:rPr>
          <w:i/>
          <w:color w:val="333333"/>
        </w:rPr>
        <w:t xml:space="preserve"> Immunol Allergy Clin North Am. </w:t>
      </w:r>
      <w:r>
        <w:t>2004;24(2):287-vii. doi:10.1016/j.iac.2004.01.002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Халиулин Ю.Г. Мастоцитоз: клинические проявления, методы диагностики и тактика ведения пациентов.</w:t>
      </w:r>
      <w:r>
        <w:rPr>
          <w:i/>
          <w:color w:val="333333"/>
        </w:rPr>
        <w:t xml:space="preserve"> Лечащий врач. </w:t>
      </w:r>
      <w:r>
        <w:t>2012;8:83–89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590" name="Group 1005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941" name="Shape 894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590" style="width:3.75158pt;height:841.857pt;position:absolute;mso-position-horizontal-relative:page;mso-position-horizontal:absolute;margin-left:585.621pt;mso-position-vertical-relative:page;margin-top:0pt;" coordsize="476,106915">
                <v:shape id="Shape 894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591" name="Group 100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942" name="Shape 894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591" style="width:3.75158pt;height:841.857pt;position:absolute;mso-position-horizontal-relative:page;mso-position-horizontal:absolute;margin-left:9.37894pt;mso-position-vertical-relative:page;margin-top:0pt;" coordsize="476,106915">
                <v:shape id="Shape 894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Мухин Н., Моисеев C., Попова Е., и др. Поздние проявления Лаймской болезни.</w:t>
      </w:r>
      <w:r>
        <w:rPr>
          <w:i/>
          <w:color w:val="333333"/>
        </w:rPr>
        <w:t xml:space="preserve"> Врач. </w:t>
      </w:r>
      <w:r>
        <w:t>2006;5:35–38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Кочергин Н., Никитина Е., Цыкин А. Некоторые особенности дерматозов беременных.</w:t>
      </w:r>
      <w:r>
        <w:rPr>
          <w:i/>
          <w:color w:val="333333"/>
        </w:rPr>
        <w:t xml:space="preserve"> Врач. </w:t>
      </w:r>
      <w:r>
        <w:t>2010;1:51–55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Новиков Д.К., Сергеев Ю.В., Новиков П.Д., Сергеев А.Ю. Побочны</w:t>
      </w:r>
      <w:r>
        <w:t>е аллергические реакции на медикаменты в дерматологии.</w:t>
      </w:r>
      <w:r>
        <w:rPr>
          <w:i/>
          <w:color w:val="333333"/>
        </w:rPr>
        <w:t xml:space="preserve"> Иммунопатология, аллергология и инфектология. </w:t>
      </w:r>
      <w:r>
        <w:t>2003;3:45–57.1</w:t>
      </w:r>
    </w:p>
    <w:p w:rsidR="00D35E24" w:rsidRDefault="002A5009">
      <w:pPr>
        <w:numPr>
          <w:ilvl w:val="0"/>
          <w:numId w:val="16"/>
        </w:numPr>
        <w:spacing w:after="3"/>
        <w:ind w:right="12" w:hanging="405"/>
      </w:pPr>
      <w:r>
        <w:t>Foer D, Buchheit KM, Gargiulo AR, Lynch DM, Castells M, Wickner PG. Progestogen</w:t>
      </w:r>
    </w:p>
    <w:p w:rsidR="00D35E24" w:rsidRDefault="002A5009">
      <w:pPr>
        <w:spacing w:after="56" w:line="259" w:lineRule="auto"/>
        <w:ind w:right="2"/>
        <w:jc w:val="right"/>
      </w:pPr>
      <w:r>
        <w:t>Hypersensitivity in 24 Cases: Diagnosis, Management, and Pro</w:t>
      </w:r>
      <w:r>
        <w:t>posed Renaming and</w:t>
      </w:r>
    </w:p>
    <w:p w:rsidR="00D35E24" w:rsidRDefault="002A5009">
      <w:pPr>
        <w:spacing w:after="322" w:line="259" w:lineRule="auto"/>
        <w:ind w:left="137" w:firstLine="0"/>
        <w:jc w:val="center"/>
      </w:pPr>
      <w:r>
        <w:t>Classification.</w:t>
      </w:r>
      <w:r>
        <w:rPr>
          <w:i/>
          <w:color w:val="333333"/>
        </w:rPr>
        <w:t xml:space="preserve"> J Allergy Clin Immunol Pract. </w:t>
      </w:r>
      <w:r>
        <w:t>2016;4(4):723-729. doi:10.1016/j.jaip.2016.03.003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Антонова О.В., Трофимов П.Н., Белоусова И.Э., Самцов А.В. Ретикулярный эритематозный муциноз.</w:t>
      </w:r>
      <w:r>
        <w:rPr>
          <w:i/>
          <w:color w:val="333333"/>
        </w:rPr>
        <w:t xml:space="preserve"> Вестник дерматологии и венерологии. </w:t>
      </w:r>
      <w:r>
        <w:t>2014;5:96–9</w:t>
      </w:r>
      <w:r>
        <w:t>9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Kolkhir P, Pogorelov D, Olisova O, Maurer M. Comorbidity and pathogenic links of chronic spontaneous urticaria and systemic lupus erythematosus--a systematic review</w:t>
      </w:r>
      <w:r>
        <w:rPr>
          <w:i/>
          <w:color w:val="333333"/>
        </w:rPr>
        <w:t xml:space="preserve">. Clin Exp Allergy. </w:t>
      </w:r>
      <w:r>
        <w:t>2016;46(2):275-287. doi:10.1111/cea.12673</w:t>
      </w:r>
    </w:p>
    <w:p w:rsidR="00D35E24" w:rsidRDefault="002A5009">
      <w:pPr>
        <w:numPr>
          <w:ilvl w:val="0"/>
          <w:numId w:val="16"/>
        </w:numPr>
        <w:ind w:right="12" w:hanging="405"/>
      </w:pPr>
      <w:r>
        <w:t>Хамаганова И.В. Трудности ди</w:t>
      </w:r>
      <w:r>
        <w:t>агностики различных форм красной волчанки.</w:t>
      </w:r>
      <w:r>
        <w:rPr>
          <w:i/>
          <w:color w:val="333333"/>
        </w:rPr>
        <w:t xml:space="preserve"> Клиницист. </w:t>
      </w:r>
      <w:r>
        <w:t>2006;1: 64–68</w:t>
      </w:r>
    </w:p>
    <w:p w:rsidR="00D35E24" w:rsidRDefault="00D35E24">
      <w:pPr>
        <w:sectPr w:rsidR="00D35E24">
          <w:headerReference w:type="even" r:id="rId101"/>
          <w:headerReference w:type="default" r:id="rId102"/>
          <w:footerReference w:type="even" r:id="rId103"/>
          <w:footerReference w:type="default" r:id="rId104"/>
          <w:headerReference w:type="first" r:id="rId105"/>
          <w:footerReference w:type="first" r:id="rId106"/>
          <w:pgSz w:w="11899" w:h="16838"/>
          <w:pgMar w:top="98" w:right="335" w:bottom="528" w:left="420" w:header="98" w:footer="720" w:gutter="0"/>
          <w:cols w:space="720"/>
          <w:titlePg/>
        </w:sectPr>
      </w:pPr>
    </w:p>
    <w:p w:rsidR="00D35E24" w:rsidRDefault="002A5009">
      <w:pPr>
        <w:numPr>
          <w:ilvl w:val="0"/>
          <w:numId w:val="17"/>
        </w:numPr>
        <w:spacing w:after="298"/>
        <w:ind w:right="12" w:hanging="405"/>
      </w:pPr>
      <w:r>
        <w:t>Кузьмина Н.Н., Салугина C.О., Федоров E.C. Аутовоспалительные заболевания и синдромы у детей: Учебно-методическое пособие. М.: ИМА-ПРЕСС, 2012.</w:t>
      </w:r>
    </w:p>
    <w:p w:rsidR="00D35E24" w:rsidRDefault="002A5009">
      <w:pPr>
        <w:numPr>
          <w:ilvl w:val="0"/>
          <w:numId w:val="17"/>
        </w:numPr>
        <w:ind w:right="12" w:hanging="405"/>
      </w:pPr>
      <w:r>
        <w:t>Barron K., Athreya B., Kastner D. Periodic fever syndromes and other inherited autoinflammatory diseases // Textbook of pediatric rheumatology. Ed. by J.T. Cassidy, R.E. Petty. 7th ed. Elsevier Saunders, 2015. p. 609–641.</w:t>
      </w:r>
    </w:p>
    <w:p w:rsidR="00D35E24" w:rsidRDefault="002A5009">
      <w:pPr>
        <w:numPr>
          <w:ilvl w:val="0"/>
          <w:numId w:val="18"/>
        </w:numPr>
        <w:ind w:right="12" w:hanging="405"/>
      </w:pPr>
      <w:r>
        <w:t>Toplak N, Frenkel J, Ozen S, et al</w:t>
      </w:r>
      <w:r>
        <w:t>. An international registry on autoinflammatory diseases: the Eurofever experience.</w:t>
      </w:r>
      <w:r>
        <w:rPr>
          <w:i/>
          <w:color w:val="333333"/>
        </w:rPr>
        <w:t xml:space="preserve"> Ann Rheum Dis. </w:t>
      </w:r>
      <w:r>
        <w:t>2012;71(7):1177-1182. doi:10.1136/annrheumdis-2011200549</w:t>
      </w:r>
    </w:p>
    <w:p w:rsidR="00D35E24" w:rsidRDefault="002A5009">
      <w:pPr>
        <w:numPr>
          <w:ilvl w:val="0"/>
          <w:numId w:val="18"/>
        </w:numPr>
        <w:ind w:right="12" w:hanging="405"/>
      </w:pPr>
      <w:r>
        <w:t>Simon A, Asli B, Braun-Falco M, et al. Schnitzler"s syndrome: diagnosis, treatment, and followup.</w:t>
      </w:r>
      <w:r>
        <w:rPr>
          <w:i/>
          <w:color w:val="333333"/>
        </w:rPr>
        <w:t xml:space="preserve"> Al</w:t>
      </w:r>
      <w:r>
        <w:rPr>
          <w:i/>
          <w:color w:val="333333"/>
        </w:rPr>
        <w:t xml:space="preserve">lergy. </w:t>
      </w:r>
      <w:r>
        <w:t>2013;68(5):562-568. doi:10.1111/all.12129</w:t>
      </w:r>
    </w:p>
    <w:p w:rsidR="00D35E24" w:rsidRDefault="002A5009">
      <w:pPr>
        <w:numPr>
          <w:ilvl w:val="0"/>
          <w:numId w:val="18"/>
        </w:numPr>
        <w:ind w:right="12" w:hanging="405"/>
      </w:pPr>
      <w:r>
        <w:t>De Castro F.R., Masouye I., Winkelmann R.K., Saurat J.H. Urticarial pathology in Schnitzler’s (hyper-IgM) syndrome.</w:t>
      </w:r>
      <w:r>
        <w:rPr>
          <w:i/>
          <w:color w:val="333333"/>
        </w:rPr>
        <w:t xml:space="preserve"> Dermatology. </w:t>
      </w:r>
      <w:r>
        <w:t>1996;193(2):94–99</w:t>
      </w:r>
    </w:p>
    <w:p w:rsidR="00D35E24" w:rsidRDefault="002A5009">
      <w:pPr>
        <w:numPr>
          <w:ilvl w:val="0"/>
          <w:numId w:val="18"/>
        </w:numPr>
        <w:ind w:right="12" w:hanging="405"/>
      </w:pPr>
      <w:r>
        <w:t>Знаменская Л.Ф., Осокина Д.Е., Вавилов А.М. Синдром Свита.</w:t>
      </w:r>
      <w:r>
        <w:rPr>
          <w:i/>
          <w:color w:val="333333"/>
        </w:rPr>
        <w:t xml:space="preserve"> Вестник дерматологии и венерологии. </w:t>
      </w:r>
      <w:r>
        <w:t>2008;2:94–96</w:t>
      </w:r>
    </w:p>
    <w:p w:rsidR="00D35E24" w:rsidRDefault="002A5009">
      <w:pPr>
        <w:numPr>
          <w:ilvl w:val="0"/>
          <w:numId w:val="18"/>
        </w:numPr>
        <w:ind w:right="12" w:hanging="405"/>
      </w:pPr>
      <w:r>
        <w:t>Butterfield J.H. Flushing and urticarial syndromes presenting as anaphylaxis // Anaphylaxis and hypersensitivity reactions. Ed. by M. Castells. Springer, 2010. P. 271–284.</w:t>
      </w:r>
    </w:p>
    <w:p w:rsidR="00D35E24" w:rsidRDefault="002A5009">
      <w:pPr>
        <w:numPr>
          <w:ilvl w:val="0"/>
          <w:numId w:val="18"/>
        </w:numPr>
        <w:spacing w:after="299"/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9554" name="Group 995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146" name="Shape 9146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554" style="width:3.75158pt;height:841.861pt;position:absolute;mso-position-horizontal-relative:page;mso-position-horizontal:absolute;margin-left:585.621pt;mso-position-vertical-relative:page;margin-top:0pt;" coordsize="476,106916">
                <v:shape id="Shape 9146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9556" name="Group 99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147" name="Shape 9147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556" style="width:3.75158pt;height:841.861pt;position:absolute;mso-position-horizontal-relative:page;mso-position-horizontal:absolute;margin-left:9.37894pt;mso-position-vertical-relative:page;margin-top:0pt;" coordsize="476,106916">
                <v:shape id="Shape 9147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Петер Г. Хегер. Детская дерматол</w:t>
      </w:r>
      <w:r>
        <w:t>огия. М.: Издательство Панфилова/Бином. Лаборатория знаний, 2013. — 634 с</w:t>
      </w:r>
    </w:p>
    <w:p w:rsidR="00D35E24" w:rsidRDefault="002A5009">
      <w:pPr>
        <w:numPr>
          <w:ilvl w:val="0"/>
          <w:numId w:val="18"/>
        </w:numPr>
        <w:spacing w:after="10"/>
        <w:ind w:right="12" w:hanging="405"/>
      </w:pPr>
      <w:r>
        <w:t xml:space="preserve">Аллергология </w:t>
      </w:r>
      <w:r>
        <w:tab/>
        <w:t xml:space="preserve">и </w:t>
      </w:r>
      <w:r>
        <w:tab/>
        <w:t xml:space="preserve">иммунология </w:t>
      </w:r>
      <w:r>
        <w:tab/>
        <w:t xml:space="preserve">(Практические </w:t>
      </w:r>
      <w:r>
        <w:tab/>
        <w:t xml:space="preserve">рекомендации </w:t>
      </w:r>
      <w:r>
        <w:tab/>
        <w:t xml:space="preserve">для </w:t>
      </w:r>
      <w:r>
        <w:tab/>
        <w:t>педиатров).</w:t>
      </w:r>
    </w:p>
    <w:p w:rsidR="00D35E24" w:rsidRDefault="002A5009">
      <w:pPr>
        <w:ind w:left="550" w:right="12"/>
      </w:pPr>
      <w:r>
        <w:t>Под ред. А.А. Баранова и Р.М. Хаитова. М.: Союз педиатров России, 2020. 512 с</w:t>
      </w:r>
    </w:p>
    <w:p w:rsidR="00D35E24" w:rsidRDefault="002A5009">
      <w:pPr>
        <w:numPr>
          <w:ilvl w:val="0"/>
          <w:numId w:val="18"/>
        </w:numPr>
        <w:ind w:right="12" w:hanging="405"/>
      </w:pPr>
      <w:r>
        <w:t>Hocqueloux L, Guinard J, Bur</w:t>
      </w:r>
      <w:r>
        <w:t>et J, Causse X, Guigon A. Do penicillins really increase the frequency of a rash when given during Epstein-Barr Virus primary infection?.</w:t>
      </w:r>
      <w:r>
        <w:rPr>
          <w:i/>
          <w:color w:val="333333"/>
        </w:rPr>
        <w:t xml:space="preserve"> Clin Infect Dis. </w:t>
      </w:r>
      <w:r>
        <w:t>2013;57(11):1661-1662. doi:10.1093/cid/cit553</w:t>
      </w:r>
    </w:p>
    <w:p w:rsidR="00D35E24" w:rsidRDefault="002A5009">
      <w:pPr>
        <w:numPr>
          <w:ilvl w:val="0"/>
          <w:numId w:val="18"/>
        </w:numPr>
        <w:spacing w:after="263" w:line="304" w:lineRule="auto"/>
        <w:ind w:right="12" w:hanging="405"/>
      </w:pPr>
      <w:r>
        <w:t>Dibek Misirlioglu E, Guvenir H, Ozkaya Parlakay A, et a</w:t>
      </w:r>
      <w:r>
        <w:t xml:space="preserve">l. Incidence of Antibiotic-Related Rash in Children with Epstein-Barr Virus Infection and Evaluation of the Frequency of Confirmed Antibiotic </w:t>
      </w:r>
      <w:r>
        <w:tab/>
        <w:t>Hypersensitivity.</w:t>
      </w:r>
      <w:r>
        <w:rPr>
          <w:i/>
          <w:color w:val="333333"/>
        </w:rPr>
        <w:t xml:space="preserve"> </w:t>
      </w:r>
      <w:r>
        <w:rPr>
          <w:i/>
          <w:color w:val="333333"/>
        </w:rPr>
        <w:tab/>
        <w:t xml:space="preserve">Int </w:t>
      </w:r>
      <w:r>
        <w:rPr>
          <w:i/>
          <w:color w:val="333333"/>
        </w:rPr>
        <w:tab/>
        <w:t xml:space="preserve">Arch </w:t>
      </w:r>
      <w:r>
        <w:rPr>
          <w:i/>
          <w:color w:val="333333"/>
        </w:rPr>
        <w:tab/>
        <w:t xml:space="preserve">Allergy </w:t>
      </w:r>
      <w:r>
        <w:rPr>
          <w:i/>
          <w:color w:val="333333"/>
        </w:rPr>
        <w:tab/>
        <w:t xml:space="preserve">Immunol. </w:t>
      </w:r>
      <w:r>
        <w:rPr>
          <w:i/>
          <w:color w:val="333333"/>
        </w:rPr>
        <w:tab/>
      </w:r>
      <w:r>
        <w:t>2018;176(1):33-38. doi:10.1159/000481988</w:t>
      </w:r>
    </w:p>
    <w:p w:rsidR="00D35E24" w:rsidRDefault="002A5009">
      <w:pPr>
        <w:numPr>
          <w:ilvl w:val="0"/>
          <w:numId w:val="18"/>
        </w:numPr>
        <w:ind w:right="12" w:hanging="405"/>
      </w:pPr>
      <w:r>
        <w:t>Kowalski ML, Woessner K, Sanak M. Approaches to the diagnosis and management of patients with a history of nonsteroidal anti-inflammatory drug-related urticaria and angioedema.</w:t>
      </w:r>
      <w:r>
        <w:rPr>
          <w:i/>
          <w:color w:val="333333"/>
        </w:rPr>
        <w:t xml:space="preserve"> J Allergy Clin Immunol. </w:t>
      </w:r>
      <w:r>
        <w:t>2015;136(2):245-251. doi:10.1016/j.jaci.2015.06.021</w:t>
      </w:r>
    </w:p>
    <w:p w:rsidR="00D35E24" w:rsidRDefault="002A5009">
      <w:pPr>
        <w:numPr>
          <w:ilvl w:val="0"/>
          <w:numId w:val="18"/>
        </w:numPr>
        <w:spacing w:after="0"/>
        <w:ind w:right="12" w:hanging="405"/>
      </w:pPr>
      <w:r>
        <w:t>Sha</w:t>
      </w:r>
      <w:r>
        <w:t xml:space="preserve">kouri A, Compalati E, Lang DM, Khan DA. Effectiveness of Helicobacter pylori eradication in chronic urticaria: evidence-based analysis using the Grading of Recommendations Assessment, Development, and Evaluation system. </w:t>
      </w:r>
      <w:r>
        <w:rPr>
          <w:i/>
          <w:color w:val="333333"/>
        </w:rPr>
        <w:t>Curr Opin Allergy Clin Immunol</w:t>
      </w:r>
      <w:r>
        <w:t>. 2010</w:t>
      </w:r>
      <w:r>
        <w:t>;10(4):362-369.</w:t>
      </w:r>
    </w:p>
    <w:p w:rsidR="00D35E24" w:rsidRDefault="002A5009">
      <w:pPr>
        <w:ind w:left="550" w:right="12"/>
      </w:pPr>
      <w:r>
        <w:t>doi:10.1097/ACI.0b013e32833c79d7</w:t>
      </w:r>
    </w:p>
    <w:p w:rsidR="00D35E24" w:rsidRDefault="002A5009">
      <w:pPr>
        <w:numPr>
          <w:ilvl w:val="0"/>
          <w:numId w:val="19"/>
        </w:numPr>
        <w:spacing w:after="298"/>
        <w:ind w:right="12" w:hanging="405"/>
      </w:pPr>
      <w:r>
        <w:t xml:space="preserve">Ishaq S, Nunn L. </w:t>
      </w:r>
      <w:r>
        <w:rPr>
          <w:i/>
          <w:color w:val="333333"/>
        </w:rPr>
        <w:t xml:space="preserve">Helicobacter pylori </w:t>
      </w:r>
      <w:r>
        <w:t xml:space="preserve">and gastric cancer: a state of the art review. </w:t>
      </w:r>
      <w:r>
        <w:rPr>
          <w:i/>
          <w:color w:val="333333"/>
        </w:rPr>
        <w:t xml:space="preserve">Gastroenerol Hepatol Bed Bench </w:t>
      </w:r>
      <w:r>
        <w:t>2015;8(l1):6-14</w:t>
      </w:r>
    </w:p>
    <w:p w:rsidR="00D35E24" w:rsidRDefault="002A5009">
      <w:pPr>
        <w:numPr>
          <w:ilvl w:val="0"/>
          <w:numId w:val="19"/>
        </w:numPr>
        <w:ind w:right="12" w:hanging="405"/>
      </w:pPr>
      <w:r>
        <w:t>Arik Yilmaz E, Karaatmaca B, Sackesen C, et al. Parasitic Infections in Chil</w:t>
      </w:r>
      <w:r>
        <w:t xml:space="preserve">dren with Chronic Spontaneous Urticaria. </w:t>
      </w:r>
      <w:r>
        <w:rPr>
          <w:i/>
          <w:color w:val="333333"/>
        </w:rPr>
        <w:t xml:space="preserve">Int Arch Allergy Immunol. </w:t>
      </w:r>
      <w:r>
        <w:t>2016;171(2):130-135. doi: 10.1159/000450953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t xml:space="preserve">Zuberbier T, Chantraine Kess S, Hartmann K, Czarnetzki BM. Pseudoallergen-free diet in the treatment of chronic urticaria – a prospective study. </w:t>
      </w:r>
      <w:r>
        <w:rPr>
          <w:i/>
          <w:color w:val="333333"/>
        </w:rPr>
        <w:t xml:space="preserve">Acta Derm Venereol </w:t>
      </w:r>
      <w:r>
        <w:t>1995; 75:484-487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t xml:space="preserve">Cornillier H, Giraudeau B, Samimi M, et al. Effect of Diet in Chronic Spontaneous Urticaria: A Systematic Review. </w:t>
      </w:r>
      <w:r>
        <w:rPr>
          <w:i/>
          <w:color w:val="333333"/>
        </w:rPr>
        <w:t>Acta Derm Venereol</w:t>
      </w:r>
      <w:r>
        <w:t>. 2019;99(2):127-132. doi:10.2340/00015555-3015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t>Nettis E, Colanardi MC, Ferrannini A, Tu</w:t>
      </w:r>
      <w:r>
        <w:t xml:space="preserve">rsi A. Sodium benzoate-induced repeated episodes of acute urticaria/angio-oedema: randomized controlled trial. </w:t>
      </w:r>
      <w:r>
        <w:rPr>
          <w:i/>
          <w:color w:val="333333"/>
        </w:rPr>
        <w:t>Br J Dermatol</w:t>
      </w:r>
      <w:r>
        <w:t>. 2004;151(4):898-902. doi:10.1111/j.1365-2133.2004.06095.x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t>Akoglu G, Atakan N, Cakır B, Kalayci O, Hayran M. Effects of low pseudoa</w:t>
      </w:r>
      <w:r>
        <w:t xml:space="preserve">llergen diet on urticarial activity and leukotriene levels in chronic urticaria. </w:t>
      </w:r>
      <w:r>
        <w:rPr>
          <w:i/>
          <w:color w:val="333333"/>
        </w:rPr>
        <w:t>Arch Dermatol Res</w:t>
      </w:r>
      <w:r>
        <w:t>. 2012;304(4):257262. doi:10.1007/s00403-011-1203-3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9450" name="Group 994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292" name="Shape 929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450" style="width:3.75158pt;height:841.857pt;position:absolute;mso-position-horizontal-relative:page;mso-position-horizontal:absolute;margin-left:585.621pt;mso-position-vertical-relative:page;margin-top:0pt;" coordsize="476,106915">
                <v:shape id="Shape 929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9451" name="Group 994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293" name="Shape 929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451" style="width:3.75158pt;height:841.857pt;position:absolute;mso-position-horizontal-relative:page;mso-position-horizontal:absolute;margin-left:9.37894pt;mso-position-vertical-relative:page;margin-top:0pt;" coordsize="476,106915">
                <v:shape id="Shape 929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Son JH, Chung BY, Kim HO, Park CW. A Histamine-Free Diet Is Helpful for Treatment of Adult Patients with</w:t>
      </w:r>
      <w:r>
        <w:t xml:space="preserve"> Chronic Spontaneous Urticaria.</w:t>
      </w:r>
      <w:r>
        <w:rPr>
          <w:i/>
          <w:color w:val="333333"/>
        </w:rPr>
        <w:t xml:space="preserve"> Ann Dermatol. </w:t>
      </w:r>
      <w:r>
        <w:t>2018;30(2):164-172. doi:10.5021/ad.2018.30.2.164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t>Sánchez-Pérez S, Comas-Basté O, Veciana-Nogués MT, Latorre-Moratalla ML, Vidal-Carou MC. Low-Histamine Diets: Is the Exclusion of Foods Justified by Their Histam</w:t>
      </w:r>
      <w:r>
        <w:t>ine Content?.</w:t>
      </w:r>
      <w:r>
        <w:rPr>
          <w:i/>
          <w:color w:val="333333"/>
        </w:rPr>
        <w:t xml:space="preserve"> Nutrients. </w:t>
      </w:r>
      <w:r>
        <w:t>2021;13(5):1395.. doi:10.3390/nu13051395</w:t>
      </w:r>
    </w:p>
    <w:p w:rsidR="00D35E24" w:rsidRDefault="002A5009">
      <w:pPr>
        <w:numPr>
          <w:ilvl w:val="0"/>
          <w:numId w:val="20"/>
        </w:numPr>
        <w:spacing w:after="299"/>
        <w:ind w:right="12" w:hanging="540"/>
      </w:pPr>
      <w:r>
        <w:t>Аллергология. Федеральные клинические рекомендации. главные редакторы: акад. РАН Р.М. Хаитов, проф. Н.И. Ильина. М.: «Фармарус Принт медиа». 2014, 126 с.</w:t>
      </w:r>
    </w:p>
    <w:p w:rsidR="00D35E24" w:rsidRDefault="002A5009">
      <w:pPr>
        <w:numPr>
          <w:ilvl w:val="0"/>
          <w:numId w:val="20"/>
        </w:numPr>
        <w:spacing w:after="10"/>
        <w:ind w:right="12" w:hanging="540"/>
      </w:pPr>
      <w:r>
        <w:t xml:space="preserve">Zuberbier </w:t>
      </w:r>
      <w:r>
        <w:tab/>
        <w:t xml:space="preserve">T, </w:t>
      </w:r>
      <w:r>
        <w:tab/>
        <w:t xml:space="preserve">Abdul </w:t>
      </w:r>
      <w:r>
        <w:tab/>
        <w:t xml:space="preserve">Latiff </w:t>
      </w:r>
      <w:r>
        <w:tab/>
        <w:t xml:space="preserve">AH, </w:t>
      </w:r>
      <w:r>
        <w:tab/>
        <w:t>A</w:t>
      </w:r>
      <w:r>
        <w:t xml:space="preserve">buzakouk </w:t>
      </w:r>
      <w:r>
        <w:tab/>
        <w:t xml:space="preserve">M, </w:t>
      </w:r>
      <w:r>
        <w:tab/>
        <w:t xml:space="preserve">et </w:t>
      </w:r>
      <w:r>
        <w:tab/>
        <w:t xml:space="preserve">al. </w:t>
      </w:r>
      <w:r>
        <w:tab/>
        <w:t xml:space="preserve">The </w:t>
      </w:r>
      <w:r>
        <w:tab/>
        <w:t>international</w:t>
      </w:r>
    </w:p>
    <w:p w:rsidR="00D35E24" w:rsidRDefault="002A5009">
      <w:pPr>
        <w:ind w:left="550" w:right="12"/>
      </w:pPr>
      <w:r>
        <w:t xml:space="preserve">EAACI/GA²LEN/EuroGuiDerm/APAAACI guideline for the definition, classification, diagnosis, and management of urticaria. </w:t>
      </w:r>
      <w:r>
        <w:rPr>
          <w:i/>
          <w:color w:val="333333"/>
        </w:rPr>
        <w:t>Allergy.</w:t>
      </w:r>
      <w:r>
        <w:t xml:space="preserve"> 2021. doi: 10.1111/all.15090.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t>100.Beissert S, Ständer H, Schwarz T. UVA rush hardening</w:t>
      </w:r>
      <w:r>
        <w:t xml:space="preserve"> for the treatment of solar urticaria. </w:t>
      </w:r>
      <w:r>
        <w:rPr>
          <w:i/>
          <w:color w:val="333333"/>
        </w:rPr>
        <w:t>J Am Acad Dermatol</w:t>
      </w:r>
      <w:r>
        <w:t>. 2000;42(6):1030-1032. doi:10.1016/s0190-9622(00)90299-8</w:t>
      </w:r>
    </w:p>
    <w:p w:rsidR="00D35E24" w:rsidRDefault="002A5009">
      <w:pPr>
        <w:numPr>
          <w:ilvl w:val="0"/>
          <w:numId w:val="20"/>
        </w:numPr>
        <w:ind w:right="12" w:hanging="540"/>
      </w:pPr>
      <w:r>
        <w:t xml:space="preserve">101.Kring Tannert L, Stahl Skov P, Bjerremann Jensen L, et al. Cold urticaria patients exhibit normal skin levels of functional mast cells and histamine after tolerance induction. </w:t>
      </w:r>
      <w:r>
        <w:rPr>
          <w:i/>
          <w:color w:val="333333"/>
        </w:rPr>
        <w:t xml:space="preserve">Dermatology. </w:t>
      </w:r>
      <w:r>
        <w:t>2012;224(2):101-5. doi: 10.1159/000336572.</w:t>
      </w:r>
    </w:p>
    <w:p w:rsidR="00D35E24" w:rsidRDefault="002A5009">
      <w:pPr>
        <w:numPr>
          <w:ilvl w:val="0"/>
          <w:numId w:val="20"/>
        </w:numPr>
        <w:spacing w:after="0"/>
        <w:ind w:right="12" w:hanging="540"/>
      </w:pPr>
      <w:r>
        <w:t xml:space="preserve">102.Sharma M, Bennett C, Cohen SN, Carter B. H1-antihistamines for chronic spontaneous urticaria. </w:t>
      </w:r>
      <w:r>
        <w:rPr>
          <w:i/>
          <w:color w:val="333333"/>
        </w:rPr>
        <w:t>Cochrane Database Syst Rev.</w:t>
      </w:r>
      <w:r>
        <w:t xml:space="preserve"> 2014;2014(11):CD006137. doi:</w:t>
      </w:r>
    </w:p>
    <w:p w:rsidR="00D35E24" w:rsidRDefault="002A5009">
      <w:pPr>
        <w:ind w:left="550" w:right="12"/>
      </w:pPr>
      <w:r>
        <w:t>10.1002/14651858.CD006137</w:t>
      </w:r>
    </w:p>
    <w:p w:rsidR="00D35E24" w:rsidRDefault="002A5009">
      <w:pPr>
        <w:ind w:left="540" w:right="12" w:hanging="540"/>
      </w:pPr>
      <w:r>
        <w:t>103 103.Williams PV. Pharmacologic Management of Chronic Urticaria in Pedia</w:t>
      </w:r>
      <w:r>
        <w:t xml:space="preserve">tric Patients: The Gap Between Guidelines and Practice. </w:t>
      </w:r>
      <w:r>
        <w:rPr>
          <w:i/>
          <w:color w:val="333333"/>
        </w:rPr>
        <w:t>Paediatr Drugs.</w:t>
      </w:r>
      <w:r>
        <w:t xml:space="preserve"> 2020;22(1):21-28. doi: 10.1007/s40272-01900365-3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t>104.Kudryavtseva AV, Neskorodova KA, Staubach P. Urticaria in children and adolescents: An updated review of the pathogenesis and manag</w:t>
      </w:r>
      <w:r>
        <w:t xml:space="preserve">ement. </w:t>
      </w:r>
      <w:r>
        <w:rPr>
          <w:i/>
          <w:color w:val="333333"/>
        </w:rPr>
        <w:t>Pediatr Allergy Immunol.</w:t>
      </w:r>
      <w:r>
        <w:t xml:space="preserve"> 2019;30(1):17-24. doi: 10.1111/pai.12967.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t xml:space="preserve">105.Nakamura T, Hiraoka K, Harada R, et al. Brain histamine H1 receptor occupancy after oral administration of desloratadine and loratadine. </w:t>
      </w:r>
      <w:r>
        <w:rPr>
          <w:i/>
          <w:color w:val="333333"/>
        </w:rPr>
        <w:t>Pharmacol Res Perspect.</w:t>
      </w:r>
      <w:r>
        <w:t xml:space="preserve"> 2019;7(4):e00499.</w:t>
      </w:r>
      <w:r>
        <w:t xml:space="preserve"> doi: 10.1002/prp2.499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t xml:space="preserve">106.Haria M, Fitton A, Peters DH. Loratadine. A reappraisal of its pharmacological properties and therapeutic use in allergic disorders. </w:t>
      </w:r>
      <w:r>
        <w:rPr>
          <w:i/>
          <w:color w:val="333333"/>
        </w:rPr>
        <w:t>Drugs.</w:t>
      </w:r>
      <w:r>
        <w:t xml:space="preserve"> 1994;48(4):617-37. doi: 10.2165/00003495199448040-00009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t>107.An overview of angioedema: Cl</w:t>
      </w:r>
      <w:r>
        <w:t>inical features, diagnosis, and management (last updated: Dec 21, 2022). URL: https://www.uptodate.com/contents/an-overview-of-angioedema-clinicalfeatures-diagnosis-and-management?search=urticaria&amp;topicRef=8108&amp;source=related_link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057" name="Group 1000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443" name="Shape 944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057" style="width:3.75158pt;height:841.857pt;position:absolute;mso-position-horizontal-relative:page;mso-position-horizontal:absolute;margin-left:585.621pt;mso-position-vertical-relative:page;margin-top:0pt;" coordsize="476,106915">
                <v:shape id="Shape 944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058" name="Group 1000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444" name="Shape 944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058" style="width:3.75158pt;height:841.857pt;position:absolute;mso-position-horizontal-relative:page;mso-position-horizontal:absolute;margin-left:9.37894pt;mso-position-vertical-relative:page;margin-top:0pt;" coordsize="476,106915">
                <v:shape id="Shape 944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108.Федеральные клиниче</w:t>
      </w:r>
      <w:r>
        <w:t>ские рекомендации «Анафилактический шок»</w:t>
      </w:r>
      <w:r>
        <w:rPr>
          <w:i/>
          <w:color w:val="333333"/>
        </w:rPr>
        <w:t xml:space="preserve"> </w:t>
      </w:r>
      <w:r>
        <w:t>– М.: Российская ассоциация аллергологов и клинических иммунологов, Общероссийская общественная организация "Федерация анестезиологов и реаниматологов", 2022.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t xml:space="preserve">109.Zuberbier T, Iffländer J, Semmler C, Henz BM. Acute </w:t>
      </w:r>
      <w:r>
        <w:t xml:space="preserve">urticaria: clinical aspects and therapeutic responsiveness. </w:t>
      </w:r>
      <w:r>
        <w:rPr>
          <w:i/>
          <w:color w:val="333333"/>
        </w:rPr>
        <w:t>Acta Derm Venereol</w:t>
      </w:r>
      <w:r>
        <w:t>. 1996;76(4):295-297. doi:10.2340/0001555576295297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t>110.Asero R, Tedeschi A. Usefulness of a short course of oral prednisone in antihistamine-resistant chronic urticaria: a retros</w:t>
      </w:r>
      <w:r>
        <w:t xml:space="preserve">pective analysis. </w:t>
      </w:r>
      <w:r>
        <w:rPr>
          <w:i/>
          <w:color w:val="333333"/>
        </w:rPr>
        <w:t>J Investig Allergol Clin Immunol</w:t>
      </w:r>
      <w:r>
        <w:t>. 2010;20(5):386-390.</w:t>
      </w:r>
    </w:p>
    <w:p w:rsidR="00D35E24" w:rsidRDefault="002A5009">
      <w:pPr>
        <w:numPr>
          <w:ilvl w:val="0"/>
          <w:numId w:val="21"/>
        </w:numPr>
        <w:spacing w:after="3"/>
        <w:ind w:right="12" w:hanging="540"/>
      </w:pPr>
      <w:r>
        <w:t>111.Talarico V, Marseglia GL, Lanari M, et al. Pediatric urticaria in the Emergency Department:</w:t>
      </w:r>
    </w:p>
    <w:p w:rsidR="00D35E24" w:rsidRDefault="002A5009">
      <w:pPr>
        <w:ind w:left="550" w:right="12"/>
      </w:pPr>
      <w:r>
        <w:t xml:space="preserve">epidemiological characteristics and predictive factors for its persistence in children. </w:t>
      </w:r>
      <w:r>
        <w:rPr>
          <w:i/>
          <w:color w:val="333333"/>
        </w:rPr>
        <w:t>Eur Ann Allergy Clin Immunol</w:t>
      </w:r>
      <w:r>
        <w:t>. 2021;53(2):80-85. doi:10.23822/EurAnnACI.1764-1489.148</w:t>
      </w:r>
    </w:p>
    <w:p w:rsidR="00D35E24" w:rsidRDefault="002A5009">
      <w:pPr>
        <w:numPr>
          <w:ilvl w:val="0"/>
          <w:numId w:val="21"/>
        </w:numPr>
        <w:spacing w:after="36"/>
        <w:ind w:right="12" w:hanging="540"/>
      </w:pPr>
      <w:r>
        <w:t>112.Long BJ, Koyfman A, Gottlieb M. Evaluation and Management of Angioedema in the</w:t>
      </w:r>
    </w:p>
    <w:p w:rsidR="00D35E24" w:rsidRDefault="002A5009">
      <w:pPr>
        <w:tabs>
          <w:tab w:val="center" w:pos="1153"/>
          <w:tab w:val="center" w:pos="2842"/>
          <w:tab w:val="center" w:pos="4168"/>
          <w:tab w:val="center" w:pos="4886"/>
          <w:tab w:val="center" w:pos="5709"/>
          <w:tab w:val="center" w:pos="6745"/>
          <w:tab w:val="center" w:pos="7702"/>
          <w:tab w:val="center" w:pos="9393"/>
          <w:tab w:val="right" w:pos="11239"/>
        </w:tabs>
        <w:spacing w:after="56" w:line="259" w:lineRule="auto"/>
        <w:ind w:lef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t xml:space="preserve">Emergency </w:t>
      </w:r>
      <w:r>
        <w:tab/>
        <w:t xml:space="preserve">Department. </w:t>
      </w:r>
      <w:r>
        <w:tab/>
      </w:r>
      <w:r>
        <w:rPr>
          <w:i/>
          <w:color w:val="333333"/>
        </w:rPr>
        <w:t xml:space="preserve">West </w:t>
      </w:r>
      <w:r>
        <w:rPr>
          <w:i/>
          <w:color w:val="333333"/>
        </w:rPr>
        <w:tab/>
        <w:t xml:space="preserve">J </w:t>
      </w:r>
      <w:r>
        <w:rPr>
          <w:i/>
          <w:color w:val="333333"/>
        </w:rPr>
        <w:tab/>
        <w:t xml:space="preserve">Emerg </w:t>
      </w:r>
      <w:r>
        <w:rPr>
          <w:i/>
          <w:color w:val="333333"/>
        </w:rPr>
        <w:tab/>
        <w:t>Med.</w:t>
      </w:r>
      <w:r>
        <w:t xml:space="preserve"> </w:t>
      </w:r>
      <w:r>
        <w:tab/>
        <w:t xml:space="preserve">2019 </w:t>
      </w:r>
      <w:r>
        <w:tab/>
        <w:t xml:space="preserve">Jul;20(4):587-600. </w:t>
      </w:r>
      <w:r>
        <w:tab/>
        <w:t>doi:</w:t>
      </w:r>
    </w:p>
    <w:p w:rsidR="00D35E24" w:rsidRDefault="002A5009">
      <w:pPr>
        <w:ind w:left="550" w:right="12"/>
      </w:pPr>
      <w:r>
        <w:t>10.5811/we</w:t>
      </w:r>
      <w:r>
        <w:t>stjem.2019.5.42650.</w:t>
      </w:r>
    </w:p>
    <w:p w:rsidR="00D35E24" w:rsidRDefault="002A5009">
      <w:pPr>
        <w:numPr>
          <w:ilvl w:val="0"/>
          <w:numId w:val="21"/>
        </w:numPr>
        <w:ind w:right="12" w:hanging="540"/>
      </w:pPr>
      <w:r>
        <w:t>113.Agache I, Rocha C, Pereira A, et al. Efficacy and safety of treatment with omalizumab for chronic spontaneous urticaria: A systematic review for the EAACI Biologicals Guidelines. Allergy. 2021;76(1):59-70. doi: 10.1111/all.14547</w:t>
      </w:r>
    </w:p>
    <w:p w:rsidR="00D35E24" w:rsidRDefault="002A5009">
      <w:pPr>
        <w:numPr>
          <w:ilvl w:val="0"/>
          <w:numId w:val="21"/>
        </w:numPr>
        <w:spacing w:after="0"/>
        <w:ind w:right="12" w:hanging="540"/>
      </w:pPr>
      <w:r>
        <w:t xml:space="preserve">114.Aleksandraviciute L, Malinauskiene L, Cerniauskas K, Chomiciene A. Plasmapheresis: Is it a potential alternative treatment for chronic urticaria?. </w:t>
      </w:r>
      <w:r>
        <w:rPr>
          <w:i/>
          <w:color w:val="333333"/>
        </w:rPr>
        <w:t>Open Med (Wars)</w:t>
      </w:r>
      <w:r>
        <w:t>. 2021;17(1):113-118.</w:t>
      </w:r>
    </w:p>
    <w:p w:rsidR="00D35E24" w:rsidRDefault="002A5009">
      <w:pPr>
        <w:ind w:left="550" w:right="12"/>
      </w:pPr>
      <w:r>
        <w:t>doi:10.1515/med-2021-0399</w:t>
      </w:r>
    </w:p>
    <w:p w:rsidR="00D35E24" w:rsidRDefault="00D35E24">
      <w:pPr>
        <w:sectPr w:rsidR="00D35E24">
          <w:headerReference w:type="even" r:id="rId107"/>
          <w:headerReference w:type="default" r:id="rId108"/>
          <w:footerReference w:type="even" r:id="rId109"/>
          <w:footerReference w:type="default" r:id="rId110"/>
          <w:headerReference w:type="first" r:id="rId111"/>
          <w:footerReference w:type="first" r:id="rId112"/>
          <w:pgSz w:w="11899" w:h="16838"/>
          <w:pgMar w:top="98" w:right="375" w:bottom="258" w:left="285" w:header="98" w:footer="720" w:gutter="0"/>
          <w:cols w:space="720"/>
          <w:titlePg/>
        </w:sectPr>
      </w:pPr>
    </w:p>
    <w:p w:rsidR="00D35E24" w:rsidRDefault="002A5009">
      <w:pPr>
        <w:numPr>
          <w:ilvl w:val="0"/>
          <w:numId w:val="22"/>
        </w:numPr>
        <w:spacing w:after="298"/>
        <w:ind w:right="12" w:hanging="525"/>
      </w:pPr>
      <w:r>
        <w:t>115.Altr</w:t>
      </w:r>
      <w:r>
        <w:t>ichter S, Salow J, Ardelean E, et al. Development of a standardized pulse-controlled ergometry test for diagnosing and investigating cholinergic urticaria. J Dermatol Sci. 2014;75(2):88-93. doi: 10.1016/j.jdermsci.2014.04.007</w:t>
      </w:r>
    </w:p>
    <w:p w:rsidR="00D35E24" w:rsidRDefault="002A5009">
      <w:pPr>
        <w:numPr>
          <w:ilvl w:val="0"/>
          <w:numId w:val="22"/>
        </w:numPr>
        <w:ind w:right="12" w:hanging="525"/>
      </w:pPr>
      <w:r>
        <w:t>116.Lee EE, Maibach HI. Treatm</w:t>
      </w:r>
      <w:r>
        <w:t>ent of urticaria. An evidence-based evaluation of antihistamines. Am J Clin Dermatol. 2001;2(1):27-32. doi: 10.2165/00128071-200102010-00005. PMID: 11702618,</w:t>
      </w:r>
    </w:p>
    <w:p w:rsidR="00D35E24" w:rsidRDefault="002A5009">
      <w:pPr>
        <w:numPr>
          <w:ilvl w:val="0"/>
          <w:numId w:val="23"/>
        </w:numPr>
        <w:ind w:right="12" w:hanging="540"/>
      </w:pPr>
      <w:r>
        <w:t>117.Grob JJ, Auquier P, Dreyfus I, Ortonne JP. How to prescribe antihistamines for chronic idiopat</w:t>
      </w:r>
      <w:r>
        <w:t xml:space="preserve">hic urticaria: desloratadine daily vs PRN and quality of life. </w:t>
      </w:r>
      <w:r>
        <w:rPr>
          <w:i/>
          <w:color w:val="333333"/>
        </w:rPr>
        <w:t>Allergy</w:t>
      </w:r>
      <w:r>
        <w:t>. 2009;64(4):605-612. doi:10.1111/j.1398-9995.2008.01913.x</w:t>
      </w:r>
    </w:p>
    <w:p w:rsidR="00D35E24" w:rsidRDefault="002A5009">
      <w:pPr>
        <w:numPr>
          <w:ilvl w:val="0"/>
          <w:numId w:val="23"/>
        </w:numPr>
        <w:ind w:right="12" w:hanging="540"/>
      </w:pPr>
      <w:r>
        <w:t xml:space="preserve">118.Weller K, Ardelean E, Scholz E, et al. Can On-demand Non-sedating Antihistamines Improve Urticaria Symptoms? A Double-blind, Randomized, Single-dose Study. </w:t>
      </w:r>
      <w:r>
        <w:rPr>
          <w:i/>
          <w:color w:val="333333"/>
        </w:rPr>
        <w:t xml:space="preserve">Acta Derm Venereol. </w:t>
      </w:r>
      <w:r>
        <w:t>2013;93(2):168-174. doi: 10.2340/00015555-1434</w:t>
      </w:r>
    </w:p>
    <w:p w:rsidR="00D35E24" w:rsidRDefault="002A5009">
      <w:pPr>
        <w:numPr>
          <w:ilvl w:val="0"/>
          <w:numId w:val="23"/>
        </w:numPr>
        <w:ind w:right="12" w:hanging="540"/>
      </w:pPr>
      <w:r>
        <w:t xml:space="preserve">119.Murota H, Kitaba S, Tani </w:t>
      </w:r>
      <w:r>
        <w:t xml:space="preserve">M, et al. Impact of sedative and non-sedative antihistamines on the impaired productivity and quality of life in patients with pruritic skin diseases. </w:t>
      </w:r>
      <w:r>
        <w:rPr>
          <w:i/>
          <w:color w:val="333333"/>
        </w:rPr>
        <w:t xml:space="preserve">Allergol Int. </w:t>
      </w:r>
      <w:r>
        <w:t>2010;59(4):345-54. doi: 10.2332/allergolint.10-OA-0182.</w:t>
      </w:r>
    </w:p>
    <w:p w:rsidR="00D35E24" w:rsidRDefault="002A5009">
      <w:pPr>
        <w:numPr>
          <w:ilvl w:val="0"/>
          <w:numId w:val="23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100313" name="Group 100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643" name="Shape 9643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313" style="width:3.75158pt;height:841.861pt;position:absolute;mso-position-horizontal-relative:page;mso-position-horizontal:absolute;margin-left:585.621pt;mso-position-vertical-relative:page;margin-top:0pt;" coordsize="476,106916">
                <v:shape id="Shape 9643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100314" name="Group 100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644" name="Shape 9644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314" style="width:3.75158pt;height:841.861pt;position:absolute;mso-position-horizontal-relative:page;mso-position-horizontal:absolute;margin-left:9.37894pt;mso-position-vertical-relative:page;margin-top:0pt;" coordsize="476,106916">
                <v:shape id="Shape 9644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120.Fein MN, Fischer DA, O"Keefe AW, Sussman GL. CSACI position statement: newer generation H1-antihistamines are safer than first-generation H1-antihistamines and should be the first-line antihistamines for the treatment of allergic rhinitis and urticaria</w:t>
      </w:r>
      <w:r>
        <w:t xml:space="preserve">. </w:t>
      </w:r>
      <w:r>
        <w:rPr>
          <w:i/>
          <w:color w:val="333333"/>
        </w:rPr>
        <w:t>Allergy Asthma Clin Immunol.</w:t>
      </w:r>
      <w:r>
        <w:t xml:space="preserve"> 2019;15:61. doi: 10.1186/s13223-019-0375-9.</w:t>
      </w:r>
    </w:p>
    <w:p w:rsidR="00D35E24" w:rsidRDefault="002A5009">
      <w:pPr>
        <w:numPr>
          <w:ilvl w:val="0"/>
          <w:numId w:val="23"/>
        </w:numPr>
        <w:ind w:right="12" w:hanging="540"/>
      </w:pPr>
      <w:r>
        <w:t xml:space="preserve">121.Chu DK, Oykhman P, Sussman GL. How to use antihistamines. </w:t>
      </w:r>
      <w:r>
        <w:rPr>
          <w:i/>
          <w:color w:val="333333"/>
        </w:rPr>
        <w:t>CMAJ.</w:t>
      </w:r>
      <w:r>
        <w:t xml:space="preserve"> 2021;193(14): E478E479. doi: 10.1503/cmaj.201959</w:t>
      </w:r>
    </w:p>
    <w:p w:rsidR="00D35E24" w:rsidRDefault="002A5009">
      <w:pPr>
        <w:numPr>
          <w:ilvl w:val="0"/>
          <w:numId w:val="23"/>
        </w:numPr>
        <w:ind w:right="12" w:hanging="540"/>
      </w:pPr>
      <w:r>
        <w:t>122.Staevska M, Popov TA, Kralimarkova T, et al. The effectivene</w:t>
      </w:r>
      <w:r>
        <w:t xml:space="preserve">ss of levocetirizine and desloratadine in up to 4 times conventional doses in difficult-to-treat urticaria. </w:t>
      </w:r>
      <w:r>
        <w:rPr>
          <w:i/>
          <w:color w:val="333333"/>
        </w:rPr>
        <w:t xml:space="preserve">J Allergy Clin Immunol. </w:t>
      </w:r>
      <w:r>
        <w:t>2010;125: 676-682.</w:t>
      </w:r>
    </w:p>
    <w:p w:rsidR="00D35E24" w:rsidRDefault="002A5009">
      <w:pPr>
        <w:numPr>
          <w:ilvl w:val="0"/>
          <w:numId w:val="23"/>
        </w:numPr>
        <w:ind w:right="12" w:hanging="540"/>
      </w:pPr>
      <w:r>
        <w:t>123.Siebenhaar F, Degener F, Zuberbier T, Martus P, Maurer M. High-dose desloratadine decreases wheal vol</w:t>
      </w:r>
      <w:r>
        <w:t xml:space="preserve">ume and improves cold provocation thresholds compared with standard-dose treatment in patients with acquired cold urticaria: a randomized, placebo-controlled, crossover study. </w:t>
      </w:r>
      <w:r>
        <w:rPr>
          <w:i/>
          <w:color w:val="333333"/>
        </w:rPr>
        <w:t>J Allergy Clin Immunol</w:t>
      </w:r>
      <w:r>
        <w:t>. 2009;123(3):672-679. doi:10.1016/j.jaci.2008.12.008</w:t>
      </w:r>
    </w:p>
    <w:p w:rsidR="00D35E24" w:rsidRDefault="002A5009">
      <w:pPr>
        <w:numPr>
          <w:ilvl w:val="0"/>
          <w:numId w:val="23"/>
        </w:numPr>
        <w:spacing w:after="299"/>
        <w:ind w:right="12" w:hanging="540"/>
      </w:pPr>
      <w:r>
        <w:t>124.</w:t>
      </w:r>
      <w:r>
        <w:t xml:space="preserve">Giménez-Arnau A, Izquierdo I, Maurer M. The use of a responder analysis to identify clinically meaningful differences in chronic urticaria patients following placebo- controlled treatment with rupatadine 10 and 20 mg. </w:t>
      </w:r>
      <w:r>
        <w:rPr>
          <w:i/>
          <w:color w:val="333333"/>
        </w:rPr>
        <w:t>J Eur Acad Dermatol Venereol</w:t>
      </w:r>
      <w:r>
        <w:t>. 2009;23(</w:t>
      </w:r>
      <w:r>
        <w:t>9):1088-1091. doi:10.1111/j.1468-3083.2009.03289.x</w:t>
      </w:r>
    </w:p>
    <w:p w:rsidR="00D35E24" w:rsidRDefault="002A5009">
      <w:pPr>
        <w:numPr>
          <w:ilvl w:val="0"/>
          <w:numId w:val="24"/>
        </w:numPr>
        <w:spacing w:after="10"/>
        <w:ind w:right="12" w:hanging="540"/>
      </w:pPr>
      <w:r>
        <w:t>125.Phinyo P, Koompawichit P, Nochaiwong S, et al. Comparative Efficacy and Acceptability of</w:t>
      </w:r>
    </w:p>
    <w:p w:rsidR="00D35E24" w:rsidRDefault="002A5009">
      <w:pPr>
        <w:spacing w:after="85" w:line="259" w:lineRule="auto"/>
        <w:ind w:right="2"/>
        <w:jc w:val="right"/>
      </w:pPr>
      <w:r>
        <w:t>Licensed Dose Second-Generation Antihistamines in Chronic Spontaneous Urticaria: A Network</w:t>
      </w:r>
    </w:p>
    <w:p w:rsidR="00D35E24" w:rsidRDefault="002A5009">
      <w:pPr>
        <w:tabs>
          <w:tab w:val="center" w:pos="1369"/>
          <w:tab w:val="center" w:pos="2686"/>
          <w:tab w:val="center" w:pos="3568"/>
          <w:tab w:val="center" w:pos="4629"/>
          <w:tab w:val="center" w:pos="5777"/>
          <w:tab w:val="center" w:pos="7026"/>
          <w:tab w:val="center" w:pos="9090"/>
          <w:tab w:val="right" w:pos="11239"/>
        </w:tabs>
        <w:spacing w:after="56" w:line="259" w:lineRule="auto"/>
        <w:ind w:lef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t xml:space="preserve">Meta-Analysis. </w:t>
      </w:r>
      <w:r>
        <w:tab/>
      </w:r>
      <w:r>
        <w:rPr>
          <w:i/>
          <w:color w:val="333333"/>
        </w:rPr>
        <w:t xml:space="preserve">J </w:t>
      </w:r>
      <w:r>
        <w:rPr>
          <w:i/>
          <w:color w:val="333333"/>
        </w:rPr>
        <w:tab/>
        <w:t>A</w:t>
      </w:r>
      <w:r>
        <w:rPr>
          <w:i/>
          <w:color w:val="333333"/>
        </w:rPr>
        <w:t xml:space="preserve">llergy </w:t>
      </w:r>
      <w:r>
        <w:rPr>
          <w:i/>
          <w:color w:val="333333"/>
        </w:rPr>
        <w:tab/>
        <w:t xml:space="preserve">Clin </w:t>
      </w:r>
      <w:r>
        <w:rPr>
          <w:i/>
          <w:color w:val="333333"/>
        </w:rPr>
        <w:tab/>
        <w:t xml:space="preserve">Immunol </w:t>
      </w:r>
      <w:r>
        <w:rPr>
          <w:i/>
          <w:color w:val="333333"/>
        </w:rPr>
        <w:tab/>
        <w:t>Pract.</w:t>
      </w:r>
      <w:r>
        <w:t xml:space="preserve"> </w:t>
      </w:r>
      <w:r>
        <w:tab/>
        <w:t xml:space="preserve">2021;9(2):956-970.e57. </w:t>
      </w:r>
      <w:r>
        <w:tab/>
        <w:t>doi:</w:t>
      </w:r>
    </w:p>
    <w:p w:rsidR="00D35E24" w:rsidRDefault="002A5009">
      <w:pPr>
        <w:spacing w:after="0"/>
        <w:ind w:left="550" w:right="12"/>
      </w:pPr>
      <w:r>
        <w:t>10.1016/j.jaip.2020.08.055</w:t>
      </w:r>
    </w:p>
    <w:p w:rsidR="00D35E24" w:rsidRDefault="002A5009">
      <w:pPr>
        <w:numPr>
          <w:ilvl w:val="0"/>
          <w:numId w:val="24"/>
        </w:numPr>
        <w:ind w:right="12" w:hanging="540"/>
      </w:pPr>
      <w:r>
        <w:t>126.Iriarte Sotés P, Armisén M, Usero-Bárcena T, et al.; Urtigal, the Galician Group of Interest in Urticaria. Efficacy and Safety of Up-dosing Antihistamines in Chronic</w:t>
      </w:r>
      <w:r>
        <w:t xml:space="preserve"> Spontaneous Urticaria: A Systematic Review of the Literature. </w:t>
      </w:r>
      <w:r>
        <w:rPr>
          <w:i/>
          <w:color w:val="333333"/>
        </w:rPr>
        <w:t>J Investig Allergol Clin Immunol.</w:t>
      </w:r>
      <w:r>
        <w:t xml:space="preserve"> 2021;31(4):282-291. doi: 10.18176/jiaci.0649</w:t>
      </w:r>
    </w:p>
    <w:p w:rsidR="00D35E24" w:rsidRDefault="002A5009">
      <w:pPr>
        <w:numPr>
          <w:ilvl w:val="0"/>
          <w:numId w:val="25"/>
        </w:numPr>
        <w:ind w:right="12" w:hanging="540"/>
      </w:pPr>
      <w:r>
        <w:t>127.Guillén-Aguinaga S, Jáuregui Presa I, Aguinaga-Ontoso E, et al. Updosing nonsedating antihistamines in patient</w:t>
      </w:r>
      <w:r>
        <w:t xml:space="preserve">s with chronic spontaneous urticaria: a systematic review and metaanalysis. </w:t>
      </w:r>
      <w:r>
        <w:rPr>
          <w:i/>
          <w:color w:val="333333"/>
        </w:rPr>
        <w:t>Br J Dermatol.</w:t>
      </w:r>
      <w:r>
        <w:t xml:space="preserve"> 2016;175(6):1153-1165. doi: 10.1111/bjd.14768</w:t>
      </w:r>
    </w:p>
    <w:p w:rsidR="00D35E24" w:rsidRDefault="002A5009">
      <w:pPr>
        <w:numPr>
          <w:ilvl w:val="0"/>
          <w:numId w:val="25"/>
        </w:numPr>
        <w:spacing w:after="0"/>
        <w:ind w:right="12" w:hanging="540"/>
      </w:pPr>
      <w:r>
        <w:t xml:space="preserve">128.Church MK, Tiongco-Recto M, Ridolo E, Novák Z. Bilastine: a lifetime companion for the treatment of allergies. </w:t>
      </w:r>
      <w:r>
        <w:rPr>
          <w:i/>
          <w:color w:val="333333"/>
        </w:rPr>
        <w:t>Curr</w:t>
      </w:r>
      <w:r>
        <w:rPr>
          <w:i/>
          <w:color w:val="333333"/>
        </w:rPr>
        <w:t xml:space="preserve"> Med Res Opin.</w:t>
      </w:r>
      <w:r>
        <w:t xml:space="preserve"> 2020;36(3):445-454. doi:</w:t>
      </w:r>
    </w:p>
    <w:p w:rsidR="00D35E24" w:rsidRDefault="002A5009">
      <w:pPr>
        <w:ind w:left="550" w:right="12"/>
      </w:pPr>
      <w:r>
        <w:t>10.1080/03007995.2019.1681134</w:t>
      </w:r>
    </w:p>
    <w:p w:rsidR="00D35E24" w:rsidRDefault="002A5009">
      <w:pPr>
        <w:numPr>
          <w:ilvl w:val="0"/>
          <w:numId w:val="25"/>
        </w:numPr>
        <w:spacing w:after="263" w:line="304" w:lineRule="auto"/>
        <w:ind w:right="12" w:hanging="540"/>
      </w:pPr>
      <w:r>
        <w:t xml:space="preserve">129.Kontou-Fili K, Maniatakou G, Demaka P, et al. Therapeutic effects of cetirizine in delayed pressure urticaria: clinicopathologic findings. </w:t>
      </w:r>
      <w:r>
        <w:rPr>
          <w:i/>
          <w:color w:val="333333"/>
        </w:rPr>
        <w:t>J Am Acad Dermatol</w:t>
      </w:r>
      <w:r>
        <w:t>. 1991;24(6 Pt 2):1090-1093. doi:10.1016/0190-9622(91)70163-v</w:t>
      </w:r>
    </w:p>
    <w:p w:rsidR="00D35E24" w:rsidRDefault="002A5009">
      <w:pPr>
        <w:numPr>
          <w:ilvl w:val="0"/>
          <w:numId w:val="25"/>
        </w:numPr>
        <w:ind w:right="12" w:hanging="540"/>
      </w:pPr>
      <w:r>
        <w:t xml:space="preserve">130.Zuberbier T, Münzberger C, Haustein U, et al. Double-blind crossover study of high-dose cetirizine in cholinergic urticaria. </w:t>
      </w:r>
      <w:r>
        <w:rPr>
          <w:i/>
          <w:color w:val="333333"/>
        </w:rPr>
        <w:t>Dermatology</w:t>
      </w:r>
      <w:r>
        <w:t>. 1996;193(4):324-327. doi:10.1159/000246281</w:t>
      </w:r>
    </w:p>
    <w:p w:rsidR="00D35E24" w:rsidRDefault="002A5009">
      <w:pPr>
        <w:numPr>
          <w:ilvl w:val="0"/>
          <w:numId w:val="25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932" name="Group 1039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909" name="Shape 990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932" style="width:3.75158pt;height:841.857pt;position:absolute;mso-position-horizontal-relative:page;mso-position-horizontal:absolute;margin-left:585.621pt;mso-position-vertical-relative:page;margin-top:0pt;" coordsize="476,106915">
                <v:shape id="Shape 990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933" name="Group 103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910" name="Shape 991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933" style="width:3.75158pt;height:841.857pt;position:absolute;mso-position-horizontal-relative:page;mso-position-horizontal:absolute;margin-left:9.37894pt;mso-position-vertical-relative:page;margin-top:0pt;" coordsize="476,106915">
                <v:shape id="Shape 991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131.Gim</w:t>
      </w:r>
      <w:r>
        <w:t xml:space="preserve">enez- Arnau A, Izquierdo I, Maurer M. The use of a responder analysis to identify clinically meaningful differences in chronic urticaria patients following placebo- controlled treatment with rupatadine 10 and 20 mg. </w:t>
      </w:r>
      <w:r>
        <w:rPr>
          <w:i/>
          <w:color w:val="333333"/>
        </w:rPr>
        <w:t>J Eur Acad Dermatol Venereol.</w:t>
      </w:r>
      <w:r>
        <w:t xml:space="preserve"> 2009;23(9)</w:t>
      </w:r>
      <w:r>
        <w:t>:1088- 1091. doi:10.1111/j.1468- 3083.2009.03289.x</w:t>
      </w:r>
    </w:p>
    <w:p w:rsidR="00D35E24" w:rsidRDefault="002A5009">
      <w:pPr>
        <w:numPr>
          <w:ilvl w:val="0"/>
          <w:numId w:val="25"/>
        </w:numPr>
        <w:ind w:right="12" w:hanging="540"/>
      </w:pPr>
      <w:r>
        <w:t xml:space="preserve">132.Guillen-Aguinaga S, Jauregui Presa I, Aguinaga- Ontoso E, et al. Updosing nonsedating antihistamines in patients with chronic spontaneous urticaria: a systematic review and metaanalysis. </w:t>
      </w:r>
      <w:r>
        <w:rPr>
          <w:i/>
          <w:color w:val="333333"/>
        </w:rPr>
        <w:t>Br J Dermatol.</w:t>
      </w:r>
      <w:r>
        <w:t xml:space="preserve"> 2016;175(6):1153-1165. doi:10.1111/bjd.14768</w:t>
      </w:r>
    </w:p>
    <w:p w:rsidR="00D35E24" w:rsidRDefault="002A5009">
      <w:pPr>
        <w:numPr>
          <w:ilvl w:val="0"/>
          <w:numId w:val="25"/>
        </w:numPr>
        <w:ind w:right="12" w:hanging="540"/>
      </w:pPr>
      <w:r>
        <w:t>133.Zhang L, Wu J, Qi Y, et al. Long-term combinations and updosing of second-generation H1antihistamines show efficacy and safety in the treatment of chronic spontaneous urticaria: A multicenter real-life pilo</w:t>
      </w:r>
      <w:r>
        <w:t xml:space="preserve">t study. </w:t>
      </w:r>
      <w:r>
        <w:rPr>
          <w:i/>
          <w:color w:val="333333"/>
        </w:rPr>
        <w:t>J Allergy Clin Immunol Pract</w:t>
      </w:r>
      <w:r>
        <w:t>. 2020;8(5):1733-1736.e11. doi:10.1016/j.jaip.2019.12.006</w:t>
      </w:r>
    </w:p>
    <w:p w:rsidR="00D35E24" w:rsidRDefault="002A5009">
      <w:pPr>
        <w:numPr>
          <w:ilvl w:val="0"/>
          <w:numId w:val="25"/>
        </w:numPr>
        <w:ind w:right="12" w:hanging="540"/>
      </w:pPr>
      <w:r>
        <w:t>134.Sarti L, Barni S, Giovannini M, Liccioli G, Novembre E, Mori F. Efficacy and tolerability of the updosing of second-generation non-sedating H1 antihistamines</w:t>
      </w:r>
      <w:r>
        <w:t xml:space="preserve"> in children with chronic spontaneous urticaria. </w:t>
      </w:r>
      <w:r>
        <w:rPr>
          <w:i/>
          <w:color w:val="333333"/>
        </w:rPr>
        <w:t>Pediatr Allergy Immunol</w:t>
      </w:r>
      <w:r>
        <w:t>. 2021;32(1):153-160. doi:10.1111/pai.13325</w:t>
      </w:r>
    </w:p>
    <w:p w:rsidR="00D35E24" w:rsidRDefault="002A5009">
      <w:pPr>
        <w:numPr>
          <w:ilvl w:val="0"/>
          <w:numId w:val="25"/>
        </w:numPr>
        <w:spacing w:after="299"/>
        <w:ind w:right="12" w:hanging="540"/>
      </w:pPr>
      <w:r>
        <w:t>135.Koosakulchai V, Yuenyongviwat A, Sangsupawanich P. Risk factors of uncontrolled symptoms using the standard dose of second-generation H1 -antihistamines in chronic spontaneous urticaria children. Asian Pac J Allergy Immunol. 2022;40(2):121-125</w:t>
      </w:r>
    </w:p>
    <w:p w:rsidR="00D35E24" w:rsidRDefault="002A5009">
      <w:pPr>
        <w:numPr>
          <w:ilvl w:val="0"/>
          <w:numId w:val="26"/>
        </w:numPr>
        <w:spacing w:after="2"/>
        <w:ind w:right="12" w:hanging="540"/>
      </w:pPr>
      <w:r>
        <w:t>136.Zhao</w:t>
      </w:r>
      <w:r>
        <w:t xml:space="preserve"> ZT, Ji CM, Yu WJ, et al. Omalizumab for the treatment of chronic spontaneous urticaria: A meta-analysis of randomized clinical trials. </w:t>
      </w:r>
      <w:r>
        <w:rPr>
          <w:i/>
          <w:color w:val="333333"/>
        </w:rPr>
        <w:t>J Allergy Clin Immunol</w:t>
      </w:r>
      <w:r>
        <w:t>. 2016;137(6):1742-1750.e4.</w:t>
      </w:r>
    </w:p>
    <w:p w:rsidR="00D35E24" w:rsidRDefault="002A5009">
      <w:pPr>
        <w:ind w:left="550" w:right="12"/>
      </w:pPr>
      <w:r>
        <w:t>doi:10.1016/j.jaci.2015.12.1342</w:t>
      </w:r>
    </w:p>
    <w:p w:rsidR="00D35E24" w:rsidRDefault="002A5009">
      <w:pPr>
        <w:numPr>
          <w:ilvl w:val="0"/>
          <w:numId w:val="26"/>
        </w:numPr>
        <w:spacing w:after="298"/>
        <w:ind w:right="12" w:hanging="540"/>
      </w:pPr>
      <w:r>
        <w:t>137.Maurer M, Metz M, Brehler R, et al</w:t>
      </w:r>
      <w:r>
        <w:t xml:space="preserve">. Omalizumab treatment in patients with chronic inducible urticaria: A systematic review of published evidence. </w:t>
      </w:r>
      <w:r>
        <w:rPr>
          <w:i/>
          <w:color w:val="333333"/>
        </w:rPr>
        <w:t>J Allergy Clin Immunol</w:t>
      </w:r>
      <w:r>
        <w:t>. 2018;141(2):638649. doi:10.1016/j.jaci.2017.06.032</w:t>
      </w:r>
    </w:p>
    <w:p w:rsidR="00D35E24" w:rsidRDefault="002A5009">
      <w:pPr>
        <w:numPr>
          <w:ilvl w:val="0"/>
          <w:numId w:val="26"/>
        </w:numPr>
        <w:ind w:right="12" w:hanging="540"/>
      </w:pPr>
      <w:r>
        <w:t>138.Tharp MD, Bernstein JA, Kavati A, et al. Benefits and Harms of Om</w:t>
      </w:r>
      <w:r>
        <w:t xml:space="preserve">alizumab Treatment in Adolescent and Adult Patients With Chronic Idiopathic (Spontaneous) Urticaria: A Meta-analysis of "Real-world" Evidence. </w:t>
      </w:r>
      <w:r>
        <w:rPr>
          <w:i/>
          <w:color w:val="333333"/>
        </w:rPr>
        <w:t>JAMA Dermatol</w:t>
      </w:r>
      <w:r>
        <w:t>. 2019;155(1):29-38. doi:10.1001/jamadermatol.2018.3447</w:t>
      </w:r>
    </w:p>
    <w:p w:rsidR="00D35E24" w:rsidRDefault="002A5009">
      <w:pPr>
        <w:numPr>
          <w:ilvl w:val="0"/>
          <w:numId w:val="27"/>
        </w:numPr>
        <w:ind w:right="12" w:hanging="540"/>
      </w:pPr>
      <w:r>
        <w:t>139.Saini S, Rosen KE, Hsieh HJ, et al. A ra</w:t>
      </w:r>
      <w:r>
        <w:t xml:space="preserve">ndomized, placebo-controlled, dose-ranging study of single-dose omalizumab in patients with H1-antihistamine-refractory chronic idiopathic urticaria. </w:t>
      </w:r>
      <w:r>
        <w:rPr>
          <w:i/>
          <w:color w:val="333333"/>
        </w:rPr>
        <w:t>J Allergy Clin Immunol</w:t>
      </w:r>
      <w:r>
        <w:t>. 2011;128(3):567-73.e1. doi:10.1016/j.jaci.2011.06.010</w:t>
      </w:r>
    </w:p>
    <w:p w:rsidR="00D35E24" w:rsidRDefault="002A5009">
      <w:pPr>
        <w:numPr>
          <w:ilvl w:val="0"/>
          <w:numId w:val="27"/>
        </w:numPr>
        <w:ind w:right="12" w:hanging="540"/>
      </w:pPr>
      <w:r>
        <w:t xml:space="preserve">140.Maurer M, Altrichter S, </w:t>
      </w:r>
      <w:r>
        <w:t xml:space="preserve">Bieber T, et al. Efficacy and safety of omalizumab in patients with chronic urticaria who exhibit IgE against thyroperoxidase. </w:t>
      </w:r>
      <w:r>
        <w:rPr>
          <w:i/>
          <w:color w:val="333333"/>
        </w:rPr>
        <w:t>J Allergy Clin Immunol</w:t>
      </w:r>
      <w:r>
        <w:t>. 2011;128(1):202-209.e5. doi:10.1016/j.jaci.2011.04.038</w:t>
      </w:r>
    </w:p>
    <w:p w:rsidR="00D35E24" w:rsidRDefault="002A5009">
      <w:pPr>
        <w:numPr>
          <w:ilvl w:val="0"/>
          <w:numId w:val="27"/>
        </w:numPr>
        <w:ind w:right="12" w:hanging="540"/>
      </w:pPr>
      <w:r>
        <w:t xml:space="preserve">141.Saini SS, Bindslev-Jensen C, Maurer M, et al. </w:t>
      </w:r>
      <w:r>
        <w:t xml:space="preserve">Efficacy and safety of omalizumab in patients with chronic idiopathic/spontaneous urticaria who remain symptomatic on H1 antihistamines: a randomized, placebo-controlled study [published correction appears in J Invest Dermatol. 2015 Mar;135(3):925]. </w:t>
      </w:r>
      <w:r>
        <w:rPr>
          <w:i/>
          <w:color w:val="333333"/>
        </w:rPr>
        <w:t>J Inve</w:t>
      </w:r>
      <w:r>
        <w:rPr>
          <w:i/>
          <w:color w:val="333333"/>
        </w:rPr>
        <w:t>st Dermatol</w:t>
      </w:r>
      <w:r>
        <w:t>. 2015;135(1):67-75. doi:10.1038/jid.2014.306</w:t>
      </w:r>
    </w:p>
    <w:p w:rsidR="00D35E24" w:rsidRDefault="002A5009">
      <w:pPr>
        <w:numPr>
          <w:ilvl w:val="0"/>
          <w:numId w:val="27"/>
        </w:numPr>
        <w:spacing w:after="0"/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489" name="Group 102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145" name="Shape 1014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489" style="width:3.75158pt;height:841.857pt;position:absolute;mso-position-horizontal-relative:page;mso-position-horizontal:absolute;margin-left:585.621pt;mso-position-vertical-relative:page;margin-top:0pt;" coordsize="476,106915">
                <v:shape id="Shape 1014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491" name="Group 1024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146" name="Shape 1014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491" style="width:3.75158pt;height:841.857pt;position:absolute;mso-position-horizontal-relative:page;mso-position-horizontal:absolute;margin-left:9.37894pt;mso-position-vertical-relative:page;margin-top:0pt;" coordsize="476,106915">
                <v:shape id="Shape 1014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142.Maurer M, Rosén K, Hsieh HJ, et al. Omalizumab for the treatment of chronic idiopathic or spontaneous urticaria [published correction appears in N Engl J Med. 2013 Jun 13;368(24):2340-</w:t>
      </w:r>
    </w:p>
    <w:p w:rsidR="00D35E24" w:rsidRDefault="002A5009">
      <w:pPr>
        <w:ind w:left="550" w:right="12"/>
      </w:pPr>
      <w:r>
        <w:t xml:space="preserve">1]. </w:t>
      </w:r>
      <w:r>
        <w:rPr>
          <w:i/>
          <w:color w:val="333333"/>
        </w:rPr>
        <w:t>N Engl J Med</w:t>
      </w:r>
      <w:r>
        <w:t>. 2013;368(10):924-935. doi:10.1056/NEJMoa1215372</w:t>
      </w:r>
    </w:p>
    <w:p w:rsidR="00D35E24" w:rsidRDefault="002A5009">
      <w:pPr>
        <w:numPr>
          <w:ilvl w:val="0"/>
          <w:numId w:val="27"/>
        </w:numPr>
        <w:ind w:right="12" w:hanging="540"/>
      </w:pPr>
      <w:r>
        <w:t xml:space="preserve">143.Kaplan A, Ledford D, Ashby M, et al. Omalizumab in patients with symptomatic chronic idiopathic/spontaneous urticaria despite standard combination therapy. </w:t>
      </w:r>
      <w:r>
        <w:rPr>
          <w:i/>
          <w:color w:val="333333"/>
        </w:rPr>
        <w:t>J Allergy Clin Immunol</w:t>
      </w:r>
      <w:r>
        <w:t>. 2013;132(1</w:t>
      </w:r>
      <w:r>
        <w:t>):101-109. doi:10.1016/j.jaci.2013.05.013</w:t>
      </w:r>
    </w:p>
    <w:p w:rsidR="00D35E24" w:rsidRDefault="002A5009">
      <w:pPr>
        <w:numPr>
          <w:ilvl w:val="0"/>
          <w:numId w:val="27"/>
        </w:numPr>
        <w:ind w:right="12" w:hanging="540"/>
      </w:pPr>
      <w:r>
        <w:t xml:space="preserve">144.Urgert MC, van den Elzen MT, Knulst AC, et al. Omalizumab in patients with chronic spontaneous urticaria: a systematic review and GRADE assessment. </w:t>
      </w:r>
      <w:r>
        <w:rPr>
          <w:i/>
          <w:color w:val="333333"/>
        </w:rPr>
        <w:t xml:space="preserve">Br J Dermatol. </w:t>
      </w:r>
      <w:r>
        <w:t>2015;173(2):404-15. doi: 10.1111/bjd.13845.</w:t>
      </w:r>
    </w:p>
    <w:p w:rsidR="00D35E24" w:rsidRDefault="002A5009">
      <w:pPr>
        <w:numPr>
          <w:ilvl w:val="0"/>
          <w:numId w:val="27"/>
        </w:numPr>
        <w:ind w:right="12" w:hanging="540"/>
      </w:pPr>
      <w:r>
        <w:t>145</w:t>
      </w:r>
      <w:r>
        <w:t xml:space="preserve">.Rubini NPM, Ensina LFC, Silva EMK, et al. Effectiveness and safety of Omalizumab in the treatment of chronic spontaneous urticaria: Systematic review and meta-analysis. </w:t>
      </w:r>
      <w:r>
        <w:rPr>
          <w:i/>
          <w:color w:val="333333"/>
        </w:rPr>
        <w:t>Allergol Immunopathol (Madr).</w:t>
      </w:r>
      <w:r>
        <w:t xml:space="preserve"> 2019;47(6):515-522. doi: 10.1016/j.aller.2019.05.003</w:t>
      </w:r>
    </w:p>
    <w:p w:rsidR="00D35E24" w:rsidRDefault="002A5009">
      <w:pPr>
        <w:numPr>
          <w:ilvl w:val="0"/>
          <w:numId w:val="27"/>
        </w:numPr>
        <w:spacing w:after="299"/>
        <w:ind w:right="12" w:hanging="540"/>
      </w:pPr>
      <w:r>
        <w:t>146</w:t>
      </w:r>
      <w:r>
        <w:t xml:space="preserve">.Jia HX, He YL. Efficacy and Safety of Omalizumab for Chronic Spontaneous Urticaria: A Systematic Review and Meta-Analysis of Randomized Controlled Trials. </w:t>
      </w:r>
      <w:r>
        <w:rPr>
          <w:i/>
          <w:color w:val="333333"/>
        </w:rPr>
        <w:t>Am J Ther.</w:t>
      </w:r>
      <w:r>
        <w:t xml:space="preserve"> 2020;27(5): e455-e467. doi: 10.1097/MJT.0000000000000912</w:t>
      </w:r>
    </w:p>
    <w:p w:rsidR="00D35E24" w:rsidRDefault="002A5009">
      <w:pPr>
        <w:numPr>
          <w:ilvl w:val="0"/>
          <w:numId w:val="28"/>
        </w:numPr>
        <w:ind w:right="12" w:hanging="540"/>
      </w:pPr>
      <w:r>
        <w:t>147.Summary of Product Character</w:t>
      </w:r>
      <w:r>
        <w:t>istics – Xolair (omalizumab). Novartis Europharm Limited (last updated: Dec 21, 2022). URL: https://www.ema.europa.eu/en/documents/productinformation/xolair-epar-productinformation_en.pdf</w:t>
      </w:r>
    </w:p>
    <w:p w:rsidR="00D35E24" w:rsidRDefault="00D35E24">
      <w:pPr>
        <w:sectPr w:rsidR="00D35E24">
          <w:headerReference w:type="even" r:id="rId113"/>
          <w:headerReference w:type="default" r:id="rId114"/>
          <w:footerReference w:type="even" r:id="rId115"/>
          <w:footerReference w:type="default" r:id="rId116"/>
          <w:headerReference w:type="first" r:id="rId117"/>
          <w:footerReference w:type="first" r:id="rId118"/>
          <w:pgSz w:w="11899" w:h="16838"/>
          <w:pgMar w:top="98" w:right="375" w:bottom="138" w:left="285" w:header="98" w:footer="1308" w:gutter="0"/>
          <w:cols w:space="720"/>
        </w:sectPr>
      </w:pPr>
    </w:p>
    <w:p w:rsidR="00D35E24" w:rsidRDefault="002A5009">
      <w:pPr>
        <w:numPr>
          <w:ilvl w:val="0"/>
          <w:numId w:val="28"/>
        </w:numPr>
        <w:ind w:right="12" w:hanging="540"/>
      </w:pPr>
      <w:r>
        <w:t>148.Kocatürk E, Deza G, Kızı</w:t>
      </w:r>
      <w:r>
        <w:t xml:space="preserve">ltaç K, Giménez-Arnau AM. Omalizumab Updosing for Better Disease Control in Chronic Spontaneous Urticaria Patients. </w:t>
      </w:r>
      <w:r>
        <w:rPr>
          <w:i/>
          <w:color w:val="333333"/>
        </w:rPr>
        <w:t xml:space="preserve">Int Arch Allergy Immunol. </w:t>
      </w:r>
      <w:r>
        <w:t>2018;177(4):360-364. doi: 10.1159/000491530.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t xml:space="preserve">149.Metz M, Vadasz Z, Kocatürk E, Giménez-Arnau AM. Omalizumab Updosing in Chronic Spontaneous Urticaria: an Overview of Real-World Evidence. </w:t>
      </w:r>
      <w:r>
        <w:rPr>
          <w:i/>
          <w:color w:val="333333"/>
        </w:rPr>
        <w:t xml:space="preserve">Clin Rev Allergy Immunol. </w:t>
      </w:r>
      <w:r>
        <w:t>2020;59(1):38-45. doi: 10.1007/s12016-020-08794-6</w:t>
      </w:r>
    </w:p>
    <w:p w:rsidR="00D35E24" w:rsidRDefault="002A5009">
      <w:pPr>
        <w:numPr>
          <w:ilvl w:val="0"/>
          <w:numId w:val="29"/>
        </w:numPr>
        <w:spacing w:after="0"/>
        <w:ind w:right="12" w:hanging="540"/>
      </w:pPr>
      <w:r>
        <w:t>150.Manzoor H, Razi F, Rasheed A, et a</w:t>
      </w:r>
      <w:r>
        <w:t>l. Efficacy of Different Dosing Regimens of IgE Targeted Biologic Omalizumab for Chronic Spontaneous Urticaria in Adult and Pediatric Populations: A</w:t>
      </w:r>
    </w:p>
    <w:p w:rsidR="00D35E24" w:rsidRDefault="002A5009">
      <w:pPr>
        <w:ind w:left="550" w:right="12"/>
      </w:pPr>
      <w:r>
        <w:t xml:space="preserve">Meta-Analysis. </w:t>
      </w:r>
      <w:r>
        <w:rPr>
          <w:i/>
          <w:color w:val="333333"/>
        </w:rPr>
        <w:t>Healthcare (Basel)</w:t>
      </w:r>
      <w:r>
        <w:t>. 2022;10(12):2579. doi:10.3390/healthcare10122579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t>151.Staubach P, Pevelin</w:t>
      </w:r>
      <w:r>
        <w:t xml:space="preserve">g-Oberhag A, Lang BM, Zimmer S, Sohn A, Mann C. Severe chronic spontaneous urticaria in children - treatment options according to the guidelines and beyond - a 10 years review. </w:t>
      </w:r>
      <w:r>
        <w:rPr>
          <w:i/>
          <w:color w:val="333333"/>
        </w:rPr>
        <w:t>J Dermatolog Treat</w:t>
      </w:r>
      <w:r>
        <w:t>. 2022;33(2):1119-1122. doi:10.1080/09546634.2020.1782326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t xml:space="preserve">152.Stellato C, de Paulis A, Ciccarelli A, et al. Anti-inflammatory effect of cyclosporin A on human skin mast cells. </w:t>
      </w:r>
      <w:r>
        <w:rPr>
          <w:i/>
          <w:color w:val="333333"/>
        </w:rPr>
        <w:t>J Invest Dermatol</w:t>
      </w:r>
      <w:r>
        <w:t>. 1992;98(5):800-804. doi:10.1111/15231747.ep12499960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8794" name="Group 987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338" name="Shape 1033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794" style="width:3.75158pt;height:841.857pt;position:absolute;mso-position-horizontal-relative:page;mso-position-horizontal:absolute;margin-left:585.621pt;mso-position-vertical-relative:page;margin-top:0pt;" coordsize="476,106915">
                <v:shape id="Shape 1033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98795" name="Group 987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339" name="Shape 1033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795" style="width:3.75158pt;height:841.857pt;position:absolute;mso-position-horizontal-relative:page;mso-position-horizontal:absolute;margin-left:9.37894pt;mso-position-vertical-relative:page;margin-top:0pt;" coordsize="476,106915">
                <v:shape id="Shape 1033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153.Harrison CA, Bastan R, Peirce MJ, Munday MR, Peachell PT. Rol</w:t>
      </w:r>
      <w:r>
        <w:t xml:space="preserve">e of calcineurin in the regulation of human lung mast cell and basophil function by cyclosporine and FK506. </w:t>
      </w:r>
      <w:r>
        <w:rPr>
          <w:i/>
          <w:color w:val="333333"/>
        </w:rPr>
        <w:t>Br J Pharmacol</w:t>
      </w:r>
      <w:r>
        <w:t>. 2007;150(4):509-518. doi:10.1038/sj.bjp.0707002</w:t>
      </w:r>
    </w:p>
    <w:p w:rsidR="00D35E24" w:rsidRDefault="002A5009">
      <w:pPr>
        <w:numPr>
          <w:ilvl w:val="0"/>
          <w:numId w:val="29"/>
        </w:numPr>
        <w:spacing w:after="3"/>
        <w:ind w:right="12" w:hanging="540"/>
      </w:pPr>
      <w:r>
        <w:t>154.Boubouka CD, Charissi C, Kouimintzis D, Kalogeromitros D, Stavropoulos PG, Katsa</w:t>
      </w:r>
      <w:r>
        <w:t>rou A.</w:t>
      </w:r>
    </w:p>
    <w:p w:rsidR="00D35E24" w:rsidRDefault="002A5009">
      <w:pPr>
        <w:ind w:left="550" w:right="12"/>
      </w:pPr>
      <w:r>
        <w:t xml:space="preserve">Treatment of autoimmune urticaria with low-dose cyclosporin A: A one-year follow-up. </w:t>
      </w:r>
      <w:r>
        <w:rPr>
          <w:i/>
          <w:color w:val="333333"/>
        </w:rPr>
        <w:t>Acta Derm Venereol</w:t>
      </w:r>
      <w:r>
        <w:t>. 2011;91(1):50-54. doi:10.2340/00015555-0939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t>155.Grattan CE, O"Donnell BF, Francis DM, et al. Randomized double-blind study of cyclosporin in chr</w:t>
      </w:r>
      <w:r>
        <w:t xml:space="preserve">onic "idiopathic" urticaria. </w:t>
      </w:r>
      <w:r>
        <w:rPr>
          <w:i/>
          <w:color w:val="333333"/>
        </w:rPr>
        <w:t>Br J Dermatol</w:t>
      </w:r>
      <w:r>
        <w:t>. 2000;143(2):365-372. doi:10.1046/j.13652133.2000.03664.x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t>156.Vena GA, Cassano N, Colombo D, Peruzzi E, Pigatto P; Neo-I-30 Study Group. Cyclosporine in chronic idiopathic urticaria: a double-blind, randomized, pl</w:t>
      </w:r>
      <w:r>
        <w:t xml:space="preserve">acebo-controlled trial. </w:t>
      </w:r>
      <w:r>
        <w:rPr>
          <w:i/>
          <w:color w:val="333333"/>
        </w:rPr>
        <w:t>J Am Acad Dermatol</w:t>
      </w:r>
      <w:r>
        <w:t>. 2006;55(4):705-709. doi:10.1016/j.jaad.2006.04.078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t xml:space="preserve">157.Kulthanan K, Chaweekulrat P, Komoltri C, et al. Cyclosporine for Chronic Spontaneous Urticaria: A Meta-Analysis and Systematic Review. </w:t>
      </w:r>
      <w:r>
        <w:rPr>
          <w:i/>
          <w:color w:val="333333"/>
        </w:rPr>
        <w:t>J Allergy Clin Immunol</w:t>
      </w:r>
      <w:r>
        <w:rPr>
          <w:i/>
          <w:color w:val="333333"/>
        </w:rPr>
        <w:t xml:space="preserve"> Pract</w:t>
      </w:r>
      <w:r>
        <w:t>. 2018;6(2):586599. doi:10.1016/j.jaip.2017.07.017</w:t>
      </w:r>
    </w:p>
    <w:p w:rsidR="00D35E24" w:rsidRDefault="002A5009">
      <w:pPr>
        <w:numPr>
          <w:ilvl w:val="0"/>
          <w:numId w:val="29"/>
        </w:numPr>
        <w:ind w:right="12" w:hanging="540"/>
      </w:pPr>
      <w:r>
        <w:t xml:space="preserve">158.Doshi DR, Weinberger MM. Experience with cyclosporine in children with chronic idiopathic urticaria. </w:t>
      </w:r>
      <w:r>
        <w:rPr>
          <w:i/>
          <w:color w:val="333333"/>
        </w:rPr>
        <w:t>Pediatr Dermatol</w:t>
      </w:r>
      <w:r>
        <w:t>. 2009;26(4):409-413. doi:10.1111/j.1525-1470.2009.00869.x</w:t>
      </w:r>
    </w:p>
    <w:p w:rsidR="00D35E24" w:rsidRDefault="002A5009">
      <w:pPr>
        <w:numPr>
          <w:ilvl w:val="0"/>
          <w:numId w:val="29"/>
        </w:numPr>
        <w:spacing w:after="0"/>
        <w:ind w:right="12" w:hanging="540"/>
      </w:pPr>
      <w:r>
        <w:t>159.Sánchez J, Alva</w:t>
      </w:r>
      <w:r>
        <w:t xml:space="preserve">rez L, Cardona R. Cyclosporine and omalizumab together: A new option for chronic refractory urticaria. </w:t>
      </w:r>
      <w:r>
        <w:rPr>
          <w:i/>
          <w:color w:val="333333"/>
        </w:rPr>
        <w:t>J Allergy Clin Immunol Pract</w:t>
      </w:r>
      <w:r>
        <w:t>. 2020;8(6):2101-2103.</w:t>
      </w:r>
    </w:p>
    <w:p w:rsidR="00D35E24" w:rsidRDefault="002A5009">
      <w:pPr>
        <w:ind w:left="550" w:right="12"/>
      </w:pPr>
      <w:r>
        <w:t>doi:10.1016/j.jaip.2020.02.012</w:t>
      </w:r>
    </w:p>
    <w:p w:rsidR="00D35E24" w:rsidRDefault="002A5009">
      <w:pPr>
        <w:numPr>
          <w:ilvl w:val="0"/>
          <w:numId w:val="30"/>
        </w:numPr>
        <w:spacing w:after="298"/>
        <w:ind w:right="12" w:hanging="540"/>
      </w:pPr>
      <w:r>
        <w:t>160.Rosenblum JD, Nassau S, Fonacier L, Mawhirt SL. Concomitant treatme</w:t>
      </w:r>
      <w:r>
        <w:t xml:space="preserve">nt with omalizumab and cyclosporine for chronic spontaneous urticaria. </w:t>
      </w:r>
      <w:r>
        <w:rPr>
          <w:i/>
          <w:color w:val="333333"/>
        </w:rPr>
        <w:t>Ann Allergy Asthma Immunol</w:t>
      </w:r>
      <w:r>
        <w:t>. 2020;125(1):111-112. doi:10.1016/j.anai.2020.04.020</w:t>
      </w:r>
    </w:p>
    <w:p w:rsidR="00D35E24" w:rsidRDefault="002A5009">
      <w:pPr>
        <w:numPr>
          <w:ilvl w:val="0"/>
          <w:numId w:val="30"/>
        </w:numPr>
        <w:ind w:right="12" w:hanging="540"/>
      </w:pPr>
      <w:r>
        <w:t>161.Mitchell S, Balp MM, Samuel M, McBride D, Maurer M. Systematic review of treatments for chronic spont</w:t>
      </w:r>
      <w:r>
        <w:t xml:space="preserve">aneous urticaria with inadequate response to licensed first-line treatments. </w:t>
      </w:r>
      <w:r>
        <w:rPr>
          <w:i/>
          <w:color w:val="333333"/>
        </w:rPr>
        <w:t>Int J Dermatol.</w:t>
      </w:r>
      <w:r>
        <w:t xml:space="preserve"> 2015 Sep;54(9):1088-104. doi: 10.1111/ijd.12727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 xml:space="preserve">162.Ryan C, Amor KT, Menter A. The use of cyclosporine in dermatology: part II. </w:t>
      </w:r>
      <w:r>
        <w:rPr>
          <w:i/>
          <w:color w:val="333333"/>
        </w:rPr>
        <w:t>J Am Acad Dermatol</w:t>
      </w:r>
      <w:r>
        <w:t>. 2010;63(6):949-</w:t>
      </w:r>
      <w:r>
        <w:t>974. doi:10.1016/j.jaad.2010.02.062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>163.Vena GA, Cassano N, D"Argento V, Milani M. Clobetasol propionate 0.05% in a novel foam formulation is safe and effective in the short-term treatment of patients with delayed pressure urticaria: a randomized, double-b</w:t>
      </w:r>
      <w:r>
        <w:t xml:space="preserve">lind, placebo-controlled trial. </w:t>
      </w:r>
      <w:r>
        <w:rPr>
          <w:i/>
          <w:color w:val="333333"/>
        </w:rPr>
        <w:t>Br J Dermatol.</w:t>
      </w:r>
      <w:r>
        <w:t xml:space="preserve"> 2006;154(2):353-6. doi: 10.1111/j.1365-2133.2005.06986.x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>164.Kozel M. M. A., Sabroe R. A. Chronic urticaria: aetiology, management and current and future treatment options. Drugs, 2004. Р. 2515-2536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8646" name="Group 98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0560" name="Shape 10560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646" style="width:3.75158pt;height:841.861pt;position:absolute;mso-position-horizontal-relative:page;mso-position-horizontal:absolute;margin-left:585.621pt;mso-position-vertical-relative:page;margin-top:0pt;" coordsize="476,106916">
                <v:shape id="Shape 10560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8647" name="Group 986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0561" name="Shape 10561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647" style="width:3.75158pt;height:841.861pt;position:absolute;mso-position-horizontal-relative:page;mso-position-horizontal:absolute;margin-left:9.37894pt;mso-position-vertical-relative:page;margin-top:0pt;" coordsize="476,106916">
                <v:shape id="Shape 10561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165.Barlow RJ, Macdonald DM, Black AK, Greaves MW. The effects of topical corticosteroids on delayed pressure urticaria. </w:t>
      </w:r>
      <w:r>
        <w:rPr>
          <w:i/>
          <w:color w:val="333333"/>
        </w:rPr>
        <w:t>Arch Dermatol Res</w:t>
      </w:r>
      <w:r>
        <w:t>. 1995;287(3-4):285-288. doi:10.1007/BF01105080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>166.Holm JG, Ivyanskiy I, Thomsen SF. Use of nonbiologic treatments in</w:t>
      </w:r>
      <w:r>
        <w:t xml:space="preserve"> antihistamine-refractory chronic urticaria: a review of published evidence. </w:t>
      </w:r>
      <w:r>
        <w:rPr>
          <w:i/>
          <w:color w:val="333333"/>
        </w:rPr>
        <w:t>J Dermatolog Treat</w:t>
      </w:r>
      <w:r>
        <w:t>. 2018;29(1):80-97. doi: 10.1080/09546634.2017.1329505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>167.Morgan M, Cooke A, Rogers L, Adams-Huet B, Khan DA. Double-blind placebo-controlled trial of dapsone i</w:t>
      </w:r>
      <w:r>
        <w:t xml:space="preserve">n antihistamine refractory chronic idiopathic urticaria. </w:t>
      </w:r>
      <w:r>
        <w:rPr>
          <w:i/>
          <w:color w:val="333333"/>
        </w:rPr>
        <w:t>J Allergy Clin Immunol Pract.</w:t>
      </w:r>
      <w:r>
        <w:t xml:space="preserve"> 2014 Sep-Oct;2(5):601-6. doi: 10.1016/j.jaip.2014.06.004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 xml:space="preserve">168.Alkeraye S, AlRuhaimi DK. The Addition of Montelukast for the Treatment of Chronic Idiopathic Urticaria. </w:t>
      </w:r>
      <w:r>
        <w:rPr>
          <w:i/>
          <w:color w:val="333333"/>
        </w:rPr>
        <w:t>Cur</w:t>
      </w:r>
      <w:r>
        <w:rPr>
          <w:i/>
          <w:color w:val="333333"/>
        </w:rPr>
        <w:t>eus.</w:t>
      </w:r>
      <w:r>
        <w:t xml:space="preserve"> 2021;13(7):e16137. doi: 10.7759/cureus.16137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 xml:space="preserve">169.Akenroye AT, McEwan C, Saini SS. Montelukast reduces symptom severity and frequency in patients with angioedema-predominant chronic spontaneous urticaria. </w:t>
      </w:r>
      <w:r>
        <w:rPr>
          <w:i/>
          <w:color w:val="333333"/>
        </w:rPr>
        <w:t>J Allergy Clin Immunol Pract.</w:t>
      </w:r>
      <w:r>
        <w:t xml:space="preserve"> 2018;6(4):1403-14</w:t>
      </w:r>
      <w:r>
        <w:t>05. doi: 10.1016/j.jaip.2018.04.026</w:t>
      </w:r>
    </w:p>
    <w:p w:rsidR="00D35E24" w:rsidRDefault="002A5009">
      <w:pPr>
        <w:numPr>
          <w:ilvl w:val="0"/>
          <w:numId w:val="31"/>
        </w:numPr>
        <w:ind w:right="12" w:hanging="540"/>
      </w:pPr>
      <w:r>
        <w:t>170.Grattan CE, Francis DM, Slater NG, Barlow RJ, Greaves MW. Plasmapheresis for severe, unremitting, chronic urticaria.</w:t>
      </w:r>
      <w:r>
        <w:rPr>
          <w:i/>
          <w:color w:val="333333"/>
        </w:rPr>
        <w:t xml:space="preserve"> Lancet. </w:t>
      </w:r>
      <w:r>
        <w:t>1992;339(8801):1078-1080. doi:10.1016/01406736(92)90666-q</w:t>
      </w:r>
    </w:p>
    <w:p w:rsidR="00D35E24" w:rsidRDefault="002A5009">
      <w:pPr>
        <w:numPr>
          <w:ilvl w:val="0"/>
          <w:numId w:val="31"/>
        </w:numPr>
        <w:spacing w:after="0"/>
        <w:ind w:right="12" w:hanging="540"/>
      </w:pPr>
      <w:r>
        <w:t>171.Etwel F, Faught LH, Rieder MJ</w:t>
      </w:r>
      <w:r>
        <w:t>, Koren G. The Risk of Adverse Pregnancy Outcome After First Trimester Exposure to H1 Antihistamines: A Systematic Review and Meta-Analysis</w:t>
      </w:r>
      <w:r>
        <w:rPr>
          <w:i/>
          <w:color w:val="333333"/>
        </w:rPr>
        <w:t>. Drug</w:t>
      </w:r>
    </w:p>
    <w:p w:rsidR="00D35E24" w:rsidRDefault="002A5009">
      <w:pPr>
        <w:ind w:left="550" w:right="12"/>
      </w:pPr>
      <w:r>
        <w:rPr>
          <w:i/>
          <w:color w:val="333333"/>
        </w:rPr>
        <w:t>Saf.</w:t>
      </w:r>
      <w:r>
        <w:t xml:space="preserve"> 2017;40(2):121-132. doi: 10.1007/s40264-016-0479-9</w:t>
      </w:r>
    </w:p>
    <w:p w:rsidR="00D35E24" w:rsidRDefault="002A5009">
      <w:pPr>
        <w:ind w:left="540" w:right="12" w:hanging="540"/>
      </w:pPr>
      <w:r>
        <w:t xml:space="preserve">172 </w:t>
      </w:r>
      <w:r>
        <w:t xml:space="preserve">172.Gonzalez-Estrada A, Geraci SA. Allergy Medications During Pregnancy. </w:t>
      </w:r>
      <w:r>
        <w:rPr>
          <w:i/>
          <w:color w:val="333333"/>
        </w:rPr>
        <w:t xml:space="preserve">Am J Med Sci. </w:t>
      </w:r>
      <w:r>
        <w:t>2016;352(3):326-31. doi: 10.1016/j.amjms.2016.05.030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 xml:space="preserve">173.Weber-Schoendorfer C, Schaefer C. The safety of cetirizine during pregnancy. A prospective observational cohort </w:t>
      </w:r>
      <w:r>
        <w:t xml:space="preserve">study. </w:t>
      </w:r>
      <w:r>
        <w:rPr>
          <w:i/>
          <w:color w:val="333333"/>
        </w:rPr>
        <w:t xml:space="preserve">Reprod Toxicol. </w:t>
      </w:r>
      <w:r>
        <w:t>2008;26:19-23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>174.Østensen M, Lockshin M, Doria A, et al. Update on safety during pregnancy of biological agents and some immunosuppressive anti-rheumatic drugs. Rheumatology (Oxford). 2008;47 Suppl 3:iii28-iii31. doi:10.1093/rheumat</w:t>
      </w:r>
      <w:r>
        <w:t>ology/ken168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 xml:space="preserve">175.Golembesky A, Cooney M, Boev R, Schlit AF, Bentz JWG. Safety of cetirizine in pregnancy. </w:t>
      </w:r>
      <w:r>
        <w:rPr>
          <w:i/>
          <w:color w:val="333333"/>
        </w:rPr>
        <w:t>J Obstet Gynaecol</w:t>
      </w:r>
      <w:r>
        <w:t>. 2018;38(7):940-945. doi:10.1080/01443615.2018.1441271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>176.Schwarz EB, Moretti ME, Nayak S, Koren G. Risk of hypospadias in offsprin</w:t>
      </w:r>
      <w:r>
        <w:t xml:space="preserve">g of women using loratadine during pregnancy: a systematic review and meta-analysis. </w:t>
      </w:r>
      <w:r>
        <w:rPr>
          <w:i/>
          <w:color w:val="333333"/>
        </w:rPr>
        <w:t>Drug Saf</w:t>
      </w:r>
      <w:r>
        <w:t>. 2008;31(9):775-788. doi:10.2165/00002018-200831090-00006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>177.Namazy J, Cabana MD, Scheuerle AE, et al. The Xolair Pregnancy Registry (EXPECT): the safety of omal</w:t>
      </w:r>
      <w:r>
        <w:t xml:space="preserve">izumab use during pregnancy. </w:t>
      </w:r>
      <w:r>
        <w:rPr>
          <w:i/>
          <w:color w:val="333333"/>
        </w:rPr>
        <w:t>J Allergy Clin Immunol</w:t>
      </w:r>
      <w:r>
        <w:t>. 2015;135(2):407-412. doi:10.1016/j.jaci.2014.08.025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144" name="Group 100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740" name="Shape 1074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144" style="width:3.75158pt;height:841.857pt;position:absolute;mso-position-horizontal-relative:page;mso-position-horizontal:absolute;margin-left:585.621pt;mso-position-vertical-relative:page;margin-top:3.63798e-12pt;" coordsize="476,106915">
                <v:shape id="Shape 1074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146" name="Group 100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741" name="Shape 1074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146" style="width:3.75158pt;height:841.857pt;position:absolute;mso-position-horizontal-relative:page;mso-position-horizontal:absolute;margin-left:9.37894pt;mso-position-vertical-relative:page;margin-top:3.63798e-12pt;" coordsize="476,106915">
                <v:shape id="Shape 1074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178.González-Medina M, Curto-Barredo L, Labrador-Horrillo M, Giménez-Arnau A. Omalizumab use during pregnancy for chronic spontaneous urticaria (CSU)</w:t>
      </w:r>
      <w:r>
        <w:t xml:space="preserve">: report of two cases. </w:t>
      </w:r>
      <w:r>
        <w:rPr>
          <w:i/>
          <w:color w:val="333333"/>
        </w:rPr>
        <w:t>J Eur Acad Dermatol Venereol</w:t>
      </w:r>
      <w:r>
        <w:t>. 2017;31(5):e245-e246. doi:10.1111/jdv.14034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>179.Ghazanfar MN, Thomsen SF. Successful and Safe Treatment of Chronic Spontaneous Urticaria with Omalizumab in a Woman during Two Consecutive Pregnancies.</w:t>
      </w:r>
      <w:r>
        <w:rPr>
          <w:i/>
          <w:color w:val="333333"/>
        </w:rPr>
        <w:t xml:space="preserve"> Cas</w:t>
      </w:r>
      <w:r>
        <w:rPr>
          <w:i/>
          <w:color w:val="333333"/>
        </w:rPr>
        <w:t xml:space="preserve">e Rep Med. </w:t>
      </w:r>
      <w:r>
        <w:t>2015;2015:368053. doi:10.1155/2015/368053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>180.Namazy JA, Blais L, Andrews EB, et al. Pregnancy outcomes in the omalizumab pregnancy registry and a disease-matched comparator cohort.</w:t>
      </w:r>
      <w:r>
        <w:rPr>
          <w:i/>
          <w:color w:val="333333"/>
        </w:rPr>
        <w:t xml:space="preserve"> J Allergy Clin Immunol. </w:t>
      </w:r>
      <w:r>
        <w:t>2020;145(2):528536.e1. doi:10.1016/j.ja</w:t>
      </w:r>
      <w:r>
        <w:t>ci.2019.05.019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>181.Ramsey-Goldman R, Schilling E. Immunosuppressive drug use during pregnancy.</w:t>
      </w:r>
      <w:r>
        <w:rPr>
          <w:i/>
          <w:color w:val="333333"/>
        </w:rPr>
        <w:t xml:space="preserve"> Rheum Dis Clin North Am. </w:t>
      </w:r>
      <w:r>
        <w:t>1997;23(1):149-167. doi:10.1016/s0889-857x(05)70320-3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>182.Bar Oz B, Hackman R, Einarson T, Koren G. Pregnancy outcome after cyclosporine</w:t>
      </w:r>
      <w:r>
        <w:t xml:space="preserve"> therapy during pregnancy: a meta-analysis.</w:t>
      </w:r>
      <w:r>
        <w:rPr>
          <w:i/>
          <w:color w:val="333333"/>
        </w:rPr>
        <w:t xml:space="preserve"> Transplantation. </w:t>
      </w:r>
      <w:r>
        <w:t>2001;71(8):1051-1055. doi:10.1097/00007890-200104270-00006</w:t>
      </w:r>
    </w:p>
    <w:p w:rsidR="00D35E24" w:rsidRDefault="002A5009">
      <w:pPr>
        <w:numPr>
          <w:ilvl w:val="0"/>
          <w:numId w:val="32"/>
        </w:numPr>
        <w:ind w:right="12" w:hanging="540"/>
      </w:pPr>
      <w:r>
        <w:t xml:space="preserve">183.Paziana K, Del Monaco M, Cardonick E, et al. Ciclosporin use during pregnancy. </w:t>
      </w:r>
      <w:r>
        <w:rPr>
          <w:i/>
          <w:color w:val="333333"/>
        </w:rPr>
        <w:t xml:space="preserve">Drug Saf. </w:t>
      </w:r>
      <w:r>
        <w:t>2013;36(5):279-94. doi: 10.1007/s40264-013-</w:t>
      </w:r>
      <w:r>
        <w:t>0034-x</w:t>
      </w:r>
    </w:p>
    <w:p w:rsidR="00D35E24" w:rsidRDefault="002A5009">
      <w:pPr>
        <w:numPr>
          <w:ilvl w:val="0"/>
          <w:numId w:val="32"/>
        </w:numPr>
        <w:spacing w:after="3"/>
        <w:ind w:right="12" w:hanging="540"/>
      </w:pPr>
      <w:r>
        <w:t>184.Sánchez-Borges M, Ansotegui IJ, Baiardini I, et al. The challenges of chronic urticaria part 2:</w:t>
      </w:r>
    </w:p>
    <w:p w:rsidR="00D35E24" w:rsidRDefault="002A5009">
      <w:pPr>
        <w:spacing w:after="0"/>
        <w:ind w:left="550" w:right="12"/>
      </w:pPr>
      <w:r>
        <w:t xml:space="preserve">Pharmacological treatment, chronic inducible urticaria, urticaria in special situations. </w:t>
      </w:r>
      <w:r>
        <w:rPr>
          <w:i/>
          <w:color w:val="333333"/>
        </w:rPr>
        <w:t>World Allergy Organ J</w:t>
      </w:r>
      <w:r>
        <w:t xml:space="preserve">. 2021;14(6):100546. Published 2021 Jun 3. doi:10.1016/j.waojou.2021.100546 185 185.Hacard F, Martin C, Verdu V, et al. Therapeutic patient education improves knowledge and skills for patients with chronic spontaneous urticaria. </w:t>
      </w:r>
      <w:r>
        <w:rPr>
          <w:i/>
          <w:color w:val="333333"/>
        </w:rPr>
        <w:t>Eur J Dermatol.</w:t>
      </w:r>
      <w:r>
        <w:t xml:space="preserve"> 2018;28(6):</w:t>
      </w:r>
      <w:r>
        <w:t>823-827. doi:</w:t>
      </w:r>
    </w:p>
    <w:p w:rsidR="00D35E24" w:rsidRDefault="002A5009">
      <w:pPr>
        <w:spacing w:after="306"/>
        <w:ind w:left="550" w:right="12"/>
      </w:pPr>
      <w:r>
        <w:t>10.1684/ejd.2018.3442</w:t>
      </w:r>
    </w:p>
    <w:p w:rsidR="00D35E24" w:rsidRDefault="002A5009">
      <w:pPr>
        <w:ind w:left="540" w:right="12" w:hanging="540"/>
      </w:pPr>
      <w:r>
        <w:t xml:space="preserve">186 186.Friedman AJ, Cosby R, Boyko S, et al. Effective teaching strategies and methods of delivery for patient education: a systematic review and practice guideline recommendations. </w:t>
      </w:r>
      <w:r>
        <w:rPr>
          <w:i/>
          <w:color w:val="333333"/>
        </w:rPr>
        <w:t>J Cancer Educ</w:t>
      </w:r>
      <w:r>
        <w:t>. 2011;26(1):12-21. doi:</w:t>
      </w:r>
      <w:r>
        <w:t xml:space="preserve"> 10.1007/s13187-010-0183-x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 xml:space="preserve">187.Rooney MK, Santiago G, Perni S, et al. Readability of Patient Education Materials From High-Impact Medical Journals: A 20-Year Analysis. </w:t>
      </w:r>
      <w:r>
        <w:rPr>
          <w:i/>
          <w:color w:val="333333"/>
        </w:rPr>
        <w:t>J Patient Exp.</w:t>
      </w:r>
      <w:r>
        <w:t xml:space="preserve"> 2021;8:2374373521998847. doi: 10.1177/2374373521998847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>188.Konstantinou G</w:t>
      </w:r>
      <w:r>
        <w:t xml:space="preserve">N, Konstantinou GN. Psychiatric comorbidity in chronic urticaria patients: a systematic review and meta-analysis. </w:t>
      </w:r>
      <w:r>
        <w:rPr>
          <w:i/>
          <w:color w:val="333333"/>
        </w:rPr>
        <w:t>Clin Transl Allergy.</w:t>
      </w:r>
      <w:r>
        <w:t xml:space="preserve"> 2019;9:42. doi: 10.1186/s13601-0190278-3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>189.Медицинские противопоказания к проведению профилактических прививок препарат</w:t>
      </w:r>
      <w:r>
        <w:t>ами национального календаря прививок: Методические указания. М.: Федеральный центр госсанэпиднадзора Минздрава России, 2002.— 16 с.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1354" name="Group 1013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943" name="Shape 1094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54" style="width:3.75158pt;height:841.857pt;position:absolute;mso-position-horizontal-relative:page;mso-position-horizontal:absolute;margin-left:585.621pt;mso-position-vertical-relative:page;margin-top:0pt;" coordsize="476,106915">
                <v:shape id="Shape 1094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1355" name="Group 1013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944" name="Shape 1094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55" style="width:3.75158pt;height:841.857pt;position:absolute;mso-position-horizontal-relative:page;mso-position-horizontal:absolute;margin-left:9.37894pt;mso-position-vertical-relative:page;margin-top:0pt;" coordsize="476,106915">
                <v:shape id="Shape 1094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190.Nebiolo F, Bergia R, Bommarito L, et al. Effect of arterial hypertension on chronic urticaria duration. </w:t>
      </w:r>
      <w:r>
        <w:rPr>
          <w:i/>
          <w:color w:val="333333"/>
        </w:rPr>
        <w:t>Ann Allergy As</w:t>
      </w:r>
      <w:r>
        <w:rPr>
          <w:i/>
          <w:color w:val="333333"/>
        </w:rPr>
        <w:t>thma Immunol</w:t>
      </w:r>
      <w:r>
        <w:t>. 2009;103(5):407-410. doi:10.1016/S10811206(10)60360-2</w:t>
      </w:r>
    </w:p>
    <w:p w:rsidR="00D35E24" w:rsidRDefault="002A5009">
      <w:pPr>
        <w:numPr>
          <w:ilvl w:val="0"/>
          <w:numId w:val="33"/>
        </w:numPr>
        <w:spacing w:after="36"/>
        <w:ind w:right="12" w:hanging="540"/>
      </w:pPr>
      <w:r>
        <w:t>191.Kulthanan K, Jiamton S, Thumpimukvatana N, Pinkaew S. Chronic idiopathic urticaria:</w:t>
      </w:r>
    </w:p>
    <w:p w:rsidR="00D35E24" w:rsidRDefault="002A5009">
      <w:pPr>
        <w:ind w:left="550" w:right="12"/>
      </w:pPr>
      <w:r>
        <w:t xml:space="preserve">prevalence </w:t>
      </w:r>
      <w:r>
        <w:tab/>
        <w:t xml:space="preserve">and </w:t>
      </w:r>
      <w:r>
        <w:tab/>
        <w:t xml:space="preserve">clinical </w:t>
      </w:r>
      <w:r>
        <w:tab/>
        <w:t xml:space="preserve">course. </w:t>
      </w:r>
      <w:r>
        <w:tab/>
      </w:r>
      <w:r>
        <w:rPr>
          <w:i/>
          <w:color w:val="333333"/>
        </w:rPr>
        <w:t xml:space="preserve">J </w:t>
      </w:r>
      <w:r>
        <w:rPr>
          <w:i/>
          <w:color w:val="333333"/>
        </w:rPr>
        <w:tab/>
        <w:t>Dermatol</w:t>
      </w:r>
      <w:r>
        <w:t xml:space="preserve">. </w:t>
      </w:r>
      <w:r>
        <w:tab/>
        <w:t xml:space="preserve">2007;34(5):294-301. </w:t>
      </w:r>
      <w:r>
        <w:tab/>
        <w:t>doi:10.1111/j.13468138.2007.0</w:t>
      </w:r>
      <w:r>
        <w:t>0276.x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 xml:space="preserve">192.Kozel MM, Mekkes JR, Bossuyt PM, Bos JD. Natural course of physical and chronic urticaria and angioedema in 220 patients. </w:t>
      </w:r>
      <w:r>
        <w:rPr>
          <w:i/>
          <w:color w:val="333333"/>
        </w:rPr>
        <w:t>J Am Acad Dermatol</w:t>
      </w:r>
      <w:r>
        <w:t>. 2001;45(3):387-391. doi:10.1067/mjd.2001.116217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 xml:space="preserve">193.Hiragun M, Hiragun T, Mihara S, et al.. Prognosis of chronic spontaneous urticaria in 117 patients not controlled by a standard dose of antihistamine. </w:t>
      </w:r>
      <w:r>
        <w:rPr>
          <w:i/>
          <w:color w:val="333333"/>
        </w:rPr>
        <w:t>Allergy</w:t>
      </w:r>
      <w:r>
        <w:t>. 2013;68(2):229-235. doi:10.1111/all.12078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>194.Cortellazzo Wiel L, Conversano E, Giangreco M,</w:t>
      </w:r>
      <w:r>
        <w:t xml:space="preserve"> et al. Natural history and predictors of recovery in children with chronic spontaneous urticaria. </w:t>
      </w:r>
      <w:r>
        <w:rPr>
          <w:i/>
          <w:color w:val="333333"/>
        </w:rPr>
        <w:t>Pediatr Allergy Immunol.</w:t>
      </w:r>
      <w:r>
        <w:t xml:space="preserve"> 2021;32(1):201204. doi: 10.1111/pai.13299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>195.Özyılmaz-Bozat G, Şahiner ÜM, Buyuktiryaki B, et al. Children with chronic spontaneous</w:t>
      </w:r>
      <w:r>
        <w:t xml:space="preserve"> urticaria: Recurrence after remission and its predictors. </w:t>
      </w:r>
      <w:r>
        <w:rPr>
          <w:i/>
          <w:color w:val="333333"/>
        </w:rPr>
        <w:t xml:space="preserve">J Allergy Clin Immunol Pract. </w:t>
      </w:r>
      <w:r>
        <w:t>2020;8(2):796-798.e1. doi: 10.1016/j.jaip.2019.08.010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>196.Van der Valk PG, Moret G, Kiemeney LA. The natural history of chronic urticaria and angioedema in patients vi</w:t>
      </w:r>
      <w:r>
        <w:t xml:space="preserve">siting a tertiary referral centre. </w:t>
      </w:r>
      <w:r>
        <w:rPr>
          <w:i/>
          <w:color w:val="333333"/>
        </w:rPr>
        <w:t>Br J Dermatol</w:t>
      </w:r>
      <w:r>
        <w:t>. 2002;146(1):110-113.</w:t>
      </w:r>
    </w:p>
    <w:p w:rsidR="00D35E24" w:rsidRDefault="00D35E24">
      <w:pPr>
        <w:sectPr w:rsidR="00D35E24">
          <w:headerReference w:type="even" r:id="rId119"/>
          <w:headerReference w:type="default" r:id="rId120"/>
          <w:footerReference w:type="even" r:id="rId121"/>
          <w:footerReference w:type="default" r:id="rId122"/>
          <w:headerReference w:type="first" r:id="rId123"/>
          <w:footerReference w:type="first" r:id="rId124"/>
          <w:pgSz w:w="11899" w:h="16838"/>
          <w:pgMar w:top="98" w:right="372" w:bottom="258" w:left="285" w:header="98" w:footer="720" w:gutter="0"/>
          <w:cols w:space="720"/>
        </w:sectPr>
      </w:pPr>
    </w:p>
    <w:p w:rsidR="00D35E24" w:rsidRDefault="002A5009">
      <w:pPr>
        <w:ind w:left="550" w:right="12"/>
      </w:pPr>
      <w:r>
        <w:t>doi:10.1046/j.1365-2133.2002.04582.x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 xml:space="preserve">197.Hawro T, Ohanyan T, Schoepke N, et al. Comparison and interpretability of the available urticaria activity scores. </w:t>
      </w:r>
      <w:r>
        <w:rPr>
          <w:i/>
          <w:color w:val="333333"/>
        </w:rPr>
        <w:t>Allergy</w:t>
      </w:r>
      <w:r>
        <w:t>. 2018;73(1):251-255. doi:10.1111/all.13271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104256" name="Group 104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1167" name="Shape 11167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56" style="width:3.75158pt;height:841.861pt;position:absolute;mso-position-horizontal-relative:page;mso-position-horizontal:absolute;margin-left:585.621pt;mso-position-vertical-relative:page;margin-top:0pt;" coordsize="476,106916">
                <v:shape id="Shape 11167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104257" name="Group 104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1168" name="Shape 11168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57" style="width:3.75158pt;height:841.861pt;position:absolute;mso-position-horizontal-relative:page;mso-position-horizontal:absolute;margin-left:9.37894pt;mso-position-vertical-relative:page;margin-top:0pt;" coordsize="476,106916">
                <v:shape id="Shape 11168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198.Ohanyan T, Schoepke N, Bolukbasi B, et al. Responsiveness and minimal important </w:t>
      </w:r>
      <w:r>
        <w:t xml:space="preserve">difference of the urticaria control test. </w:t>
      </w:r>
      <w:r>
        <w:rPr>
          <w:i/>
          <w:color w:val="333333"/>
        </w:rPr>
        <w:t>J Allergy Clin Immunol</w:t>
      </w:r>
      <w:r>
        <w:t>. 2017;140(6):1710-1713.e11. doi:10.1016/j.jaci.2017.04.050</w:t>
      </w:r>
    </w:p>
    <w:p w:rsidR="00D35E24" w:rsidRDefault="002A5009">
      <w:pPr>
        <w:numPr>
          <w:ilvl w:val="0"/>
          <w:numId w:val="33"/>
        </w:numPr>
        <w:ind w:right="12" w:hanging="540"/>
      </w:pPr>
      <w:r>
        <w:t>199.Weller K, Groffik A, Church MK, et al. Development and validation of the Urticaria Control Test: a patient-reported outcome inst</w:t>
      </w:r>
      <w:r>
        <w:t xml:space="preserve">rument for assessing urticaria control. </w:t>
      </w:r>
      <w:r>
        <w:rPr>
          <w:i/>
          <w:color w:val="333333"/>
        </w:rPr>
        <w:t>J Allergy Clin Immunol</w:t>
      </w:r>
      <w:r>
        <w:t>. 2014;133(5):1365-1372.e13726. doi:10.1016/j.jaci.2013.12.1076</w:t>
      </w:r>
    </w:p>
    <w:p w:rsidR="00D35E24" w:rsidRDefault="002A5009">
      <w:pPr>
        <w:numPr>
          <w:ilvl w:val="0"/>
          <w:numId w:val="33"/>
        </w:numPr>
        <w:spacing w:after="3"/>
        <w:ind w:right="12" w:hanging="540"/>
      </w:pPr>
      <w:r>
        <w:t>200.Weller K, Groffik A, Magerl M, et al. Development, validation, and initial results of the</w:t>
      </w:r>
    </w:p>
    <w:p w:rsidR="00D35E24" w:rsidRDefault="002A5009">
      <w:pPr>
        <w:ind w:left="550" w:right="12"/>
      </w:pPr>
      <w:r>
        <w:t xml:space="preserve">Angioedema Activity Score. </w:t>
      </w:r>
      <w:r>
        <w:rPr>
          <w:i/>
          <w:color w:val="333333"/>
        </w:rPr>
        <w:t>Allergy</w:t>
      </w:r>
      <w:r>
        <w:t xml:space="preserve">. </w:t>
      </w:r>
      <w:r>
        <w:t>2013;68(9):1185-1192. doi:10.1111/all.12209</w:t>
      </w:r>
      <w:r>
        <w:br w:type="page"/>
      </w:r>
    </w:p>
    <w:p w:rsidR="00D35E24" w:rsidRDefault="002A5009">
      <w:pPr>
        <w:pStyle w:val="Heading1"/>
      </w:pPr>
      <w:r>
        <w:t>Приложение А1. Состав рабочей группы по разработке и пересмотру клинических рекомендаций</w:t>
      </w:r>
    </w:p>
    <w:p w:rsidR="00D35E24" w:rsidRDefault="002A5009">
      <w:pPr>
        <w:ind w:left="540" w:right="12" w:hanging="270"/>
      </w:pPr>
      <w:r>
        <w:t xml:space="preserve">1 Кубанов Алексей Алексеевич - президент Общероссийской общественной организации «РОДВК», директор ФГБУ «ГНЦДК» Минздрава </w:t>
      </w:r>
      <w:r>
        <w:t>России, академик РАН, г. Москва.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Баранов Александр Александрович - советник руководителя НИИ педиатрии и охраны здоровья детей ЦКБ РАН, почетный президент Союза педиатров России, академик РАН, профессор;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 xml:space="preserve">Намазова-Баранова Лейла Сеймуровна - </w:t>
      </w:r>
      <w:r>
        <w:t>заведующий кафедрой факультетской педиатрии ФГАОУ ВО РНИМУ им. Н.И. Пирогова, руководитель НИИ педиатрии и охраны здоровья детей ЦКБ РАН, главный внештатный детский специалист по профилактической медицине Минздрава России, президент Союза педиатров России,</w:t>
      </w:r>
      <w:r>
        <w:t xml:space="preserve"> академик РАН, профессор.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Аравийская Елена Роальдовна – ФГБОУ BO «ПСПбГМУ им. акад. И.П.Павлова» MЗ РФ, кафедра дерматовенерологии с клиникой, доктор медицинских наук, профессор, г. СанктПетербург.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513" name="Group 1025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252" name="Shape 1125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513" style="width:3.75158pt;height:841.857pt;position:absolute;mso-position-horizontal-relative:page;mso-position-horizontal:absolute;margin-left:585.621pt;mso-position-vertical-relative:page;margin-top:0pt;" coordsize="476,106915">
                <v:shape id="Shape 1125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515" name="Group 1025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253" name="Shape 1125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515" style="width:3.75158pt;height:841.857pt;position:absolute;mso-position-horizontal-relative:page;mso-position-horizontal:absolute;margin-left:9.37894pt;mso-position-vertical-relative:page;margin-top:0pt;" coordsize="476,106915">
                <v:shape id="Shape 1125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Астафьева Наталья Григорьевна – заведующий кафедрой клин</w:t>
      </w:r>
      <w:r>
        <w:t>ической иммунологии и аллергологии ФГБОУ ВО Саратовский ГМУ им. В. И. Разумовского Минздрава России, доктор медицинских наук, профессор, г. Саратов.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Базаев Виталий Тадиозович - ФГБОУ BO «Северо-Осетинская государственная медицинская академия» МЗ РФ, заведу</w:t>
      </w:r>
      <w:r>
        <w:t>ющий кафедрой дерматовенерологии, доктор медицинских наук, доцент, г. Владикавказ.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Борзова Елена Юрьевна – профессор кафедры кожных и венерических болезней им. В.А. Рахманова ФГАОУ ВО Первый МГМУ им. И.М. Сеченова Минздрава России, главный научный сотрудни</w:t>
      </w:r>
      <w:r>
        <w:t>к Отдела клинической генетики НИКИ Педиатрии ФГБОУ ВО РНИМУ им. Пирогова МЗ России; аллерголог-иммунолог, доктор медицинских наук, PhD (Великобритания), г. Москва.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Вишнева Елена Александровна – заместитель руководителя по науке НИИ педиатрии и охраны здоро</w:t>
      </w:r>
      <w:r>
        <w:t>вья детей ЦКБ РАН, доцент кафедры факультетской педиатрии ФГАОУ ВО РНИМУ им. Н.И. Пирогова, доктор медицинских наук, г. Москва.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Галлямова Юлия Альбертовна - ГОУ ДПО РМАНПО, профессор кафедры дерматовенерологии и косметологии, доктор медицинских наук, доцен</w:t>
      </w:r>
      <w:r>
        <w:t>т, г. Москва.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Данилычева Инна Владимировна – ведущий научный сотрудник отделения аллергологии и иммунотерапии ФГБУ «ГНЦ Институт иммунологии» ФМБА России, руководитель центра Ucare, кандидат медицинских наук, г. Москва.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Елисютина Ольга Гурьевна – старший н</w:t>
      </w:r>
      <w:r>
        <w:t>аучный сотрудник аллергологии и иммунопатологии кожи ФГБУ «ГНЦ Институт иммунологии» ФМБА России, врач аллерголог-иммунолог, доктор медицинских наук, г. Москва.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Знаменская Людмила Федоровна – старший научный сотрудник отдела дерматологии ФГБУ «ГНЦДК» Минзд</w:t>
      </w:r>
      <w:r>
        <w:t>рава России, доктор медицинских наук.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Ильина Наталья Ивановна – вице-президент Российской ассоциации аллергологов и клинических иммунологов (РААКИ), заместитель директора ФГБУ «ГНЦ Институт иммунологии» ФМБА России по клинической работе – главный врач, док</w:t>
      </w:r>
      <w:r>
        <w:t>тор медицинских наук, профессор, г. Москва.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Калугина Вера Геннадьевна – научный сотрудник НИИ педиатрии и охраны здоровья детей ЦКБ РАН, врач аллерголог-иммунолог.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 xml:space="preserve">Карамова Арфеня Эдуардовна – заведующий отделом дермтологии ФГБУ «ГНЦДК» Минздрава Росссии, </w:t>
      </w:r>
      <w:r>
        <w:t>кандидат медицинских наук.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Левина Юлия Григорьевна – заведующая отделом клинической иммунологии и аллергологии, доцент кафедры факультетской педиатрии ФГАОУ ВО РНИМУ им. Н.И. Пирогова, врач аллерголог-иммунолог кандидат медицинских наук;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761" name="Group 1027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426" name="Shape 1142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761" style="width:3.75158pt;height:841.857pt;position:absolute;mso-position-horizontal-relative:page;mso-position-horizontal:absolute;margin-left:585.621pt;mso-position-vertical-relative:page;margin-top:0pt;" coordsize="476,106915">
                <v:shape id="Shape 1142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762" name="Group 1027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427" name="Shape 1142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762" style="width:3.75158pt;height:841.857pt;position:absolute;mso-position-horizontal-relative:page;mso-position-horizontal:absolute;margin-left:9.37894pt;mso-position-vertical-relative:page;margin-top:0pt;" coordsize="476,106915">
                <v:shape id="Shape 1142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Мешкова Раиса Як</w:t>
      </w:r>
      <w:r>
        <w:t>овлевна – заслуженный врач РФ, главный внештатный аллергологиммунолог департамента Смоленской области по здравоохранению, заведующий кафедрой клинической иммунологи и аллергологии - Смоленского Государственного Университета, руководитель центра Ucare, докт</w:t>
      </w:r>
      <w:r>
        <w:t>ор медицинских наук, профессор, г. Смоленск.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Олисова Ольга Юрьевна – заведующий кафедрой кафедрой, директор клиники кожных болезней им. В.А. Рахманова, заслуженный врач РФ, профессор, д.м.н., врач высшей категории, член-корреспонент РАН.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Новик Геннадий Айзикович – заведующий кафедрой педиатрии им. Профессора И.М. Воронцова ФП и ДПО СпБгПМУ, профессор, доктор медицинских наук;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Самцов Алексей Викторович – заведующий кафедрой кожных и венерических болезней Военно-медиицинской академии им. Кир</w:t>
      </w:r>
      <w:r>
        <w:t>ова, заслуженный врач РФ, доктор медицинских наук, профессор.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Селимзянова Лилия Робертовна – заведующая отделом стандартизации и основ доказательной медицины НИИ педиатрии и охраны здоровья детей ЦКБ РАН, доцент кафедры факультетской педиатрии ФГАОУ ВО РНИ</w:t>
      </w:r>
      <w:r>
        <w:t>МУ им. Н.И. Пирогова, доцент кафедры педиатрии и детской ревматологии ФГАОУ ВО Первого МГМУ им. И.М. Сеченова (Сеченовский Университет), кандидат медицинских наук;</w:t>
      </w:r>
    </w:p>
    <w:p w:rsidR="00D35E24" w:rsidRDefault="002A5009">
      <w:pPr>
        <w:numPr>
          <w:ilvl w:val="0"/>
          <w:numId w:val="34"/>
        </w:numPr>
        <w:spacing w:after="3"/>
        <w:ind w:right="12" w:hanging="405"/>
      </w:pPr>
      <w:r>
        <w:t>Соколовский Евгений Владиславович - ФГБОУ BO «ПСПбГМУ им. акад. И.П.Павлова» MЗ</w:t>
      </w:r>
    </w:p>
    <w:p w:rsidR="00D35E24" w:rsidRDefault="002A5009">
      <w:pPr>
        <w:spacing w:after="56" w:line="259" w:lineRule="auto"/>
        <w:ind w:right="2"/>
        <w:jc w:val="right"/>
      </w:pPr>
      <w:r>
        <w:t>РФ, заведующ</w:t>
      </w:r>
      <w:r>
        <w:t>ий кафедрой дерматовенерологии с клиникой, доктор медицинских наук,</w:t>
      </w:r>
    </w:p>
    <w:p w:rsidR="00D35E24" w:rsidRDefault="00D35E24">
      <w:pPr>
        <w:sectPr w:rsidR="00D35E24">
          <w:headerReference w:type="even" r:id="rId125"/>
          <w:headerReference w:type="default" r:id="rId126"/>
          <w:footerReference w:type="even" r:id="rId127"/>
          <w:footerReference w:type="default" r:id="rId128"/>
          <w:headerReference w:type="first" r:id="rId129"/>
          <w:footerReference w:type="first" r:id="rId130"/>
          <w:pgSz w:w="11899" w:h="16838"/>
          <w:pgMar w:top="35" w:right="375" w:bottom="258" w:left="285" w:header="720" w:footer="720" w:gutter="0"/>
          <w:cols w:space="720"/>
        </w:sectPr>
      </w:pPr>
    </w:p>
    <w:p w:rsidR="00D35E24" w:rsidRDefault="002A5009">
      <w:pPr>
        <w:ind w:left="460" w:right="12"/>
      </w:pPr>
      <w:r>
        <w:t>профессор, г. Санкт-Петербург.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Феденко Елена Сергеевна – заведующая отделением аллергологии и иммунопатологии кожи ФГБУ «ГНЦ Институт иммунологии» ФМБА России, г. Москва, доктор медицинских наук, профессор.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Федорова Ольга Сергеевна - проректор по научной работе и последипломной подготов</w:t>
      </w:r>
      <w:r>
        <w:t>ке ФГБОУ ВО СибГМУ Минздрава России, заведующий кафедрой факультетской педиатрии с курсом детских болезней лечебного факультета, доктор медицинских наук, доцент.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9019" name="Group 990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1643" name="Shape 11643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019" style="width:3.75158pt;height:841.861pt;position:absolute;mso-position-horizontal-relative:page;mso-position-horizontal:absolute;margin-left:585.621pt;mso-position-vertical-relative:page;margin-top:3.63798e-12pt;" coordsize="476,106916">
                <v:shape id="Shape 11643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99020" name="Group 990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1644" name="Shape 11644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020" style="width:3.75158pt;height:841.861pt;position:absolute;mso-position-horizontal-relative:page;mso-position-horizontal:absolute;margin-left:9.37894pt;mso-position-vertical-relative:page;margin-top:3.63798e-12pt;" coordsize="476,106916">
                <v:shape id="Shape 11644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Фомина Дарья Сергеевна - главный внештатный специалист аллерголог-иммунолог ДЗМ, руководител</w:t>
      </w:r>
      <w:r>
        <w:t>ь Московского городского научно-практического центра аллергологии и иммунологии ГБУЗ «ГКБ № 52 ДЗМ», доцент кафедры клинической иммунологии и аллергологии ФГАОУ ВО Первого МГМУ им. И.М. Сеченова, кандидат медицинских наук, доцент.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Хайрутдинов Владислав Рин</w:t>
      </w:r>
      <w:r>
        <w:t>атович – профессор кафедры кожных и венерических болезней Военно-медиицинской академии им. Кирова, доктор медицинских наук.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Чикин Вадим Викторович – старший научный сотрудник отдела дерматологии ФГБУ «ГНЦДК» Минздрава России, доктор медицинских наук.</w:t>
      </w:r>
    </w:p>
    <w:p w:rsidR="00D35E24" w:rsidRDefault="002A5009">
      <w:pPr>
        <w:numPr>
          <w:ilvl w:val="0"/>
          <w:numId w:val="34"/>
        </w:numPr>
        <w:ind w:right="12" w:hanging="405"/>
      </w:pPr>
      <w:r>
        <w:t>Шульж</w:t>
      </w:r>
      <w:r>
        <w:t>енко Андрей Евгеньевич – профессор кафедры клинической аллергологии и иммунологии лечебного факультета Московского государственного медикостоматологического университета имени А.И. Евдокимова, заведующий отделением аллергологии и иммунотерапии ФГБУ «ГНЦ Ин</w:t>
      </w:r>
      <w:r>
        <w:t>ститут иммунологии» ФМБА России, доктор медицинских наук, г. Москва.</w:t>
      </w:r>
    </w:p>
    <w:p w:rsidR="00D35E24" w:rsidRDefault="002A5009">
      <w:pPr>
        <w:ind w:right="12"/>
      </w:pPr>
      <w:r>
        <w:t>Авторы заявляют об отсутствии конфликта интересов.</w:t>
      </w:r>
    </w:p>
    <w:p w:rsidR="00D35E24" w:rsidRDefault="002A5009">
      <w:pPr>
        <w:pStyle w:val="Heading1"/>
      </w:pPr>
      <w:r>
        <w:t>Приложение А2. Методология разработки клинических рекомендаций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Целевая аудитория данных клинических рекомендаций: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Врачи-аллергологи-имму</w:t>
      </w:r>
      <w:r>
        <w:t>нологи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Врачи-дерматовенерологи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Врачи-терапевты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Врачи-педиатры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 общей практики (семейные врачи)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Врачи-оториноларингологи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Врачи-анестезиологи-реаниматологи</w:t>
      </w:r>
    </w:p>
    <w:tbl>
      <w:tblPr>
        <w:tblStyle w:val="TableGrid"/>
        <w:tblpPr w:vertAnchor="page" w:horzAnchor="page" w:tblpX="383" w:tblpY="14068"/>
        <w:tblOverlap w:val="never"/>
        <w:tblW w:w="11135" w:type="dxa"/>
        <w:tblInd w:w="0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720"/>
        <w:gridCol w:w="10414"/>
      </w:tblGrid>
      <w:tr w:rsidR="00D35E24">
        <w:trPr>
          <w:trHeight w:val="48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УДД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Расшифровка</w:t>
            </w:r>
          </w:p>
        </w:tc>
      </w:tr>
      <w:tr w:rsidR="00D35E24">
        <w:trPr>
          <w:trHeight w:val="645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мета-анализа</w:t>
            </w:r>
          </w:p>
        </w:tc>
      </w:tr>
      <w:tr w:rsidR="00D35E24">
        <w:trPr>
          <w:trHeight w:val="81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right="5" w:firstLine="0"/>
            </w:pPr>
            <w:r>
              <w:rPr>
                <w:rFonts w:ascii="Verdana" w:eastAsia="Verdana" w:hAnsi="Verdana" w:cs="Verdana"/>
                <w:sz w:val="17"/>
              </w:rPr>
              <w:t>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мета-анализа</w:t>
            </w:r>
          </w:p>
        </w:tc>
      </w:tr>
      <w:tr w:rsidR="00D35E24">
        <w:trPr>
          <w:trHeight w:val="82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double" w:sz="3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double" w:sz="3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Исследования без последовательного контроля референсным методом или исследования с референсным методом, не являющимся независимым от исследуемого метода или нерандомизированные сравнительные исследования, в том числе когортные исследования</w:t>
            </w:r>
          </w:p>
        </w:tc>
      </w:tr>
    </w:tbl>
    <w:p w:rsidR="00D35E24" w:rsidRDefault="002A5009">
      <w:pPr>
        <w:numPr>
          <w:ilvl w:val="0"/>
          <w:numId w:val="35"/>
        </w:numPr>
        <w:ind w:right="12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1688" name="Group 101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738" name="Shape 1173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688" style="width:3.75158pt;height:841.857pt;position:absolute;mso-position-horizontal-relative:page;mso-position-horizontal:absolute;margin-left:585.621pt;mso-position-vertical-relative:page;margin-top:0pt;" coordsize="476,106915">
                <v:shape id="Shape 1173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1690" name="Group 1016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739" name="Shape 1173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690" style="width:3.75158pt;height:841.857pt;position:absolute;mso-position-horizontal-relative:page;mso-position-horizontal:absolute;margin-left:9.37894pt;mso-position-vertical-relative:page;margin-top:0pt;" coordsize="476,106915">
                <v:shape id="Shape 1173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Врачи-эндокри</w:t>
      </w:r>
      <w:r>
        <w:t>нологи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Врачи-детские эндокринологи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Врачи-ревматологи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Врачи-инфекционисты</w:t>
      </w:r>
    </w:p>
    <w:p w:rsidR="00D35E24" w:rsidRDefault="002A5009">
      <w:pPr>
        <w:numPr>
          <w:ilvl w:val="0"/>
          <w:numId w:val="35"/>
        </w:numPr>
        <w:ind w:right="12" w:hanging="405"/>
      </w:pPr>
      <w:r>
        <w:t>Студенты-медики, ординаторы, аспиранты, слушатели циклов повышения квалификации по указанным специальностям и др.</w:t>
      </w:r>
    </w:p>
    <w:p w:rsidR="00D35E24" w:rsidRDefault="002A5009">
      <w:pPr>
        <w:ind w:right="12"/>
      </w:pPr>
      <w:r>
        <w:t>Методы, использованные для сбора/селекции доказательств:</w:t>
      </w:r>
    </w:p>
    <w:p w:rsidR="00D35E24" w:rsidRDefault="002A5009">
      <w:pPr>
        <w:numPr>
          <w:ilvl w:val="0"/>
          <w:numId w:val="36"/>
        </w:numPr>
        <w:ind w:right="12" w:hanging="162"/>
      </w:pPr>
      <w:r>
        <w:t>поиск в электронных базах данных.</w:t>
      </w:r>
    </w:p>
    <w:p w:rsidR="00D35E24" w:rsidRDefault="002A5009">
      <w:pPr>
        <w:ind w:right="12"/>
      </w:pPr>
      <w:r>
        <w:t>Описание методов, использованных для сбора/селекции доказательств:</w:t>
      </w:r>
    </w:p>
    <w:p w:rsidR="00D35E24" w:rsidRDefault="002A5009">
      <w:pPr>
        <w:numPr>
          <w:ilvl w:val="0"/>
          <w:numId w:val="36"/>
        </w:numPr>
        <w:ind w:right="12" w:hanging="162"/>
      </w:pPr>
      <w:r>
        <w:t>доказательной базой для рекомендаций являются публикации, вошедшие в Кокрановскую библиотеку, базы данных EMBASE и MEDLINE. Глубина поиска составляла не ме</w:t>
      </w:r>
      <w:r>
        <w:t>нее 5 лет.</w:t>
      </w:r>
    </w:p>
    <w:p w:rsidR="00D35E24" w:rsidRDefault="002A5009">
      <w:pPr>
        <w:ind w:right="12"/>
      </w:pPr>
      <w:r>
        <w:rPr>
          <w:b/>
        </w:rPr>
        <w:t xml:space="preserve">Таблица 1. </w:t>
      </w:r>
      <w:r>
        <w:t>Шкала оценки уровней достоверности доказательств (УДД) для методов диагностики (диагностических вмешательств)</w:t>
      </w:r>
    </w:p>
    <w:p w:rsidR="00D35E24" w:rsidRDefault="002A5009">
      <w:pPr>
        <w:spacing w:after="0"/>
        <w:ind w:right="12"/>
      </w:pPr>
      <w:r>
        <w:rPr>
          <w:b/>
        </w:rPr>
        <w:t xml:space="preserve">Таблица 2. </w:t>
      </w:r>
      <w:r>
        <w:t>Шкала оценки уровней достоверности доказательств (УДД)для методов профилактики, лечения и реабилитации (профилактических, лечебных, реабилитационных вмешательств)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720"/>
        <w:gridCol w:w="10414"/>
      </w:tblGrid>
      <w:tr w:rsidR="00D35E24">
        <w:trPr>
          <w:trHeight w:val="48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УДД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Расшифровка</w:t>
            </w:r>
          </w:p>
        </w:tc>
      </w:tr>
      <w:tr w:rsidR="00D35E24">
        <w:trPr>
          <w:trHeight w:val="48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Систематический обзор рандомизированных клинических исследований с примене</w:t>
            </w:r>
            <w:r>
              <w:rPr>
                <w:rFonts w:ascii="Verdana" w:eastAsia="Verdana" w:hAnsi="Verdana" w:cs="Verdana"/>
                <w:sz w:val="17"/>
              </w:rPr>
              <w:t>нием мета-анализа</w:t>
            </w:r>
          </w:p>
        </w:tc>
      </w:tr>
      <w:tr w:rsidR="00D35E24">
        <w:trPr>
          <w:trHeight w:val="645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мета-анализа</w:t>
            </w:r>
          </w:p>
        </w:tc>
      </w:tr>
      <w:tr w:rsidR="00D35E24">
        <w:trPr>
          <w:trHeight w:val="48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Нерандомизированные сравнительные исследования, в т.ч. когортные исследования</w:t>
            </w:r>
          </w:p>
        </w:tc>
      </w:tr>
      <w:tr w:rsidR="00D35E24">
        <w:trPr>
          <w:trHeight w:val="645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Несравнительные исследования, описание клинического случая или серии случаев, исследования «случайконтроль»</w:t>
            </w:r>
          </w:p>
        </w:tc>
      </w:tr>
      <w:tr w:rsidR="00D35E24">
        <w:trPr>
          <w:trHeight w:val="645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5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Имеется лишь обоснование механизма действия вмешательства (доклинические исследования) или мнение экспертов</w:t>
            </w:r>
          </w:p>
        </w:tc>
      </w:tr>
    </w:tbl>
    <w:tbl>
      <w:tblPr>
        <w:tblStyle w:val="TableGrid"/>
        <w:tblpPr w:vertAnchor="page" w:horzAnchor="page" w:tblpX="383" w:tblpY="8"/>
        <w:tblOverlap w:val="never"/>
        <w:tblW w:w="11135" w:type="dxa"/>
        <w:tblInd w:w="0" w:type="dxa"/>
        <w:tblCellMar>
          <w:top w:w="0" w:type="dxa"/>
          <w:left w:w="15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20"/>
        <w:gridCol w:w="10414"/>
      </w:tblGrid>
      <w:tr w:rsidR="00D35E24">
        <w:trPr>
          <w:trHeight w:val="48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УДД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Расшифровка</w:t>
            </w:r>
          </w:p>
        </w:tc>
      </w:tr>
      <w:tr w:rsidR="00D35E24">
        <w:trPr>
          <w:trHeight w:val="48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Несравнительные исследования, описание клинического случая</w:t>
            </w:r>
          </w:p>
        </w:tc>
      </w:tr>
      <w:tr w:rsidR="00D35E24">
        <w:trPr>
          <w:trHeight w:val="480"/>
        </w:trPr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5</w:t>
            </w:r>
          </w:p>
        </w:tc>
        <w:tc>
          <w:tcPr>
            <w:tcW w:w="104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Имеется лишь обоснование механизма действия или мнение экспертов</w:t>
            </w:r>
          </w:p>
        </w:tc>
      </w:tr>
    </w:tbl>
    <w:p w:rsidR="00D35E24" w:rsidRDefault="002A5009">
      <w:pPr>
        <w:spacing w:after="0"/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1841" name="Group 101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881" name="Shape 1188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841" style="width:3.75158pt;height:841.857pt;position:absolute;mso-position-horizontal-relative:page;mso-position-horizontal:absolute;margin-left:585.621pt;mso-position-vertical-relative:page;margin-top:0pt;" coordsize="476,106915">
                <v:shape id="Shape 1188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101842" name="Group 1018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11882" name="Shape 1188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82" name="Shape 12082"/>
                        <wps:cNvSpPr/>
                        <wps:spPr>
                          <a:xfrm>
                            <a:off x="157229" y="813777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079"/>
                                  <a:pt x="44623" y="11708"/>
                                  <a:pt x="45832" y="1458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14"/>
                                  <a:pt x="45832" y="32841"/>
                                </a:cubicBezTo>
                                <a:cubicBezTo>
                                  <a:pt x="44623" y="35719"/>
                                  <a:pt x="42901" y="38249"/>
                                  <a:pt x="40668" y="40580"/>
                                </a:cubicBezTo>
                                <a:cubicBezTo>
                                  <a:pt x="38434" y="42714"/>
                                  <a:pt x="35858" y="44450"/>
                                  <a:pt x="32939" y="45690"/>
                                </a:cubicBezTo>
                                <a:cubicBezTo>
                                  <a:pt x="30020" y="46881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881"/>
                                  <a:pt x="14706" y="45690"/>
                                </a:cubicBezTo>
                                <a:cubicBezTo>
                                  <a:pt x="11787" y="44450"/>
                                  <a:pt x="9211" y="42714"/>
                                  <a:pt x="6977" y="40580"/>
                                </a:cubicBezTo>
                                <a:cubicBezTo>
                                  <a:pt x="4744" y="38249"/>
                                  <a:pt x="3022" y="35719"/>
                                  <a:pt x="1813" y="32841"/>
                                </a:cubicBezTo>
                                <a:cubicBezTo>
                                  <a:pt x="604" y="2991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585"/>
                                </a:cubicBezTo>
                                <a:cubicBezTo>
                                  <a:pt x="3022" y="11708"/>
                                  <a:pt x="4744" y="9079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84" name="Shape 12084"/>
                        <wps:cNvSpPr/>
                        <wps:spPr>
                          <a:xfrm>
                            <a:off x="157229" y="8557071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687"/>
                                </a:cubicBezTo>
                                <a:cubicBezTo>
                                  <a:pt x="35858" y="2977"/>
                                  <a:pt x="38434" y="4663"/>
                                  <a:pt x="40668" y="6896"/>
                                </a:cubicBezTo>
                                <a:cubicBezTo>
                                  <a:pt x="42901" y="9128"/>
                                  <a:pt x="44623" y="11757"/>
                                  <a:pt x="45832" y="14635"/>
                                </a:cubicBezTo>
                                <a:cubicBezTo>
                                  <a:pt x="47041" y="17562"/>
                                  <a:pt x="47645" y="2058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14"/>
                                  <a:pt x="45832" y="32792"/>
                                </a:cubicBezTo>
                                <a:cubicBezTo>
                                  <a:pt x="44623" y="35719"/>
                                  <a:pt x="42901" y="38249"/>
                                  <a:pt x="40668" y="40531"/>
                                </a:cubicBezTo>
                                <a:cubicBezTo>
                                  <a:pt x="38434" y="42714"/>
                                  <a:pt x="35858" y="44400"/>
                                  <a:pt x="32939" y="45690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690"/>
                                </a:cubicBezTo>
                                <a:cubicBezTo>
                                  <a:pt x="11787" y="44400"/>
                                  <a:pt x="9211" y="42714"/>
                                  <a:pt x="6977" y="40531"/>
                                </a:cubicBezTo>
                                <a:cubicBezTo>
                                  <a:pt x="4744" y="38249"/>
                                  <a:pt x="3022" y="35719"/>
                                  <a:pt x="1813" y="32792"/>
                                </a:cubicBezTo>
                                <a:cubicBezTo>
                                  <a:pt x="604" y="29914"/>
                                  <a:pt x="0" y="26938"/>
                                  <a:pt x="0" y="23813"/>
                                </a:cubicBezTo>
                                <a:cubicBezTo>
                                  <a:pt x="0" y="20588"/>
                                  <a:pt x="604" y="17562"/>
                                  <a:pt x="1813" y="14635"/>
                                </a:cubicBezTo>
                                <a:cubicBezTo>
                                  <a:pt x="3022" y="11757"/>
                                  <a:pt x="4744" y="9128"/>
                                  <a:pt x="6977" y="6896"/>
                                </a:cubicBezTo>
                                <a:cubicBezTo>
                                  <a:pt x="9211" y="4663"/>
                                  <a:pt x="11787" y="2977"/>
                                  <a:pt x="14706" y="1687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842" style="width:16.1318pt;height:841.857pt;position:absolute;mso-position-horizontal-relative:page;mso-position-horizontal:absolute;margin-left:9.37894pt;mso-position-vertical-relative:page;margin-top:0pt;" coordsize="2048,106915">
                <v:shape id="Shape 1188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12082" style="position:absolute;width:476;height:476;left:1572;top:81377;" coordsize="47645,47625" path="m23823,0c26982,0,30020,595,32939,1786c35858,2977,38434,4713,40668,6945c42901,9079,44623,11708,45832,14585c47041,17562,47645,20638,47645,23813c47645,26938,47041,29914,45832,32841c44623,35719,42901,38249,40668,40580c38434,42714,35858,44450,32939,45690c30020,46881,26982,47575,23823,47625c20663,47575,17625,46881,14706,45690c11787,44450,9211,42714,6977,40580c4744,38249,3022,35719,1813,32841c604,29914,0,26938,0,23813c0,20638,604,17562,1813,14585c3022,11708,4744,9079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084" style="position:absolute;width:476;height:476;left:1572;top:85570;" coordsize="47645,47625" path="m23823,0c26982,0,30020,595,32939,1687c35858,2977,38434,4663,40668,6896c42901,9128,44623,11757,45832,14635c47041,17562,47645,20588,47645,23813c47645,26938,47041,29914,45832,32792c44623,35719,42901,38249,40668,40531c38434,42714,35858,44400,32939,45690c30020,46980,26982,47575,23823,47625c20663,47575,17625,46980,14706,45690c11787,44400,9211,42714,6977,40531c4744,38249,3022,35719,1813,32792c604,29914,0,26938,0,23813c0,20588,604,17562,1813,14635c3022,11757,4744,9128,6977,6896c9211,4663,11787,2977,14706,1687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 xml:space="preserve">Таблица 3. </w:t>
      </w:r>
      <w:r>
        <w:t>Шкала оценки уровней убедительности рекомендаций (УУР) для методов профилактики, диагностики, лечения и реабилитации (профилактических, диагностических, лечебных, реабилитационных вмешательств)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690"/>
        <w:gridCol w:w="10444"/>
      </w:tblGrid>
      <w:tr w:rsidR="00D35E24">
        <w:trPr>
          <w:trHeight w:val="48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УУР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Расшифровка</w:t>
            </w:r>
          </w:p>
        </w:tc>
      </w:tr>
      <w:tr w:rsidR="00D35E24">
        <w:trPr>
          <w:trHeight w:val="81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A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right="6" w:firstLine="0"/>
            </w:pPr>
            <w:r>
              <w:rPr>
                <w:rFonts w:ascii="Verdana" w:eastAsia="Verdana" w:hAnsi="Verdana" w:cs="Verdana"/>
                <w:sz w:val="17"/>
              </w:rPr>
              <w:t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</w:t>
            </w:r>
          </w:p>
        </w:tc>
      </w:tr>
      <w:tr w:rsidR="00D35E24">
        <w:trPr>
          <w:trHeight w:val="81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B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Условная рекомендация</w:t>
            </w:r>
            <w:r>
              <w:rPr>
                <w:rFonts w:ascii="Verdana" w:eastAsia="Verdana" w:hAnsi="Verdana" w:cs="Verdana"/>
                <w:sz w:val="17"/>
              </w:rPr>
              <w:t xml:space="preserve">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согласованными)</w:t>
            </w:r>
          </w:p>
        </w:tc>
      </w:tr>
      <w:tr w:rsidR="00D35E24">
        <w:trPr>
          <w:trHeight w:val="81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C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right="8" w:firstLine="0"/>
            </w:pPr>
            <w:r>
              <w:rPr>
                <w:rFonts w:ascii="Verdana" w:eastAsia="Verdana" w:hAnsi="Verdana" w:cs="Verdana"/>
                <w:sz w:val="17"/>
              </w:rPr>
              <w:t>Слабая рекомендация (отсутс</w:t>
            </w:r>
            <w:r>
              <w:rPr>
                <w:rFonts w:ascii="Verdana" w:eastAsia="Verdana" w:hAnsi="Verdana" w:cs="Verdana"/>
                <w:sz w:val="17"/>
              </w:rPr>
              <w:t>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согласованными)</w:t>
            </w:r>
          </w:p>
        </w:tc>
      </w:tr>
    </w:tbl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Экономический анализ:</w:t>
      </w:r>
    </w:p>
    <w:p w:rsidR="00D35E24" w:rsidRDefault="002A5009">
      <w:pPr>
        <w:ind w:right="12"/>
      </w:pPr>
      <w:r>
        <w:t>Анализ стоимости не проводился и публикации по фармакоэкономике не анализировались.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Метод валидизации рекомендаций:</w:t>
      </w:r>
    </w:p>
    <w:p w:rsidR="00D35E24" w:rsidRDefault="002A5009">
      <w:pPr>
        <w:ind w:right="12"/>
      </w:pPr>
      <w:r>
        <w:t>Внешняя экспертная оценка;</w:t>
      </w:r>
    </w:p>
    <w:p w:rsidR="00D35E24" w:rsidRDefault="002A5009">
      <w:pPr>
        <w:ind w:right="12"/>
      </w:pPr>
      <w:r>
        <w:t>Внутренняя экспертная оценка.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Описание метода валидизации рекомендаций:</w:t>
      </w:r>
    </w:p>
    <w:p w:rsidR="00D35E24" w:rsidRDefault="002A5009">
      <w:pPr>
        <w:ind w:right="12"/>
      </w:pPr>
      <w:r>
        <w:t>Настоящие рекомендации в предварительной версии были рецензированы независимыми экспертами, которых попросили прокомментировать прежде всего то, насколько интерпретация доказательств, лежащих в основе рекомендаций, доступна для понимания.</w:t>
      </w:r>
    </w:p>
    <w:p w:rsidR="00D35E24" w:rsidRDefault="002A5009">
      <w:pPr>
        <w:spacing w:after="318"/>
        <w:ind w:right="12"/>
      </w:pPr>
      <w:r>
        <w:t>Получены коммента</w:t>
      </w:r>
      <w:r>
        <w:t>рии со стороны врачей первичного звена и участковых терапевтов в отношении доходчивости изложения рекомендаций и их оценки важности рекомендаций как рабочего инструмента повседневной практики.</w:t>
      </w:r>
    </w:p>
    <w:p w:rsidR="00D35E24" w:rsidRDefault="002A5009">
      <w:pPr>
        <w:ind w:right="12"/>
      </w:pPr>
      <w:r>
        <w:t>Предварительная версия была также направлена рецензенту, не име</w:t>
      </w:r>
      <w:r>
        <w:t>ющему медицинского образования, для получения комментариев с точки зрения перспектив пациентов.</w:t>
      </w:r>
    </w:p>
    <w:p w:rsidR="00D35E24" w:rsidRDefault="002A5009">
      <w:pPr>
        <w:ind w:right="12"/>
      </w:pPr>
      <w:r>
        <w:t xml:space="preserve">Комментарии, полученные от экспертов, тщательно систематизировались и обсуждались председателем и членами рабочей группы. Каждый пункт обсуждался, и вносимые в </w:t>
      </w:r>
      <w:r>
        <w:t>результате этого изменения в рекомендации регистрировались. Если же изменения не вносились, то регистрировались причины отказа от внесения изменений.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Консультация и экспертная оценка:</w:t>
      </w:r>
    </w:p>
    <w:p w:rsidR="00D35E24" w:rsidRDefault="002A5009">
      <w:pPr>
        <w:ind w:right="12"/>
      </w:pPr>
      <w:r>
        <w:t xml:space="preserve">Предварительная версия была выставлена для широкого обсуждения на сайте </w:t>
      </w:r>
      <w:r>
        <w:t>РААКИ для того, чтобы все заинтересованные лица имели возможность принять участие в обсуждении и совершенствовании рекомендаций.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382" name="Group 100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2145" name="Shape 1214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382" style="width:3.75158pt;height:841.857pt;position:absolute;mso-position-horizontal-relative:page;mso-position-horizontal:absolute;margin-left:585.621pt;mso-position-vertical-relative:page;margin-top:0pt;" coordsize="476,106915">
                <v:shape id="Shape 1214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383" name="Group 1003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2146" name="Shape 1214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383" style="width:3.75158pt;height:841.857pt;position:absolute;mso-position-horizontal-relative:page;mso-position-horizontal:absolute;margin-left:9.37894pt;mso-position-vertical-relative:page;margin-top:0pt;" coordsize="476,106915">
                <v:shape id="Shape 1214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Проект рекомендаций был рецензирован также независимыми экспертами, которых попросили прокомментировать, прежде всего, доходч</w:t>
      </w:r>
      <w:r>
        <w:t>ивость и точность интерпретации доказательной базы, лежащей в основе рекомендаций.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Рабочая группа:</w:t>
      </w:r>
    </w:p>
    <w:p w:rsidR="00D35E24" w:rsidRDefault="002A5009">
      <w:pPr>
        <w:ind w:right="12"/>
      </w:pPr>
      <w:r>
        <w:t>Для окончательной редакции и контроля качества рекомендации были повторно проанализированы членами рабочей группы, которые пришли к заключению, что все замеч</w:t>
      </w:r>
      <w:r>
        <w:t>ания и комментарии экспертов приняты во внимание, риск систематических ошибок при разработке рекомендаций сведен к минимуму.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Порядок обновления клинических рекомендаций.</w:t>
      </w:r>
    </w:p>
    <w:p w:rsidR="00D35E24" w:rsidRDefault="002A5009">
      <w:pPr>
        <w:ind w:right="12"/>
      </w:pPr>
      <w:r>
        <w:t>Механизм обновления клинических рекомендаций предусматривает их систематическую актуал</w:t>
      </w:r>
      <w:r>
        <w:t>изацию – не реже чем один раз в три года, а также при появлении новых данных с позиции доказательной медицины по вопросам диагностики, лечения, профилактики и реабилитации конкретных заболеваний, наличии обоснованных дополнений/замечаний к ранее утверждённ</w:t>
      </w:r>
      <w:r>
        <w:t>ым КР, но не чаще 1 раза в 6 месяцев.</w:t>
      </w:r>
    </w:p>
    <w:p w:rsidR="00D35E24" w:rsidRDefault="002A5009">
      <w:pPr>
        <w:spacing w:after="3" w:line="265" w:lineRule="auto"/>
        <w:ind w:right="16"/>
        <w:jc w:val="center"/>
      </w:pPr>
      <w:r>
        <w:rPr>
          <w:b/>
          <w:color w:val="000000"/>
          <w:sz w:val="48"/>
        </w:rPr>
        <w:t>Приложение А3. Справочные материалы, включая соответствие показаний к применению и</w:t>
      </w:r>
    </w:p>
    <w:p w:rsidR="00D35E24" w:rsidRDefault="002A5009">
      <w:pPr>
        <w:spacing w:after="3" w:line="265" w:lineRule="auto"/>
        <w:ind w:right="16"/>
        <w:jc w:val="center"/>
      </w:pPr>
      <w:r>
        <w:rPr>
          <w:b/>
          <w:color w:val="000000"/>
          <w:sz w:val="48"/>
        </w:rPr>
        <w:t>противопоказаний, способов применения и доз</w:t>
      </w:r>
    </w:p>
    <w:p w:rsidR="00D35E24" w:rsidRDefault="002A5009">
      <w:pPr>
        <w:spacing w:after="3" w:line="265" w:lineRule="auto"/>
        <w:ind w:right="16"/>
        <w:jc w:val="center"/>
      </w:pPr>
      <w:r>
        <w:rPr>
          <w:b/>
          <w:color w:val="000000"/>
          <w:sz w:val="48"/>
        </w:rPr>
        <w:t>лекарственных препаратов, инструкции по</w:t>
      </w:r>
    </w:p>
    <w:p w:rsidR="00D35E24" w:rsidRDefault="002A5009">
      <w:pPr>
        <w:pStyle w:val="Heading1"/>
        <w:spacing w:after="693"/>
        <w:ind w:right="16"/>
      </w:pPr>
      <w:r>
        <w:t>применению лекарственного препарата</w:t>
      </w:r>
    </w:p>
    <w:p w:rsidR="00D35E24" w:rsidRDefault="002A5009">
      <w:pPr>
        <w:pStyle w:val="Heading2"/>
        <w:ind w:left="14" w:right="19"/>
      </w:pPr>
      <w:r>
        <w:t>Приложение А3.1</w:t>
      </w:r>
      <w:r>
        <w:t xml:space="preserve"> Нормативно-правовые документы</w:t>
      </w:r>
    </w:p>
    <w:p w:rsidR="00D35E24" w:rsidRDefault="002A5009">
      <w:pPr>
        <w:ind w:right="12"/>
      </w:pPr>
      <w:r>
        <w:t>Данные клинические рекомендации разработаны с учётом следующих нормативно-правовых документов:</w:t>
      </w:r>
    </w:p>
    <w:p w:rsidR="00D35E24" w:rsidRDefault="002A5009">
      <w:pPr>
        <w:spacing w:after="3"/>
        <w:ind w:right="12"/>
      </w:pPr>
      <w:r>
        <w:t>Порядок оказания медицинской помощи по профилю «дерматовенерология», утвержденный</w:t>
      </w:r>
    </w:p>
    <w:p w:rsidR="00D35E24" w:rsidRDefault="002A5009">
      <w:pPr>
        <w:ind w:right="12"/>
      </w:pPr>
      <w:r>
        <w:t xml:space="preserve">Приказом Министерства здравоохранения Российской Федерации № 924н от 15 ноября 2012 </w:t>
      </w:r>
    </w:p>
    <w:p w:rsidR="00D35E24" w:rsidRDefault="002A5009">
      <w:pPr>
        <w:ind w:right="12"/>
      </w:pPr>
      <w:r>
        <w:t>Приказ Минздрава России 203н от 10 мая 2017г «Об утверждении критериев оценки качества медицинской помощи»</w:t>
      </w:r>
    </w:p>
    <w:p w:rsidR="00D35E24" w:rsidRDefault="002A5009">
      <w:pPr>
        <w:spacing w:after="3"/>
        <w:ind w:right="12"/>
      </w:pPr>
      <w:r>
        <w:t>Приказ Министерства здравоохранения Российской Федерации от 7 но</w:t>
      </w:r>
      <w:r>
        <w:t>ября 2012 г. № 606н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0926" name="Group 1009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2250" name="Shape 1225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926" style="width:3.75158pt;height:841.857pt;position:absolute;mso-position-horizontal-relative:page;mso-position-horizontal:absolute;margin-left:585.621pt;mso-position-vertical-relative:page;margin-top:0pt;" coordsize="476,106915">
                <v:shape id="Shape 1225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100927" name="Group 1009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12251" name="Shape 1225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67" name="Shape 12267"/>
                        <wps:cNvSpPr/>
                        <wps:spPr>
                          <a:xfrm>
                            <a:off x="157229" y="3173214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846"/>
                                </a:cubicBezTo>
                                <a:cubicBezTo>
                                  <a:pt x="42901" y="9029"/>
                                  <a:pt x="44623" y="11609"/>
                                  <a:pt x="45832" y="14585"/>
                                </a:cubicBezTo>
                                <a:cubicBezTo>
                                  <a:pt x="47041" y="17562"/>
                                  <a:pt x="47645" y="20538"/>
                                  <a:pt x="47645" y="23813"/>
                                </a:cubicBezTo>
                                <a:cubicBezTo>
                                  <a:pt x="47645" y="26789"/>
                                  <a:pt x="47041" y="29865"/>
                                  <a:pt x="45832" y="32742"/>
                                </a:cubicBezTo>
                                <a:cubicBezTo>
                                  <a:pt x="44623" y="35719"/>
                                  <a:pt x="42901" y="38199"/>
                                  <a:pt x="40668" y="40481"/>
                                </a:cubicBezTo>
                                <a:cubicBezTo>
                                  <a:pt x="38434" y="42664"/>
                                  <a:pt x="35858" y="44351"/>
                                  <a:pt x="32939" y="45641"/>
                                </a:cubicBezTo>
                                <a:cubicBezTo>
                                  <a:pt x="30020" y="46831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831"/>
                                  <a:pt x="14706" y="45641"/>
                                </a:cubicBezTo>
                                <a:cubicBezTo>
                                  <a:pt x="11787" y="44351"/>
                                  <a:pt x="9211" y="42664"/>
                                  <a:pt x="6977" y="40481"/>
                                </a:cubicBezTo>
                                <a:cubicBezTo>
                                  <a:pt x="4744" y="38199"/>
                                  <a:pt x="3022" y="35719"/>
                                  <a:pt x="1813" y="32742"/>
                                </a:cubicBezTo>
                                <a:cubicBezTo>
                                  <a:pt x="604" y="29865"/>
                                  <a:pt x="0" y="26789"/>
                                  <a:pt x="0" y="23813"/>
                                </a:cubicBezTo>
                                <a:cubicBezTo>
                                  <a:pt x="0" y="20538"/>
                                  <a:pt x="604" y="17562"/>
                                  <a:pt x="1813" y="14585"/>
                                </a:cubicBezTo>
                                <a:cubicBezTo>
                                  <a:pt x="3022" y="11609"/>
                                  <a:pt x="4744" y="9029"/>
                                  <a:pt x="6977" y="6846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70" name="Shape 12270"/>
                        <wps:cNvSpPr/>
                        <wps:spPr>
                          <a:xfrm>
                            <a:off x="157229" y="3840163"/>
                            <a:ext cx="47645" cy="4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72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450"/>
                                  <a:pt x="32939" y="45740"/>
                                </a:cubicBezTo>
                                <a:cubicBezTo>
                                  <a:pt x="30020" y="47030"/>
                                  <a:pt x="26982" y="47625"/>
                                  <a:pt x="23823" y="47724"/>
                                </a:cubicBezTo>
                                <a:cubicBezTo>
                                  <a:pt x="20663" y="47625"/>
                                  <a:pt x="17625" y="47030"/>
                                  <a:pt x="14706" y="45740"/>
                                </a:cubicBezTo>
                                <a:cubicBezTo>
                                  <a:pt x="11787" y="44450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7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73" name="Shape 12273"/>
                        <wps:cNvSpPr/>
                        <wps:spPr>
                          <a:xfrm>
                            <a:off x="157229" y="4507210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70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19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6930"/>
                                  <a:pt x="14706" y="45740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719"/>
                                  <a:pt x="1813" y="32841"/>
                                </a:cubicBezTo>
                                <a:cubicBezTo>
                                  <a:pt x="604" y="29964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70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85" name="Shape 12285"/>
                        <wps:cNvSpPr/>
                        <wps:spPr>
                          <a:xfrm>
                            <a:off x="157229" y="5422007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8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463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865"/>
                                  <a:pt x="45832" y="32742"/>
                                </a:cubicBezTo>
                                <a:cubicBezTo>
                                  <a:pt x="44623" y="35620"/>
                                  <a:pt x="42901" y="38298"/>
                                  <a:pt x="40668" y="40580"/>
                                </a:cubicBezTo>
                                <a:cubicBezTo>
                                  <a:pt x="38434" y="427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6930"/>
                                  <a:pt x="14706" y="45740"/>
                                </a:cubicBezTo>
                                <a:cubicBezTo>
                                  <a:pt x="11787" y="44549"/>
                                  <a:pt x="9211" y="42763"/>
                                  <a:pt x="6977" y="40580"/>
                                </a:cubicBezTo>
                                <a:cubicBezTo>
                                  <a:pt x="4744" y="38298"/>
                                  <a:pt x="3022" y="35620"/>
                                  <a:pt x="1813" y="32742"/>
                                </a:cubicBezTo>
                                <a:cubicBezTo>
                                  <a:pt x="604" y="29865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463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8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88" name="Shape 12288"/>
                        <wps:cNvSpPr/>
                        <wps:spPr>
                          <a:xfrm>
                            <a:off x="157229" y="6089055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877"/>
                                  <a:pt x="38434" y="4564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463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19"/>
                                  <a:pt x="42901" y="38298"/>
                                  <a:pt x="40668" y="40580"/>
                                </a:cubicBezTo>
                                <a:cubicBezTo>
                                  <a:pt x="38434" y="42763"/>
                                  <a:pt x="35858" y="44450"/>
                                  <a:pt x="32939" y="45740"/>
                                </a:cubicBezTo>
                                <a:cubicBezTo>
                                  <a:pt x="30020" y="46930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930"/>
                                  <a:pt x="14706" y="45740"/>
                                </a:cubicBezTo>
                                <a:cubicBezTo>
                                  <a:pt x="11787" y="44450"/>
                                  <a:pt x="9211" y="42763"/>
                                  <a:pt x="6977" y="40580"/>
                                </a:cubicBezTo>
                                <a:cubicBezTo>
                                  <a:pt x="4744" y="38298"/>
                                  <a:pt x="3022" y="35719"/>
                                  <a:pt x="1813" y="32841"/>
                                </a:cubicBezTo>
                                <a:cubicBezTo>
                                  <a:pt x="604" y="29964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463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564"/>
                                  <a:pt x="11787" y="28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98" name="Shape 12298"/>
                        <wps:cNvSpPr/>
                        <wps:spPr>
                          <a:xfrm>
                            <a:off x="157229" y="650835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687"/>
                                </a:cubicBezTo>
                                <a:cubicBezTo>
                                  <a:pt x="35858" y="2877"/>
                                  <a:pt x="38434" y="4564"/>
                                  <a:pt x="40668" y="6846"/>
                                </a:cubicBezTo>
                                <a:cubicBezTo>
                                  <a:pt x="42901" y="9029"/>
                                  <a:pt x="44623" y="11609"/>
                                  <a:pt x="45832" y="14585"/>
                                </a:cubicBezTo>
                                <a:cubicBezTo>
                                  <a:pt x="47041" y="17463"/>
                                  <a:pt x="47645" y="205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865"/>
                                  <a:pt x="45832" y="32841"/>
                                </a:cubicBezTo>
                                <a:cubicBezTo>
                                  <a:pt x="44623" y="35719"/>
                                  <a:pt x="42901" y="38199"/>
                                  <a:pt x="40668" y="40580"/>
                                </a:cubicBezTo>
                                <a:cubicBezTo>
                                  <a:pt x="38434" y="42664"/>
                                  <a:pt x="35858" y="44450"/>
                                  <a:pt x="32939" y="45641"/>
                                </a:cubicBezTo>
                                <a:cubicBezTo>
                                  <a:pt x="30020" y="46930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930"/>
                                  <a:pt x="14706" y="45641"/>
                                </a:cubicBezTo>
                                <a:cubicBezTo>
                                  <a:pt x="11787" y="44450"/>
                                  <a:pt x="9211" y="42664"/>
                                  <a:pt x="6977" y="40580"/>
                                </a:cubicBezTo>
                                <a:cubicBezTo>
                                  <a:pt x="4744" y="38199"/>
                                  <a:pt x="3022" y="35719"/>
                                  <a:pt x="1813" y="32841"/>
                                </a:cubicBezTo>
                                <a:cubicBezTo>
                                  <a:pt x="604" y="29865"/>
                                  <a:pt x="0" y="26888"/>
                                  <a:pt x="0" y="23813"/>
                                </a:cubicBezTo>
                                <a:cubicBezTo>
                                  <a:pt x="0" y="20538"/>
                                  <a:pt x="604" y="17463"/>
                                  <a:pt x="1813" y="14585"/>
                                </a:cubicBezTo>
                                <a:cubicBezTo>
                                  <a:pt x="3022" y="11609"/>
                                  <a:pt x="4744" y="9029"/>
                                  <a:pt x="6977" y="6846"/>
                                </a:cubicBezTo>
                                <a:cubicBezTo>
                                  <a:pt x="9211" y="4564"/>
                                  <a:pt x="11787" y="2877"/>
                                  <a:pt x="14706" y="1687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02" name="Shape 12302"/>
                        <wps:cNvSpPr/>
                        <wps:spPr>
                          <a:xfrm>
                            <a:off x="157229" y="7423150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63"/>
                                  <a:pt x="40668" y="6945"/>
                                </a:cubicBezTo>
                                <a:cubicBezTo>
                                  <a:pt x="42901" y="9128"/>
                                  <a:pt x="44623" y="11609"/>
                                  <a:pt x="45832" y="14585"/>
                                </a:cubicBezTo>
                                <a:cubicBezTo>
                                  <a:pt x="47041" y="17463"/>
                                  <a:pt x="47645" y="205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865"/>
                                  <a:pt x="45832" y="32742"/>
                                </a:cubicBezTo>
                                <a:cubicBezTo>
                                  <a:pt x="44623" y="35719"/>
                                  <a:pt x="42901" y="38298"/>
                                  <a:pt x="40668" y="40580"/>
                                </a:cubicBezTo>
                                <a:cubicBezTo>
                                  <a:pt x="38434" y="42763"/>
                                  <a:pt x="35858" y="44450"/>
                                  <a:pt x="32939" y="45641"/>
                                </a:cubicBezTo>
                                <a:cubicBezTo>
                                  <a:pt x="30020" y="46930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930"/>
                                  <a:pt x="14706" y="45641"/>
                                </a:cubicBezTo>
                                <a:cubicBezTo>
                                  <a:pt x="11787" y="44450"/>
                                  <a:pt x="9211" y="42763"/>
                                  <a:pt x="6977" y="40580"/>
                                </a:cubicBezTo>
                                <a:cubicBezTo>
                                  <a:pt x="4744" y="38298"/>
                                  <a:pt x="3022" y="35719"/>
                                  <a:pt x="1813" y="32742"/>
                                </a:cubicBezTo>
                                <a:cubicBezTo>
                                  <a:pt x="604" y="29865"/>
                                  <a:pt x="0" y="26888"/>
                                  <a:pt x="0" y="23813"/>
                                </a:cubicBezTo>
                                <a:cubicBezTo>
                                  <a:pt x="0" y="20538"/>
                                  <a:pt x="604" y="17463"/>
                                  <a:pt x="1813" y="14585"/>
                                </a:cubicBezTo>
                                <a:cubicBezTo>
                                  <a:pt x="3022" y="11609"/>
                                  <a:pt x="4744" y="9128"/>
                                  <a:pt x="6977" y="6945"/>
                                </a:cubicBezTo>
                                <a:cubicBezTo>
                                  <a:pt x="9211" y="47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05" name="Shape 12305"/>
                        <wps:cNvSpPr/>
                        <wps:spPr>
                          <a:xfrm>
                            <a:off x="157229" y="8090099"/>
                            <a:ext cx="47645" cy="4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72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497"/>
                                  <a:pt x="40668" y="40680"/>
                                </a:cubicBezTo>
                                <a:cubicBezTo>
                                  <a:pt x="38434" y="42863"/>
                                  <a:pt x="35858" y="44549"/>
                                  <a:pt x="32939" y="45839"/>
                                </a:cubicBezTo>
                                <a:cubicBezTo>
                                  <a:pt x="30020" y="47030"/>
                                  <a:pt x="26982" y="47625"/>
                                  <a:pt x="23823" y="47724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497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7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08" name="Shape 12308"/>
                        <wps:cNvSpPr/>
                        <wps:spPr>
                          <a:xfrm>
                            <a:off x="157229" y="8757146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463"/>
                                  <a:pt x="47645" y="20538"/>
                                  <a:pt x="47645" y="23813"/>
                                </a:cubicBezTo>
                                <a:cubicBezTo>
                                  <a:pt x="47645" y="26988"/>
                                  <a:pt x="47041" y="30063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40"/>
                                </a:cubicBezTo>
                                <a:cubicBezTo>
                                  <a:pt x="30020" y="470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40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30063"/>
                                  <a:pt x="0" y="26988"/>
                                  <a:pt x="0" y="23813"/>
                                </a:cubicBezTo>
                                <a:cubicBezTo>
                                  <a:pt x="0" y="20538"/>
                                  <a:pt x="604" y="17463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31" name="Shape 12331"/>
                        <wps:cNvSpPr/>
                        <wps:spPr>
                          <a:xfrm>
                            <a:off x="157229" y="967194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687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463"/>
                                  <a:pt x="47645" y="2063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19"/>
                                  <a:pt x="42901" y="38298"/>
                                  <a:pt x="40668" y="40680"/>
                                </a:cubicBezTo>
                                <a:cubicBezTo>
                                  <a:pt x="38434" y="427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30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930"/>
                                  <a:pt x="14706" y="45740"/>
                                </a:cubicBezTo>
                                <a:cubicBezTo>
                                  <a:pt x="11787" y="44549"/>
                                  <a:pt x="9211" y="42763"/>
                                  <a:pt x="6977" y="40680"/>
                                </a:cubicBezTo>
                                <a:cubicBezTo>
                                  <a:pt x="4744" y="38298"/>
                                  <a:pt x="3022" y="35719"/>
                                  <a:pt x="1813" y="32841"/>
                                </a:cubicBezTo>
                                <a:cubicBezTo>
                                  <a:pt x="604" y="29964"/>
                                  <a:pt x="0" y="26988"/>
                                  <a:pt x="0" y="23813"/>
                                </a:cubicBezTo>
                                <a:cubicBezTo>
                                  <a:pt x="0" y="20638"/>
                                  <a:pt x="604" y="17463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687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927" style="width:16.1318pt;height:841.857pt;position:absolute;mso-position-horizontal-relative:page;mso-position-horizontal:absolute;margin-left:9.37894pt;mso-position-vertical-relative:page;margin-top:0pt;" coordsize="2048,106915">
                <v:shape id="Shape 1225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12267" style="position:absolute;width:476;height:476;left:1572;top:31732;" coordsize="47645,47625" path="m23823,0c26982,0,30020,595,32939,1786c35858,2977,38434,4663,40668,6846c42901,9029,44623,11609,45832,14585c47041,17562,47645,20538,47645,23813c47645,26789,47041,29865,45832,32742c44623,35719,42901,38199,40668,40481c38434,42664,35858,44351,32939,45641c30020,46831,26982,47526,23823,47625c20663,47526,17625,46831,14706,45641c11787,44351,9211,42664,6977,40481c4744,38199,3022,35719,1813,32742c604,29865,0,26789,0,23813c0,20538,604,17562,1813,14585c3022,11609,4744,9029,6977,6846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270" style="position:absolute;width:476;height:477;left:1572;top:38401;" coordsize="47645,47724" path="m23823,0c26982,0,30020,595,32939,1786c35858,2977,38434,4763,40668,6945c42901,9128,44623,11708,45832,14585c47041,17562,47645,20638,47645,23813c47645,26888,47041,29964,45832,32941c44623,35818,42901,38398,40668,40680c38434,42863,35858,44450,32939,45740c30020,47030,26982,47625,23823,47724c20663,47625,17625,47030,14706,45740c11787,44450,9211,42863,6977,40680c4744,38398,3022,35818,1813,32941c604,29964,0,26888,0,23813c0,20638,604,17562,1813,14585c3022,11708,4744,9128,6977,6945c9211,47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273" style="position:absolute;width:476;height:476;left:1572;top:45072;" coordsize="47645,47625" path="m23823,0c26982,0,30020,595,32939,1786c35858,2977,38434,4663,40668,7045c42901,9128,44623,11708,45832,14585c47041,17562,47645,20638,47645,23813c47645,26988,47041,29964,45832,32841c44623,35719,42901,38398,40668,40680c38434,42863,35858,44549,32939,45740c30020,46930,26982,47625,23823,47625c20663,47625,17625,46930,14706,45740c11787,44549,9211,42863,6977,40680c4744,38398,3022,35719,1813,32841c604,29964,0,26988,0,23813c0,20638,604,17562,1813,14585c3022,11708,4744,9128,6977,70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285" style="position:absolute;width:476;height:476;left:1572;top:54220;" coordsize="47645,47625" path="m23823,0c26982,0,30020,595,32939,1786c35858,2877,38434,4663,40668,6945c42901,9128,44623,11708,45832,14585c47041,17463,47645,20638,47645,23813c47645,26888,47041,29865,45832,32742c44623,35620,42901,38298,40668,40580c38434,42763,35858,44549,32939,45740c30020,46930,26982,47625,23823,47625c20663,47625,17625,46930,14706,45740c11787,44549,9211,42763,6977,40580c4744,38298,3022,35620,1813,32742c604,29865,0,26888,0,23813c0,20638,604,17463,1813,14585c3022,11708,4744,9128,6977,6945c9211,4663,11787,28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288" style="position:absolute;width:476;height:476;left:1572;top:60890;" coordsize="47645,47625" path="m23823,0c26982,0,30020,595,32939,1786c35858,2877,38434,4564,40668,6945c42901,9128,44623,11708,45832,14585c47041,17463,47645,20638,47645,23813c47645,26888,47041,29964,45832,32841c44623,35719,42901,38298,40668,40580c38434,42763,35858,44450,32939,45740c30020,46930,26982,47526,23823,47625c20663,47526,17625,46930,14706,45740c11787,44450,9211,42763,6977,40580c4744,38298,3022,35719,1813,32841c604,29964,0,26888,0,23813c0,20638,604,17463,1813,14585c3022,11708,4744,9128,6977,6945c9211,4564,11787,28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298" style="position:absolute;width:476;height:476;left:1572;top:65083;" coordsize="47645,47625" path="m23823,0c26982,0,30020,595,32939,1687c35858,2877,38434,4564,40668,6846c42901,9029,44623,11609,45832,14585c47041,17463,47645,20538,47645,23813c47645,26888,47041,29865,45832,32841c44623,35719,42901,38199,40668,40580c38434,42664,35858,44450,32939,45641c30020,46930,26982,47526,23823,47625c20663,47526,17625,46930,14706,45641c11787,44450,9211,42664,6977,40580c4744,38199,3022,35719,1813,32841c604,29865,0,26888,0,23813c0,20538,604,17463,1813,14585c3022,11609,4744,9029,6977,6846c9211,4564,11787,2877,14706,1687c17625,595,20663,0,23823,0x">
                  <v:stroke weight="0pt" endcap="flat" joinstyle="miter" miterlimit="10" on="false" color="#000000" opacity="0"/>
                  <v:fill on="true" color="#222222"/>
                </v:shape>
                <v:shape id="Shape 12302" style="position:absolute;width:476;height:476;left:1572;top:74231;" coordsize="47645,47625" path="m23823,0c26982,0,30020,595,32939,1786c35858,2977,38434,4763,40668,6945c42901,9128,44623,11609,45832,14585c47041,17463,47645,20538,47645,23813c47645,26888,47041,29865,45832,32742c44623,35719,42901,38298,40668,40580c38434,42763,35858,44450,32939,45641c30020,46930,26982,47526,23823,47625c20663,47526,17625,46930,14706,45641c11787,44450,9211,42763,6977,40580c4744,38298,3022,35719,1813,32742c604,29865,0,26888,0,23813c0,20538,604,17463,1813,14585c3022,11609,4744,9128,6977,6945c9211,47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305" style="position:absolute;width:476;height:477;left:1572;top:80900;" coordsize="47645,47724" path="m23823,0c26982,0,30020,595,32939,1786c35858,2977,38434,4763,40668,6945c42901,9128,44623,11708,45832,14585c47041,17562,47645,20638,47645,23813c47645,26888,47041,29964,45832,32941c44623,35818,42901,38497,40668,40680c38434,42863,35858,44549,32939,45839c30020,47030,26982,47625,23823,47724c20663,47625,17625,47030,14706,45839c11787,44549,9211,42863,6977,40680c4744,38497,3022,35818,1813,32941c604,29964,0,26888,0,23813c0,20638,604,17562,1813,14585c3022,11708,4744,9128,6977,6945c9211,47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308" style="position:absolute;width:476;height:476;left:1572;top:87571;" coordsize="47645,47625" path="m23823,0c26982,0,30020,595,32939,1786c35858,2977,38434,4663,40668,6945c42901,9128,44623,11708,45832,14585c47041,17463,47645,20538,47645,23813c47645,26988,47041,30063,45832,32941c44623,35818,42901,38398,40668,40680c38434,42863,35858,44549,32939,45740c30020,47030,26982,47625,23823,47625c20663,47625,17625,47030,14706,45740c11787,44549,9211,42863,6977,40680c4744,38398,3022,35818,1813,32941c604,30063,0,26988,0,23813c0,20538,604,17463,1813,14585c3022,11708,4744,9128,6977,69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331" style="position:absolute;width:476;height:476;left:1572;top:96719;" coordsize="47645,47625" path="m23823,0c26982,0,30020,595,32939,1687c35858,2977,38434,4663,40668,6945c42901,9128,44623,11708,45832,14585c47041,17463,47645,20638,47645,23813c47645,26988,47041,29964,45832,32841c44623,35719,42901,38298,40668,40680c38434,42763,35858,44549,32939,45740c30020,46930,26982,47526,23823,47625c20663,47526,17625,46930,14706,45740c11787,44549,9211,42763,6977,40680c4744,38298,3022,35719,1813,32841c604,29964,0,26988,0,23813c0,20638,604,17463,1813,14585c3022,11708,4744,9128,6977,6945c9211,4663,11787,2977,14706,1687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«Об утверждении Порядка оказания медицинской помощи населению по профилю «аллергология и иммунология»</w:t>
      </w:r>
    </w:p>
    <w:p w:rsidR="00D35E24" w:rsidRDefault="002A5009">
      <w:pPr>
        <w:spacing w:after="3"/>
        <w:ind w:right="12"/>
      </w:pPr>
      <w:r>
        <w:t>Приказ Министерства здравоохранения и социального развития РФ от 16 апреля 2012 г. №</w:t>
      </w:r>
    </w:p>
    <w:p w:rsidR="00D35E24" w:rsidRDefault="002A5009">
      <w:pPr>
        <w:ind w:right="12"/>
      </w:pPr>
      <w:r>
        <w:t>366н «Об утверждении Порядка оказания педиатрич</w:t>
      </w:r>
      <w:r>
        <w:t>еской помощи»</w:t>
      </w:r>
    </w:p>
    <w:p w:rsidR="00D35E24" w:rsidRDefault="002A5009">
      <w:pPr>
        <w:spacing w:after="319" w:line="259" w:lineRule="auto"/>
        <w:ind w:right="2"/>
      </w:pPr>
      <w:hyperlink r:id="rId131">
        <w:r>
          <w:rPr>
            <w:color w:val="1976D2"/>
            <w:u w:val="single" w:color="1976D2"/>
          </w:rPr>
          <w:t>htt</w:t>
        </w:r>
      </w:hyperlink>
      <w:hyperlink r:id="rId132">
        <w:r>
          <w:rPr>
            <w:color w:val="1976D2"/>
          </w:rPr>
          <w:t>p</w:t>
        </w:r>
      </w:hyperlink>
      <w:hyperlink r:id="rId133">
        <w:r>
          <w:rPr>
            <w:color w:val="1976D2"/>
            <w:u w:val="single" w:color="1976D2"/>
          </w:rPr>
          <w:t>s://</w:t>
        </w:r>
      </w:hyperlink>
      <w:hyperlink r:id="rId134">
        <w:r>
          <w:rPr>
            <w:color w:val="1976D2"/>
          </w:rPr>
          <w:t>g</w:t>
        </w:r>
      </w:hyperlink>
      <w:hyperlink r:id="rId135">
        <w:r>
          <w:rPr>
            <w:color w:val="1976D2"/>
            <w:u w:val="single" w:color="1976D2"/>
          </w:rPr>
          <w:t>rls.rosminzdrav.ru</w:t>
        </w:r>
      </w:hyperlink>
    </w:p>
    <w:p w:rsidR="00D35E24" w:rsidRDefault="002A5009">
      <w:pPr>
        <w:ind w:right="12"/>
      </w:pPr>
      <w:r>
        <w:t>Федеральный закон от 21 ноября 2011 г. № 323-ФЗ «Об основах охраны здоровья граждан в Российской Федерации» (Собрание законодательства Российской Федерации, 2011 г., № 48, ст. 6724);</w:t>
      </w:r>
    </w:p>
    <w:p w:rsidR="00D35E24" w:rsidRDefault="002A5009">
      <w:pPr>
        <w:spacing w:after="3"/>
        <w:ind w:right="12"/>
      </w:pPr>
      <w:r>
        <w:t>Междунар</w:t>
      </w:r>
      <w:r>
        <w:t>одная классификация болезней, травм и состояний, влияющих на здоровье (МКБ –</w:t>
      </w:r>
    </w:p>
    <w:p w:rsidR="00D35E24" w:rsidRDefault="002A5009">
      <w:pPr>
        <w:ind w:right="12"/>
      </w:pPr>
      <w:r>
        <w:t>10);</w:t>
      </w:r>
    </w:p>
    <w:p w:rsidR="00D35E24" w:rsidRDefault="002A5009">
      <w:pPr>
        <w:ind w:right="12"/>
      </w:pPr>
      <w:r>
        <w:t>Приказ МЗ РФ от 20 декабря 2012г. № 1183н «Об утверждении номенклатуры должностей медицинских работников и фармацевтических работников».</w:t>
      </w:r>
    </w:p>
    <w:p w:rsidR="00D35E24" w:rsidRDefault="002A5009">
      <w:pPr>
        <w:ind w:right="12"/>
      </w:pPr>
      <w:r>
        <w:t>Приказ МЗ РФ от 23 июля 2010 г. № 541</w:t>
      </w:r>
      <w:r>
        <w:t>н. Единый квалификационный справочник должностей руководителей, специалистов и служащих, раздел Квалификационные характеристики должностей работников в сфере здравоохранения.</w:t>
      </w:r>
    </w:p>
    <w:p w:rsidR="00D35E24" w:rsidRDefault="002A5009">
      <w:pPr>
        <w:ind w:right="12"/>
      </w:pPr>
      <w:r>
        <w:t>Федеральный закон от 25.12.2018 № 489-ФЗ «О внесении изменений в статью 40 Федера</w:t>
      </w:r>
      <w:r>
        <w:t>льного закона «Об обязательном медицинском страховании в Российской Федерации» и Федеральный закон «Об основах охраны здоровья граждан в Российской Федерации» по вопросам клинических рекомендаций».</w:t>
      </w:r>
    </w:p>
    <w:p w:rsidR="00D35E24" w:rsidRDefault="002A5009">
      <w:pPr>
        <w:ind w:right="12"/>
      </w:pPr>
      <w:r>
        <w:t>Приказ Минздрава России № 103н от 28.02.2019 г. «Об утверж</w:t>
      </w:r>
      <w:r>
        <w:t>дении порядка и сроков разработки клинических рекомендаций, их пересмотра, типовой формы клинических рекомендаций и требований к их структуре, составу и научной обоснованности включаемой в клинические рекомендации информации».</w:t>
      </w:r>
    </w:p>
    <w:p w:rsidR="00D35E24" w:rsidRDefault="002A5009">
      <w:pPr>
        <w:ind w:right="12"/>
      </w:pPr>
      <w:r>
        <w:t>Приказ Минздрава России от 13</w:t>
      </w:r>
      <w:r>
        <w:t>.10.2017 N 804н «Об утверждении номенклатуры медицинских услуг».</w:t>
      </w:r>
    </w:p>
    <w:tbl>
      <w:tblPr>
        <w:tblStyle w:val="TableGrid"/>
        <w:tblpPr w:vertAnchor="page" w:horzAnchor="page" w:tblpX="383" w:tblpY="11532"/>
        <w:tblOverlap w:val="never"/>
        <w:tblW w:w="11135" w:type="dxa"/>
        <w:tblInd w:w="0" w:type="dxa"/>
        <w:tblCellMar>
          <w:top w:w="0" w:type="dxa"/>
          <w:left w:w="158" w:type="dxa"/>
          <w:bottom w:w="0" w:type="dxa"/>
          <w:right w:w="159" w:type="dxa"/>
        </w:tblCellMar>
        <w:tblLook w:val="04A0" w:firstRow="1" w:lastRow="0" w:firstColumn="1" w:lastColumn="0" w:noHBand="0" w:noVBand="1"/>
      </w:tblPr>
      <w:tblGrid>
        <w:gridCol w:w="11135"/>
      </w:tblGrid>
      <w:tr w:rsidR="00D35E24">
        <w:trPr>
          <w:trHeight w:val="645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1. Описание элементов пациентом/представителями пациента. Основная жалоба – зуд или жжение кожи в месте образования волдыря.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2. Наличие и/или отсутствие ангиоотеков и их локализация.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3. Начало заболевания, длительность данного эпизода крапивницы (более или менее 6 недель).</w:t>
            </w:r>
          </w:p>
        </w:tc>
      </w:tr>
      <w:tr w:rsidR="00D35E24">
        <w:trPr>
          <w:trHeight w:val="645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4. «Продолжительность жизни» одного элемента (от нескольких минут до нескольких часов, но не более 24 часов). При острой крапивнице уртикарии исчезают быстрее (в те</w:t>
            </w:r>
            <w:r>
              <w:rPr>
                <w:rFonts w:ascii="Verdana" w:eastAsia="Verdana" w:hAnsi="Verdana" w:cs="Verdana"/>
                <w:sz w:val="17"/>
              </w:rPr>
              <w:t>чение нескольких часов).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5. Цикличность появления элементов (время суток, день менструального цикла).</w:t>
            </w:r>
          </w:p>
        </w:tc>
      </w:tr>
      <w:tr w:rsidR="00D35E24">
        <w:trPr>
          <w:trHeight w:val="645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6. Наличие вторичных изменений. Следует уточнить, исчезает элемент бесследно или оставляет пигментацию, сосудистый рисунок, шелушение.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7. Эффективность антигистаминных средств системного действия: следует оценить предшествующее лечение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8. Наличие атопических заболеваний, крапивницы или уртикарного дермографизма в личном и семейном анамнезе.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9. Связь обострения с приёмом НПВП, либо други</w:t>
            </w:r>
            <w:r>
              <w:rPr>
                <w:rFonts w:ascii="Verdana" w:eastAsia="Verdana" w:hAnsi="Verdana" w:cs="Verdana"/>
                <w:sz w:val="17"/>
              </w:rPr>
              <w:t>х лекарственных препаратов.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10. Наличие физических стимулов обострения крапивницы (механических, термических; физическая нагрузка).</w:t>
            </w:r>
          </w:p>
        </w:tc>
      </w:tr>
    </w:tbl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85"/>
                <wp:effectExtent l="0" t="0" r="0" b="0"/>
                <wp:wrapSquare wrapText="bothSides"/>
                <wp:docPr id="105220" name="Group 105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85"/>
                          <a:chOff x="0" y="0"/>
                          <a:chExt cx="47645" cy="10691685"/>
                        </a:xfrm>
                      </wpg:grpSpPr>
                      <wps:wsp>
                        <wps:cNvPr id="12370" name="Shape 12370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220" style="width:3.75158pt;height:841.865pt;position:absolute;mso-position-horizontal-relative:page;mso-position-horizontal:absolute;margin-left:585.621pt;mso-position-vertical-relative:page;margin-top:0pt;" coordsize="476,106916">
                <v:shape id="Shape 12370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85"/>
                <wp:effectExtent l="0" t="0" r="0" b="0"/>
                <wp:wrapSquare wrapText="bothSides"/>
                <wp:docPr id="105221" name="Group 105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85"/>
                          <a:chOff x="0" y="0"/>
                          <a:chExt cx="204874" cy="10691685"/>
                        </a:xfrm>
                      </wpg:grpSpPr>
                      <wps:wsp>
                        <wps:cNvPr id="12371" name="Shape 12371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06" name="Shape 12406"/>
                        <wps:cNvSpPr/>
                        <wps:spPr>
                          <a:xfrm>
                            <a:off x="157229" y="11439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687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029"/>
                                  <a:pt x="44623" y="11708"/>
                                  <a:pt x="45832" y="14684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865"/>
                                  <a:pt x="45832" y="32841"/>
                                </a:cubicBezTo>
                                <a:cubicBezTo>
                                  <a:pt x="44623" y="35719"/>
                                  <a:pt x="42901" y="38298"/>
                                  <a:pt x="40668" y="40580"/>
                                </a:cubicBezTo>
                                <a:cubicBezTo>
                                  <a:pt x="38434" y="427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30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930"/>
                                  <a:pt x="14706" y="45740"/>
                                </a:cubicBezTo>
                                <a:cubicBezTo>
                                  <a:pt x="11787" y="44549"/>
                                  <a:pt x="9211" y="42763"/>
                                  <a:pt x="6977" y="40580"/>
                                </a:cubicBezTo>
                                <a:cubicBezTo>
                                  <a:pt x="4744" y="38298"/>
                                  <a:pt x="3022" y="35719"/>
                                  <a:pt x="1813" y="32841"/>
                                </a:cubicBezTo>
                                <a:cubicBezTo>
                                  <a:pt x="604" y="29865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84"/>
                                </a:cubicBezTo>
                                <a:cubicBezTo>
                                  <a:pt x="3022" y="11708"/>
                                  <a:pt x="4744" y="9029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687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31" name="Shape 12431"/>
                        <wps:cNvSpPr/>
                        <wps:spPr>
                          <a:xfrm>
                            <a:off x="157229" y="1276945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687"/>
                                </a:cubicBezTo>
                                <a:cubicBezTo>
                                  <a:pt x="35858" y="2877"/>
                                  <a:pt x="38434" y="4564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463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865"/>
                                  <a:pt x="45832" y="32742"/>
                                </a:cubicBezTo>
                                <a:cubicBezTo>
                                  <a:pt x="44623" y="35620"/>
                                  <a:pt x="42901" y="38199"/>
                                  <a:pt x="40668" y="40580"/>
                                </a:cubicBezTo>
                                <a:cubicBezTo>
                                  <a:pt x="38434" y="42664"/>
                                  <a:pt x="35858" y="44450"/>
                                  <a:pt x="32939" y="45641"/>
                                </a:cubicBezTo>
                                <a:cubicBezTo>
                                  <a:pt x="30020" y="46930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930"/>
                                  <a:pt x="14706" y="45641"/>
                                </a:cubicBezTo>
                                <a:cubicBezTo>
                                  <a:pt x="11787" y="44450"/>
                                  <a:pt x="9211" y="42664"/>
                                  <a:pt x="6977" y="40580"/>
                                </a:cubicBezTo>
                                <a:cubicBezTo>
                                  <a:pt x="4744" y="38199"/>
                                  <a:pt x="3022" y="35620"/>
                                  <a:pt x="1813" y="32742"/>
                                </a:cubicBezTo>
                                <a:cubicBezTo>
                                  <a:pt x="604" y="29865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463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564"/>
                                  <a:pt x="11787" y="2877"/>
                                  <a:pt x="14706" y="1687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43" name="Shape 12443"/>
                        <wps:cNvSpPr/>
                        <wps:spPr>
                          <a:xfrm>
                            <a:off x="157229" y="194399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687"/>
                                </a:cubicBezTo>
                                <a:cubicBezTo>
                                  <a:pt x="35858" y="2877"/>
                                  <a:pt x="38434" y="4564"/>
                                  <a:pt x="40668" y="6846"/>
                                </a:cubicBezTo>
                                <a:cubicBezTo>
                                  <a:pt x="42901" y="9029"/>
                                  <a:pt x="44623" y="11609"/>
                                  <a:pt x="45832" y="14585"/>
                                </a:cubicBezTo>
                                <a:cubicBezTo>
                                  <a:pt x="47041" y="17463"/>
                                  <a:pt x="47645" y="20538"/>
                                  <a:pt x="47645" y="23813"/>
                                </a:cubicBezTo>
                                <a:cubicBezTo>
                                  <a:pt x="47645" y="26789"/>
                                  <a:pt x="47041" y="29865"/>
                                  <a:pt x="45832" y="32742"/>
                                </a:cubicBezTo>
                                <a:cubicBezTo>
                                  <a:pt x="44623" y="35719"/>
                                  <a:pt x="42901" y="38298"/>
                                  <a:pt x="40668" y="40580"/>
                                </a:cubicBezTo>
                                <a:cubicBezTo>
                                  <a:pt x="38434" y="42763"/>
                                  <a:pt x="35858" y="44450"/>
                                  <a:pt x="32939" y="45641"/>
                                </a:cubicBezTo>
                                <a:cubicBezTo>
                                  <a:pt x="30020" y="46930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930"/>
                                  <a:pt x="14706" y="45641"/>
                                </a:cubicBezTo>
                                <a:cubicBezTo>
                                  <a:pt x="11787" y="44450"/>
                                  <a:pt x="9211" y="42763"/>
                                  <a:pt x="6977" y="40580"/>
                                </a:cubicBezTo>
                                <a:cubicBezTo>
                                  <a:pt x="4744" y="38298"/>
                                  <a:pt x="3022" y="35719"/>
                                  <a:pt x="1813" y="32742"/>
                                </a:cubicBezTo>
                                <a:cubicBezTo>
                                  <a:pt x="604" y="29865"/>
                                  <a:pt x="0" y="26789"/>
                                  <a:pt x="0" y="23813"/>
                                </a:cubicBezTo>
                                <a:cubicBezTo>
                                  <a:pt x="0" y="20538"/>
                                  <a:pt x="604" y="17463"/>
                                  <a:pt x="1813" y="14585"/>
                                </a:cubicBezTo>
                                <a:cubicBezTo>
                                  <a:pt x="3022" y="11609"/>
                                  <a:pt x="4744" y="9029"/>
                                  <a:pt x="6977" y="6846"/>
                                </a:cubicBezTo>
                                <a:cubicBezTo>
                                  <a:pt x="9211" y="4564"/>
                                  <a:pt x="11787" y="2877"/>
                                  <a:pt x="14706" y="1687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68" name="Shape 12468"/>
                        <wps:cNvSpPr/>
                        <wps:spPr>
                          <a:xfrm>
                            <a:off x="157229" y="3602038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687"/>
                                </a:cubicBezTo>
                                <a:cubicBezTo>
                                  <a:pt x="35858" y="2877"/>
                                  <a:pt x="38434" y="4564"/>
                                  <a:pt x="40668" y="6846"/>
                                </a:cubicBezTo>
                                <a:cubicBezTo>
                                  <a:pt x="42901" y="9029"/>
                                  <a:pt x="44623" y="11609"/>
                                  <a:pt x="45832" y="14585"/>
                                </a:cubicBezTo>
                                <a:cubicBezTo>
                                  <a:pt x="47041" y="17463"/>
                                  <a:pt x="47645" y="20538"/>
                                  <a:pt x="47645" y="23813"/>
                                </a:cubicBezTo>
                                <a:cubicBezTo>
                                  <a:pt x="47645" y="26789"/>
                                  <a:pt x="47041" y="29865"/>
                                  <a:pt x="45832" y="32742"/>
                                </a:cubicBezTo>
                                <a:cubicBezTo>
                                  <a:pt x="44623" y="35719"/>
                                  <a:pt x="42901" y="38199"/>
                                  <a:pt x="40668" y="40580"/>
                                </a:cubicBezTo>
                                <a:cubicBezTo>
                                  <a:pt x="38434" y="42763"/>
                                  <a:pt x="35858" y="44450"/>
                                  <a:pt x="32939" y="45641"/>
                                </a:cubicBezTo>
                                <a:cubicBezTo>
                                  <a:pt x="30020" y="46831"/>
                                  <a:pt x="26982" y="47526"/>
                                  <a:pt x="23823" y="47625"/>
                                </a:cubicBezTo>
                                <a:cubicBezTo>
                                  <a:pt x="20663" y="47526"/>
                                  <a:pt x="17625" y="46831"/>
                                  <a:pt x="14706" y="45641"/>
                                </a:cubicBezTo>
                                <a:cubicBezTo>
                                  <a:pt x="11787" y="44450"/>
                                  <a:pt x="9211" y="42763"/>
                                  <a:pt x="6977" y="40580"/>
                                </a:cubicBezTo>
                                <a:cubicBezTo>
                                  <a:pt x="4744" y="38199"/>
                                  <a:pt x="3022" y="35719"/>
                                  <a:pt x="1813" y="32742"/>
                                </a:cubicBezTo>
                                <a:cubicBezTo>
                                  <a:pt x="604" y="29865"/>
                                  <a:pt x="0" y="26789"/>
                                  <a:pt x="0" y="23813"/>
                                </a:cubicBezTo>
                                <a:cubicBezTo>
                                  <a:pt x="0" y="20538"/>
                                  <a:pt x="604" y="17463"/>
                                  <a:pt x="1813" y="14585"/>
                                </a:cubicBezTo>
                                <a:cubicBezTo>
                                  <a:pt x="3022" y="11609"/>
                                  <a:pt x="4744" y="9029"/>
                                  <a:pt x="6977" y="6846"/>
                                </a:cubicBezTo>
                                <a:cubicBezTo>
                                  <a:pt x="9211" y="4564"/>
                                  <a:pt x="11787" y="2877"/>
                                  <a:pt x="14706" y="1687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79" name="Shape 12479"/>
                        <wps:cNvSpPr/>
                        <wps:spPr>
                          <a:xfrm>
                            <a:off x="157229" y="4516735"/>
                            <a:ext cx="47645" cy="4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72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84"/>
                                </a:cubicBezTo>
                                <a:cubicBezTo>
                                  <a:pt x="47041" y="17562"/>
                                  <a:pt x="47645" y="20638"/>
                                  <a:pt x="47645" y="23912"/>
                                </a:cubicBezTo>
                                <a:cubicBezTo>
                                  <a:pt x="47645" y="268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450"/>
                                  <a:pt x="32939" y="45740"/>
                                </a:cubicBezTo>
                                <a:cubicBezTo>
                                  <a:pt x="30020" y="47030"/>
                                  <a:pt x="26982" y="47625"/>
                                  <a:pt x="23823" y="47724"/>
                                </a:cubicBezTo>
                                <a:cubicBezTo>
                                  <a:pt x="20663" y="47625"/>
                                  <a:pt x="17625" y="47030"/>
                                  <a:pt x="14706" y="45740"/>
                                </a:cubicBezTo>
                                <a:cubicBezTo>
                                  <a:pt x="11787" y="44450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888"/>
                                  <a:pt x="0" y="23912"/>
                                </a:cubicBezTo>
                                <a:cubicBezTo>
                                  <a:pt x="0" y="20638"/>
                                  <a:pt x="604" y="17562"/>
                                  <a:pt x="1813" y="14684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7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93" name="Shape 12493"/>
                        <wps:cNvSpPr/>
                        <wps:spPr>
                          <a:xfrm>
                            <a:off x="157229" y="5431532"/>
                            <a:ext cx="47645" cy="4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72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585"/>
                                </a:cubicBezTo>
                                <a:cubicBezTo>
                                  <a:pt x="47041" y="17562"/>
                                  <a:pt x="47645" y="2053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19"/>
                                  <a:pt x="42901" y="38398"/>
                                  <a:pt x="40668" y="40680"/>
                                </a:cubicBezTo>
                                <a:cubicBezTo>
                                  <a:pt x="38434" y="42962"/>
                                  <a:pt x="35858" y="44648"/>
                                  <a:pt x="32939" y="45839"/>
                                </a:cubicBezTo>
                                <a:cubicBezTo>
                                  <a:pt x="30020" y="47030"/>
                                  <a:pt x="26982" y="47625"/>
                                  <a:pt x="23823" y="47724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648"/>
                                  <a:pt x="9211" y="42962"/>
                                  <a:pt x="6977" y="40680"/>
                                </a:cubicBezTo>
                                <a:cubicBezTo>
                                  <a:pt x="4744" y="38398"/>
                                  <a:pt x="3022" y="35719"/>
                                  <a:pt x="1813" y="32841"/>
                                </a:cubicBezTo>
                                <a:cubicBezTo>
                                  <a:pt x="604" y="29964"/>
                                  <a:pt x="0" y="26988"/>
                                  <a:pt x="0" y="23813"/>
                                </a:cubicBezTo>
                                <a:cubicBezTo>
                                  <a:pt x="0" y="20538"/>
                                  <a:pt x="604" y="17562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221" style="width:16.1318pt;height:841.865pt;position:absolute;mso-position-horizontal-relative:page;mso-position-horizontal:absolute;margin-left:9.37894pt;mso-position-vertical-relative:page;margin-top:0pt;" coordsize="2048,106916">
                <v:shape id="Shape 12371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v:shape id="Shape 12406" style="position:absolute;width:476;height:476;left:1572;top:1143;" coordsize="47645,47625" path="m23823,0c26982,0,30020,595,32939,1687c35858,2977,38434,4663,40668,6945c42901,9029,44623,11708,45832,14684c47041,17562,47645,20638,47645,23813c47645,26888,47041,29865,45832,32841c44623,35719,42901,38298,40668,40580c38434,42763,35858,44549,32939,45740c30020,46930,26982,47526,23823,47625c20663,47526,17625,46930,14706,45740c11787,44549,9211,42763,6977,40580c4744,38298,3022,35719,1813,32841c604,29865,0,26888,0,23813c0,20638,604,17562,1813,14684c3022,11708,4744,9029,6977,6945c9211,4663,11787,2977,14706,1687c17625,595,20663,0,23823,0x">
                  <v:stroke weight="0pt" endcap="flat" joinstyle="miter" miterlimit="10" on="false" color="#000000" opacity="0"/>
                  <v:fill on="true" color="#222222"/>
                </v:shape>
                <v:shape id="Shape 12431" style="position:absolute;width:476;height:476;left:1572;top:12769;" coordsize="47645,47625" path="m23823,0c26982,0,30020,595,32939,1687c35858,2877,38434,4564,40668,6945c42901,9128,44623,11708,45832,14585c47041,17463,47645,20638,47645,23813c47645,26888,47041,29865,45832,32742c44623,35620,42901,38199,40668,40580c38434,42664,35858,44450,32939,45641c30020,46930,26982,47526,23823,47625c20663,47526,17625,46930,14706,45641c11787,44450,9211,42664,6977,40580c4744,38199,3022,35620,1813,32742c604,29865,0,26888,0,23813c0,20638,604,17463,1813,14585c3022,11708,4744,9128,6977,6945c9211,4564,11787,2877,14706,1687c17625,595,20663,0,23823,0x">
                  <v:stroke weight="0pt" endcap="flat" joinstyle="miter" miterlimit="10" on="false" color="#000000" opacity="0"/>
                  <v:fill on="true" color="#222222"/>
                </v:shape>
                <v:shape id="Shape 12443" style="position:absolute;width:476;height:476;left:1572;top:19439;" coordsize="47645,47625" path="m23823,0c26982,0,30020,595,32939,1687c35858,2877,38434,4564,40668,6846c42901,9029,44623,11609,45832,14585c47041,17463,47645,20538,47645,23813c47645,26789,47041,29865,45832,32742c44623,35719,42901,38298,40668,40580c38434,42763,35858,44450,32939,45641c30020,46930,26982,47526,23823,47625c20663,47526,17625,46930,14706,45641c11787,44450,9211,42763,6977,40580c4744,38298,3022,35719,1813,32742c604,29865,0,26789,0,23813c0,20538,604,17463,1813,14585c3022,11609,4744,9029,6977,6846c9211,4564,11787,2877,14706,1687c17625,595,20663,0,23823,0x">
                  <v:stroke weight="0pt" endcap="flat" joinstyle="miter" miterlimit="10" on="false" color="#000000" opacity="0"/>
                  <v:fill on="true" color="#222222"/>
                </v:shape>
                <v:shape id="Shape 12468" style="position:absolute;width:476;height:476;left:1572;top:36020;" coordsize="47645,47625" path="m23823,0c26982,0,30020,595,32939,1687c35858,2877,38434,4564,40668,6846c42901,9029,44623,11609,45832,14585c47041,17463,47645,20538,47645,23813c47645,26789,47041,29865,45832,32742c44623,35719,42901,38199,40668,40580c38434,42763,35858,44450,32939,45641c30020,46831,26982,47526,23823,47625c20663,47526,17625,46831,14706,45641c11787,44450,9211,42763,6977,40580c4744,38199,3022,35719,1813,32742c604,29865,0,26789,0,23813c0,20538,604,17463,1813,14585c3022,11609,4744,9029,6977,6846c9211,4564,11787,2877,14706,1687c17625,595,20663,0,23823,0x">
                  <v:stroke weight="0pt" endcap="flat" joinstyle="miter" miterlimit="10" on="false" color="#000000" opacity="0"/>
                  <v:fill on="true" color="#222222"/>
                </v:shape>
                <v:shape id="Shape 12479" style="position:absolute;width:476;height:477;left:1572;top:45167;" coordsize="47645,47724" path="m23823,0c26982,0,30020,595,32939,1786c35858,2977,38434,4763,40668,6945c42901,9128,44623,11708,45832,14684c47041,17562,47645,20638,47645,23912c47645,26888,47041,29964,45832,32941c44623,35818,42901,38398,40668,40680c38434,42863,35858,44450,32939,45740c30020,47030,26982,47625,23823,47724c20663,47625,17625,47030,14706,45740c11787,44450,9211,42863,6977,40680c4744,38398,3022,35818,1813,32941c604,29964,0,26888,0,23912c0,20638,604,17562,1813,14684c3022,11708,4744,9128,6977,6945c9211,47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12493" style="position:absolute;width:476;height:477;left:1572;top:54315;" coordsize="47645,47724" path="m23823,0c26982,0,30020,595,32939,1786c35858,2977,38434,4663,40668,6945c42901,9128,44623,11708,45832,14585c47041,17562,47645,20538,47645,23813c47645,26988,47041,29964,45832,32841c44623,35719,42901,38398,40668,40680c38434,42962,35858,44648,32939,45839c30020,47030,26982,47625,23823,47724c20663,47625,17625,47030,14706,45839c11787,44648,9211,42962,6977,40680c4744,38398,3022,35719,1813,32841c604,29964,0,26988,0,23813c0,20538,604,17562,1813,14585c3022,11708,4744,9128,6977,69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 xml:space="preserve">Приказ Минздрава России от 24.11.2021 № </w:t>
      </w:r>
      <w:r>
        <w:t>1094н «Об утверждении порядка назначения лекарственных препаратов, форм рецептурных бланков на лекарственные препараты, порядка оформления указанных бланков рецептов, содержащих назначение наркотических средств или психотропных веществ, порядка их изготовл</w:t>
      </w:r>
      <w:r>
        <w:t>ения, распределения, регистрации, учета и хранения, а также правил оформления бланков рецептов, в том числе в форме электронных документов»</w:t>
      </w:r>
    </w:p>
    <w:p w:rsidR="00D35E24" w:rsidRDefault="002A5009">
      <w:pPr>
        <w:ind w:right="12"/>
      </w:pPr>
      <w:r>
        <w:t>«Об утверждении порядка назначения лекарственных препаратов, форм рецептурных бланков на лекарственные препараты, по</w:t>
      </w:r>
      <w:r>
        <w:t>рядка оформления указанных бланков, их учета и хранения»</w:t>
      </w:r>
    </w:p>
    <w:p w:rsidR="00D35E24" w:rsidRDefault="002A5009">
      <w:pPr>
        <w:ind w:right="12"/>
      </w:pPr>
      <w:r>
        <w:t>Приказ Министерство здравоохранения и социального развития Российской Федерации «О порядке применения лекарственных средств у больных по жизненным показаниям» от 9 августа 2005 г. № 494</w:t>
      </w:r>
    </w:p>
    <w:p w:rsidR="00D35E24" w:rsidRDefault="002A5009">
      <w:pPr>
        <w:spacing w:after="761"/>
        <w:ind w:right="12"/>
      </w:pPr>
      <w:r>
        <w:t>Информационно</w:t>
      </w:r>
      <w:r>
        <w:t>е письмо Минздрава России по возможности закупки лекарственного препарата по торговому наименованию (</w:t>
      </w:r>
      <w:hyperlink r:id="rId136">
        <w:r>
          <w:rPr>
            <w:color w:val="1976D2"/>
            <w:u w:val="single" w:color="1976D2"/>
          </w:rPr>
          <w:t>htt</w:t>
        </w:r>
      </w:hyperlink>
      <w:hyperlink r:id="rId137">
        <w:r>
          <w:rPr>
            <w:color w:val="1976D2"/>
          </w:rPr>
          <w:t>p</w:t>
        </w:r>
      </w:hyperlink>
      <w:hyperlink r:id="rId138">
        <w:r>
          <w:rPr>
            <w:color w:val="1976D2"/>
            <w:u w:val="single" w:color="1976D2"/>
          </w:rPr>
          <w:t>s://www</w:t>
        </w:r>
      </w:hyperlink>
      <w:hyperlink r:id="rId139">
        <w:r>
          <w:t>.</w:t>
        </w:r>
      </w:hyperlink>
      <w:r>
        <w:t>rosminzdrav.ru/</w:t>
      </w:r>
      <w:r>
        <w:t>news/2019/12/18/13043minzdrav-podgotovil-informatsionnoe-pismo-po-vozmozhnosti-zakupki-lekarstvennogo-preparatapo-torgovomu-naimenovaniyu).</w:t>
      </w:r>
    </w:p>
    <w:p w:rsidR="00D35E24" w:rsidRDefault="002A5009">
      <w:pPr>
        <w:pStyle w:val="Heading2"/>
        <w:spacing w:after="3" w:line="259" w:lineRule="auto"/>
        <w:ind w:left="7"/>
        <w:jc w:val="left"/>
      </w:pPr>
      <w:r>
        <w:t>Приложение А3.2 Основные вопросы при сборе анамнеза при крапивнице</w:t>
      </w:r>
    </w:p>
    <w:p w:rsidR="00D35E24" w:rsidRDefault="002A5009">
      <w:pPr>
        <w:spacing w:after="761"/>
        <w:ind w:right="12"/>
      </w:pPr>
      <w:r>
        <w:t>1 В данном случае крапивница не является непосред</w:t>
      </w:r>
      <w:r>
        <w:t>ственно заболеванием, и ее следует расценивать как симптом основного заболевания</w:t>
      </w:r>
    </w:p>
    <w:p w:rsidR="00D35E24" w:rsidRDefault="002A5009">
      <w:pPr>
        <w:pStyle w:val="Heading2"/>
        <w:ind w:left="14" w:right="4"/>
      </w:pPr>
      <w:r>
        <w:t>Приложение А3.3 Внутрикожный теста с аутосывороткой (тест с аутологичной сывороткой)</w:t>
      </w:r>
    </w:p>
    <w:tbl>
      <w:tblPr>
        <w:tblStyle w:val="TableGrid"/>
        <w:tblpPr w:vertAnchor="page" w:horzAnchor="page" w:tblpX="383" w:tblpY="8"/>
        <w:tblOverlap w:val="never"/>
        <w:tblW w:w="11135" w:type="dxa"/>
        <w:tblInd w:w="0" w:type="dxa"/>
        <w:tblCellMar>
          <w:top w:w="0" w:type="dxa"/>
          <w:left w:w="158" w:type="dxa"/>
          <w:bottom w:w="0" w:type="dxa"/>
          <w:right w:w="159" w:type="dxa"/>
        </w:tblCellMar>
        <w:tblLook w:val="04A0" w:firstRow="1" w:lastRow="0" w:firstColumn="1" w:lastColumn="0" w:noHBand="0" w:noVBand="1"/>
      </w:tblPr>
      <w:tblGrid>
        <w:gridCol w:w="11135"/>
      </w:tblGrid>
      <w:tr w:rsidR="00D35E24">
        <w:trPr>
          <w:trHeight w:val="645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 xml:space="preserve">1. Описание элементов пациентом/представителями пациента. Основная жалоба – </w:t>
            </w:r>
            <w:r>
              <w:rPr>
                <w:rFonts w:ascii="Verdana" w:eastAsia="Verdana" w:hAnsi="Verdana" w:cs="Verdana"/>
                <w:b/>
                <w:sz w:val="17"/>
              </w:rPr>
              <w:t>зуд или жжение кожи в месте образования волдыря.</w:t>
            </w:r>
          </w:p>
        </w:tc>
      </w:tr>
      <w:tr w:rsidR="00D35E24">
        <w:trPr>
          <w:trHeight w:val="81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 xml:space="preserve">11. </w:t>
            </w:r>
            <w:r>
              <w:rPr>
                <w:rFonts w:ascii="Verdana" w:eastAsia="Verdana" w:hAnsi="Verdana" w:cs="Verdana"/>
                <w:sz w:val="17"/>
              </w:rPr>
              <w:t>Выявление предшествующих или настоящих хронических или острых заболеваний, перенесенных хирургических вмешательств, переливания крови и её компонентов, выезда в регионы с высоким риском заражения инфекционными или паразитарными заболеваниями, посещение мес</w:t>
            </w:r>
            <w:r>
              <w:rPr>
                <w:rFonts w:ascii="Verdana" w:eastAsia="Verdana" w:hAnsi="Verdana" w:cs="Verdana"/>
                <w:sz w:val="17"/>
              </w:rPr>
              <w:t>т общественного питания.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12. Связь обострений с приемом пищи.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13. Увлечения пациента (рисование и т.п.).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14. Результаты ранее проведенного обследования.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15. Продолжительность и периодичность заболевания.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16. Психосоматические и психиатрические расстройства.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17. Наличие стресса, стрессовых факторов.</w:t>
            </w:r>
          </w:p>
        </w:tc>
      </w:tr>
      <w:tr w:rsidR="00D35E24">
        <w:trPr>
          <w:trHeight w:val="3151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53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18. Наличие заболеваний и состояний, ассоциированных с хронической крапивницей1:</w:t>
            </w:r>
          </w:p>
          <w:p w:rsidR="00D35E24" w:rsidRDefault="002A5009">
            <w:pPr>
              <w:spacing w:after="173" w:line="259" w:lineRule="auto"/>
              <w:ind w:left="105" w:firstLine="0"/>
              <w:jc w:val="left"/>
            </w:pPr>
            <w:r>
              <w:rPr>
                <w:rFonts w:ascii="Calibri" w:eastAsia="Calibri" w:hAnsi="Calibri" w:cs="Calibri"/>
                <w:noProof/>
                <w:color w:val="000000"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822080" behindDoc="0" locked="0" layoutInCell="1" allowOverlap="1">
                      <wp:simplePos x="0" y="0"/>
                      <wp:positionH relativeFrom="column">
                        <wp:posOffset>166757</wp:posOffset>
                      </wp:positionH>
                      <wp:positionV relativeFrom="paragraph">
                        <wp:posOffset>32445</wp:posOffset>
                      </wp:positionV>
                      <wp:extent cx="38116" cy="1486495"/>
                      <wp:effectExtent l="0" t="0" r="0" b="0"/>
                      <wp:wrapSquare wrapText="bothSides"/>
                      <wp:docPr id="103456" name="Group 1034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116" cy="1486495"/>
                                <a:chOff x="0" y="0"/>
                                <a:chExt cx="38116" cy="1486495"/>
                              </a:xfrm>
                            </wpg:grpSpPr>
                            <wps:wsp>
                              <wps:cNvPr id="12654" name="Shape 12654"/>
                              <wps:cNvSpPr/>
                              <wps:spPr>
                                <a:xfrm>
                                  <a:off x="0" y="0"/>
                                  <a:ext cx="38116" cy="381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116" h="38100">
                                      <a:moveTo>
                                        <a:pt x="19058" y="0"/>
                                      </a:moveTo>
                                      <a:cubicBezTo>
                                        <a:pt x="21585" y="0"/>
                                        <a:pt x="24016" y="397"/>
                                        <a:pt x="26351" y="1290"/>
                                      </a:cubicBezTo>
                                      <a:cubicBezTo>
                                        <a:pt x="28686" y="2282"/>
                                        <a:pt x="30747" y="3671"/>
                                        <a:pt x="32534" y="5457"/>
                                      </a:cubicBezTo>
                                      <a:cubicBezTo>
                                        <a:pt x="34321" y="7144"/>
                                        <a:pt x="35698" y="9227"/>
                                        <a:pt x="36665" y="11609"/>
                                      </a:cubicBezTo>
                                      <a:cubicBezTo>
                                        <a:pt x="37632" y="13990"/>
                                        <a:pt x="38116" y="16371"/>
                                        <a:pt x="38116" y="19050"/>
                                      </a:cubicBezTo>
                                      <a:cubicBezTo>
                                        <a:pt x="38116" y="21431"/>
                                        <a:pt x="37632" y="23813"/>
                                        <a:pt x="36665" y="26293"/>
                                      </a:cubicBezTo>
                                      <a:cubicBezTo>
                                        <a:pt x="35698" y="28476"/>
                                        <a:pt x="34321" y="30559"/>
                                        <a:pt x="32534" y="32445"/>
                                      </a:cubicBezTo>
                                      <a:cubicBezTo>
                                        <a:pt x="30747" y="34131"/>
                                        <a:pt x="28686" y="35520"/>
                                        <a:pt x="26351" y="36513"/>
                                      </a:cubicBezTo>
                                      <a:cubicBezTo>
                                        <a:pt x="24016" y="37505"/>
                                        <a:pt x="21585" y="38001"/>
                                        <a:pt x="19058" y="38100"/>
                                      </a:cubicBezTo>
                                      <a:cubicBezTo>
                                        <a:pt x="16531" y="38001"/>
                                        <a:pt x="14100" y="37505"/>
                                        <a:pt x="11765" y="36513"/>
                                      </a:cubicBezTo>
                                      <a:cubicBezTo>
                                        <a:pt x="9430" y="35520"/>
                                        <a:pt x="7369" y="34131"/>
                                        <a:pt x="5582" y="32445"/>
                                      </a:cubicBezTo>
                                      <a:cubicBezTo>
                                        <a:pt x="3795" y="30559"/>
                                        <a:pt x="2418" y="28476"/>
                                        <a:pt x="1451" y="26293"/>
                                      </a:cubicBezTo>
                                      <a:cubicBezTo>
                                        <a:pt x="484" y="23813"/>
                                        <a:pt x="0" y="21431"/>
                                        <a:pt x="0" y="19050"/>
                                      </a:cubicBezTo>
                                      <a:cubicBezTo>
                                        <a:pt x="0" y="16371"/>
                                        <a:pt x="484" y="13990"/>
                                        <a:pt x="1451" y="11609"/>
                                      </a:cubicBezTo>
                                      <a:cubicBezTo>
                                        <a:pt x="2418" y="9227"/>
                                        <a:pt x="3795" y="7144"/>
                                        <a:pt x="5582" y="5457"/>
                                      </a:cubicBezTo>
                                      <a:cubicBezTo>
                                        <a:pt x="7369" y="3671"/>
                                        <a:pt x="9430" y="2282"/>
                                        <a:pt x="11765" y="1290"/>
                                      </a:cubicBezTo>
                                      <a:cubicBezTo>
                                        <a:pt x="14100" y="397"/>
                                        <a:pt x="16531" y="0"/>
                                        <a:pt x="1905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222222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656" name="Shape 12656"/>
                              <wps:cNvSpPr/>
                              <wps:spPr>
                                <a:xfrm>
                                  <a:off x="0" y="247749"/>
                                  <a:ext cx="38116" cy="381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116" h="38100">
                                      <a:moveTo>
                                        <a:pt x="19058" y="0"/>
                                      </a:moveTo>
                                      <a:cubicBezTo>
                                        <a:pt x="21585" y="0"/>
                                        <a:pt x="24016" y="397"/>
                                        <a:pt x="26351" y="1389"/>
                                      </a:cubicBezTo>
                                      <a:cubicBezTo>
                                        <a:pt x="28686" y="2282"/>
                                        <a:pt x="30747" y="3572"/>
                                        <a:pt x="32534" y="5457"/>
                                      </a:cubicBezTo>
                                      <a:cubicBezTo>
                                        <a:pt x="34321" y="7144"/>
                                        <a:pt x="35698" y="9227"/>
                                        <a:pt x="36665" y="11609"/>
                                      </a:cubicBezTo>
                                      <a:cubicBezTo>
                                        <a:pt x="37632" y="13990"/>
                                        <a:pt x="38116" y="16470"/>
                                        <a:pt x="38116" y="19050"/>
                                      </a:cubicBezTo>
                                      <a:cubicBezTo>
                                        <a:pt x="38116" y="21530"/>
                                        <a:pt x="37632" y="23912"/>
                                        <a:pt x="36665" y="26293"/>
                                      </a:cubicBezTo>
                                      <a:cubicBezTo>
                                        <a:pt x="35698" y="28575"/>
                                        <a:pt x="34321" y="30559"/>
                                        <a:pt x="32534" y="32445"/>
                                      </a:cubicBezTo>
                                      <a:cubicBezTo>
                                        <a:pt x="30747" y="34230"/>
                                        <a:pt x="28686" y="35520"/>
                                        <a:pt x="26351" y="36513"/>
                                      </a:cubicBezTo>
                                      <a:cubicBezTo>
                                        <a:pt x="24016" y="37505"/>
                                        <a:pt x="21585" y="38001"/>
                                        <a:pt x="19058" y="38100"/>
                                      </a:cubicBezTo>
                                      <a:cubicBezTo>
                                        <a:pt x="16531" y="38001"/>
                                        <a:pt x="14100" y="37505"/>
                                        <a:pt x="11765" y="36513"/>
                                      </a:cubicBezTo>
                                      <a:cubicBezTo>
                                        <a:pt x="9430" y="35520"/>
                                        <a:pt x="7369" y="34230"/>
                                        <a:pt x="5582" y="32445"/>
                                      </a:cubicBezTo>
                                      <a:cubicBezTo>
                                        <a:pt x="3795" y="30559"/>
                                        <a:pt x="2418" y="28575"/>
                                        <a:pt x="1451" y="26293"/>
                                      </a:cubicBezTo>
                                      <a:cubicBezTo>
                                        <a:pt x="484" y="23912"/>
                                        <a:pt x="0" y="21530"/>
                                        <a:pt x="0" y="19050"/>
                                      </a:cubicBezTo>
                                      <a:cubicBezTo>
                                        <a:pt x="0" y="16470"/>
                                        <a:pt x="484" y="13990"/>
                                        <a:pt x="1451" y="11609"/>
                                      </a:cubicBezTo>
                                      <a:cubicBezTo>
                                        <a:pt x="2418" y="9227"/>
                                        <a:pt x="3795" y="7144"/>
                                        <a:pt x="5582" y="5457"/>
                                      </a:cubicBezTo>
                                      <a:cubicBezTo>
                                        <a:pt x="7369" y="3572"/>
                                        <a:pt x="9430" y="2282"/>
                                        <a:pt x="11765" y="1389"/>
                                      </a:cubicBezTo>
                                      <a:cubicBezTo>
                                        <a:pt x="14100" y="397"/>
                                        <a:pt x="16531" y="0"/>
                                        <a:pt x="1905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222222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658" name="Shape 12658"/>
                              <wps:cNvSpPr/>
                              <wps:spPr>
                                <a:xfrm>
                                  <a:off x="0" y="495498"/>
                                  <a:ext cx="38116" cy="381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116" h="38100">
                                      <a:moveTo>
                                        <a:pt x="19058" y="0"/>
                                      </a:moveTo>
                                      <a:cubicBezTo>
                                        <a:pt x="21585" y="0"/>
                                        <a:pt x="24016" y="397"/>
                                        <a:pt x="26351" y="1290"/>
                                      </a:cubicBezTo>
                                      <a:cubicBezTo>
                                        <a:pt x="28686" y="2282"/>
                                        <a:pt x="30747" y="3671"/>
                                        <a:pt x="32534" y="5457"/>
                                      </a:cubicBezTo>
                                      <a:cubicBezTo>
                                        <a:pt x="34321" y="7243"/>
                                        <a:pt x="35698" y="9327"/>
                                        <a:pt x="36665" y="11708"/>
                                      </a:cubicBezTo>
                                      <a:cubicBezTo>
                                        <a:pt x="37632" y="13990"/>
                                        <a:pt x="38116" y="16470"/>
                                        <a:pt x="38116" y="19050"/>
                                      </a:cubicBezTo>
                                      <a:cubicBezTo>
                                        <a:pt x="38116" y="21530"/>
                                        <a:pt x="37632" y="23912"/>
                                        <a:pt x="36665" y="26293"/>
                                      </a:cubicBezTo>
                                      <a:cubicBezTo>
                                        <a:pt x="35698" y="28575"/>
                                        <a:pt x="34321" y="30659"/>
                                        <a:pt x="32534" y="32544"/>
                                      </a:cubicBezTo>
                                      <a:cubicBezTo>
                                        <a:pt x="30747" y="34330"/>
                                        <a:pt x="28686" y="35620"/>
                                        <a:pt x="26351" y="36513"/>
                                      </a:cubicBezTo>
                                      <a:cubicBezTo>
                                        <a:pt x="24016" y="37505"/>
                                        <a:pt x="21585" y="38001"/>
                                        <a:pt x="19058" y="38100"/>
                                      </a:cubicBezTo>
                                      <a:cubicBezTo>
                                        <a:pt x="16531" y="38001"/>
                                        <a:pt x="14100" y="37505"/>
                                        <a:pt x="11765" y="36513"/>
                                      </a:cubicBezTo>
                                      <a:cubicBezTo>
                                        <a:pt x="9430" y="35620"/>
                                        <a:pt x="7369" y="34330"/>
                                        <a:pt x="5582" y="32544"/>
                                      </a:cubicBezTo>
                                      <a:cubicBezTo>
                                        <a:pt x="3795" y="30659"/>
                                        <a:pt x="2418" y="28575"/>
                                        <a:pt x="1451" y="26293"/>
                                      </a:cubicBezTo>
                                      <a:cubicBezTo>
                                        <a:pt x="484" y="23912"/>
                                        <a:pt x="0" y="21530"/>
                                        <a:pt x="0" y="19050"/>
                                      </a:cubicBezTo>
                                      <a:cubicBezTo>
                                        <a:pt x="0" y="16470"/>
                                        <a:pt x="484" y="13990"/>
                                        <a:pt x="1451" y="11708"/>
                                      </a:cubicBezTo>
                                      <a:cubicBezTo>
                                        <a:pt x="2418" y="9327"/>
                                        <a:pt x="3795" y="7243"/>
                                        <a:pt x="5582" y="5457"/>
                                      </a:cubicBezTo>
                                      <a:cubicBezTo>
                                        <a:pt x="7369" y="3671"/>
                                        <a:pt x="9430" y="2282"/>
                                        <a:pt x="11765" y="1290"/>
                                      </a:cubicBezTo>
                                      <a:cubicBezTo>
                                        <a:pt x="14100" y="397"/>
                                        <a:pt x="16531" y="0"/>
                                        <a:pt x="1905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222222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660" name="Shape 12660"/>
                              <wps:cNvSpPr/>
                              <wps:spPr>
                                <a:xfrm>
                                  <a:off x="0" y="743248"/>
                                  <a:ext cx="38116" cy="381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116" h="38100">
                                      <a:moveTo>
                                        <a:pt x="19058" y="0"/>
                                      </a:moveTo>
                                      <a:cubicBezTo>
                                        <a:pt x="21585" y="0"/>
                                        <a:pt x="24016" y="397"/>
                                        <a:pt x="26351" y="1290"/>
                                      </a:cubicBezTo>
                                      <a:cubicBezTo>
                                        <a:pt x="28686" y="2282"/>
                                        <a:pt x="30747" y="3671"/>
                                        <a:pt x="32534" y="5457"/>
                                      </a:cubicBezTo>
                                      <a:cubicBezTo>
                                        <a:pt x="34321" y="7243"/>
                                        <a:pt x="35698" y="9327"/>
                                        <a:pt x="36665" y="11708"/>
                                      </a:cubicBezTo>
                                      <a:cubicBezTo>
                                        <a:pt x="37632" y="13990"/>
                                        <a:pt x="38116" y="16470"/>
                                        <a:pt x="38116" y="19050"/>
                                      </a:cubicBezTo>
                                      <a:cubicBezTo>
                                        <a:pt x="38116" y="21530"/>
                                        <a:pt x="37632" y="23912"/>
                                        <a:pt x="36665" y="26293"/>
                                      </a:cubicBezTo>
                                      <a:cubicBezTo>
                                        <a:pt x="35698" y="28476"/>
                                        <a:pt x="34321" y="30559"/>
                                        <a:pt x="32534" y="32445"/>
                                      </a:cubicBezTo>
                                      <a:cubicBezTo>
                                        <a:pt x="30747" y="34131"/>
                                        <a:pt x="28686" y="35520"/>
                                        <a:pt x="26351" y="36513"/>
                                      </a:cubicBezTo>
                                      <a:cubicBezTo>
                                        <a:pt x="24016" y="37505"/>
                                        <a:pt x="21585" y="38001"/>
                                        <a:pt x="19058" y="38100"/>
                                      </a:cubicBezTo>
                                      <a:cubicBezTo>
                                        <a:pt x="16531" y="38001"/>
                                        <a:pt x="14100" y="37505"/>
                                        <a:pt x="11765" y="36513"/>
                                      </a:cubicBezTo>
                                      <a:cubicBezTo>
                                        <a:pt x="9430" y="35520"/>
                                        <a:pt x="7369" y="34131"/>
                                        <a:pt x="5582" y="32445"/>
                                      </a:cubicBezTo>
                                      <a:cubicBezTo>
                                        <a:pt x="3795" y="30559"/>
                                        <a:pt x="2418" y="28476"/>
                                        <a:pt x="1451" y="26293"/>
                                      </a:cubicBezTo>
                                      <a:cubicBezTo>
                                        <a:pt x="484" y="23912"/>
                                        <a:pt x="0" y="21530"/>
                                        <a:pt x="0" y="19050"/>
                                      </a:cubicBezTo>
                                      <a:cubicBezTo>
                                        <a:pt x="0" y="16470"/>
                                        <a:pt x="484" y="13990"/>
                                        <a:pt x="1451" y="11708"/>
                                      </a:cubicBezTo>
                                      <a:cubicBezTo>
                                        <a:pt x="2418" y="9327"/>
                                        <a:pt x="3795" y="7243"/>
                                        <a:pt x="5582" y="5457"/>
                                      </a:cubicBezTo>
                                      <a:cubicBezTo>
                                        <a:pt x="7369" y="3671"/>
                                        <a:pt x="9430" y="2282"/>
                                        <a:pt x="11765" y="1290"/>
                                      </a:cubicBezTo>
                                      <a:cubicBezTo>
                                        <a:pt x="14100" y="397"/>
                                        <a:pt x="16531" y="0"/>
                                        <a:pt x="1905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222222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672" name="Shape 12672"/>
                              <wps:cNvSpPr/>
                              <wps:spPr>
                                <a:xfrm>
                                  <a:off x="0" y="1095772"/>
                                  <a:ext cx="38116" cy="381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116" h="38100">
                                      <a:moveTo>
                                        <a:pt x="19058" y="0"/>
                                      </a:moveTo>
                                      <a:cubicBezTo>
                                        <a:pt x="21585" y="0"/>
                                        <a:pt x="24016" y="496"/>
                                        <a:pt x="26351" y="1389"/>
                                      </a:cubicBezTo>
                                      <a:cubicBezTo>
                                        <a:pt x="28686" y="2381"/>
                                        <a:pt x="30747" y="3770"/>
                                        <a:pt x="32534" y="5655"/>
                                      </a:cubicBezTo>
                                      <a:cubicBezTo>
                                        <a:pt x="34321" y="7342"/>
                                        <a:pt x="35698" y="9426"/>
                                        <a:pt x="36665" y="11807"/>
                                      </a:cubicBezTo>
                                      <a:cubicBezTo>
                                        <a:pt x="37632" y="14089"/>
                                        <a:pt x="38116" y="16470"/>
                                        <a:pt x="38116" y="19050"/>
                                      </a:cubicBezTo>
                                      <a:cubicBezTo>
                                        <a:pt x="38116" y="21530"/>
                                        <a:pt x="37632" y="23912"/>
                                        <a:pt x="36665" y="26293"/>
                                      </a:cubicBezTo>
                                      <a:cubicBezTo>
                                        <a:pt x="35698" y="28575"/>
                                        <a:pt x="34321" y="30659"/>
                                        <a:pt x="32534" y="32445"/>
                                      </a:cubicBezTo>
                                      <a:cubicBezTo>
                                        <a:pt x="30747" y="34230"/>
                                        <a:pt x="28686" y="35520"/>
                                        <a:pt x="26351" y="36513"/>
                                      </a:cubicBezTo>
                                      <a:cubicBezTo>
                                        <a:pt x="24016" y="37505"/>
                                        <a:pt x="21585" y="38100"/>
                                        <a:pt x="19058" y="38100"/>
                                      </a:cubicBezTo>
                                      <a:cubicBezTo>
                                        <a:pt x="16531" y="38100"/>
                                        <a:pt x="14100" y="37505"/>
                                        <a:pt x="11765" y="36513"/>
                                      </a:cubicBezTo>
                                      <a:cubicBezTo>
                                        <a:pt x="9430" y="35520"/>
                                        <a:pt x="7369" y="34230"/>
                                        <a:pt x="5582" y="32445"/>
                                      </a:cubicBezTo>
                                      <a:cubicBezTo>
                                        <a:pt x="3795" y="30659"/>
                                        <a:pt x="2418" y="28575"/>
                                        <a:pt x="1451" y="26293"/>
                                      </a:cubicBezTo>
                                      <a:cubicBezTo>
                                        <a:pt x="484" y="23912"/>
                                        <a:pt x="0" y="21530"/>
                                        <a:pt x="0" y="19050"/>
                                      </a:cubicBezTo>
                                      <a:cubicBezTo>
                                        <a:pt x="0" y="16470"/>
                                        <a:pt x="484" y="14089"/>
                                        <a:pt x="1451" y="11807"/>
                                      </a:cubicBezTo>
                                      <a:cubicBezTo>
                                        <a:pt x="2418" y="9426"/>
                                        <a:pt x="3795" y="7342"/>
                                        <a:pt x="5582" y="5655"/>
                                      </a:cubicBezTo>
                                      <a:cubicBezTo>
                                        <a:pt x="7369" y="3770"/>
                                        <a:pt x="9430" y="2381"/>
                                        <a:pt x="11765" y="1389"/>
                                      </a:cubicBezTo>
                                      <a:cubicBezTo>
                                        <a:pt x="14100" y="496"/>
                                        <a:pt x="16531" y="0"/>
                                        <a:pt x="1905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222222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675" name="Shape 12675"/>
                              <wps:cNvSpPr/>
                              <wps:spPr>
                                <a:xfrm>
                                  <a:off x="0" y="1448395"/>
                                  <a:ext cx="38116" cy="381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116" h="38100">
                                      <a:moveTo>
                                        <a:pt x="19058" y="0"/>
                                      </a:moveTo>
                                      <a:cubicBezTo>
                                        <a:pt x="21585" y="0"/>
                                        <a:pt x="24016" y="397"/>
                                        <a:pt x="26351" y="1290"/>
                                      </a:cubicBezTo>
                                      <a:cubicBezTo>
                                        <a:pt x="28686" y="2282"/>
                                        <a:pt x="30747" y="3671"/>
                                        <a:pt x="32534" y="5457"/>
                                      </a:cubicBezTo>
                                      <a:cubicBezTo>
                                        <a:pt x="34321" y="7243"/>
                                        <a:pt x="35698" y="9327"/>
                                        <a:pt x="36665" y="11708"/>
                                      </a:cubicBezTo>
                                      <a:cubicBezTo>
                                        <a:pt x="37632" y="13990"/>
                                        <a:pt x="38116" y="16470"/>
                                        <a:pt x="38116" y="19050"/>
                                      </a:cubicBezTo>
                                      <a:cubicBezTo>
                                        <a:pt x="38116" y="21530"/>
                                        <a:pt x="37632" y="23912"/>
                                        <a:pt x="36665" y="26194"/>
                                      </a:cubicBezTo>
                                      <a:cubicBezTo>
                                        <a:pt x="35698" y="28476"/>
                                        <a:pt x="34321" y="30559"/>
                                        <a:pt x="32534" y="32445"/>
                                      </a:cubicBezTo>
                                      <a:cubicBezTo>
                                        <a:pt x="30747" y="34230"/>
                                        <a:pt x="28686" y="35520"/>
                                        <a:pt x="26351" y="36413"/>
                                      </a:cubicBezTo>
                                      <a:cubicBezTo>
                                        <a:pt x="24016" y="37505"/>
                                        <a:pt x="21585" y="38001"/>
                                        <a:pt x="19058" y="38100"/>
                                      </a:cubicBezTo>
                                      <a:cubicBezTo>
                                        <a:pt x="16531" y="38001"/>
                                        <a:pt x="14100" y="37505"/>
                                        <a:pt x="11765" y="36413"/>
                                      </a:cubicBezTo>
                                      <a:cubicBezTo>
                                        <a:pt x="9430" y="35520"/>
                                        <a:pt x="7369" y="34230"/>
                                        <a:pt x="5582" y="32445"/>
                                      </a:cubicBezTo>
                                      <a:cubicBezTo>
                                        <a:pt x="3795" y="30559"/>
                                        <a:pt x="2418" y="28476"/>
                                        <a:pt x="1451" y="26194"/>
                                      </a:cubicBezTo>
                                      <a:cubicBezTo>
                                        <a:pt x="484" y="23912"/>
                                        <a:pt x="0" y="21530"/>
                                        <a:pt x="0" y="19050"/>
                                      </a:cubicBezTo>
                                      <a:cubicBezTo>
                                        <a:pt x="0" y="16470"/>
                                        <a:pt x="484" y="13990"/>
                                        <a:pt x="1451" y="11708"/>
                                      </a:cubicBezTo>
                                      <a:cubicBezTo>
                                        <a:pt x="2418" y="9327"/>
                                        <a:pt x="3795" y="7243"/>
                                        <a:pt x="5582" y="5457"/>
                                      </a:cubicBezTo>
                                      <a:cubicBezTo>
                                        <a:pt x="7369" y="3671"/>
                                        <a:pt x="9430" y="2282"/>
                                        <a:pt x="11765" y="1290"/>
                                      </a:cubicBezTo>
                                      <a:cubicBezTo>
                                        <a:pt x="14100" y="397"/>
                                        <a:pt x="16531" y="0"/>
                                        <a:pt x="1905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222222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03456" style="width:3.00127pt;height:117.047pt;position:absolute;mso-position-horizontal-relative:text;mso-position-horizontal:absolute;margin-left:13.1305pt;mso-position-vertical-relative:text;margin-top:2.55469pt;" coordsize="381,14864">
                      <v:shape id="Shape 12654" style="position:absolute;width:381;height:381;left:0;top:0;" coordsize="38116,38100" path="m19058,0c21585,0,24016,397,26351,1290c28686,2282,30747,3671,32534,5457c34321,7144,35698,9227,36665,11609c37632,13990,38116,16371,38116,19050c38116,21431,37632,23813,36665,26293c35698,28476,34321,30559,32534,32445c30747,34131,28686,35520,26351,36513c24016,37505,21585,38001,19058,38100c16531,38001,14100,37505,11765,36513c9430,35520,7369,34131,5582,32445c3795,30559,2418,28476,1451,26293c484,23813,0,21431,0,19050c0,16371,484,13990,1451,11609c2418,9227,3795,7144,5582,5457c7369,3671,9430,2282,11765,1290c14100,397,16531,0,19058,0x">
                        <v:stroke weight="0pt" endcap="flat" joinstyle="miter" miterlimit="10" on="false" color="#000000" opacity="0"/>
                        <v:fill on="true" color="#222222"/>
                      </v:shape>
                      <v:shape id="Shape 12656" style="position:absolute;width:381;height:381;left:0;top:2477;" coordsize="38116,38100" path="m19058,0c21585,0,24016,397,26351,1389c28686,2282,30747,3572,32534,5457c34321,7144,35698,9227,36665,11609c37632,13990,38116,16470,38116,19050c38116,21530,37632,23912,36665,26293c35698,28575,34321,30559,32534,32445c30747,34230,28686,35520,26351,36513c24016,37505,21585,38001,19058,38100c16531,38001,14100,37505,11765,36513c9430,35520,7369,34230,5582,32445c3795,30559,2418,28575,1451,26293c484,23912,0,21530,0,19050c0,16470,484,13990,1451,11609c2418,9227,3795,7144,5582,5457c7369,3572,9430,2282,11765,1389c14100,397,16531,0,19058,0x">
                        <v:stroke weight="0pt" endcap="flat" joinstyle="miter" miterlimit="10" on="false" color="#000000" opacity="0"/>
                        <v:fill on="true" color="#222222"/>
                      </v:shape>
                      <v:shape id="Shape 12658" style="position:absolute;width:381;height:381;left:0;top:4954;" coordsize="38116,38100" path="m19058,0c21585,0,24016,397,26351,1290c28686,2282,30747,3671,32534,5457c34321,7243,35698,9327,36665,11708c37632,13990,38116,16470,38116,19050c38116,21530,37632,23912,36665,26293c35698,28575,34321,30659,32534,32544c30747,34330,28686,35620,26351,36513c24016,37505,21585,38001,19058,38100c16531,38001,14100,37505,11765,36513c9430,35620,7369,34330,5582,32544c3795,30659,2418,28575,1451,26293c484,23912,0,21530,0,19050c0,16470,484,13990,1451,11708c2418,9327,3795,7243,5582,5457c7369,3671,9430,2282,11765,1290c14100,397,16531,0,19058,0x">
                        <v:stroke weight="0pt" endcap="flat" joinstyle="miter" miterlimit="10" on="false" color="#000000" opacity="0"/>
                        <v:fill on="true" color="#222222"/>
                      </v:shape>
                      <v:shape id="Shape 12660" style="position:absolute;width:381;height:381;left:0;top:7432;" coordsize="38116,38100" path="m19058,0c21585,0,24016,397,26351,1290c28686,2282,30747,3671,32534,5457c34321,7243,35698,9327,36665,11708c37632,13990,38116,16470,38116,19050c38116,21530,37632,23912,36665,26293c35698,28476,34321,30559,32534,32445c30747,34131,28686,35520,26351,36513c24016,37505,21585,38001,19058,38100c16531,38001,14100,37505,11765,36513c9430,35520,7369,34131,5582,32445c3795,30559,2418,28476,1451,26293c484,23912,0,21530,0,19050c0,16470,484,13990,1451,11708c2418,9327,3795,7243,5582,5457c7369,3671,9430,2282,11765,1290c14100,397,16531,0,19058,0x">
                        <v:stroke weight="0pt" endcap="flat" joinstyle="miter" miterlimit="10" on="false" color="#000000" opacity="0"/>
                        <v:fill on="true" color="#222222"/>
                      </v:shape>
                      <v:shape id="Shape 12672" style="position:absolute;width:381;height:381;left:0;top:10957;" coordsize="38116,38100" path="m19058,0c21585,0,24016,496,26351,1389c28686,2381,30747,3770,32534,5655c34321,7342,35698,9426,36665,11807c37632,14089,38116,16470,38116,19050c38116,21530,37632,23912,36665,26293c35698,28575,34321,30659,32534,32445c30747,34230,28686,35520,26351,36513c24016,37505,21585,38100,19058,38100c16531,38100,14100,37505,11765,36513c9430,35520,7369,34230,5582,32445c3795,30659,2418,28575,1451,26293c484,23912,0,21530,0,19050c0,16470,484,14089,1451,11807c2418,9426,3795,7342,5582,5655c7369,3770,9430,2381,11765,1389c14100,496,16531,0,19058,0x">
                        <v:stroke weight="0pt" endcap="flat" joinstyle="miter" miterlimit="10" on="false" color="#000000" opacity="0"/>
                        <v:fill on="true" color="#222222"/>
                      </v:shape>
                      <v:shape id="Shape 12675" style="position:absolute;width:381;height:381;left:0;top:14483;" coordsize="38116,38100" path="m19058,0c21585,0,24016,397,26351,1290c28686,2282,30747,3671,32534,5457c34321,7243,35698,9327,36665,11708c37632,13990,38116,16470,38116,19050c38116,21530,37632,23912,36665,26194c35698,28476,34321,30559,32534,32445c30747,34230,28686,35520,26351,36413c24016,37505,21585,38001,19058,38100c16531,38001,14100,37505,11765,36413c9430,35520,7369,34230,5582,32445c3795,30559,2418,28476,1451,26194c484,23912,0,21530,0,19050c0,16470,484,13990,1451,11708c2418,9327,3795,7243,5582,5457c7369,3671,9430,2282,11765,1290c14100,397,16531,0,19058,0x">
                        <v:stroke weight="0pt" endcap="flat" joinstyle="miter" miterlimit="10" on="false" color="#000000" opacity="0"/>
                        <v:fill on="true" color="#222222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rFonts w:ascii="Verdana" w:eastAsia="Verdana" w:hAnsi="Verdana" w:cs="Verdana"/>
                <w:sz w:val="17"/>
              </w:rPr>
              <w:t>Вирусные инфекции (например, гепатит А и В);</w:t>
            </w:r>
          </w:p>
          <w:p w:rsidR="00D35E24" w:rsidRDefault="002A5009">
            <w:pPr>
              <w:spacing w:after="173" w:line="259" w:lineRule="auto"/>
              <w:ind w:left="105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Паразитарные инвазии;</w:t>
            </w:r>
          </w:p>
          <w:p w:rsidR="00D35E24" w:rsidRDefault="002A5009">
            <w:pPr>
              <w:spacing w:after="173" w:line="259" w:lineRule="auto"/>
              <w:ind w:left="105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Грибковые поражения (например, кандидоз);</w:t>
            </w:r>
          </w:p>
          <w:p w:rsidR="00D35E24" w:rsidRDefault="002A5009">
            <w:pPr>
              <w:spacing w:after="0" w:line="341" w:lineRule="auto"/>
              <w:ind w:left="105" w:firstLine="0"/>
            </w:pPr>
            <w:r>
              <w:rPr>
                <w:rFonts w:ascii="Verdana" w:eastAsia="Verdana" w:hAnsi="Verdana" w:cs="Verdana"/>
                <w:sz w:val="17"/>
              </w:rPr>
              <w:t xml:space="preserve">Хронические воспалительные поражения пищеварительной системы (гастрит, ассоциированный с </w:t>
            </w:r>
            <w:r>
              <w:rPr>
                <w:rFonts w:ascii="Verdana" w:eastAsia="Verdana" w:hAnsi="Verdana" w:cs="Verdana"/>
                <w:i/>
                <w:color w:val="333333"/>
                <w:sz w:val="17"/>
              </w:rPr>
              <w:t>Helicobacter pylori</w:t>
            </w:r>
            <w:r>
              <w:rPr>
                <w:rFonts w:ascii="Verdana" w:eastAsia="Verdana" w:hAnsi="Verdana" w:cs="Verdana"/>
                <w:sz w:val="17"/>
              </w:rPr>
              <w:t>, гастроэзофагеальная рефлюксная болезнь, холецистит);</w:t>
            </w:r>
          </w:p>
          <w:p w:rsidR="00D35E24" w:rsidRDefault="002A5009">
            <w:pPr>
              <w:spacing w:after="0" w:line="259" w:lineRule="auto"/>
              <w:ind w:left="105" w:right="13" w:firstLine="0"/>
            </w:pPr>
            <w:r>
              <w:rPr>
                <w:rFonts w:ascii="Verdana" w:eastAsia="Verdana" w:hAnsi="Verdana" w:cs="Verdana"/>
                <w:sz w:val="17"/>
              </w:rPr>
              <w:t>Аутоиммунные заболевания (системные заболевания сое</w:t>
            </w:r>
            <w:r>
              <w:rPr>
                <w:rFonts w:ascii="Verdana" w:eastAsia="Verdana" w:hAnsi="Verdana" w:cs="Verdana"/>
                <w:sz w:val="17"/>
              </w:rPr>
              <w:t>динительной ткани, воспалительные заболевания кишечника, CAPS, TRAPS синдромы; аутоиммунный тиреоидит); Паранеоплазия.</w:t>
            </w:r>
          </w:p>
        </w:tc>
      </w:tr>
    </w:tbl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781" name="Group 1037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2586" name="Shape 1258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781" style="width:3.75158pt;height:841.857pt;position:absolute;mso-position-horizontal-relative:page;mso-position-horizontal:absolute;margin-left:585.621pt;mso-position-vertical-relative:page;margin-top:0pt;" coordsize="476,106915">
                <v:shape id="Shape 1258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782" name="Group 1037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2587" name="Shape 1258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782" style="width:3.75158pt;height:841.857pt;position:absolute;mso-position-horizontal-relative:page;mso-position-horizontal:absolute;margin-left:9.37894pt;mso-position-vertical-relative:page;margin-top:0pt;" coordsize="476,106915">
                <v:shape id="Shape 1258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У пациентов с аутореактивной (аутоиммуной) крапивницей (в случаях присутствия анти-FcεRI или анти-IgE аутоантител) внутрикожный тест с</w:t>
      </w:r>
      <w:r>
        <w:t xml:space="preserve"> аутосывороткой (тест с аутологичной сывороткой) показывает высокую чувствительность и специфичность (65 – 81% и 71 – 78%, соответственно), подтверждая ее аутоиммунный генез. Интерпретация положительного внутрикожного теста с аутосывороткой (тест с аутолог</w:t>
      </w:r>
      <w:r>
        <w:t>ичной сывороткой) заключается в фиксировании волдырей, образовавшихся при высвобождении медиаторов тучных клеток и/или при прямом их воздействии на сосуды кожи.</w:t>
      </w:r>
    </w:p>
    <w:p w:rsidR="00D35E24" w:rsidRDefault="002A5009">
      <w:pPr>
        <w:ind w:right="12"/>
      </w:pPr>
      <w:r>
        <w:t>Данная проба проводится врачом-аллергологом-иммунологом, в условиях аллергологического отделени</w:t>
      </w:r>
      <w:r>
        <w:t>я/кабинета в амбулаторно-поликлинических условиях или в стационаре.</w:t>
      </w:r>
    </w:p>
    <w:p w:rsidR="00D35E24" w:rsidRDefault="002A5009">
      <w:pPr>
        <w:spacing w:after="0"/>
        <w:ind w:right="12"/>
      </w:pPr>
      <w:r>
        <w:t>Методика проведения внутрикожного теста с аутосывороткой следующая. Кровь забирают в стерильных условиях из кубитальной вены в пробирку, оставляют при комнатной температуре на 30 минут, по</w:t>
      </w:r>
      <w:r>
        <w:t>сле чего центрифугируют в течение 10 минут при режиме 400 – 500 g. Приготовленная сыворотка сразу используется для постановки пробы. Тест проводится на сгибательной поверхности предплечья, исключая запястья и места, где в предыдущие 48 ч.</w:t>
      </w:r>
    </w:p>
    <w:p w:rsidR="00D35E24" w:rsidRDefault="002A5009">
      <w:pPr>
        <w:spacing w:after="0"/>
        <w:ind w:right="12"/>
      </w:pPr>
      <w:r>
        <w:t>Имелись волдыри (</w:t>
      </w:r>
      <w:r>
        <w:t>участки кожи, рефрактерные к дальнейшей активации тучными клетками).</w:t>
      </w:r>
    </w:p>
    <w:p w:rsidR="00D35E24" w:rsidRDefault="002A5009">
      <w:pPr>
        <w:ind w:right="12"/>
      </w:pPr>
      <w:r>
        <w:t>Расстояние между каждой инъекцией – не менее 3 – 5 см. После обработки кожных покровов препаратом группы антисептики и дезинфицирующие средства, пациенту вводят 50 μl (0,05 мл) неразведен</w:t>
      </w:r>
      <w:r>
        <w:t>ной аутологичной сыворотки внутрикожно и аналогичные объемы стерильного физиологического раствора (отрицательный контроль) и гистамина в концентрации 10 μg/ml (положительный контроль); расстояние между каждой инъекцией – 3-5 см. Оценку результатов проводят</w:t>
      </w:r>
      <w:r>
        <w:t xml:space="preserve"> через 30 минут. Методика теста, кроме подкожного введения может включать приктестирование. Тест считается положительным, если диаметр гиперемированного волдыря равен или превышает на 1,5 мм отрицательный тест – контроль, при условии, что тест с гистамином</w:t>
      </w:r>
      <w:r>
        <w:t xml:space="preserve"> положительный.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1944" name="Group 1019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2818" name="Shape 1281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944" style="width:3.75158pt;height:841.857pt;position:absolute;mso-position-horizontal-relative:page;mso-position-horizontal:absolute;margin-left:585.621pt;mso-position-vertical-relative:page;margin-top:0pt;" coordsize="476,106915">
                <v:shape id="Shape 1281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1945" name="Group 1019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2819" name="Shape 1281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945" style="width:3.75158pt;height:841.857pt;position:absolute;mso-position-horizontal-relative:page;mso-position-horizontal:absolute;margin-left:9.37894pt;mso-position-vertical-relative:page;margin-top:0pt;" coordsize="476,106915">
                <v:shape id="Shape 1281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Регулярность теста, постановка одновременно на двух руках помогают снизить риск ошибки и повышают клиническую ценность данного диагностического инструмента.</w:t>
      </w:r>
    </w:p>
    <w:p w:rsidR="00D35E24" w:rsidRDefault="002A5009">
      <w:pPr>
        <w:spacing w:after="761"/>
        <w:ind w:right="12"/>
      </w:pPr>
      <w:r>
        <w:t>Однако, следует учесть тот факт, что диагностические тесты (как для подтверждения индуцированной формы, так и аутоиммунной) ограничены к проведению у детей вследствие отсутствия стандартизованных подходов к оценке результатов в детской практике.</w:t>
      </w:r>
    </w:p>
    <w:p w:rsidR="00D35E24" w:rsidRDefault="002A5009">
      <w:pPr>
        <w:pStyle w:val="Heading2"/>
        <w:spacing w:after="66"/>
        <w:ind w:left="14" w:right="19"/>
      </w:pPr>
      <w:r>
        <w:t>Приложение</w:t>
      </w:r>
      <w:r>
        <w:t xml:space="preserve"> А3.4 Алгоритм дифференциальной диагностики заболеваний, сопровождающихся наличием волдырей и/или ангиоотеков [адаптировано из 2]</w:t>
      </w:r>
    </w:p>
    <w:p w:rsidR="00D35E24" w:rsidRDefault="002A5009">
      <w:pPr>
        <w:spacing w:after="0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7080049" cy="5078958"/>
            <wp:effectExtent l="0" t="0" r="0" b="0"/>
            <wp:docPr id="12864" name="Picture 128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4" name="Picture 12864"/>
                    <pic:cNvPicPr/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5078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E24" w:rsidRDefault="002A5009">
      <w:pPr>
        <w:numPr>
          <w:ilvl w:val="0"/>
          <w:numId w:val="37"/>
        </w:numPr>
        <w:ind w:right="12" w:hanging="203"/>
      </w:pPr>
      <w:r>
        <w:t>– Наряду с ингибиторами АПФ, антагонисты рецепторов ангиотензина II также могут вызывать ангиоотеки, хотя и реже, чем иАПФ</w:t>
      </w:r>
    </w:p>
    <w:p w:rsidR="00D35E24" w:rsidRDefault="002A5009">
      <w:pPr>
        <w:numPr>
          <w:ilvl w:val="0"/>
          <w:numId w:val="37"/>
        </w:numPr>
        <w:ind w:right="12" w:hanging="203"/>
      </w:pPr>
      <w:r>
        <w:t>–</w:t>
      </w:r>
      <w:r>
        <w:t xml:space="preserve"> Следует тщательно собрать семейный анамнез, уточнить возраст дебюта заболевания</w:t>
      </w:r>
    </w:p>
    <w:p w:rsidR="00D35E24" w:rsidRDefault="002A5009">
      <w:pPr>
        <w:ind w:right="12"/>
      </w:pPr>
      <w:r>
        <w:t>11.– Определить уровень маркеров воспаления (СРБ, СОЭ), нейтрофильные инфильтраты при биопсии кожи, провести поиск мутаций генов на предмет врожденных периодических синдромов,</w:t>
      </w:r>
      <w:r>
        <w:t xml:space="preserve"> сопровождающихся периодической лихорадкой (CAPS), если имеются веские подозрения</w:t>
      </w:r>
    </w:p>
    <w:p w:rsidR="00D35E24" w:rsidRDefault="002A5009">
      <w:pPr>
        <w:ind w:right="12"/>
      </w:pPr>
      <w:r>
        <w:t>11.– Следует уточнить, как долго сохраняется отдельный элемент крапивницы</w:t>
      </w:r>
    </w:p>
    <w:p w:rsidR="00D35E24" w:rsidRDefault="002A5009">
      <w:pPr>
        <w:numPr>
          <w:ilvl w:val="0"/>
          <w:numId w:val="38"/>
        </w:numPr>
        <w:ind w:right="12" w:hanging="203"/>
      </w:pPr>
      <w:r>
        <w:t>– Определить уровень С4, С1- ингибиторов и их функцию, дополнительно – тесты на антитела к C1q и C1-</w:t>
      </w:r>
      <w:r>
        <w:t xml:space="preserve"> ингибитору при подозрении на ПАО; провести поиск мутаций, если вышеперечисленные тесты в пределах нормы, но клиническая картина у пациента соответствует НАО.</w:t>
      </w:r>
    </w:p>
    <w:p w:rsidR="00D35E24" w:rsidRDefault="002A5009">
      <w:pPr>
        <w:numPr>
          <w:ilvl w:val="0"/>
          <w:numId w:val="38"/>
        </w:numPr>
        <w:ind w:right="12" w:hanging="203"/>
      </w:pPr>
      <w:r>
        <w:t>– Если через 6 мес после отмены иАПФ не наступила ремиссия – исследуйте C1-ингибитор</w:t>
      </w:r>
    </w:p>
    <w:p w:rsidR="00D35E24" w:rsidRDefault="002A5009">
      <w:pPr>
        <w:numPr>
          <w:ilvl w:val="0"/>
          <w:numId w:val="38"/>
        </w:numPr>
        <w:ind w:right="12" w:hanging="203"/>
      </w:pPr>
      <w:r>
        <w:t>– Имеются ли</w:t>
      </w:r>
      <w:r>
        <w:t xml:space="preserve"> в биоптате пораженного участка кожи повреждение мелких сосудов сосочкового и ретикулярного слоев дермы и/или фибриноидные отложения периваскулярной и интерстициальной локализации, позволяющие предполагать уртикарный васкулит?</w:t>
      </w:r>
    </w:p>
    <w:p w:rsidR="00D35E24" w:rsidRDefault="002A5009">
      <w:pPr>
        <w:numPr>
          <w:ilvl w:val="0"/>
          <w:numId w:val="38"/>
        </w:numPr>
        <w:ind w:right="12" w:hanging="203"/>
      </w:pPr>
      <w:r>
        <w:t>– Следует уточнить, появляютс</w:t>
      </w:r>
      <w:r>
        <w:t>я ли уртикарии при физическом воздействии (тепло, холод,вибрация, давление, инсоляция и т.д.)</w:t>
      </w:r>
    </w:p>
    <w:p w:rsidR="00D35E24" w:rsidRDefault="002A5009">
      <w:pPr>
        <w:numPr>
          <w:ilvl w:val="0"/>
          <w:numId w:val="38"/>
        </w:numPr>
        <w:ind w:right="12" w:hanging="203"/>
      </w:pPr>
      <w:r>
        <w:t>– Рассмотреть проведение провокационного тестирования у пациента с предположительнойиндуцированной крапивницей (табл.3, Приложение А3.4).</w:t>
      </w:r>
    </w:p>
    <w:p w:rsidR="00D35E24" w:rsidRDefault="002A5009">
      <w:pPr>
        <w:numPr>
          <w:ilvl w:val="0"/>
          <w:numId w:val="38"/>
        </w:numPr>
        <w:ind w:right="12" w:hanging="203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7200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-6560840</wp:posOffset>
                </wp:positionV>
                <wp:extent cx="7318274" cy="10691590"/>
                <wp:effectExtent l="0" t="0" r="0" b="0"/>
                <wp:wrapNone/>
                <wp:docPr id="102397" name="Group 1023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8274" cy="10691590"/>
                          <a:chOff x="0" y="0"/>
                          <a:chExt cx="7318274" cy="10691590"/>
                        </a:xfrm>
                      </wpg:grpSpPr>
                      <wps:wsp>
                        <wps:cNvPr id="12881" name="Shape 12881"/>
                        <wps:cNvSpPr/>
                        <wps:spPr>
                          <a:xfrm>
                            <a:off x="7318274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82" name="Shape 1288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139" name="Shape 113139"/>
                        <wps:cNvSpPr/>
                        <wps:spPr>
                          <a:xfrm>
                            <a:off x="119113" y="10691515"/>
                            <a:ext cx="708004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0049" h="9144">
                                <a:moveTo>
                                  <a:pt x="0" y="0"/>
                                </a:moveTo>
                                <a:lnTo>
                                  <a:pt x="7080049" y="0"/>
                                </a:lnTo>
                                <a:lnTo>
                                  <a:pt x="708004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140" name="Shape 113140"/>
                        <wps:cNvSpPr/>
                        <wps:spPr>
                          <a:xfrm>
                            <a:off x="119113" y="10691515"/>
                            <a:ext cx="95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914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141" name="Shape 113141"/>
                        <wps:cNvSpPr/>
                        <wps:spPr>
                          <a:xfrm>
                            <a:off x="7189632" y="10691515"/>
                            <a:ext cx="95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9144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397" style="width:576.242pt;height:841.857pt;position:absolute;z-index:-2147483639;mso-position-horizontal-relative:text;mso-position-horizontal:absolute;margin-left:-9.37894pt;mso-position-vertical-relative:text;margin-top:-516.602pt;" coordsize="73182,106915">
                <v:shape id="Shape 12881" style="position:absolute;width:0;height:106915;left:73182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1288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113142" style="position:absolute;width:70800;height:91;left:1191;top:106915;" coordsize="7080049,9144" path="m0,0l7080049,0l7080049,9144l0,9144l0,0">
                  <v:stroke weight="0pt" endcap="flat" joinstyle="miter" miterlimit="10" on="false" color="#000000" opacity="0"/>
                  <v:fill on="true" color="#000000"/>
                </v:shape>
                <v:shape id="Shape 113143" style="position:absolute;width:95;height:91;left:1191;top:106915;" coordsize="9529,9144" path="m0,0l9529,0l9529,9144l0,9144l0,0">
                  <v:stroke weight="0pt" endcap="flat" joinstyle="miter" miterlimit="10" on="false" color="#000000" opacity="0"/>
                  <v:fill on="true" color="#000000"/>
                </v:shape>
                <v:shape id="Shape 113144" style="position:absolute;width:95;height:91;left:71896;top:106915;" coordsize="9529,9144" path="m0,0l9529,0l9529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– </w:t>
      </w:r>
      <w:r>
        <w:t>Приобретенные аутовоспалительные синдромы, вкл. Синдром Шнитцлера, системный ювенильный идиопатический артрит, врожденные криопиринассоциированные синдромы (CAPS): семейный холодовой аутовоспалительный синдром (FCAS), cиндром Макла−Уэлса, мультисистемное в</w:t>
      </w:r>
      <w:r>
        <w:t>оспалительное заболевание неонатального возраста (NOMID), гораздо реже – гипер-IgD – синдром, периодический синдром, ассоциированный с мутацией гена-рецептора ФНО (TRAPS)</w:t>
      </w:r>
    </w:p>
    <w:p w:rsidR="00D35E24" w:rsidRDefault="002A5009">
      <w:pPr>
        <w:numPr>
          <w:ilvl w:val="0"/>
          <w:numId w:val="38"/>
        </w:numPr>
        <w:spacing w:after="761"/>
        <w:ind w:right="12" w:hanging="203"/>
      </w:pPr>
      <w:r>
        <w:t>– Иногда возникновение рецидивирующего ангиоотека не связано ни с тучными клетками,ни</w:t>
      </w:r>
      <w:r>
        <w:t xml:space="preserve"> с брадикинином, патогенетические механизмы остаются неизвестными, что классифицируется как «идиопатический ангиоотек».</w:t>
      </w:r>
    </w:p>
    <w:p w:rsidR="00D35E24" w:rsidRDefault="002A5009">
      <w:pPr>
        <w:spacing w:after="453" w:line="254" w:lineRule="auto"/>
        <w:ind w:left="14" w:right="4"/>
        <w:jc w:val="center"/>
      </w:pPr>
      <w:r>
        <w:rPr>
          <w:b/>
          <w:sz w:val="33"/>
        </w:rPr>
        <w:t>Приложение А3.6 Ключевые вопросы для подтверждения/исключения васкулита у пациентов</w:t>
      </w:r>
    </w:p>
    <w:p w:rsidR="00D35E24" w:rsidRDefault="002A5009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259" w:lineRule="auto"/>
        <w:ind w:left="165" w:firstLine="0"/>
        <w:jc w:val="left"/>
      </w:pPr>
      <w:r>
        <w:rPr>
          <w:rFonts w:ascii="Verdana" w:eastAsia="Verdana" w:hAnsi="Verdana" w:cs="Verdana"/>
          <w:b/>
          <w:sz w:val="17"/>
        </w:rPr>
        <w:t>Уртикарии существуют более 24 часов?</w:t>
      </w:r>
    </w:p>
    <w:p w:rsidR="00D35E24" w:rsidRDefault="002A5009">
      <w:pPr>
        <w:pStyle w:val="Heading2"/>
        <w:ind w:left="14" w:right="19"/>
      </w:pPr>
      <w:r>
        <w:t>Приложение А3.7 Альтернативные мероприятия и препараты для лечения крапивницы</w:t>
      </w:r>
    </w:p>
    <w:p w:rsidR="00D35E24" w:rsidRDefault="002A5009">
      <w:pPr>
        <w:spacing w:after="0" w:line="265" w:lineRule="auto"/>
        <w:ind w:left="-5"/>
        <w:jc w:val="left"/>
      </w:pPr>
      <w:r>
        <w:rPr>
          <w:b/>
        </w:rPr>
        <w:t>Альтернативные мероприятия и препараты для лечения крапивницы*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41"/>
        <w:gridCol w:w="2926"/>
        <w:gridCol w:w="5567"/>
      </w:tblGrid>
      <w:tr w:rsidR="00D35E24">
        <w:trPr>
          <w:trHeight w:val="480"/>
        </w:trPr>
        <w:tc>
          <w:tcPr>
            <w:tcW w:w="2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Воздействие</w:t>
            </w:r>
          </w:p>
        </w:tc>
        <w:tc>
          <w:tcPr>
            <w:tcW w:w="29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Препарат /вмешательство</w:t>
            </w:r>
          </w:p>
        </w:tc>
        <w:tc>
          <w:tcPr>
            <w:tcW w:w="5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Показание</w:t>
            </w:r>
          </w:p>
        </w:tc>
      </w:tr>
      <w:tr w:rsidR="00D35E24">
        <w:trPr>
          <w:trHeight w:val="645"/>
        </w:trPr>
        <w:tc>
          <w:tcPr>
            <w:tcW w:w="2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Диета</w:t>
            </w:r>
          </w:p>
        </w:tc>
        <w:tc>
          <w:tcPr>
            <w:tcW w:w="29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tabs>
                <w:tab w:val="center" w:pos="978"/>
                <w:tab w:val="right" w:pos="2653"/>
              </w:tabs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Диета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с </w:t>
            </w:r>
            <w:r>
              <w:rPr>
                <w:rFonts w:ascii="Verdana" w:eastAsia="Verdana" w:hAnsi="Verdana" w:cs="Verdana"/>
                <w:sz w:val="17"/>
              </w:rPr>
              <w:tab/>
              <w:t>исключением</w:t>
            </w:r>
          </w:p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псевдоаллергенов</w:t>
            </w:r>
          </w:p>
        </w:tc>
        <w:tc>
          <w:tcPr>
            <w:tcW w:w="5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Хроническая идиопатическая (спонтанная) крапивница</w:t>
            </w:r>
          </w:p>
        </w:tc>
      </w:tr>
      <w:tr w:rsidR="00D35E24">
        <w:trPr>
          <w:trHeight w:val="645"/>
        </w:trPr>
        <w:tc>
          <w:tcPr>
            <w:tcW w:w="264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Иммуносупрессия</w:t>
            </w:r>
          </w:p>
        </w:tc>
        <w:tc>
          <w:tcPr>
            <w:tcW w:w="29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#Метотрексат**</w:t>
            </w:r>
          </w:p>
        </w:tc>
        <w:tc>
          <w:tcPr>
            <w:tcW w:w="5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Хроническая спонтанная крапивница +/- замедленная крапивница от давления</w:t>
            </w:r>
          </w:p>
        </w:tc>
      </w:tr>
      <w:tr w:rsidR="00D35E24">
        <w:trPr>
          <w:trHeight w:val="64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</w:tr>
      <w:tr w:rsidR="00D35E24">
        <w:trPr>
          <w:trHeight w:val="645"/>
        </w:trPr>
        <w:tc>
          <w:tcPr>
            <w:tcW w:w="26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Блокада </w:t>
            </w:r>
            <w:r>
              <w:rPr>
                <w:rFonts w:ascii="Verdana" w:eastAsia="Verdana" w:hAnsi="Verdana" w:cs="Verdana"/>
                <w:sz w:val="17"/>
              </w:rPr>
              <w:tab/>
              <w:t>лейкотриенвых рецепторов</w:t>
            </w:r>
          </w:p>
        </w:tc>
        <w:tc>
          <w:tcPr>
            <w:tcW w:w="29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#Монтелукаст</w:t>
            </w:r>
          </w:p>
        </w:tc>
        <w:tc>
          <w:tcPr>
            <w:tcW w:w="5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Хроническая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спонтанная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крапивница, </w:t>
            </w:r>
            <w:r>
              <w:rPr>
                <w:rFonts w:ascii="Verdana" w:eastAsia="Verdana" w:hAnsi="Verdana" w:cs="Verdana"/>
                <w:sz w:val="17"/>
              </w:rPr>
              <w:tab/>
              <w:t>замедленная крапивница от давления</w:t>
            </w:r>
          </w:p>
        </w:tc>
      </w:tr>
    </w:tbl>
    <w:p w:rsidR="00D35E24" w:rsidRDefault="002A5009">
      <w:pPr>
        <w:spacing w:after="0"/>
        <w:ind w:right="12"/>
      </w:pPr>
      <w:r>
        <w:t>*-Данные рекомендации имеют низкий уровень доказательной базы, однако клинический опыт показывает, что они могут быть рассмотрены в ряде ситуаций по индивидуальным показаниям</w:t>
      </w:r>
    </w:p>
    <w:p w:rsidR="00D35E24" w:rsidRDefault="002A5009">
      <w:pPr>
        <w:ind w:right="12"/>
      </w:pPr>
      <w:r>
        <w:t>[2].</w:t>
      </w:r>
    </w:p>
    <w:tbl>
      <w:tblPr>
        <w:tblStyle w:val="TableGrid"/>
        <w:tblpPr w:vertAnchor="page" w:horzAnchor="page" w:tblpX="383" w:tblpY="8"/>
        <w:tblOverlap w:val="never"/>
        <w:tblW w:w="11135" w:type="dxa"/>
        <w:tblInd w:w="0" w:type="dxa"/>
        <w:tblCellMar>
          <w:top w:w="0" w:type="dxa"/>
          <w:left w:w="15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1135"/>
      </w:tblGrid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Уртикарии существуют более 24 часов?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Для высыпаний более характерны жжение и боль, чем зуд?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Остаются ли на коже резидуальные геморрагии, пурпура, гиперемия?</w:t>
            </w:r>
          </w:p>
        </w:tc>
      </w:tr>
      <w:tr w:rsidR="00D35E24">
        <w:trPr>
          <w:trHeight w:val="480"/>
        </w:trPr>
        <w:tc>
          <w:tcPr>
            <w:tcW w:w="1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Есть ли у пациента другие симптомы заболевания, например, повышение температуры, артралгия, недомогание?</w:t>
            </w:r>
          </w:p>
        </w:tc>
      </w:tr>
    </w:tbl>
    <w:p w:rsidR="00D35E24" w:rsidRDefault="002A5009">
      <w:pPr>
        <w:spacing w:after="761"/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872" name="Group 1038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055" name="Shape 1305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872" style="width:3.75158pt;height:841.857pt;position:absolute;mso-position-horizontal-relative:page;mso-position-horizontal:absolute;margin-left:585.621pt;mso-position-vertical-relative:page;margin-top:1.81899e-12pt;" coordsize="476,106915">
                <v:shape id="Shape 1305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873" name="Group 1038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056" name="Shape 1305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873" style="width:3.75158pt;height:841.857pt;position:absolute;mso-position-horizontal-relative:page;mso-position-horizontal:absolute;margin-left:9.37894pt;mso-position-vertical-relative:page;margin-top:1.81899e-12pt;" coordsize="476,106915">
                <v:shape id="Shape 1305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# - Лекарственный препарат, назначаемый вне зарегистрированных в инструкции лекарственного средства показаний осуществляется по решению врачебной ко</w:t>
      </w:r>
      <w:r>
        <w:t>миссии, с разрешения Локального этического комитета медицинской организации (при наличии), с условием подписанного информированного согласия пациента, достигшего возроаста 15 лет и законного представителя (в случае пациента детского возраста)</w:t>
      </w:r>
    </w:p>
    <w:p w:rsidR="00D35E24" w:rsidRDefault="002A5009">
      <w:pPr>
        <w:spacing w:after="422" w:line="254" w:lineRule="auto"/>
        <w:ind w:left="14" w:right="19"/>
        <w:jc w:val="center"/>
      </w:pPr>
      <w:r>
        <w:rPr>
          <w:b/>
          <w:sz w:val="33"/>
        </w:rPr>
        <w:t>Приложение А3</w:t>
      </w:r>
      <w:r>
        <w:rPr>
          <w:b/>
          <w:sz w:val="33"/>
        </w:rPr>
        <w:t>.8 Расшифровка примечаний.</w:t>
      </w:r>
    </w:p>
    <w:p w:rsidR="00D35E24" w:rsidRDefault="002A5009">
      <w:pPr>
        <w:ind w:right="12"/>
      </w:pPr>
      <w:r>
        <w:t>…** – препарат входит в перечень жизненно необходимых и важнейших лекарственных препаратов (Распоряжение Правительства РФ от 12.10.2019 № 2406-р «Об утверждении перечня жизненно необходимых и важнейших лекарственных препаратов на</w:t>
      </w:r>
      <w:r>
        <w:t xml:space="preserve"> 2020 год а также перечней лекарственных препаратов для медицинского применения и минимального ассортимента лекарственных препаратов, необходимых для оказания медицинской помощи» (с изменениями, внесенными Распоряжением Правительства РФ от 23 ноября 2020 г</w:t>
      </w:r>
      <w:r>
        <w:t>. № 3073-р и от 23 декабря 2021 г. № 3781-р «О внесении изменений в распоряжение Правительства РФ от 12 октября 2019 г. № 2406-р.</w:t>
      </w:r>
    </w:p>
    <w:p w:rsidR="00D35E24" w:rsidRDefault="002A5009">
      <w:pPr>
        <w:spacing w:after="0"/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4263" name="Group 1042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224" name="Shape 1322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63" style="width:3.75158pt;height:841.857pt;position:absolute;mso-position-horizontal-relative:page;mso-position-horizontal:absolute;margin-left:585.621pt;mso-position-vertical-relative:page;margin-top:-1.81899e-12pt;" coordsize="476,106915">
                <v:shape id="Shape 1322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4265" name="Group 104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225" name="Shape 1322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65" style="width:3.75158pt;height:841.857pt;position:absolute;mso-position-horizontal-relative:page;mso-position-horizontal:absolute;margin-left:9.37894pt;mso-position-vertical-relative:page;margin-top:-1.81899e-12pt;" coordsize="476,106915">
                <v:shape id="Shape 1322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  ...# - применение off-label – вне зарегистрированных в инструкции лекарственного средства показаний осуществляется по реше</w:t>
      </w:r>
      <w:r>
        <w:t>нию врачебной комиссии, с разрешения Локального этического комитета медицинской организации (при наличии), с условием подписанного информированного согласия пациента, достигшего возроаста 15 лет и законного представителя (в случае пациента детского возраст</w:t>
      </w:r>
      <w:r>
        <w:t>а).</w:t>
      </w:r>
      <w:r>
        <w:br w:type="page"/>
      </w:r>
    </w:p>
    <w:p w:rsidR="00D35E24" w:rsidRDefault="002A5009">
      <w:pPr>
        <w:pStyle w:val="Heading1"/>
        <w:spacing w:after="693"/>
        <w:ind w:right="1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85"/>
                <wp:effectExtent l="0" t="0" r="0" b="0"/>
                <wp:wrapSquare wrapText="bothSides"/>
                <wp:docPr id="104405" name="Group 1044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85"/>
                          <a:chOff x="0" y="0"/>
                          <a:chExt cx="47645" cy="10691685"/>
                        </a:xfrm>
                      </wpg:grpSpPr>
                      <wps:wsp>
                        <wps:cNvPr id="13247" name="Shape 13247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405" style="width:3.75158pt;height:841.865pt;position:absolute;mso-position-horizontal-relative:page;mso-position-horizontal:absolute;margin-left:585.621pt;mso-position-vertical-relative:page;margin-top:0pt;" coordsize="476,106916">
                <v:shape id="Shape 13247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85"/>
                <wp:effectExtent l="0" t="0" r="0" b="0"/>
                <wp:wrapSquare wrapText="bothSides"/>
                <wp:docPr id="104406" name="Group 1044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85"/>
                          <a:chOff x="0" y="0"/>
                          <a:chExt cx="47645" cy="10691685"/>
                        </a:xfrm>
                      </wpg:grpSpPr>
                      <wps:wsp>
                        <wps:cNvPr id="13248" name="Shape 13248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406" style="width:3.75158pt;height:841.865pt;position:absolute;mso-position-horizontal-relative:page;mso-position-horizontal:absolute;margin-left:9.37894pt;mso-position-vertical-relative:page;margin-top:0pt;" coordsize="476,106916">
                <v:shape id="Shape 13248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Приложение Б. Алгоритмы действий врача</w:t>
      </w:r>
    </w:p>
    <w:p w:rsidR="00D35E24" w:rsidRDefault="002A5009">
      <w:pPr>
        <w:spacing w:after="67" w:line="254" w:lineRule="auto"/>
        <w:ind w:left="14" w:right="4"/>
        <w:jc w:val="center"/>
      </w:pPr>
      <w:r>
        <w:rPr>
          <w:b/>
          <w:sz w:val="33"/>
        </w:rPr>
        <w:t>Приложение Б1. Алгоритм терапии пациента с хронической крапивницей [адаптировано из 2].</w:t>
      </w:r>
    </w:p>
    <w:p w:rsidR="00D35E24" w:rsidRDefault="002A5009">
      <w:pPr>
        <w:spacing w:after="0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7080049" cy="8233058"/>
            <wp:effectExtent l="0" t="0" r="0" b="0"/>
            <wp:docPr id="13253" name="Picture 132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3" name="Picture 13253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8233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E24" w:rsidRDefault="002A5009">
      <w:pPr>
        <w:pStyle w:val="Heading1"/>
        <w:ind w:right="15"/>
      </w:pPr>
      <w:r>
        <w:t>Приложение В. Информация для пациента</w:t>
      </w:r>
    </w:p>
    <w:p w:rsidR="00D35E24" w:rsidRDefault="002A5009">
      <w:pPr>
        <w:numPr>
          <w:ilvl w:val="0"/>
          <w:numId w:val="39"/>
        </w:numPr>
        <w:ind w:right="12" w:hanging="270"/>
      </w:pPr>
      <w:r>
        <w:t>С целью предупреждения рецидивов крапивницы пациентам следует избегать воздействия провоцирующих факторов: жара, холод, физические нагрузки, трение кожи.</w:t>
      </w:r>
    </w:p>
    <w:p w:rsidR="00D35E24" w:rsidRDefault="002A5009">
      <w:pPr>
        <w:numPr>
          <w:ilvl w:val="0"/>
          <w:numId w:val="39"/>
        </w:numPr>
        <w:ind w:right="12" w:hanging="270"/>
      </w:pPr>
      <w:r>
        <w:t>Пациентам с хронической рецидивирующей и физической крапивницей показан бережный уход за кожей с испол</w:t>
      </w:r>
      <w:r>
        <w:t>ьзованием специализированных моющих средств, адаптированных для чувствительной кожи.</w:t>
      </w:r>
    </w:p>
    <w:p w:rsidR="00D35E24" w:rsidRDefault="002A5009">
      <w:pPr>
        <w:numPr>
          <w:ilvl w:val="0"/>
          <w:numId w:val="39"/>
        </w:numPr>
        <w:ind w:right="12" w:hanging="270"/>
      </w:pPr>
      <w:r>
        <w:t>Пациентам с холинэргической крапивницей следует избегать интенсивной физической нагрузки.</w:t>
      </w:r>
    </w:p>
    <w:p w:rsidR="00D35E24" w:rsidRDefault="002A5009">
      <w:pPr>
        <w:numPr>
          <w:ilvl w:val="0"/>
          <w:numId w:val="39"/>
        </w:numPr>
        <w:ind w:right="12" w:hanging="270"/>
      </w:pPr>
      <w:r>
        <w:t>Пациентам с замедленной крапивницей от давления следует избегать давления на кожу</w:t>
      </w:r>
      <w:r>
        <w:t>.</w:t>
      </w:r>
    </w:p>
    <w:p w:rsidR="00D35E24" w:rsidRDefault="002A5009">
      <w:pPr>
        <w:numPr>
          <w:ilvl w:val="0"/>
          <w:numId w:val="39"/>
        </w:numPr>
        <w:spacing w:after="310"/>
        <w:ind w:right="12" w:hanging="270"/>
      </w:pPr>
      <w:r>
        <w:t>При контактной крапивнице следует избегать контакта с провоцирующими факторами.</w:t>
      </w:r>
    </w:p>
    <w:p w:rsidR="00D35E24" w:rsidRDefault="002A5009">
      <w:pPr>
        <w:tabs>
          <w:tab w:val="center" w:pos="3242"/>
          <w:tab w:val="center" w:pos="4999"/>
          <w:tab w:val="center" w:pos="6155"/>
          <w:tab w:val="center" w:pos="7685"/>
          <w:tab w:val="right" w:pos="11165"/>
        </w:tabs>
        <w:spacing w:after="53" w:line="265" w:lineRule="auto"/>
        <w:ind w:left="-15" w:firstLine="0"/>
        <w:jc w:val="left"/>
      </w:pPr>
      <w:r>
        <w:rPr>
          <w:b/>
        </w:rPr>
        <w:t xml:space="preserve">ОСОБЕННОСТИ </w:t>
      </w:r>
      <w:r>
        <w:rPr>
          <w:b/>
        </w:rPr>
        <w:tab/>
        <w:t xml:space="preserve">ПИТАНИЯ </w:t>
      </w:r>
      <w:r>
        <w:rPr>
          <w:b/>
        </w:rPr>
        <w:tab/>
        <w:t xml:space="preserve">БОЛЬНЫХ </w:t>
      </w:r>
      <w:r>
        <w:rPr>
          <w:b/>
        </w:rPr>
        <w:tab/>
        <w:t xml:space="preserve">С </w:t>
      </w:r>
      <w:r>
        <w:rPr>
          <w:b/>
        </w:rPr>
        <w:tab/>
        <w:t xml:space="preserve">ХРОНИЧЕСКОЙ </w:t>
      </w:r>
      <w:r>
        <w:rPr>
          <w:b/>
        </w:rPr>
        <w:tab/>
        <w:t>СПОНТАННОЙ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КРАПИВНИЦЕЙ</w:t>
      </w:r>
    </w:p>
    <w:p w:rsidR="00D35E24" w:rsidRDefault="002A5009">
      <w:pPr>
        <w:numPr>
          <w:ilvl w:val="0"/>
          <w:numId w:val="40"/>
        </w:numPr>
        <w:ind w:right="12" w:hanging="270"/>
      </w:pPr>
      <w:r>
        <w:t>Базовое питание подбирается индивидуально с учетом переносимости продуктов.</w:t>
      </w:r>
    </w:p>
    <w:p w:rsidR="00D35E24" w:rsidRDefault="002A5009">
      <w:pPr>
        <w:numPr>
          <w:ilvl w:val="0"/>
          <w:numId w:val="40"/>
        </w:numPr>
        <w:ind w:right="12" w:hanging="27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4749" name="Group 1047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262" name="Shape 1326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749" style="width:3.75158pt;height:841.857pt;position:absolute;mso-position-horizontal-relative:page;mso-position-horizontal:absolute;margin-left:585.621pt;mso-position-vertical-relative:page;margin-top:0pt;" coordsize="476,106915">
                <v:shape id="Shape 1326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4750" name="Group 1047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263" name="Shape 1326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750" style="width:3.75158pt;height:841.857pt;position:absolute;mso-position-horizontal-relative:page;mso-position-horizontal:absolute;margin-left:9.37894pt;mso-position-vertical-relative:page;margin-top:0pt;" coordsize="476,106915">
                <v:shape id="Shape 1326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Рекомендуется ведение днев</w:t>
      </w:r>
      <w:r>
        <w:t>ника с обязательной ежедневной регистрацией симптомов крапивницы (индекс зуда, высыпаний, наличие и локализация ангиоотеков).</w:t>
      </w:r>
    </w:p>
    <w:p w:rsidR="00D35E24" w:rsidRDefault="002A5009">
      <w:pPr>
        <w:numPr>
          <w:ilvl w:val="0"/>
          <w:numId w:val="40"/>
        </w:numPr>
        <w:ind w:right="12" w:hanging="270"/>
      </w:pPr>
      <w:r>
        <w:t>При пищевой аллергии назначается элиминационная диета с исключением выявленных пищевых аллергенов.</w:t>
      </w:r>
    </w:p>
    <w:p w:rsidR="00D35E24" w:rsidRDefault="002A5009">
      <w:pPr>
        <w:numPr>
          <w:ilvl w:val="0"/>
          <w:numId w:val="40"/>
        </w:numPr>
        <w:ind w:right="12" w:hanging="270"/>
      </w:pPr>
      <w:r>
        <w:t>Пищевые аллергены как причина Х</w:t>
      </w:r>
      <w:r>
        <w:t>СК выявляются редко, чаще у детей. К ним относятся распространенные продукты питания - молоко, орехи, яйца, рыба, арахис, моллюски, пшеница и соя («большая восьмерка») В последние годы к этому списку добавили кунжут, сельдерей, люпин (бобы которого заменяю</w:t>
      </w:r>
      <w:r>
        <w:t>т сою).</w:t>
      </w:r>
    </w:p>
    <w:p w:rsidR="00D35E24" w:rsidRDefault="002A5009">
      <w:pPr>
        <w:numPr>
          <w:ilvl w:val="0"/>
          <w:numId w:val="40"/>
        </w:numPr>
        <w:spacing w:after="926"/>
        <w:ind w:right="12" w:hanging="270"/>
      </w:pPr>
      <w:r>
        <w:t>При отсутствии пищевой аллергии ограничиваются продукты с особыми свойствами (продукты с высоким содержанием гистамина; продукты, высвобождающие гистамин в организме – либераторы гистамина; некоторые другие). Диеты с ограничением указанных групп пи</w:t>
      </w:r>
      <w:r>
        <w:t>щевых продуктов, которые не являются аллергенами носит название низкогистаминовой диеты или диеты без «псевдоаллергенов»</w:t>
      </w:r>
    </w:p>
    <w:p w:rsidR="00D35E24" w:rsidRDefault="002A5009">
      <w:pPr>
        <w:numPr>
          <w:ilvl w:val="0"/>
          <w:numId w:val="41"/>
        </w:numPr>
        <w:ind w:right="12" w:hanging="270"/>
      </w:pPr>
      <w:r>
        <w:t>Пищевые продукты с высоким содержанием гистамина –</w:t>
      </w:r>
    </w:p>
    <w:p w:rsidR="00D35E24" w:rsidRDefault="002A5009">
      <w:pPr>
        <w:numPr>
          <w:ilvl w:val="1"/>
          <w:numId w:val="41"/>
        </w:numPr>
        <w:spacing w:after="263" w:line="304" w:lineRule="auto"/>
        <w:ind w:right="12" w:hanging="270"/>
      </w:pPr>
      <w:r>
        <w:t>Нативные - томаты, шпинат; мясо (говядина, телятина, свинина); свиная печень; курица; рыба свежая и замороженная (тунец, лосось, скумбрия, сайра, щука из макрели); свежие морепродукты;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t>консервированные - ветчина свиная, говяжьи сосиски; ферментированные сы</w:t>
      </w:r>
      <w:r>
        <w:t>ры ; ферментированные напитки; квашеная капуста; консервированный тунец; консервированные анчоусы (хамса); консервированная, копченая сельдь и икра;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t>паста из соевых бобов, паста из красного перца, майонез, йогурт, сыр, кетчуп, вино и пиво, которые содержат</w:t>
      </w:r>
      <w:r>
        <w:t xml:space="preserve"> большое количество гистамина.</w:t>
      </w:r>
    </w:p>
    <w:p w:rsidR="00D35E24" w:rsidRDefault="002A5009">
      <w:pPr>
        <w:numPr>
          <w:ilvl w:val="0"/>
          <w:numId w:val="41"/>
        </w:numPr>
        <w:ind w:right="12" w:hanging="270"/>
      </w:pPr>
      <w:r>
        <w:t>Пищевые продукты - гистаминолибераторы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t>клубника, шоколад, яичный белок; свинина; корица; папайя; бобовые (горох, соя, чечевица, фасоль, арахис) за счет присутствующего лецитина;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t>высвобождают гистамин продукты быстрого пригото</w:t>
      </w:r>
      <w:r>
        <w:t>вления;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t>виноград, бананы, клубника и цитрусовые (лимоны, апельсины, мандарины), ананасы, помидоры, орехи, алкогольные напитки, включая вино, зеленый чай и шоколад.</w:t>
      </w:r>
    </w:p>
    <w:p w:rsidR="00D35E24" w:rsidRDefault="002A5009">
      <w:pPr>
        <w:numPr>
          <w:ilvl w:val="0"/>
          <w:numId w:val="41"/>
        </w:numPr>
        <w:ind w:right="12" w:hanging="270"/>
      </w:pPr>
      <w:r>
        <w:t>Другие.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929" name="Group 1029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395" name="Shape 1339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929" style="width:3.75158pt;height:841.857pt;position:absolute;mso-position-horizontal-relative:page;mso-position-horizontal:absolute;margin-left:585.621pt;mso-position-vertical-relative:page;margin-top:0pt;" coordsize="476,106915">
                <v:shape id="Shape 1339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2930" name="Group 1029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396" name="Shape 1339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2930" style="width:3.75158pt;height:841.857pt;position:absolute;mso-position-horizontal-relative:page;mso-position-horizontal:absolute;margin-left:9.37894pt;mso-position-vertical-relative:page;margin-top:0pt;" coordsize="476,106915">
                <v:shape id="Shape 1339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Пищевые добавки (Е-100-Е-518): азо красители (Е102-124), консерванты бензоаты (Е21</w:t>
      </w:r>
      <w:r>
        <w:t xml:space="preserve">0-219), желирующие агенты, разрыхлители, увлажнители, эмульгаторы, усилители запахов, антиоксиданты, отделяющие субстанции, подсластители, субстанции для выпечки, усилители вкуса,, модифицированные крахмалы, пеногасители, стабилизаторы, вкусовые приправы. </w:t>
      </w:r>
      <w:r>
        <w:t>Некоторые из них входят в состав жевательной резинки, леденцов и подобных изделий.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t>Натуральные салицилаты, тартразин;</w:t>
      </w:r>
    </w:p>
    <w:p w:rsidR="00D35E24" w:rsidRDefault="002A5009">
      <w:pPr>
        <w:numPr>
          <w:ilvl w:val="1"/>
          <w:numId w:val="41"/>
        </w:numPr>
        <w:ind w:right="12" w:hanging="270"/>
      </w:pPr>
      <w:r>
        <w:t>Неидентифицированные ароматические субстанции в томатах, белом вине, травах.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Список предпочтительных продуктов:</w:t>
      </w:r>
    </w:p>
    <w:p w:rsidR="00D35E24" w:rsidRDefault="002A5009">
      <w:pPr>
        <w:ind w:right="12"/>
      </w:pPr>
      <w:r>
        <w:t>Нежирное говяжье мясо, отв</w:t>
      </w:r>
      <w:r>
        <w:t xml:space="preserve">арное.; супы крупяные, овощные (вегетарианские, на вторичном говяжьем бульоне); масло оливковое, подсолнечное; картофель отварной; каши (гречневая, геркулесовая, рисовая); натуральные йогурты без добавок, творог, простокваша, ряженка; белые сычужные сыры; </w:t>
      </w:r>
      <w:r>
        <w:t>огурцы свежие, петрушка, укроп; яблоки печеные; чай, сахар, безкофеиновый кофе; компот из сухофруктов, кроме изюма; цельнозерновой хлеб, хлебцы.</w:t>
      </w:r>
    </w:p>
    <w:p w:rsidR="00D35E24" w:rsidRDefault="002A5009">
      <w:pPr>
        <w:ind w:right="12"/>
      </w:pPr>
      <w:r>
        <w:t>Используются только свежие неконсервированные пищевые продукты или свежезамороженные.</w:t>
      </w:r>
    </w:p>
    <w:p w:rsidR="00D35E24" w:rsidRDefault="002A5009">
      <w:pPr>
        <w:spacing w:after="3" w:line="265" w:lineRule="auto"/>
        <w:jc w:val="center"/>
      </w:pPr>
      <w:r>
        <w:rPr>
          <w:b/>
          <w:color w:val="000000"/>
          <w:sz w:val="48"/>
        </w:rPr>
        <w:t>Приложение Г1-ГN. Шкалы о</w:t>
      </w:r>
      <w:r>
        <w:rPr>
          <w:b/>
          <w:color w:val="000000"/>
          <w:sz w:val="48"/>
        </w:rPr>
        <w:t>ценки, вопросники и другие оценочные инструменты состояния</w:t>
      </w:r>
    </w:p>
    <w:p w:rsidR="00D35E24" w:rsidRDefault="002A5009">
      <w:pPr>
        <w:pStyle w:val="Heading1"/>
      </w:pPr>
      <w:r>
        <w:t>пациента, приведенные в клинических рекомендациях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Оценка активности заболевания</w:t>
      </w:r>
    </w:p>
    <w:p w:rsidR="00D35E24" w:rsidRDefault="002A5009">
      <w:pPr>
        <w:ind w:right="12"/>
      </w:pPr>
      <w:r>
        <w:t>Оценка активности спонтанной крапивницы представляет собой унифицированную балльную систему [58, 197]. UAS 7 (Urticaria Activity Score 7), или Индекс Активности Крапивницы для оценки тяжести заболевания и результатов лечения спонтанной крапивницы. UAS 7 пр</w:t>
      </w:r>
      <w:r>
        <w:t>едполагает суммарную оценку основных симптомов заболевания (количество высыпаний и интенсивность зуда) самим пациентом каждые 24 ч за 7 последовательных дней (Приложение Г1). Эта оценка удобна для пациента и врача и позволит объективно оценить состояние па</w:t>
      </w:r>
      <w:r>
        <w:t>циента и его индивидуальный ответ на проводимую терапию [19].</w:t>
      </w:r>
    </w:p>
    <w:p w:rsidR="00D35E24" w:rsidRDefault="002A5009">
      <w:pPr>
        <w:ind w:right="12"/>
      </w:pPr>
      <w:r>
        <w:t>Эта балльная оценка активности не может быть использована для оценки активности физической крапивницы и изолированных ангиоотеков.</w:t>
      </w:r>
    </w:p>
    <w:p w:rsidR="00D35E24" w:rsidRDefault="002A5009">
      <w:pPr>
        <w:spacing w:after="0"/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154" name="Group 103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518" name="Shape 1351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154" style="width:3.75158pt;height:841.857pt;position:absolute;mso-position-horizontal-relative:page;mso-position-horizontal:absolute;margin-left:585.621pt;mso-position-vertical-relative:page;margin-top:0pt;" coordsize="476,106915">
                <v:shape id="Shape 1351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3155" name="Group 103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519" name="Shape 1351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3155" style="width:3.75158pt;height:841.857pt;position:absolute;mso-position-horizontal-relative:page;mso-position-horizontal:absolute;margin-left:9.37894pt;mso-position-vertical-relative:page;margin-top:0pt;" coordsize="476,106915">
                <v:shape id="Shape 1351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Важным инструментом для оценки течения заболевания и эффективности лечения является тест контроля крапивницы (Urticaria Control Test). Он может быть использован для оценки контроля болезни за последние 4 недели у пациентов с хронической спонтанной и индуци</w:t>
      </w:r>
      <w:r>
        <w:t>рованной крапивницей. Требуется ответить на 4 вопроса, касающиеся контроля симптомов болезни, влияние на качество жизни, эффективности лечения, общего контроля заболевания. Каждый ответ на вопрос оценивается в баллах от 0 до 4. Максимальная сумма балов при</w:t>
      </w:r>
      <w:r>
        <w:t xml:space="preserve"> ответах на вопросы - 16 демонстрирует полный контроль болезни. Пороговое значение 12 баллов. UCT</w:t>
      </w:r>
    </w:p>
    <w:p w:rsidR="00D35E24" w:rsidRDefault="002A5009">
      <w:pPr>
        <w:ind w:right="12"/>
      </w:pPr>
      <w:r>
        <w:t>≤ 11 баллов свидетельствует о неконтролируемом течении хронической крапивницы (Приложение Г2) [19, 198, 199].</w:t>
      </w:r>
    </w:p>
    <w:p w:rsidR="00D35E24" w:rsidRDefault="002A5009">
      <w:pPr>
        <w:spacing w:after="761"/>
        <w:ind w:right="12"/>
      </w:pPr>
      <w:r>
        <w:t>Для пациентов с ангиоотеками разработан AAS–тест</w:t>
      </w:r>
      <w:r>
        <w:t xml:space="preserve"> (оценка активности ангиоотеков) (Приложение Г 3) [200]. Оценка качества жизни пациента с хронической крапивницей оценивается с помощью Опросника по качеству жизни пациентов с дерматологическими заболеваниями DQLI (dermatological quality life index) (Прило</w:t>
      </w:r>
      <w:r>
        <w:t>жение Г4).</w:t>
      </w:r>
    </w:p>
    <w:p w:rsidR="00D35E24" w:rsidRDefault="002A5009">
      <w:pPr>
        <w:pStyle w:val="Heading2"/>
        <w:ind w:left="14" w:right="18"/>
      </w:pPr>
      <w:r>
        <w:t>Приложение Г1. Оценка активности крапивницы (UAS 7) за 7 дней</w:t>
      </w:r>
    </w:p>
    <w:p w:rsidR="00D35E24" w:rsidRDefault="002A5009">
      <w:pPr>
        <w:ind w:right="12"/>
      </w:pPr>
      <w:r>
        <w:rPr>
          <w:b/>
        </w:rPr>
        <w:t>Название на русском языке:</w:t>
      </w:r>
      <w:r>
        <w:t xml:space="preserve"> Индекс Активности Крапивницы (UAS 7) за 7 дней</w:t>
      </w:r>
    </w:p>
    <w:p w:rsidR="00D35E24" w:rsidRDefault="002A5009">
      <w:pPr>
        <w:ind w:right="12"/>
      </w:pPr>
      <w:r>
        <w:rPr>
          <w:b/>
        </w:rPr>
        <w:t>Оригинальное название:</w:t>
      </w:r>
      <w:r>
        <w:t xml:space="preserve"> Urticaria Activity Score 7 (UAS 7)</w:t>
      </w:r>
    </w:p>
    <w:p w:rsidR="00D35E24" w:rsidRDefault="002A5009">
      <w:pPr>
        <w:spacing w:after="45" w:line="265" w:lineRule="auto"/>
        <w:ind w:left="-5"/>
        <w:jc w:val="left"/>
      </w:pPr>
      <w:r>
        <w:rPr>
          <w:b/>
        </w:rPr>
        <w:t>Источник (официальный сайт разработчиков, публикаци</w:t>
      </w:r>
      <w:r>
        <w:rPr>
          <w:b/>
        </w:rPr>
        <w:t>я с валидацией):</w:t>
      </w:r>
      <w:r>
        <w:t xml:space="preserve"> Hawro T,</w:t>
      </w:r>
    </w:p>
    <w:p w:rsidR="00D35E24" w:rsidRDefault="002A5009">
      <w:pPr>
        <w:spacing w:after="0"/>
        <w:ind w:right="12"/>
      </w:pPr>
      <w:r>
        <w:t>Ohanyan T, Schoepke N, Metz M, Peveling-Oberhag A, Staubach P, Maurer M, Weller K. The Urticaria Activity Score-Validity, Reliability, and Responsiveness. J Allergy Clin Immunol Pract. 2018</w:t>
      </w:r>
    </w:p>
    <w:p w:rsidR="00D35E24" w:rsidRDefault="002A5009">
      <w:pPr>
        <w:ind w:right="12"/>
      </w:pPr>
      <w:r>
        <w:t>Jul-Aug;6(4):1185-1190.e1</w:t>
      </w:r>
    </w:p>
    <w:p w:rsidR="00D35E24" w:rsidRDefault="002A5009">
      <w:pPr>
        <w:spacing w:after="3"/>
        <w:ind w:right="12"/>
      </w:pPr>
      <w:r>
        <w:t xml:space="preserve">Zuberbier T., </w:t>
      </w:r>
      <w:r>
        <w:t>et.al. Pseudoallergen-free diet in the treatment of chronic urticaria. A prospective study.</w:t>
      </w:r>
    </w:p>
    <w:p w:rsidR="00D35E24" w:rsidRDefault="002A5009">
      <w:pPr>
        <w:spacing w:after="3"/>
        <w:ind w:right="12"/>
      </w:pPr>
      <w:r>
        <w:t>Acta Derm Venrol.1995 Nov;75(6):484-7. Zuberbier T, Abdul Latiff AH, Abuzakouk M, Aquilina S,</w:t>
      </w:r>
    </w:p>
    <w:p w:rsidR="00D35E24" w:rsidRDefault="002A5009">
      <w:pPr>
        <w:spacing w:after="3"/>
        <w:ind w:right="12"/>
      </w:pPr>
      <w:r>
        <w:t>Asero R, Baker D, Ballmer-Weber B, Bangert C, Ben-Shoshan M, Bernstein</w:t>
      </w:r>
      <w:r>
        <w:t xml:space="preserve"> JA, Bindslev-Jensen C,</w:t>
      </w:r>
    </w:p>
    <w:p w:rsidR="00D35E24" w:rsidRDefault="002A5009">
      <w:pPr>
        <w:spacing w:after="0"/>
        <w:ind w:right="12"/>
      </w:pPr>
      <w:r>
        <w:t xml:space="preserve">Brockow K, Brzoza Z, Chong Neto HJ, Church MK, Criado PR, Danilycheva IV, Dressler C, Ensina LF, Fonacier L, Gaskins M, Gáspár K, Gelincik A, Giménez-Arnau A, Godse K, Gonçalo M, Grattan C, Grosber M, Hamelmann E, Hébert J, Hide M, </w:t>
      </w:r>
      <w:r>
        <w:t>Kaplan A, Kapp A, Kessel A, Kocatürk E, Kulthanan K, Larenas-Linnemann D, Lauerma A, Leslie TA, Magerl M, Makris M, Meshkova RY, Metz M, Micallef D, Mortz CG, Nast A, Oude-Elberink H, Pawankar R, Pigatto PD, Ratti Sisa H, Rojo</w:t>
      </w:r>
    </w:p>
    <w:p w:rsidR="00D35E24" w:rsidRDefault="002A5009">
      <w:pPr>
        <w:spacing w:after="3"/>
        <w:ind w:right="12"/>
      </w:pPr>
      <w:r>
        <w:t>Gutiérrez MI, Saini SS, Schmi</w:t>
      </w:r>
      <w:r>
        <w:t>d-Grendelmeier P, Sekerel BE, Siebenhaar F, Siiskonen H, Soria A,</w:t>
      </w:r>
    </w:p>
    <w:p w:rsidR="00D35E24" w:rsidRDefault="002A5009">
      <w:pPr>
        <w:ind w:right="12"/>
      </w:pPr>
      <w:r>
        <w:t>Staubach-Renz P, Stingeni L, Sussman G, Szegedi A, Thomsen SF, Vadasz Z, Vestergaard C, Wedi B, Zhao Z, Maurer M. The international EAACI/GA²LEN/EuroGuiDerm/APAAACI guideline for the definit</w:t>
      </w:r>
      <w:r>
        <w:t>ion, classification, diagnosis, and management of urticaria. Allergy. 2022 Mar;77(3):734-766.</w:t>
      </w:r>
    </w:p>
    <w:p w:rsidR="00D35E24" w:rsidRDefault="002A5009">
      <w:pPr>
        <w:ind w:right="12"/>
      </w:pPr>
      <w:r>
        <w:rPr>
          <w:b/>
        </w:rPr>
        <w:t>Тип:</w:t>
      </w:r>
      <w:r>
        <w:t xml:space="preserve"> индекс</w:t>
      </w:r>
    </w:p>
    <w:p w:rsidR="00D35E24" w:rsidRDefault="002A5009">
      <w:pPr>
        <w:ind w:right="12"/>
      </w:pPr>
      <w:r>
        <w:rPr>
          <w:b/>
        </w:rPr>
        <w:t>Назначение:</w:t>
      </w:r>
      <w:r>
        <w:t xml:space="preserve"> ретроспективная оценка активности спонтанной крапивницы крапивницы у пациентов страше 18 лет.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4585" name="Group 104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698" name="Shape 1369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585" style="width:3.75158pt;height:841.857pt;position:absolute;mso-position-horizontal-relative:page;mso-position-horizontal:absolute;margin-left:585.621pt;mso-position-vertical-relative:page;margin-top:0pt;" coordsize="476,106915">
                <v:shape id="Shape 1369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4586" name="Group 104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699" name="Shape 1369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586" style="width:3.75158pt;height:841.857pt;position:absolute;mso-position-horizontal-relative:page;mso-position-horizontal:absolute;margin-left:9.37894pt;mso-position-vertical-relative:page;margin-top:0pt;" coordsize="476,106915">
                <v:shape id="Shape 1369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Содержание (шаблон</w:t>
      </w:r>
      <w:r>
        <w:t>):</w:t>
      </w:r>
    </w:p>
    <w:p w:rsidR="00D35E24" w:rsidRDefault="002A5009">
      <w:pPr>
        <w:ind w:right="12"/>
      </w:pPr>
      <w:r>
        <w:t>Дневник пациента с кр</w:t>
      </w:r>
      <w:r>
        <w:t>апивницей</w:t>
      </w:r>
    </w:p>
    <w:p w:rsidR="00D35E24" w:rsidRDefault="002A5009">
      <w:pPr>
        <w:ind w:right="12"/>
      </w:pPr>
      <w:r>
        <w:t>Ф.И.О. ____________________________ Пол _________ Возраст _____________ Дата начала заполнения ____________</w:t>
      </w:r>
    </w:p>
    <w:p w:rsidR="00D35E24" w:rsidRDefault="002A5009">
      <w:pPr>
        <w:ind w:right="12"/>
      </w:pPr>
      <w:r>
        <w:t>Этот календарь поможет Вам оценить течение крапивницы и обнаружить факторы/триггеры, которые вызывают или обостряют симптомы.</w:t>
      </w:r>
    </w:p>
    <w:p w:rsidR="00D35E24" w:rsidRDefault="002A5009">
      <w:pPr>
        <w:ind w:right="12"/>
      </w:pPr>
      <w:r>
        <w:t>Пожалуйста, ежедневно 1 раз в день (за прошедшие 24 часа) отмечайте:</w:t>
      </w:r>
    </w:p>
    <w:p w:rsidR="00D35E24" w:rsidRDefault="002A5009">
      <w:pPr>
        <w:numPr>
          <w:ilvl w:val="0"/>
          <w:numId w:val="42"/>
        </w:numPr>
        <w:ind w:right="12" w:hanging="293"/>
      </w:pPr>
      <w:r>
        <w:t>сколько волдырей появилось (примерно);</w:t>
      </w:r>
    </w:p>
    <w:p w:rsidR="00D35E24" w:rsidRDefault="002A5009">
      <w:pPr>
        <w:numPr>
          <w:ilvl w:val="0"/>
          <w:numId w:val="42"/>
        </w:numPr>
        <w:ind w:right="12" w:hanging="293"/>
      </w:pPr>
      <w:r>
        <w:t>насколько выраженным был зуд кожи;</w:t>
      </w:r>
    </w:p>
    <w:p w:rsidR="00D35E24" w:rsidRDefault="002A5009">
      <w:pPr>
        <w:numPr>
          <w:ilvl w:val="0"/>
          <w:numId w:val="42"/>
        </w:numPr>
        <w:ind w:right="12" w:hanging="293"/>
      </w:pPr>
      <w:r>
        <w:t>симптомы – указать суммарно выраженность проявлений;</w:t>
      </w:r>
    </w:p>
    <w:p w:rsidR="00D35E24" w:rsidRDefault="002A5009">
      <w:pPr>
        <w:numPr>
          <w:ilvl w:val="0"/>
          <w:numId w:val="42"/>
        </w:numPr>
        <w:ind w:right="12" w:hanging="293"/>
      </w:pPr>
      <w:r>
        <w:t>принимали ли Вы препараты по поводу крапивницы (и когда);</w:t>
      </w:r>
    </w:p>
    <w:p w:rsidR="00D35E24" w:rsidRDefault="002A5009">
      <w:pPr>
        <w:numPr>
          <w:ilvl w:val="0"/>
          <w:numId w:val="42"/>
        </w:numPr>
        <w:ind w:right="12" w:hanging="293"/>
      </w:pPr>
      <w:r>
        <w:t>ук</w:t>
      </w:r>
      <w:r>
        <w:t>ажите триггеры проявлений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5618" name="Group 105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794" name="Shape 1379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618" style="width:3.75158pt;height:841.857pt;position:absolute;mso-position-horizontal-relative:page;mso-position-horizontal:absolute;margin-left:585.621pt;mso-position-vertical-relative:page;margin-top:0pt;" coordsize="476,106915">
                <v:shape id="Shape 1379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5619" name="Group 105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3795" name="Shape 1379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619" style="width:3.75158pt;height:841.857pt;position:absolute;mso-position-horizontal-relative:page;mso-position-horizontal:absolute;margin-left:9.37894pt;mso-position-vertical-relative:page;margin-top:0pt;" coordsize="476,106915">
                <v:shape id="Shape 1379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4608" behindDoc="0" locked="0" layoutInCell="1" allowOverlap="0">
            <wp:simplePos x="0" y="0"/>
            <wp:positionH relativeFrom="page">
              <wp:posOffset>238225</wp:posOffset>
            </wp:positionH>
            <wp:positionV relativeFrom="page">
              <wp:posOffset>30</wp:posOffset>
            </wp:positionV>
            <wp:extent cx="7080049" cy="7766136"/>
            <wp:effectExtent l="0" t="0" r="0" b="0"/>
            <wp:wrapTopAndBottom/>
            <wp:docPr id="13828" name="Picture 138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8" name="Picture 13828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7766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Ключ (интерпретация):</w:t>
      </w:r>
    </w:p>
    <w:p w:rsidR="00D35E24" w:rsidRDefault="002A5009">
      <w:pPr>
        <w:spacing w:after="0"/>
        <w:ind w:right="12"/>
      </w:pPr>
      <w:r>
        <w:t>Оценка активности крапивницы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795"/>
        <w:gridCol w:w="4787"/>
        <w:gridCol w:w="5552"/>
      </w:tblGrid>
      <w:tr w:rsidR="00D35E24">
        <w:trPr>
          <w:trHeight w:val="645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Балл</w:t>
            </w:r>
          </w:p>
        </w:tc>
        <w:tc>
          <w:tcPr>
            <w:tcW w:w="4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Количество волдырей (степень проявлений)</w:t>
            </w:r>
          </w:p>
        </w:tc>
        <w:tc>
          <w:tcPr>
            <w:tcW w:w="5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Кожный зуд</w:t>
            </w:r>
          </w:p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(степень проявлений)</w:t>
            </w:r>
          </w:p>
        </w:tc>
      </w:tr>
      <w:tr w:rsidR="00D35E24">
        <w:trPr>
          <w:trHeight w:val="480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Отсутстуют / Нет</w:t>
            </w:r>
          </w:p>
        </w:tc>
        <w:tc>
          <w:tcPr>
            <w:tcW w:w="5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Отсутствует / Нет</w:t>
            </w:r>
          </w:p>
        </w:tc>
      </w:tr>
      <w:tr w:rsidR="00D35E24">
        <w:trPr>
          <w:trHeight w:val="645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Малое/ Легкая (&lt;20 волдырей-)</w:t>
            </w:r>
          </w:p>
        </w:tc>
        <w:tc>
          <w:tcPr>
            <w:tcW w:w="5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Слабый / </w:t>
            </w:r>
            <w:r>
              <w:rPr>
                <w:rFonts w:ascii="Verdana" w:eastAsia="Verdana" w:hAnsi="Verdana" w:cs="Verdana"/>
                <w:sz w:val="17"/>
              </w:rPr>
              <w:t>Легкая (присутствует, но не причиняет беспокойства)</w:t>
            </w:r>
          </w:p>
        </w:tc>
      </w:tr>
      <w:tr w:rsidR="00D35E24">
        <w:trPr>
          <w:trHeight w:val="645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Умеренное/ Средняя (20–50 волдырей/-)</w:t>
            </w:r>
          </w:p>
        </w:tc>
        <w:tc>
          <w:tcPr>
            <w:tcW w:w="5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Умеренный / Средняя (беспокоит, но не влияет на дневную активность и сон)</w:t>
            </w:r>
          </w:p>
        </w:tc>
      </w:tr>
    </w:tbl>
    <w:p w:rsidR="00D35E24" w:rsidRDefault="002A5009">
      <w:pPr>
        <w:ind w:right="12"/>
      </w:pPr>
      <w:r>
        <w:t>Значения могут варьировать от 0 до 21 балла в неделю для зуда и от 0 до 21 в неделю для количества волдырей. Общее значение UAS7 за неделю может составлять от 0 до 42 баллов. Тяжелое течение хронической крапивницы соответствует 28-42 баллам; средней степен</w:t>
      </w:r>
      <w:r>
        <w:t>и тяжести - 16-27 баллам; легкой степени - 7-15 баллам; 0 – отсутствие симптомов.</w:t>
      </w:r>
    </w:p>
    <w:p w:rsidR="00D35E24" w:rsidRDefault="002A5009">
      <w:pPr>
        <w:ind w:right="12"/>
      </w:pPr>
      <w:r>
        <w:rPr>
          <w:b/>
        </w:rPr>
        <w:t>Пояснения</w:t>
      </w:r>
      <w:r>
        <w:t>: Эта оценка удобна для пациента и врача и позволит объективно оценить состояние пациента и его индивидуальный ответ на проводимую терапию.</w:t>
      </w:r>
    </w:p>
    <w:p w:rsidR="00D35E24" w:rsidRDefault="002A5009">
      <w:pPr>
        <w:spacing w:after="761"/>
        <w:ind w:right="12"/>
      </w:pPr>
      <w:r>
        <w:t>Эта оценка удобна для пац</w:t>
      </w:r>
      <w:r>
        <w:t>иента и врача и позволит объективно оценить состояние пациента и его индивидуальный ответ на проводимую терапию. Не применяется для оценки ангиоотеков, индуцированной крапивницы.</w:t>
      </w:r>
    </w:p>
    <w:p w:rsidR="00D35E24" w:rsidRDefault="002A5009">
      <w:pPr>
        <w:pStyle w:val="Heading2"/>
        <w:ind w:left="14" w:right="4"/>
      </w:pPr>
      <w:r>
        <w:t>Приложение Г2. Шкала активности ангиоотеков ААS (angioedema activity score)</w:t>
      </w:r>
    </w:p>
    <w:p w:rsidR="00D35E24" w:rsidRDefault="002A5009">
      <w:pPr>
        <w:ind w:right="12"/>
      </w:pPr>
      <w:r>
        <w:rPr>
          <w:b/>
        </w:rPr>
        <w:t>Н</w:t>
      </w:r>
      <w:r>
        <w:rPr>
          <w:b/>
        </w:rPr>
        <w:t xml:space="preserve">азвание на русском языке: </w:t>
      </w:r>
      <w:r>
        <w:t>Шкала активности ангиоотеков ААS</w:t>
      </w:r>
    </w:p>
    <w:p w:rsidR="00D35E24" w:rsidRDefault="002A5009">
      <w:pPr>
        <w:ind w:right="12"/>
      </w:pPr>
      <w:r>
        <w:rPr>
          <w:b/>
        </w:rPr>
        <w:t xml:space="preserve">Оригинальное название: </w:t>
      </w:r>
      <w:r>
        <w:t>ААS (angioedema activity score)</w:t>
      </w:r>
    </w:p>
    <w:tbl>
      <w:tblPr>
        <w:tblStyle w:val="TableGrid"/>
        <w:tblpPr w:vertAnchor="page" w:horzAnchor="page" w:tblpX="383" w:tblpY="8"/>
        <w:tblOverlap w:val="never"/>
        <w:tblW w:w="11135" w:type="dxa"/>
        <w:tblInd w:w="0" w:type="dxa"/>
        <w:tblCellMar>
          <w:top w:w="181" w:type="dxa"/>
          <w:left w:w="158" w:type="dxa"/>
          <w:bottom w:w="0" w:type="dxa"/>
          <w:right w:w="159" w:type="dxa"/>
        </w:tblCellMar>
        <w:tblLook w:val="04A0" w:firstRow="1" w:lastRow="0" w:firstColumn="1" w:lastColumn="0" w:noHBand="0" w:noVBand="1"/>
      </w:tblPr>
      <w:tblGrid>
        <w:gridCol w:w="795"/>
        <w:gridCol w:w="4787"/>
        <w:gridCol w:w="5552"/>
      </w:tblGrid>
      <w:tr w:rsidR="00D35E24">
        <w:trPr>
          <w:trHeight w:val="645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Балл</w:t>
            </w:r>
          </w:p>
        </w:tc>
        <w:tc>
          <w:tcPr>
            <w:tcW w:w="4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Количество волдырей (степень проявлений)</w:t>
            </w:r>
          </w:p>
        </w:tc>
        <w:tc>
          <w:tcPr>
            <w:tcW w:w="5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Кожный зуд</w:t>
            </w:r>
          </w:p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(степень проявлений)</w:t>
            </w:r>
          </w:p>
        </w:tc>
      </w:tr>
      <w:tr w:rsidR="00D35E24">
        <w:trPr>
          <w:trHeight w:val="810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16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 xml:space="preserve">Большое/ Интенсивная (&gt;50 </w:t>
            </w:r>
            <w:r>
              <w:rPr>
                <w:rFonts w:ascii="Verdana" w:eastAsia="Verdana" w:hAnsi="Verdana" w:cs="Verdana"/>
                <w:sz w:val="17"/>
              </w:rPr>
              <w:t>волдырей-- или большие сливающиеся волдыри/ большая</w:t>
            </w:r>
          </w:p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поверхность состоящая из пузырей)</w:t>
            </w:r>
          </w:p>
        </w:tc>
        <w:tc>
          <w:tcPr>
            <w:tcW w:w="5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16" w:lineRule="auto"/>
              <w:ind w:left="0" w:firstLine="0"/>
            </w:pPr>
            <w:r>
              <w:rPr>
                <w:rFonts w:ascii="Verdana" w:eastAsia="Verdana" w:hAnsi="Verdana" w:cs="Verdana"/>
                <w:sz w:val="17"/>
              </w:rPr>
              <w:t>Сильный/ Интенсивная (тяжелый/ выраженный зуд, значительно влияющий на нарушающий дневную /</w:t>
            </w:r>
          </w:p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посведневную активность и/ или сон)</w:t>
            </w:r>
          </w:p>
        </w:tc>
      </w:tr>
    </w:tbl>
    <w:p w:rsidR="00D35E24" w:rsidRDefault="002A5009">
      <w:pPr>
        <w:spacing w:after="45" w:line="265" w:lineRule="auto"/>
        <w:ind w:left="-5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85"/>
                <wp:effectExtent l="0" t="0" r="0" b="0"/>
                <wp:wrapSquare wrapText="bothSides"/>
                <wp:docPr id="105682" name="Group 105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85"/>
                          <a:chOff x="0" y="0"/>
                          <a:chExt cx="47645" cy="10691685"/>
                        </a:xfrm>
                      </wpg:grpSpPr>
                      <wps:wsp>
                        <wps:cNvPr id="13862" name="Shape 13862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682" style="width:3.75158pt;height:841.865pt;position:absolute;mso-position-horizontal-relative:page;mso-position-horizontal:absolute;margin-left:585.621pt;mso-position-vertical-relative:page;margin-top:0pt;" coordsize="476,106916">
                <v:shape id="Shape 13862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85"/>
                <wp:effectExtent l="0" t="0" r="0" b="0"/>
                <wp:wrapSquare wrapText="bothSides"/>
                <wp:docPr id="105683" name="Group 1056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85"/>
                          <a:chOff x="0" y="0"/>
                          <a:chExt cx="47645" cy="10691685"/>
                        </a:xfrm>
                      </wpg:grpSpPr>
                      <wps:wsp>
                        <wps:cNvPr id="13863" name="Shape 13863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683" style="width:3.75158pt;height:841.865pt;position:absolute;mso-position-horizontal-relative:page;mso-position-horizontal:absolute;margin-left:9.37894pt;mso-position-vertical-relative:page;margin-top:0pt;" coordsize="476,106916">
                <v:shape id="Shape 13863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Источник (официальный сайт разработчиков, публикация с валидацией)</w:t>
      </w:r>
      <w:r>
        <w:t>: авторские права:</w:t>
      </w:r>
    </w:p>
    <w:p w:rsidR="00D35E24" w:rsidRDefault="002A5009">
      <w:pPr>
        <w:spacing w:after="319" w:line="259" w:lineRule="auto"/>
        <w:ind w:right="2"/>
      </w:pPr>
      <w:hyperlink r:id="rId143">
        <w:r>
          <w:t>Moxie GmbH (</w:t>
        </w:r>
      </w:hyperlink>
      <w:hyperlink r:id="rId144">
        <w:r>
          <w:rPr>
            <w:color w:val="1976D2"/>
            <w:u w:val="single" w:color="1976D2"/>
          </w:rPr>
          <w:t>www.moxie-</w:t>
        </w:r>
      </w:hyperlink>
      <w:hyperlink r:id="rId145">
        <w:r>
          <w:rPr>
            <w:color w:val="1976D2"/>
          </w:rPr>
          <w:t>g</w:t>
        </w:r>
      </w:hyperlink>
      <w:hyperlink r:id="rId146">
        <w:r>
          <w:rPr>
            <w:color w:val="1976D2"/>
            <w:u w:val="single" w:color="1976D2"/>
          </w:rPr>
          <w:t>mbh.de</w:t>
        </w:r>
      </w:hyperlink>
      <w:hyperlink r:id="rId147">
        <w:r>
          <w:t xml:space="preserve">). </w:t>
        </w:r>
      </w:hyperlink>
      <w:hyperlink r:id="rId148">
        <w:r>
          <w:rPr>
            <w:color w:val="1976D2"/>
            <w:u w:val="single" w:color="1976D2"/>
          </w:rPr>
          <w:t>Weller K</w:t>
        </w:r>
      </w:hyperlink>
      <w:hyperlink r:id="rId149">
        <w:r>
          <w:rPr>
            <w:color w:val="1976D2"/>
          </w:rPr>
          <w:t>,</w:t>
        </w:r>
      </w:hyperlink>
      <w:hyperlink r:id="rId150">
        <w:r>
          <w:rPr>
            <w:color w:val="1976D2"/>
            <w:u w:val="single" w:color="1976D2"/>
          </w:rPr>
          <w:t xml:space="preserve"> Groffik A</w:t>
        </w:r>
      </w:hyperlink>
      <w:hyperlink r:id="rId151">
        <w:r>
          <w:rPr>
            <w:color w:val="1976D2"/>
          </w:rPr>
          <w:t>,</w:t>
        </w:r>
      </w:hyperlink>
      <w:hyperlink r:id="rId152">
        <w:r>
          <w:rPr>
            <w:color w:val="1976D2"/>
            <w:u w:val="single" w:color="1976D2"/>
          </w:rPr>
          <w:t xml:space="preserve"> Ma</w:t>
        </w:r>
      </w:hyperlink>
      <w:hyperlink r:id="rId153">
        <w:r>
          <w:rPr>
            <w:color w:val="1976D2"/>
          </w:rPr>
          <w:t>g</w:t>
        </w:r>
      </w:hyperlink>
      <w:hyperlink r:id="rId154">
        <w:r>
          <w:rPr>
            <w:color w:val="1976D2"/>
            <w:u w:val="single" w:color="1976D2"/>
          </w:rPr>
          <w:t>erl M</w:t>
        </w:r>
      </w:hyperlink>
      <w:hyperlink r:id="rId155">
        <w:r>
          <w:rPr>
            <w:color w:val="1976D2"/>
          </w:rPr>
          <w:t>,</w:t>
        </w:r>
      </w:hyperlink>
      <w:hyperlink r:id="rId156">
        <w:r>
          <w:rPr>
            <w:color w:val="1976D2"/>
            <w:u w:val="single" w:color="1976D2"/>
          </w:rPr>
          <w:t xml:space="preserve"> Tohme N</w:t>
        </w:r>
      </w:hyperlink>
      <w:hyperlink r:id="rId157">
        <w:r>
          <w:rPr>
            <w:color w:val="1976D2"/>
          </w:rPr>
          <w:t>,</w:t>
        </w:r>
      </w:hyperlink>
      <w:hyperlink r:id="rId158">
        <w:r>
          <w:rPr>
            <w:color w:val="1976D2"/>
            <w:u w:val="single" w:color="1976D2"/>
          </w:rPr>
          <w:t xml:space="preserve"> Martus P</w:t>
        </w:r>
      </w:hyperlink>
      <w:hyperlink r:id="rId159">
        <w:r>
          <w:rPr>
            <w:color w:val="1976D2"/>
          </w:rPr>
          <w:t>,</w:t>
        </w:r>
      </w:hyperlink>
      <w:hyperlink r:id="rId160">
        <w:r>
          <w:rPr>
            <w:color w:val="1976D2"/>
            <w:u w:val="single" w:color="1976D2"/>
          </w:rPr>
          <w:t xml:space="preserve"> Krause K</w:t>
        </w:r>
      </w:hyperlink>
      <w:hyperlink r:id="rId161">
        <w:r>
          <w:rPr>
            <w:color w:val="1976D2"/>
          </w:rPr>
          <w:t xml:space="preserve">, </w:t>
        </w:r>
      </w:hyperlink>
      <w:hyperlink r:id="rId162">
        <w:r>
          <w:rPr>
            <w:color w:val="1976D2"/>
            <w:u w:val="single" w:color="1976D2"/>
          </w:rPr>
          <w:t>Metz M</w:t>
        </w:r>
      </w:hyperlink>
      <w:hyperlink r:id="rId163">
        <w:r>
          <w:rPr>
            <w:color w:val="1976D2"/>
          </w:rPr>
          <w:t>,</w:t>
        </w:r>
      </w:hyperlink>
      <w:hyperlink r:id="rId164">
        <w:r>
          <w:rPr>
            <w:color w:val="1976D2"/>
            <w:u w:val="single" w:color="1976D2"/>
          </w:rPr>
          <w:t xml:space="preserve"> Staubach P</w:t>
        </w:r>
      </w:hyperlink>
      <w:hyperlink r:id="rId165">
        <w:r>
          <w:rPr>
            <w:color w:val="1976D2"/>
          </w:rPr>
          <w:t>,</w:t>
        </w:r>
      </w:hyperlink>
      <w:hyperlink r:id="rId166">
        <w:r>
          <w:rPr>
            <w:color w:val="1976D2"/>
            <w:u w:val="single" w:color="1976D2"/>
          </w:rPr>
          <w:t xml:space="preserve"> Maurer </w:t>
        </w:r>
        <w:r>
          <w:rPr>
            <w:color w:val="1976D2"/>
            <w:u w:val="single" w:color="1976D2"/>
          </w:rPr>
          <w:t>M. Develo</w:t>
        </w:r>
      </w:hyperlink>
      <w:hyperlink r:id="rId167">
        <w:r>
          <w:rPr>
            <w:color w:val="1976D2"/>
          </w:rPr>
          <w:t>p</w:t>
        </w:r>
      </w:hyperlink>
      <w:hyperlink r:id="rId168">
        <w:r>
          <w:rPr>
            <w:color w:val="1976D2"/>
            <w:u w:val="single" w:color="1976D2"/>
          </w:rPr>
          <w:t>ment</w:t>
        </w:r>
      </w:hyperlink>
      <w:hyperlink r:id="rId169">
        <w:r>
          <w:rPr>
            <w:color w:val="1976D2"/>
          </w:rPr>
          <w:t>,</w:t>
        </w:r>
      </w:hyperlink>
      <w:hyperlink r:id="rId170">
        <w:r>
          <w:rPr>
            <w:color w:val="1976D2"/>
            <w:u w:val="single" w:color="1976D2"/>
          </w:rPr>
          <w:t xml:space="preserve"> validation</w:t>
        </w:r>
      </w:hyperlink>
      <w:hyperlink r:id="rId171">
        <w:r>
          <w:rPr>
            <w:color w:val="1976D2"/>
          </w:rPr>
          <w:t>,</w:t>
        </w:r>
      </w:hyperlink>
      <w:hyperlink r:id="rId172">
        <w:r>
          <w:rPr>
            <w:color w:val="1976D2"/>
            <w:u w:val="single" w:color="1976D2"/>
          </w:rPr>
          <w:t xml:space="preserve"> and initial results of</w:t>
        </w:r>
      </w:hyperlink>
      <w:hyperlink r:id="rId173">
        <w:r>
          <w:t xml:space="preserve"> </w:t>
        </w:r>
      </w:hyperlink>
      <w:hyperlink r:id="rId174">
        <w:r>
          <w:t xml:space="preserve">the Angioedema </w:t>
        </w:r>
      </w:hyperlink>
      <w:r>
        <w:t>Activity Score. Allergy 2013; DOI: 10.1111/all.12209.</w:t>
      </w:r>
    </w:p>
    <w:p w:rsidR="00D35E24" w:rsidRDefault="002A5009">
      <w:pPr>
        <w:ind w:right="12"/>
      </w:pPr>
      <w:r>
        <w:rPr>
          <w:b/>
        </w:rPr>
        <w:t>Тип:</w:t>
      </w:r>
      <w:r>
        <w:t xml:space="preserve"> шкала оценки</w:t>
      </w:r>
    </w:p>
    <w:p w:rsidR="00D35E24" w:rsidRDefault="002A5009">
      <w:pPr>
        <w:ind w:right="12"/>
      </w:pPr>
      <w:r>
        <w:rPr>
          <w:b/>
        </w:rPr>
        <w:t>Назначение:</w:t>
      </w:r>
      <w:r>
        <w:t xml:space="preserve"> оценка активности ангиоотеков у взрослых пацие</w:t>
      </w:r>
      <w:r>
        <w:t>нтов, ретроспективная (за 4 недели).</w:t>
      </w:r>
    </w:p>
    <w:p w:rsidR="00D35E24" w:rsidRDefault="002A5009">
      <w:pPr>
        <w:ind w:right="12"/>
      </w:pPr>
      <w:r>
        <w:t>Содержание (шаблон):</w:t>
      </w:r>
    </w:p>
    <w:p w:rsidR="00D35E24" w:rsidRDefault="002A5009">
      <w:pPr>
        <w:ind w:right="12"/>
      </w:pPr>
      <w:r>
        <w:t>Шкала AAS состоит из 5 вопросов.</w:t>
      </w:r>
    </w:p>
    <w:p w:rsidR="00D35E24" w:rsidRDefault="002A5009">
      <w:pPr>
        <w:ind w:right="12"/>
      </w:pPr>
      <w:r>
        <w:t>Оценочная система AAS очень проста.</w:t>
      </w:r>
    </w:p>
    <w:p w:rsidR="00D35E24" w:rsidRDefault="002A5009">
      <w:pPr>
        <w:ind w:right="12"/>
      </w:pPr>
      <w:r>
        <w:t>Ответ на первый вопрос не имеет баллов и не включается в подсчет значений AAS.</w:t>
      </w:r>
    </w:p>
    <w:p w:rsidR="00D35E24" w:rsidRDefault="002A5009">
      <w:pPr>
        <w:ind w:right="12"/>
      </w:pPr>
      <w:r>
        <w:t>Подходящие промежутки времени (первый вопрос) отме</w:t>
      </w:r>
      <w:r>
        <w:t>чаются цифрой «1», далее оценки соответствуют баллам от 0 до 3.</w:t>
      </w:r>
    </w:p>
    <w:p w:rsidR="00D35E24" w:rsidRDefault="002A5009">
      <w:pPr>
        <w:ind w:right="12"/>
      </w:pPr>
      <w:r>
        <w:t>Шкала активности ангиоотеков.</w:t>
      </w:r>
    </w:p>
    <w:p w:rsidR="00D35E24" w:rsidRDefault="002A5009">
      <w:pPr>
        <w:spacing w:after="0" w:line="259" w:lineRule="auto"/>
        <w:ind w:left="-375" w:right="11540" w:firstLine="0"/>
        <w:jc w:val="left"/>
      </w:pPr>
      <w:r>
        <w:rPr>
          <w:noProof/>
        </w:rPr>
        <w:drawing>
          <wp:anchor distT="0" distB="0" distL="114300" distR="114300" simplePos="0" relativeHeight="251847680" behindDoc="0" locked="0" layoutInCell="1" allowOverlap="0">
            <wp:simplePos x="0" y="0"/>
            <wp:positionH relativeFrom="page">
              <wp:posOffset>91440</wp:posOffset>
            </wp:positionH>
            <wp:positionV relativeFrom="page">
              <wp:posOffset>0</wp:posOffset>
            </wp:positionV>
            <wp:extent cx="7373112" cy="10664952"/>
            <wp:effectExtent l="0" t="0" r="0" b="0"/>
            <wp:wrapTopAndBottom/>
            <wp:docPr id="110916" name="Picture 1109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16" name="Picture 110916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7373112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D35E24" w:rsidRDefault="002A5009">
      <w:pPr>
        <w:ind w:right="12"/>
      </w:pPr>
      <w:r>
        <w:t>Ключ (интерпретация):</w:t>
      </w:r>
    </w:p>
    <w:p w:rsidR="00D35E24" w:rsidRDefault="002A5009">
      <w:pPr>
        <w:ind w:right="12"/>
      </w:pPr>
      <w:r>
        <w:t>Шкала AAS состоит из 5 вопросов.</w:t>
      </w:r>
    </w:p>
    <w:p w:rsidR="00D35E24" w:rsidRDefault="002A5009">
      <w:pPr>
        <w:ind w:right="12"/>
      </w:pPr>
      <w:r>
        <w:t>Оценочная система AAS очень проста.</w:t>
      </w:r>
    </w:p>
    <w:p w:rsidR="00D35E24" w:rsidRDefault="002A5009">
      <w:pPr>
        <w:ind w:right="12"/>
      </w:pPr>
      <w:r>
        <w:rPr>
          <w:noProof/>
        </w:rPr>
        <w:drawing>
          <wp:anchor distT="0" distB="0" distL="114300" distR="114300" simplePos="0" relativeHeight="251848704" behindDoc="0" locked="0" layoutInCell="1" allowOverlap="0">
            <wp:simplePos x="0" y="0"/>
            <wp:positionH relativeFrom="page">
              <wp:posOffset>91440</wp:posOffset>
            </wp:positionH>
            <wp:positionV relativeFrom="page">
              <wp:posOffset>0</wp:posOffset>
            </wp:positionV>
            <wp:extent cx="7373112" cy="10664952"/>
            <wp:effectExtent l="0" t="0" r="0" b="0"/>
            <wp:wrapSquare wrapText="bothSides"/>
            <wp:docPr id="110921" name="Picture 1109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21" name="Picture 110921"/>
                    <pic:cNvPicPr/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7373112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Значения между 0 и 3 </w:t>
      </w:r>
      <w:r>
        <w:t>рассчитываются для каждого поля, которое может быть отмечено пациентом. Все поля, отмеченные пациентом, суммируются.</w:t>
      </w:r>
    </w:p>
    <w:p w:rsidR="00D35E24" w:rsidRDefault="002A5009">
      <w:pPr>
        <w:ind w:right="12"/>
      </w:pPr>
      <w:r>
        <w:t>Соответственно минимальное и максимальное значения AAS равны 0 и 15.</w:t>
      </w:r>
    </w:p>
    <w:p w:rsidR="00D35E24" w:rsidRDefault="002A5009">
      <w:pPr>
        <w:ind w:right="12"/>
      </w:pPr>
      <w:r>
        <w:t>Ответ на первый вопрос не имеет баллов и не включается в подсчет значе</w:t>
      </w:r>
      <w:r>
        <w:t>ний AAS. Пожалуйста, найдите значения для каждого поля в форме ниже.</w:t>
      </w:r>
    </w:p>
    <w:p w:rsidR="00D35E24" w:rsidRDefault="002A5009">
      <w:pPr>
        <w:ind w:right="12"/>
      </w:pPr>
      <w:r>
        <w:t>Эта форма должна использоваться только для подсчета значений AAS медицинским персоналом.</w:t>
      </w:r>
    </w:p>
    <w:p w:rsidR="00D35E24" w:rsidRDefault="002A5009">
      <w:pPr>
        <w:ind w:right="12"/>
      </w:pPr>
      <w:r>
        <w:t>Пациенты не должны ее видеть.</w:t>
      </w:r>
      <w:r>
        <w:br w:type="page"/>
      </w:r>
    </w:p>
    <w:p w:rsidR="00D35E24" w:rsidRDefault="002A5009">
      <w:pPr>
        <w:ind w:right="12"/>
      </w:pPr>
      <w:r>
        <w:t>Пояснения: предназначена для ретроспективной оценки активности анги</w:t>
      </w:r>
      <w:r>
        <w:t>оотеков у пациентов старше 18 лет за 4 недели.</w:t>
      </w:r>
    </w:p>
    <w:p w:rsidR="00D35E24" w:rsidRDefault="002A5009">
      <w:pPr>
        <w:spacing w:after="761"/>
        <w:ind w:right="12"/>
      </w:pPr>
      <w:r>
        <w:t>Оценка тяжести ангиоотеков за 4 недели (AAS 28). Количество баллов по шкале AAS 28 менее 25 баллов сответствует легкому течению, 25-75 баллов – средней тяжести, более 75 баллов – тяжелому течению.</w:t>
      </w:r>
    </w:p>
    <w:p w:rsidR="00D35E24" w:rsidRDefault="002A5009">
      <w:pPr>
        <w:pStyle w:val="Heading2"/>
        <w:ind w:left="330"/>
        <w:jc w:val="left"/>
      </w:pPr>
      <w:r>
        <w:t>Приложение Г</w:t>
      </w:r>
      <w:r>
        <w:t>3. Определение контроля над симптомами крапивницы (UCT – тест)</w:t>
      </w:r>
    </w:p>
    <w:p w:rsidR="00D35E24" w:rsidRDefault="002A5009">
      <w:pPr>
        <w:ind w:right="12"/>
      </w:pPr>
      <w:r>
        <w:rPr>
          <w:b/>
        </w:rPr>
        <w:t>Название на русском языке:</w:t>
      </w:r>
      <w:r>
        <w:t xml:space="preserve"> Тест по определению контроля над крапивницей (UCT – тест)</w:t>
      </w:r>
    </w:p>
    <w:tbl>
      <w:tblPr>
        <w:tblStyle w:val="TableGrid"/>
        <w:tblpPr w:vertAnchor="page" w:horzAnchor="page" w:tblpX="383" w:tblpY="8"/>
        <w:tblOverlap w:val="never"/>
        <w:tblW w:w="11135" w:type="dxa"/>
        <w:tblInd w:w="0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4817"/>
        <w:gridCol w:w="3376"/>
        <w:gridCol w:w="420"/>
        <w:gridCol w:w="420"/>
        <w:gridCol w:w="420"/>
        <w:gridCol w:w="420"/>
        <w:gridCol w:w="420"/>
        <w:gridCol w:w="420"/>
        <w:gridCol w:w="420"/>
      </w:tblGrid>
      <w:tr w:rsidR="00D35E24">
        <w:trPr>
          <w:trHeight w:val="645"/>
        </w:trPr>
        <w:tc>
          <w:tcPr>
            <w:tcW w:w="4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8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День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</w:tr>
      <w:tr w:rsidR="00D35E24">
        <w:trPr>
          <w:trHeight w:val="810"/>
        </w:trPr>
        <w:tc>
          <w:tcPr>
            <w:tcW w:w="4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Полностью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(заниматься повседневной </w:t>
            </w:r>
            <w:r>
              <w:rPr>
                <w:rFonts w:ascii="Verdana" w:eastAsia="Verdana" w:hAnsi="Verdana" w:cs="Verdana"/>
                <w:sz w:val="17"/>
              </w:rPr>
              <w:tab/>
              <w:t>деятельностью (было) невозможно)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</w:tr>
      <w:tr w:rsidR="00D35E24">
        <w:trPr>
          <w:trHeight w:val="480"/>
        </w:trPr>
        <w:tc>
          <w:tcPr>
            <w:tcW w:w="481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right="5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Как Вы считаете, данный отек/отеки негативно отражаются (отразились) на Вашем внешнем виде?</w:t>
            </w: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Нет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</w:tr>
      <w:tr w:rsidR="00D35E24">
        <w:trPr>
          <w:trHeight w:val="4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Немного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</w:tr>
      <w:tr w:rsidR="00D35E24">
        <w:trPr>
          <w:trHeight w:val="4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Умеренно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</w:tr>
      <w:tr w:rsidR="00D35E24">
        <w:trPr>
          <w:trHeight w:val="4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Сильно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</w:tr>
      <w:tr w:rsidR="00D35E24">
        <w:trPr>
          <w:trHeight w:val="480"/>
        </w:trPr>
        <w:tc>
          <w:tcPr>
            <w:tcW w:w="481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Как бы Вы оценили общую выраженность/ тяжесть данного отека/отеков?</w:t>
            </w: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Несущественная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0</w:t>
            </w:r>
          </w:p>
        </w:tc>
      </w:tr>
      <w:tr w:rsidR="00D35E24">
        <w:trPr>
          <w:trHeight w:val="4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Слабая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</w:tr>
      <w:tr w:rsidR="00D35E24">
        <w:trPr>
          <w:trHeight w:val="4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Средняя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</w:tr>
      <w:tr w:rsidR="00D35E24">
        <w:trPr>
          <w:trHeight w:val="4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D35E2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Сильная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</w:tr>
    </w:tbl>
    <w:p w:rsidR="00D35E24" w:rsidRDefault="002A5009">
      <w:pPr>
        <w:spacing w:after="314" w:line="265" w:lineRule="auto"/>
        <w:ind w:left="-5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9870" name="Group 109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140" name="Shape 1514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9870" style="width:3.75158pt;height:841.857pt;position:absolute;mso-position-horizontal-relative:page;mso-position-horizontal:absolute;margin-left:585.621pt;mso-position-vertical-relative:page;margin-top:0pt;" coordsize="476,106915">
                <v:shape id="Shape 1514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9871" name="Group 1098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141" name="Shape 1514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9871" style="width:3.75158pt;height:841.857pt;position:absolute;mso-position-horizontal-relative:page;mso-position-horizontal:absolute;margin-left:9.37894pt;mso-position-vertical-relative:page;margin-top:0pt;" coordsize="476,106915">
                <v:shape id="Shape 1514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Оригинальное название (если есть):</w:t>
      </w:r>
      <w:r>
        <w:t xml:space="preserve"> Urticaria Control Test</w:t>
      </w:r>
    </w:p>
    <w:p w:rsidR="00D35E24" w:rsidRDefault="002A5009">
      <w:pPr>
        <w:ind w:right="12"/>
      </w:pPr>
      <w:r>
        <w:rPr>
          <w:b/>
        </w:rPr>
        <w:t>Источник (официальный сайт разработчиков, публикация с валидацией):</w:t>
      </w:r>
      <w:r>
        <w:t xml:space="preserve"> Weller K, Groffik A, Church MK, Hawro T, Krause K, Metz M, Martus P, Casale TB, Staubach P, Maurer M. Development and validation of the Urticaria Control Test: a patient-reported outcome instrument for assessing urticaria control. J Allergy Clin Immunol. </w:t>
      </w:r>
      <w:r>
        <w:t>2014 May;133(5):1365-72, 1372.e1-6.</w:t>
      </w:r>
    </w:p>
    <w:p w:rsidR="00D35E24" w:rsidRDefault="002A5009">
      <w:pPr>
        <w:ind w:right="12"/>
      </w:pPr>
      <w:r>
        <w:rPr>
          <w:b/>
        </w:rPr>
        <w:t>Тип:</w:t>
      </w:r>
      <w:r>
        <w:t xml:space="preserve"> другое (тест)</w:t>
      </w:r>
    </w:p>
    <w:p w:rsidR="00D35E24" w:rsidRDefault="002A5009">
      <w:pPr>
        <w:ind w:right="12"/>
      </w:pPr>
      <w:r>
        <w:rPr>
          <w:b/>
        </w:rPr>
        <w:t>Назначение:</w:t>
      </w:r>
      <w:r>
        <w:t xml:space="preserve"> Определение контроля над симптомами спонтанной и индуцированной крапивницы у взрослых пациентов.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Содержание (шаблон):</w:t>
      </w:r>
    </w:p>
    <w:p w:rsidR="00D35E24" w:rsidRDefault="002A5009">
      <w:pPr>
        <w:ind w:right="12"/>
      </w:pPr>
      <w:r>
        <w:t>Исходите из Вашего самочувствия за последние 4 недели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Ключ (интерпретация):</w:t>
      </w:r>
    </w:p>
    <w:p w:rsidR="00D35E24" w:rsidRDefault="002A5009">
      <w:pPr>
        <w:ind w:right="12"/>
      </w:pPr>
      <w:r>
        <w:t>Каждый ответ на вопрос оценивается в баллах от 0 до 4. Максимальная сумма баллов при ответах на вопросы - 16 демонстрирует полный контроль болезни. Пороговое значение 12 баллов. UCT ≤ 11 баллов свидетельствует о неконтролируемом течен</w:t>
      </w:r>
      <w:r>
        <w:t>ии хронической крапивницы.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Пояснения:</w:t>
      </w:r>
    </w:p>
    <w:p w:rsidR="00D35E24" w:rsidRDefault="002A5009">
      <w:pPr>
        <w:spacing w:after="0"/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6497" name="Group 106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484" name="Shape 1548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6497" style="width:3.75158pt;height:841.857pt;position:absolute;mso-position-horizontal-relative:page;mso-position-horizontal:absolute;margin-left:585.621pt;mso-position-vertical-relative:page;margin-top:0pt;" coordsize="476,106915">
                <v:shape id="Shape 1548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6498" name="Group 1064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485" name="Shape 1548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6498" style="width:3.75158pt;height:841.857pt;position:absolute;mso-position-horizontal-relative:page;mso-position-horizontal:absolute;margin-left:9.37894pt;mso-position-vertical-relative:page;margin-top:0pt;" coordsize="476,106915">
                <v:shape id="Shape 1548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Применяется для ретроспективной оценки контроля над симптомами спонтанной и индуцируемой крапивницы.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70" w:type="dxa"/>
        </w:tblCellMar>
        <w:tblLook w:val="04A0" w:firstRow="1" w:lastRow="0" w:firstColumn="1" w:lastColumn="0" w:noHBand="0" w:noVBand="1"/>
      </w:tblPr>
      <w:tblGrid>
        <w:gridCol w:w="2536"/>
        <w:gridCol w:w="1771"/>
        <w:gridCol w:w="2221"/>
        <w:gridCol w:w="1801"/>
        <w:gridCol w:w="2806"/>
      </w:tblGrid>
      <w:tr w:rsidR="00D35E24">
        <w:trPr>
          <w:trHeight w:val="645"/>
        </w:trPr>
        <w:tc>
          <w:tcPr>
            <w:tcW w:w="1113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1. Насколько сильно Вас беспокоили за прошедшие 4 недели проявления крапивницы (зуд, волдыри и/ или отеки)?</w:t>
            </w:r>
          </w:p>
        </w:tc>
      </w:tr>
      <w:tr w:rsidR="00D35E24">
        <w:trPr>
          <w:trHeight w:val="480"/>
        </w:trPr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Очень сильно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Сильно</w:t>
            </w:r>
          </w:p>
        </w:tc>
        <w:tc>
          <w:tcPr>
            <w:tcW w:w="22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Достаточно</w:t>
            </w:r>
          </w:p>
        </w:tc>
        <w:tc>
          <w:tcPr>
            <w:tcW w:w="1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Немного</w:t>
            </w:r>
          </w:p>
        </w:tc>
        <w:tc>
          <w:tcPr>
            <w:tcW w:w="2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 беспокоили</w:t>
            </w:r>
          </w:p>
        </w:tc>
      </w:tr>
      <w:tr w:rsidR="00D35E24">
        <w:trPr>
          <w:trHeight w:val="480"/>
        </w:trPr>
        <w:tc>
          <w:tcPr>
            <w:tcW w:w="1113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  <w:r>
              <w:rPr>
                <w:rFonts w:ascii="Verdana" w:eastAsia="Verdana" w:hAnsi="Verdana" w:cs="Verdana"/>
                <w:b/>
                <w:sz w:val="17"/>
              </w:rPr>
              <w:t>. Насколько сильно за последние 4 недели крапивница ухудшила качество Вашей жизни?</w:t>
            </w:r>
          </w:p>
        </w:tc>
      </w:tr>
      <w:tr w:rsidR="00D35E24">
        <w:trPr>
          <w:trHeight w:val="480"/>
        </w:trPr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Очень сильно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Сильно</w:t>
            </w:r>
          </w:p>
        </w:tc>
        <w:tc>
          <w:tcPr>
            <w:tcW w:w="22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Достаточно</w:t>
            </w:r>
          </w:p>
        </w:tc>
        <w:tc>
          <w:tcPr>
            <w:tcW w:w="1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Немного</w:t>
            </w:r>
          </w:p>
        </w:tc>
        <w:tc>
          <w:tcPr>
            <w:tcW w:w="2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 пострадало</w:t>
            </w:r>
          </w:p>
        </w:tc>
      </w:tr>
      <w:tr w:rsidR="00D35E24">
        <w:trPr>
          <w:trHeight w:val="480"/>
        </w:trPr>
        <w:tc>
          <w:tcPr>
            <w:tcW w:w="1113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3. </w:t>
            </w:r>
            <w:r>
              <w:rPr>
                <w:rFonts w:ascii="Verdana" w:eastAsia="Verdana" w:hAnsi="Verdana" w:cs="Verdana"/>
                <w:b/>
                <w:sz w:val="17"/>
              </w:rPr>
              <w:t>Как часто за последние 4 недели проводимое лечение было недостаточным для контроля над крапивницей?</w:t>
            </w:r>
          </w:p>
        </w:tc>
      </w:tr>
      <w:tr w:rsidR="00D35E24">
        <w:trPr>
          <w:trHeight w:val="480"/>
        </w:trPr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Очень часто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Часто</w:t>
            </w:r>
          </w:p>
        </w:tc>
        <w:tc>
          <w:tcPr>
            <w:tcW w:w="22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Иногда</w:t>
            </w:r>
          </w:p>
        </w:tc>
        <w:tc>
          <w:tcPr>
            <w:tcW w:w="1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Редко</w:t>
            </w:r>
          </w:p>
        </w:tc>
        <w:tc>
          <w:tcPr>
            <w:tcW w:w="2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Ни разу</w:t>
            </w:r>
          </w:p>
        </w:tc>
      </w:tr>
      <w:tr w:rsidR="00D35E24">
        <w:trPr>
          <w:trHeight w:val="480"/>
        </w:trPr>
        <w:tc>
          <w:tcPr>
            <w:tcW w:w="1113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4. Насколько успешно Вам удавалось в целом контролировать крапивницу за последние 4 недели?</w:t>
            </w:r>
          </w:p>
        </w:tc>
      </w:tr>
      <w:tr w:rsidR="00D35E24">
        <w:trPr>
          <w:trHeight w:val="810"/>
        </w:trPr>
        <w:tc>
          <w:tcPr>
            <w:tcW w:w="2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 удавалось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Немного</w:t>
            </w:r>
          </w:p>
        </w:tc>
        <w:tc>
          <w:tcPr>
            <w:tcW w:w="22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Достаточно</w:t>
            </w:r>
          </w:p>
        </w:tc>
        <w:tc>
          <w:tcPr>
            <w:tcW w:w="1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Хорошо</w:t>
            </w:r>
          </w:p>
        </w:tc>
        <w:tc>
          <w:tcPr>
            <w:tcW w:w="2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E24" w:rsidRDefault="002A5009">
            <w:pPr>
              <w:spacing w:after="0" w:line="259" w:lineRule="auto"/>
              <w:ind w:lef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Очень хорошо</w:t>
            </w:r>
          </w:p>
        </w:tc>
      </w:tr>
    </w:tbl>
    <w:p w:rsidR="00D35E24" w:rsidRDefault="002A5009">
      <w:pPr>
        <w:pStyle w:val="Heading2"/>
        <w:ind w:left="14" w:right="4"/>
      </w:pPr>
      <w:r>
        <w:t>Приложение Г4. Опросник по качеству жизни пациентов с дерматологическими заболеваниями DQLI (dermatological quality life index) с 16 лет и старше</w:t>
      </w:r>
    </w:p>
    <w:p w:rsidR="00D35E24" w:rsidRDefault="002A5009">
      <w:pPr>
        <w:ind w:right="12"/>
      </w:pPr>
      <w:r>
        <w:rPr>
          <w:b/>
        </w:rPr>
        <w:t>Название на русском языке:</w:t>
      </w:r>
      <w:r>
        <w:t xml:space="preserve"> Опросник по качеству жизни пациентов с дерматологическими заболеваниями DQLI</w:t>
      </w:r>
    </w:p>
    <w:p w:rsidR="00D35E24" w:rsidRDefault="002A5009">
      <w:pPr>
        <w:ind w:right="12"/>
      </w:pPr>
      <w:r>
        <w:rPr>
          <w:b/>
        </w:rPr>
        <w:t>Оригинальное название (если есть</w:t>
      </w:r>
      <w:r>
        <w:t>): dermatological quality life index (DQLI)</w:t>
      </w:r>
    </w:p>
    <w:p w:rsidR="00D35E24" w:rsidRDefault="002A5009">
      <w:pPr>
        <w:spacing w:after="0"/>
        <w:ind w:right="12"/>
      </w:pPr>
      <w:r>
        <w:rPr>
          <w:b/>
        </w:rPr>
        <w:t>Источник (официальный сайт разработчиков, публикация с валидацией):</w:t>
      </w:r>
      <w:r>
        <w:t xml:space="preserve"> Finlay AY, Khan GK. Dermatology Li</w:t>
      </w:r>
      <w:r>
        <w:t>fe Quality Index (DLQI)–a simple practical measure for routine clinical use. Clin</w:t>
      </w:r>
    </w:p>
    <w:p w:rsidR="00D35E24" w:rsidRDefault="002A5009">
      <w:pPr>
        <w:ind w:right="12"/>
      </w:pPr>
      <w:r>
        <w:t>Exp Dermatol. 1994;19:210–216. doi: 10.1111/j.1365-2230.1994.tb01167.x. [PubMed], Finlay AY, Khan GK. Dermatology Life Quality Index. http://www.bad.org.uk. Accessed Apr 1992</w:t>
      </w:r>
      <w:r>
        <w:t>. https://en.wikipedia.org/wiki/Dermatology_Life_Quality_Index, Lennox RD, Leahy MJ. Validation of the Dermatology Life Quality Index as an outcome measure for urticaria-related quality of life. Ann Allergy Asthma Immunol. 2004 Aug;93(2):142-6. doi: 10.101</w:t>
      </w:r>
      <w:r>
        <w:t>6/S1081-1206(10)61466-4. PMID: 15328673. Авторские права принадлежат Finlay AY и Khan GK. Частичное или полное использование материала допускается только с разрешения автора</w:t>
      </w:r>
    </w:p>
    <w:p w:rsidR="00D35E24" w:rsidRDefault="002A5009">
      <w:pPr>
        <w:ind w:right="12"/>
      </w:pPr>
      <w:r>
        <w:rPr>
          <w:b/>
        </w:rPr>
        <w:t>Тип:</w:t>
      </w:r>
      <w:r>
        <w:t xml:space="preserve"> другое: опросник</w:t>
      </w:r>
    </w:p>
    <w:p w:rsidR="00D35E24" w:rsidRDefault="002A5009">
      <w:pPr>
        <w:ind w:right="12"/>
      </w:pPr>
      <w:r>
        <w:rPr>
          <w:b/>
        </w:rPr>
        <w:t xml:space="preserve">Назначение: </w:t>
      </w:r>
      <w:r>
        <w:t>Оценка качества жизни пациентов с дерматологичес</w:t>
      </w:r>
      <w:r>
        <w:t xml:space="preserve">кими заболеваниями </w:t>
      </w:r>
      <w:r>
        <w:rPr>
          <w:b/>
        </w:rPr>
        <w:t>Содержание (шаблон):</w:t>
      </w:r>
    </w:p>
    <w:p w:rsidR="00D35E24" w:rsidRDefault="002A5009">
      <w:pPr>
        <w:ind w:right="12"/>
      </w:pPr>
      <w:r>
        <w:t>Номер центра: _____________________________________________________</w:t>
      </w:r>
    </w:p>
    <w:p w:rsidR="00D35E24" w:rsidRDefault="002A5009">
      <w:pPr>
        <w:ind w:right="12"/>
      </w:pPr>
      <w:r>
        <w:t>Номер пациента: ___________________________________________________</w:t>
      </w:r>
    </w:p>
    <w:p w:rsidR="00D35E24" w:rsidRDefault="002A5009">
      <w:pPr>
        <w:ind w:right="12"/>
      </w:pPr>
      <w:r>
        <w:t>ФИО доктора: _____________________________________________________</w:t>
      </w:r>
    </w:p>
    <w:p w:rsidR="00D35E24" w:rsidRDefault="002A5009">
      <w:pPr>
        <w:ind w:right="12"/>
      </w:pPr>
      <w:r>
        <w:t>Дата заполнения (дд.мм.гггг): ________________________________________</w:t>
      </w:r>
    </w:p>
    <w:p w:rsidR="00D35E24" w:rsidRDefault="002A5009">
      <w:pPr>
        <w:spacing w:after="314" w:line="265" w:lineRule="auto"/>
        <w:ind w:left="-5"/>
        <w:jc w:val="left"/>
      </w:pPr>
      <w:r>
        <w:rPr>
          <w:b/>
        </w:rPr>
        <w:t>Визит №</w:t>
      </w:r>
    </w:p>
    <w:p w:rsidR="00D35E24" w:rsidRDefault="002A5009">
      <w:pPr>
        <w:ind w:right="12"/>
      </w:pPr>
      <w:r>
        <w:t>Цель этого опросника – оценить, какое влияние оказывало на Вашу жизнь кожное заболевание НА ПРОТЯЖЕНИИ ПОСЛЕДНЕЙ НЕДЕЛИ. Пожалуйста, отметьте галочкой  одну ячейку для каждого вопроса.</w:t>
      </w:r>
    </w:p>
    <w:p w:rsidR="00D35E24" w:rsidRDefault="002A5009">
      <w:pPr>
        <w:numPr>
          <w:ilvl w:val="0"/>
          <w:numId w:val="43"/>
        </w:numPr>
        <w:ind w:right="12"/>
      </w:pPr>
      <w:r>
        <w:t xml:space="preserve">На протяжении последней недели насколько сильно беспокоили Вас </w:t>
      </w:r>
      <w:r>
        <w:rPr>
          <w:b/>
        </w:rPr>
        <w:t>зуд, чув</w:t>
      </w:r>
      <w:r>
        <w:rPr>
          <w:b/>
        </w:rPr>
        <w:t>ствительность, болезненность</w:t>
      </w:r>
      <w:r>
        <w:t xml:space="preserve"> или </w:t>
      </w:r>
      <w:r>
        <w:rPr>
          <w:b/>
        </w:rPr>
        <w:t>жжение</w:t>
      </w:r>
      <w:r>
        <w:t xml:space="preserve"> кожи?</w:t>
      </w:r>
    </w:p>
    <w:p w:rsidR="00D35E24" w:rsidRDefault="002A5009">
      <w:pPr>
        <w:ind w:right="12"/>
      </w:pPr>
      <w:r>
        <w:t>Очень сильно</w:t>
      </w:r>
    </w:p>
    <w:p w:rsidR="00D35E24" w:rsidRDefault="002A5009">
      <w:pPr>
        <w:ind w:right="12"/>
      </w:pPr>
      <w:r>
        <w:t>Сильно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6499" name="Group 1064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731" name="Shape 1573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6499" style="width:3.75158pt;height:841.857pt;position:absolute;mso-position-horizontal-relative:page;mso-position-horizontal:absolute;margin-left:585.621pt;mso-position-vertical-relative:page;margin-top:0pt;" coordsize="476,106915">
                <v:shape id="Shape 1573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6500" name="Group 106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732" name="Shape 1573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6500" style="width:3.75158pt;height:841.857pt;position:absolute;mso-position-horizontal-relative:page;mso-position-horizontal:absolute;margin-left:9.37894pt;mso-position-vertical-relative:page;margin-top:0pt;" coordsize="476,106915">
                <v:shape id="Shape 1573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Незначительно Совсем нет</w:t>
      </w:r>
    </w:p>
    <w:p w:rsidR="00D35E24" w:rsidRDefault="002A5009">
      <w:pPr>
        <w:numPr>
          <w:ilvl w:val="0"/>
          <w:numId w:val="43"/>
        </w:numPr>
        <w:ind w:right="12"/>
      </w:pPr>
      <w:r>
        <w:t xml:space="preserve">На протяжении последней недели насколько сильно Вы чувствовали </w:t>
      </w:r>
      <w:r>
        <w:rPr>
          <w:b/>
        </w:rPr>
        <w:t>смущение</w:t>
      </w:r>
      <w:r>
        <w:t xml:space="preserve"> или </w:t>
      </w:r>
      <w:r>
        <w:rPr>
          <w:b/>
        </w:rPr>
        <w:t>неловкость</w:t>
      </w:r>
      <w:r>
        <w:t xml:space="preserve"> из-за состояния Вашей кожи?</w:t>
      </w:r>
    </w:p>
    <w:p w:rsidR="00D35E24" w:rsidRDefault="002A5009">
      <w:pPr>
        <w:ind w:right="12"/>
      </w:pPr>
      <w:r>
        <w:t>Очень сильно</w:t>
      </w:r>
    </w:p>
    <w:p w:rsidR="00D35E24" w:rsidRDefault="002A5009">
      <w:pPr>
        <w:ind w:right="12"/>
      </w:pPr>
      <w:r>
        <w:t>Сильно</w:t>
      </w:r>
    </w:p>
    <w:p w:rsidR="00D35E24" w:rsidRDefault="002A5009">
      <w:pPr>
        <w:ind w:right="12"/>
      </w:pPr>
      <w:r>
        <w:t>Незначительно</w:t>
      </w:r>
    </w:p>
    <w:p w:rsidR="00D35E24" w:rsidRDefault="002A5009">
      <w:pPr>
        <w:ind w:right="12"/>
      </w:pPr>
      <w:r>
        <w:t>Совсем нет</w:t>
      </w:r>
    </w:p>
    <w:p w:rsidR="00D35E24" w:rsidRDefault="002A5009">
      <w:pPr>
        <w:numPr>
          <w:ilvl w:val="0"/>
          <w:numId w:val="43"/>
        </w:numPr>
        <w:ind w:right="12"/>
      </w:pPr>
      <w:r>
        <w:t xml:space="preserve">На </w:t>
      </w:r>
      <w:r>
        <w:t xml:space="preserve">протяжении последней недели насколько сильно состояние Вашей кожи мешало Вашимпоходам </w:t>
      </w:r>
      <w:r>
        <w:rPr>
          <w:b/>
        </w:rPr>
        <w:t>за покупками</w:t>
      </w:r>
      <w:r>
        <w:t xml:space="preserve">, уходу за </w:t>
      </w:r>
      <w:r>
        <w:rPr>
          <w:b/>
        </w:rPr>
        <w:t>домом</w:t>
      </w:r>
      <w:r>
        <w:t xml:space="preserve"> или</w:t>
      </w:r>
      <w:r>
        <w:rPr>
          <w:b/>
        </w:rPr>
        <w:t xml:space="preserve"> садом</w:t>
      </w:r>
      <w:r>
        <w:t>?</w:t>
      </w:r>
    </w:p>
    <w:p w:rsidR="00D35E24" w:rsidRDefault="002A5009">
      <w:pPr>
        <w:ind w:right="12"/>
      </w:pPr>
      <w:r>
        <w:t>Очень сильно</w:t>
      </w:r>
    </w:p>
    <w:p w:rsidR="00D35E24" w:rsidRDefault="002A5009">
      <w:pPr>
        <w:ind w:right="12"/>
      </w:pPr>
      <w:r>
        <w:t>Сильно</w:t>
      </w:r>
    </w:p>
    <w:p w:rsidR="00D35E24" w:rsidRDefault="002A5009">
      <w:pPr>
        <w:ind w:right="12"/>
      </w:pPr>
      <w:r>
        <w:t>Незначительно</w:t>
      </w:r>
    </w:p>
    <w:p w:rsidR="00D35E24" w:rsidRDefault="002A5009">
      <w:pPr>
        <w:ind w:right="12"/>
      </w:pPr>
      <w:r>
        <w:t>Совсем нет</w:t>
      </w:r>
    </w:p>
    <w:p w:rsidR="00D35E24" w:rsidRDefault="002A5009">
      <w:pPr>
        <w:ind w:right="12"/>
      </w:pPr>
      <w:r>
        <w:t>Ко мне не относится</w:t>
      </w:r>
    </w:p>
    <w:p w:rsidR="00D35E24" w:rsidRDefault="002A5009">
      <w:pPr>
        <w:numPr>
          <w:ilvl w:val="0"/>
          <w:numId w:val="43"/>
        </w:numPr>
        <w:ind w:right="12"/>
      </w:pPr>
      <w:r>
        <w:t>На протяжении последней недели насколько сильно состояние Вашей к</w:t>
      </w:r>
      <w:r>
        <w:t>ожи влияло на выбор</w:t>
      </w:r>
      <w:r>
        <w:rPr>
          <w:b/>
        </w:rPr>
        <w:t>одежды</w:t>
      </w:r>
      <w:r>
        <w:t>, которую Вы надевали?</w:t>
      </w:r>
    </w:p>
    <w:p w:rsidR="00D35E24" w:rsidRDefault="002A5009">
      <w:pPr>
        <w:ind w:right="12"/>
      </w:pPr>
      <w:r>
        <w:t>Очень сильно</w:t>
      </w:r>
    </w:p>
    <w:p w:rsidR="00D35E24" w:rsidRDefault="002A5009">
      <w:pPr>
        <w:ind w:right="12"/>
      </w:pPr>
      <w:r>
        <w:t>Сильно</w:t>
      </w:r>
    </w:p>
    <w:p w:rsidR="00D35E24" w:rsidRDefault="002A5009">
      <w:pPr>
        <w:ind w:right="12"/>
      </w:pPr>
      <w:r>
        <w:t>Незначительно</w:t>
      </w:r>
    </w:p>
    <w:p w:rsidR="00D35E24" w:rsidRDefault="002A5009">
      <w:pPr>
        <w:ind w:right="12"/>
      </w:pPr>
      <w:r>
        <w:t>Совсем нет</w:t>
      </w:r>
    </w:p>
    <w:p w:rsidR="00D35E24" w:rsidRDefault="002A5009">
      <w:pPr>
        <w:ind w:right="12"/>
      </w:pPr>
      <w:r>
        <w:t>Ко мне не относится</w:t>
      </w:r>
    </w:p>
    <w:p w:rsidR="00D35E24" w:rsidRDefault="002A5009">
      <w:pPr>
        <w:numPr>
          <w:ilvl w:val="0"/>
          <w:numId w:val="43"/>
        </w:numPr>
        <w:ind w:right="12"/>
      </w:pPr>
      <w:r>
        <w:t>На протяжении последней недели насколько сильно состояние Вашей кожи влияло на Вашу</w:t>
      </w:r>
      <w:r>
        <w:rPr>
          <w:b/>
        </w:rPr>
        <w:t>социальную жизнь</w:t>
      </w:r>
      <w:r>
        <w:t xml:space="preserve"> или </w:t>
      </w:r>
      <w:r>
        <w:rPr>
          <w:b/>
        </w:rPr>
        <w:t>досуг</w:t>
      </w:r>
      <w:r>
        <w:t>?</w:t>
      </w:r>
    </w:p>
    <w:p w:rsidR="00D35E24" w:rsidRDefault="002A5009">
      <w:pPr>
        <w:ind w:right="12"/>
      </w:pPr>
      <w:r>
        <w:t>Сильно</w:t>
      </w:r>
    </w:p>
    <w:p w:rsidR="00D35E24" w:rsidRDefault="002A5009">
      <w:pPr>
        <w:ind w:right="12"/>
      </w:pPr>
      <w:r>
        <w:t>Незначительно</w:t>
      </w:r>
    </w:p>
    <w:p w:rsidR="00D35E24" w:rsidRDefault="002A5009">
      <w:pPr>
        <w:ind w:right="12"/>
      </w:pPr>
      <w:r>
        <w:t>Совсем нет</w:t>
      </w:r>
    </w:p>
    <w:p w:rsidR="00D35E24" w:rsidRDefault="002A5009">
      <w:pPr>
        <w:ind w:right="1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5955" name="Group 1059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793" name="Shape 1579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955" style="width:3.75158pt;height:841.857pt;position:absolute;mso-position-horizontal-relative:page;mso-position-horizontal:absolute;margin-left:585.621pt;mso-position-vertical-relative:page;margin-top:0pt;" coordsize="476,106915">
                <v:shape id="Shape 1579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105956" name="Group 1059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5794" name="Shape 1579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5956" style="width:3.75158pt;height:841.857pt;position:absolute;mso-position-horizontal-relative:page;mso-position-horizontal:absolute;margin-left:9.37894pt;mso-position-vertical-relative:page;margin-top:0pt;" coordsize="476,106915">
                <v:shape id="Shape 1579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Ко мне не относится</w:t>
      </w:r>
    </w:p>
    <w:p w:rsidR="00D35E24" w:rsidRDefault="002A5009">
      <w:pPr>
        <w:numPr>
          <w:ilvl w:val="0"/>
          <w:numId w:val="43"/>
        </w:numPr>
        <w:spacing w:after="134" w:line="404" w:lineRule="auto"/>
        <w:ind w:right="12"/>
      </w:pPr>
      <w:r>
        <w:t xml:space="preserve">На протяжении последней недели насколько сильно состояние Вашей кожи затрудняло Вашизанятия </w:t>
      </w:r>
      <w:r>
        <w:rPr>
          <w:b/>
        </w:rPr>
        <w:t>спортом</w:t>
      </w:r>
      <w:r>
        <w:t>? Сильно</w:t>
      </w:r>
    </w:p>
    <w:p w:rsidR="00D35E24" w:rsidRDefault="002A5009">
      <w:pPr>
        <w:ind w:right="12"/>
      </w:pPr>
      <w:r>
        <w:t>Незначительно</w:t>
      </w:r>
    </w:p>
    <w:p w:rsidR="00D35E24" w:rsidRDefault="002A5009">
      <w:pPr>
        <w:ind w:right="12"/>
      </w:pPr>
      <w:r>
        <w:t>Совсем нет</w:t>
      </w:r>
    </w:p>
    <w:p w:rsidR="00D35E24" w:rsidRDefault="002A5009">
      <w:pPr>
        <w:ind w:right="12"/>
      </w:pPr>
      <w:r>
        <w:t>Ко мне не относится</w:t>
      </w:r>
    </w:p>
    <w:p w:rsidR="00D35E24" w:rsidRDefault="002A5009">
      <w:pPr>
        <w:numPr>
          <w:ilvl w:val="0"/>
          <w:numId w:val="43"/>
        </w:numPr>
        <w:ind w:right="12"/>
      </w:pPr>
      <w:r>
        <w:t>На протяжении последней недели полностью ли состояние Вашей кожи не позволяло Вам</w:t>
      </w:r>
      <w:r>
        <w:rPr>
          <w:b/>
        </w:rPr>
        <w:t>работать</w:t>
      </w:r>
      <w:r>
        <w:t xml:space="preserve"> или </w:t>
      </w:r>
      <w:r>
        <w:rPr>
          <w:b/>
        </w:rPr>
        <w:t>учиться</w:t>
      </w:r>
      <w:r>
        <w:t>?</w:t>
      </w:r>
    </w:p>
    <w:p w:rsidR="00D35E24" w:rsidRDefault="002A5009">
      <w:pPr>
        <w:ind w:right="12"/>
      </w:pPr>
      <w:r>
        <w:t>Да</w:t>
      </w:r>
    </w:p>
    <w:p w:rsidR="00D35E24" w:rsidRDefault="002A5009">
      <w:pPr>
        <w:ind w:right="12"/>
      </w:pPr>
      <w:r>
        <w:t>Нет</w:t>
      </w:r>
    </w:p>
    <w:p w:rsidR="00D35E24" w:rsidRDefault="002A5009">
      <w:pPr>
        <w:ind w:right="12"/>
      </w:pPr>
      <w:r>
        <w:t>Ко мне не относится</w:t>
      </w:r>
    </w:p>
    <w:p w:rsidR="00D35E24" w:rsidRDefault="002A5009">
      <w:pPr>
        <w:numPr>
          <w:ilvl w:val="0"/>
          <w:numId w:val="43"/>
        </w:numPr>
        <w:ind w:right="12"/>
      </w:pPr>
      <w:r>
        <w:t xml:space="preserve">На протяжении последней недели насколько сильно состояние Вашей кожи создавало проблемы с Вашим </w:t>
      </w:r>
      <w:r>
        <w:rPr>
          <w:b/>
        </w:rPr>
        <w:t>партнером(-шей)</w:t>
      </w:r>
      <w:r>
        <w:t xml:space="preserve"> или Вашими </w:t>
      </w:r>
      <w:r>
        <w:rPr>
          <w:b/>
        </w:rPr>
        <w:t>близкими друзьями</w:t>
      </w:r>
      <w:r>
        <w:t xml:space="preserve"> или </w:t>
      </w:r>
      <w:r>
        <w:rPr>
          <w:b/>
        </w:rPr>
        <w:t>родственниками</w:t>
      </w:r>
      <w:r>
        <w:t>?</w:t>
      </w:r>
    </w:p>
    <w:p w:rsidR="00D35E24" w:rsidRDefault="002A5009">
      <w:pPr>
        <w:ind w:right="12"/>
      </w:pPr>
      <w:r>
        <w:t>Очень сильно</w:t>
      </w:r>
    </w:p>
    <w:tbl>
      <w:tblPr>
        <w:tblStyle w:val="TableGrid"/>
        <w:tblpPr w:vertAnchor="page" w:horzAnchor="page" w:tblpX="188"/>
        <w:tblOverlap w:val="never"/>
        <w:tblW w:w="11525" w:type="dxa"/>
        <w:tblInd w:w="0" w:type="dxa"/>
        <w:tblCellMar>
          <w:top w:w="98" w:type="dxa"/>
          <w:left w:w="188" w:type="dxa"/>
          <w:bottom w:w="0" w:type="dxa"/>
          <w:right w:w="194" w:type="dxa"/>
        </w:tblCellMar>
        <w:tblLook w:val="04A0" w:firstRow="1" w:lastRow="0" w:firstColumn="1" w:lastColumn="0" w:noHBand="0" w:noVBand="1"/>
      </w:tblPr>
      <w:tblGrid>
        <w:gridCol w:w="11525"/>
      </w:tblGrid>
      <w:tr w:rsidR="00D35E24">
        <w:trPr>
          <w:trHeight w:val="16635"/>
        </w:trPr>
        <w:tc>
          <w:tcPr>
            <w:tcW w:w="11525" w:type="dxa"/>
            <w:tcBorders>
              <w:top w:val="nil"/>
              <w:left w:val="single" w:sz="30" w:space="0" w:color="EEEEEE"/>
              <w:bottom w:val="single" w:sz="30" w:space="0" w:color="EEEEEE"/>
              <w:right w:val="single" w:sz="30" w:space="0" w:color="EEEEEE"/>
            </w:tcBorders>
          </w:tcPr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Сильно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Незначительно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Совсем нет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К</w:t>
            </w:r>
            <w:r>
              <w:t>о мне не относится</w:t>
            </w:r>
          </w:p>
          <w:p w:rsidR="00D35E24" w:rsidRDefault="002A5009">
            <w:pPr>
              <w:numPr>
                <w:ilvl w:val="0"/>
                <w:numId w:val="44"/>
              </w:numPr>
              <w:spacing w:after="268" w:line="301" w:lineRule="auto"/>
              <w:ind w:right="1" w:firstLine="0"/>
            </w:pPr>
            <w:r>
              <w:t xml:space="preserve">На протяжении последней недели насколько сильно состояние Вашей кожи было причинойВаших каких бы то ни было </w:t>
            </w:r>
            <w:r>
              <w:rPr>
                <w:b/>
              </w:rPr>
              <w:t>сексуальных проблем</w:t>
            </w:r>
            <w:r>
              <w:t>?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Очень сильно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Сильно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Незначительно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Совсем нет</w:t>
            </w:r>
          </w:p>
          <w:p w:rsidR="00D35E24" w:rsidRDefault="002A5009">
            <w:pPr>
              <w:spacing w:after="323" w:line="259" w:lineRule="auto"/>
              <w:ind w:left="0" w:firstLine="0"/>
              <w:jc w:val="left"/>
            </w:pPr>
            <w:r>
              <w:t>Ко мне не относится</w:t>
            </w:r>
          </w:p>
          <w:p w:rsidR="00D35E24" w:rsidRDefault="002A5009">
            <w:pPr>
              <w:numPr>
                <w:ilvl w:val="0"/>
                <w:numId w:val="44"/>
              </w:numPr>
              <w:spacing w:after="135" w:line="403" w:lineRule="auto"/>
              <w:ind w:right="1" w:firstLine="0"/>
            </w:pPr>
            <w:r>
              <w:t xml:space="preserve">На протяжении последней недели насколько сильно </w:t>
            </w:r>
            <w:r>
              <w:rPr>
                <w:b/>
              </w:rPr>
              <w:t>лечение</w:t>
            </w:r>
            <w:r>
              <w:t xml:space="preserve"> Вашего кожного заболевания создавало Вам сложности, например, создавало беспорядок в доме или отнимало время? Очень сильно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Сильно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Незначительно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Совсем нет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t>Ко мне не относится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rPr>
                <w:b/>
              </w:rPr>
              <w:t>Пожалуйста, проверьте, от</w:t>
            </w:r>
            <w:r>
              <w:rPr>
                <w:b/>
              </w:rPr>
              <w:t>ветили ли Вы на КАЖДЫЙ вопрос. Спасибо.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rPr>
                <w:b/>
              </w:rPr>
              <w:t>Подпись _________________________</w:t>
            </w:r>
          </w:p>
          <w:p w:rsidR="00D35E24" w:rsidRDefault="002A5009">
            <w:pPr>
              <w:spacing w:after="322" w:line="259" w:lineRule="auto"/>
              <w:ind w:left="0" w:firstLine="0"/>
              <w:jc w:val="left"/>
            </w:pPr>
            <w:r>
              <w:rPr>
                <w:b/>
              </w:rPr>
              <w:t>Ключ (интерпретация) и пояснения</w:t>
            </w:r>
          </w:p>
          <w:p w:rsidR="00D35E24" w:rsidRDefault="002A5009">
            <w:pPr>
              <w:spacing w:after="270" w:line="299" w:lineRule="auto"/>
              <w:ind w:left="0" w:right="5" w:firstLine="0"/>
            </w:pPr>
            <w:r>
              <w:t xml:space="preserve">Оценка влияния на качество жизни в баллах: 3 балла – очень сильно, 2 балла – достаточно сильно, 1- незначительно, 0 баллов – нет влияния на качество </w:t>
            </w:r>
            <w:r>
              <w:t>жизни. Максимальная сумма баллов при ответах на вопросы – 30. Трактовка ответа на вопрос 7: да-3 балла, нет – 0 баллов.</w:t>
            </w:r>
          </w:p>
          <w:p w:rsidR="00D35E24" w:rsidRDefault="002A5009">
            <w:pPr>
              <w:spacing w:after="0" w:line="259" w:lineRule="auto"/>
              <w:ind w:left="0" w:firstLine="0"/>
            </w:pPr>
            <w:r>
              <w:t>Общая сумма баллов: 0-1 балла – нет влияния на качество жизни пациента, контроль над болезнью; 2-5 баллов – небольшое влияние; 6-10 балл</w:t>
            </w:r>
            <w:r>
              <w:t>ов – среднее нарушение качества жизни; 11-20 баллов – очень сильное влияние на качество жизни; 21-30 баллов свидетельствует о чрезвычайно сильном влиянии на жизнь пациента.</w:t>
            </w:r>
          </w:p>
        </w:tc>
      </w:tr>
    </w:tbl>
    <w:p w:rsidR="00D35E24" w:rsidRDefault="00D35E24">
      <w:pPr>
        <w:spacing w:after="0" w:line="259" w:lineRule="auto"/>
        <w:ind w:left="-375" w:right="11540" w:firstLine="0"/>
        <w:jc w:val="left"/>
      </w:pPr>
    </w:p>
    <w:sectPr w:rsidR="00D35E24">
      <w:headerReference w:type="even" r:id="rId177"/>
      <w:headerReference w:type="default" r:id="rId178"/>
      <w:footerReference w:type="even" r:id="rId179"/>
      <w:footerReference w:type="default" r:id="rId180"/>
      <w:headerReference w:type="first" r:id="rId181"/>
      <w:footerReference w:type="first" r:id="rId182"/>
      <w:pgSz w:w="11899" w:h="16838"/>
      <w:pgMar w:top="0" w:right="359" w:bottom="9" w:left="37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2A5009">
      <w:pPr>
        <w:spacing w:after="0" w:line="240" w:lineRule="auto"/>
      </w:pPr>
      <w:r>
        <w:separator/>
      </w:r>
    </w:p>
  </w:endnote>
  <w:endnote w:type="continuationSeparator" w:id="0">
    <w:p w:rsidR="00000000" w:rsidRDefault="002A50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270" w:firstLine="0"/>
      <w:jc w:val="left"/>
    </w:pPr>
    <w:r>
      <w:t xml:space="preserve">. </w: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270" w:firstLine="0"/>
      <w:jc w:val="left"/>
    </w:pPr>
    <w:r>
      <w:t xml:space="preserve">. </w: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270" w:firstLine="0"/>
      <w:jc w:val="left"/>
    </w:pPr>
    <w:r>
      <w:t xml:space="preserve">. </w: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2A5009">
      <w:pPr>
        <w:spacing w:after="0" w:line="240" w:lineRule="auto"/>
      </w:pPr>
      <w:r>
        <w:separator/>
      </w:r>
    </w:p>
  </w:footnote>
  <w:footnote w:type="continuationSeparator" w:id="0">
    <w:p w:rsidR="00000000" w:rsidRDefault="002A50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270" w:firstLine="0"/>
      <w:jc w:val="left"/>
    </w:pPr>
    <w:r>
      <w:t xml:space="preserve">. 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270" w:firstLine="0"/>
      <w:jc w:val="left"/>
    </w:pPr>
    <w:r>
      <w:t xml:space="preserve">. 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270" w:firstLine="0"/>
      <w:jc w:val="left"/>
    </w:pPr>
    <w:r>
      <w:t xml:space="preserve">. 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806" w:lineRule="auto"/>
      <w:ind w:left="270" w:right="10671" w:firstLine="0"/>
      <w:jc w:val="left"/>
    </w:pPr>
    <w:r>
      <w:t xml:space="preserve">. . 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270" w:firstLine="0"/>
      <w:jc w:val="left"/>
    </w:pPr>
    <w:r>
      <w:t xml:space="preserve">. 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806" w:lineRule="auto"/>
      <w:ind w:left="405" w:right="10632" w:firstLine="0"/>
      <w:jc w:val="left"/>
    </w:pPr>
    <w:r>
      <w:t xml:space="preserve">. . 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806" w:lineRule="auto"/>
      <w:ind w:left="405" w:right="10632" w:firstLine="0"/>
      <w:jc w:val="left"/>
    </w:pPr>
    <w:r>
      <w:t xml:space="preserve">. . 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1105" w:lineRule="auto"/>
      <w:ind w:left="410" w:right="10627" w:firstLine="0"/>
      <w:jc w:val="left"/>
    </w:pPr>
    <w:r>
      <w:t xml:space="preserve">. . </w: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1105" w:lineRule="auto"/>
      <w:ind w:left="410" w:right="10627" w:firstLine="0"/>
      <w:jc w:val="left"/>
    </w:pPr>
    <w:r>
      <w:t xml:space="preserve">. . </w: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1105" w:lineRule="auto"/>
      <w:ind w:left="410" w:right="10629" w:firstLine="0"/>
      <w:jc w:val="left"/>
    </w:pPr>
    <w:r>
      <w:t xml:space="preserve">. . 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2A5009">
    <w:pPr>
      <w:spacing w:after="0" w:line="259" w:lineRule="auto"/>
      <w:ind w:left="405" w:firstLine="0"/>
      <w:jc w:val="left"/>
    </w:pPr>
    <w:r>
      <w:t xml:space="preserve">. 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E24" w:rsidRDefault="00D35E24">
    <w:pPr>
      <w:spacing w:after="160" w:line="259" w:lineRule="auto"/>
      <w:ind w:lef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742770"/>
    <w:multiLevelType w:val="hybridMultilevel"/>
    <w:tmpl w:val="4CCC8870"/>
    <w:lvl w:ilvl="0" w:tplc="927410BC">
      <w:start w:val="39"/>
      <w:numFmt w:val="decimal"/>
      <w:lvlText w:val="%1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5230897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B72974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A8F8C29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EC0AF7A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401009B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E78EB2C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2E10A6A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A2D669D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D797D06"/>
    <w:multiLevelType w:val="hybridMultilevel"/>
    <w:tmpl w:val="391EA088"/>
    <w:lvl w:ilvl="0" w:tplc="2D74188A">
      <w:start w:val="136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E922836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9E8876D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6B98261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16ADAC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D41A868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A85E93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DB00273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AF2719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E39609B"/>
    <w:multiLevelType w:val="hybridMultilevel"/>
    <w:tmpl w:val="F08A9D72"/>
    <w:lvl w:ilvl="0" w:tplc="A72A93C8">
      <w:start w:val="79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CDE6734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1A4D2B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39410C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CD9A3BB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B3822A3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EC762C6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82BCD3A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A9746C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0A82ABE"/>
    <w:multiLevelType w:val="multilevel"/>
    <w:tmpl w:val="D924B4EA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1604751"/>
    <w:multiLevelType w:val="hybridMultilevel"/>
    <w:tmpl w:val="81AAE9F0"/>
    <w:lvl w:ilvl="0" w:tplc="2D881146">
      <w:start w:val="5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51A36A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7606300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D47E67F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209E8D8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BEC657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09DEDB0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6AA6E3D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04BCEDD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A725018"/>
    <w:multiLevelType w:val="hybridMultilevel"/>
    <w:tmpl w:val="BD0039EC"/>
    <w:lvl w:ilvl="0" w:tplc="88CC9808">
      <w:start w:val="1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1832AA0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01026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57D2840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B5A2B0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DA1E428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C8F4F41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D76BFD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D9C3E6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B46147A"/>
    <w:multiLevelType w:val="hybridMultilevel"/>
    <w:tmpl w:val="A78E9228"/>
    <w:lvl w:ilvl="0" w:tplc="9E906B56">
      <w:start w:val="9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2B6C5198">
      <w:start w:val="1"/>
      <w:numFmt w:val="lowerLetter"/>
      <w:lvlText w:val="%2"/>
      <w:lvlJc w:val="left"/>
      <w:pPr>
        <w:ind w:left="12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B29EF680">
      <w:start w:val="1"/>
      <w:numFmt w:val="lowerRoman"/>
      <w:lvlText w:val="%3"/>
      <w:lvlJc w:val="left"/>
      <w:pPr>
        <w:ind w:left="19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23A84484">
      <w:start w:val="1"/>
      <w:numFmt w:val="decimal"/>
      <w:lvlText w:val="%4"/>
      <w:lvlJc w:val="left"/>
      <w:pPr>
        <w:ind w:left="2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EB3636FE">
      <w:start w:val="1"/>
      <w:numFmt w:val="lowerLetter"/>
      <w:lvlText w:val="%5"/>
      <w:lvlJc w:val="left"/>
      <w:pPr>
        <w:ind w:left="3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D92D4B6">
      <w:start w:val="1"/>
      <w:numFmt w:val="lowerRoman"/>
      <w:lvlText w:val="%6"/>
      <w:lvlJc w:val="left"/>
      <w:pPr>
        <w:ind w:left="4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0038B80C">
      <w:start w:val="1"/>
      <w:numFmt w:val="decimal"/>
      <w:lvlText w:val="%7"/>
      <w:lvlJc w:val="left"/>
      <w:pPr>
        <w:ind w:left="48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9909698">
      <w:start w:val="1"/>
      <w:numFmt w:val="lowerLetter"/>
      <w:lvlText w:val="%8"/>
      <w:lvlJc w:val="left"/>
      <w:pPr>
        <w:ind w:left="5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E362D8E2">
      <w:start w:val="1"/>
      <w:numFmt w:val="lowerRoman"/>
      <w:lvlText w:val="%9"/>
      <w:lvlJc w:val="left"/>
      <w:pPr>
        <w:ind w:left="63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C9F3C28"/>
    <w:multiLevelType w:val="hybridMultilevel"/>
    <w:tmpl w:val="F926BB70"/>
    <w:lvl w:ilvl="0" w:tplc="6C9623A2">
      <w:start w:val="162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5810D06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7E889CE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4A66D0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EE16551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CE10D66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6564365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6DCB2A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EE64F8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CFF0EEC"/>
    <w:multiLevelType w:val="hybridMultilevel"/>
    <w:tmpl w:val="3FFE45EC"/>
    <w:lvl w:ilvl="0" w:tplc="F06ABBBC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B0DA36E0">
      <w:start w:val="1"/>
      <w:numFmt w:val="lowerLetter"/>
      <w:lvlText w:val="%2"/>
      <w:lvlJc w:val="left"/>
      <w:pPr>
        <w:ind w:left="1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BB2AB6DE">
      <w:start w:val="1"/>
      <w:numFmt w:val="lowerRoman"/>
      <w:lvlText w:val="%3"/>
      <w:lvlJc w:val="left"/>
      <w:pPr>
        <w:ind w:left="1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EA123B40">
      <w:start w:val="1"/>
      <w:numFmt w:val="decimal"/>
      <w:lvlText w:val="%4"/>
      <w:lvlJc w:val="left"/>
      <w:pPr>
        <w:ind w:left="2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C20CA16">
      <w:start w:val="1"/>
      <w:numFmt w:val="lowerLetter"/>
      <w:lvlText w:val="%5"/>
      <w:lvlJc w:val="left"/>
      <w:pPr>
        <w:ind w:left="3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2A12734A">
      <w:start w:val="1"/>
      <w:numFmt w:val="lowerRoman"/>
      <w:lvlText w:val="%6"/>
      <w:lvlJc w:val="left"/>
      <w:pPr>
        <w:ind w:left="4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5FD044AE">
      <w:start w:val="1"/>
      <w:numFmt w:val="decimal"/>
      <w:lvlText w:val="%7"/>
      <w:lvlJc w:val="left"/>
      <w:pPr>
        <w:ind w:left="4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1F403618">
      <w:start w:val="1"/>
      <w:numFmt w:val="lowerLetter"/>
      <w:lvlText w:val="%8"/>
      <w:lvlJc w:val="left"/>
      <w:pPr>
        <w:ind w:left="55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8314025C">
      <w:start w:val="1"/>
      <w:numFmt w:val="lowerRoman"/>
      <w:lvlText w:val="%9"/>
      <w:lvlJc w:val="left"/>
      <w:pPr>
        <w:ind w:left="62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F885271"/>
    <w:multiLevelType w:val="hybridMultilevel"/>
    <w:tmpl w:val="E5BE7134"/>
    <w:lvl w:ilvl="0" w:tplc="726AEBC8">
      <w:start w:val="173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4E8919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A98FD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D829AE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6C8165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58122C0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858EC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9CAD4C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8006ED4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3DF49C0"/>
    <w:multiLevelType w:val="hybridMultilevel"/>
    <w:tmpl w:val="3D2E6280"/>
    <w:lvl w:ilvl="0" w:tplc="43D80FAC">
      <w:start w:val="63"/>
      <w:numFmt w:val="decimal"/>
      <w:lvlText w:val="%1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9A1A43C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FAD69FA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394A4AE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C9EF3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EF287C6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116827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8D72BE6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00644A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470255D"/>
    <w:multiLevelType w:val="hybridMultilevel"/>
    <w:tmpl w:val="4596DD32"/>
    <w:lvl w:ilvl="0" w:tplc="41969B08">
      <w:start w:val="139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7F464D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B0C7C9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21645BB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DF21B5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9662AF0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25C698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4D08C45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73CE446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28C726B"/>
    <w:multiLevelType w:val="hybridMultilevel"/>
    <w:tmpl w:val="A1BAF126"/>
    <w:lvl w:ilvl="0" w:tplc="E68046B0">
      <w:start w:val="52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47285CE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18D058E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198C8C3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D2C0A87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0CCEAE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CD4195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3A8D40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1388D7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68E2E34"/>
    <w:multiLevelType w:val="multilevel"/>
    <w:tmpl w:val="67DCCCAA"/>
    <w:lvl w:ilvl="0">
      <w:start w:val="1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9BD5900"/>
    <w:multiLevelType w:val="hybridMultilevel"/>
    <w:tmpl w:val="26C0DE3A"/>
    <w:lvl w:ilvl="0" w:tplc="EB70A850">
      <w:start w:val="90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8DCC4CC4">
      <w:start w:val="1"/>
      <w:numFmt w:val="lowerLetter"/>
      <w:lvlText w:val="%2"/>
      <w:lvlJc w:val="left"/>
      <w:pPr>
        <w:ind w:left="12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2AC9AD4">
      <w:start w:val="1"/>
      <w:numFmt w:val="lowerRoman"/>
      <w:lvlText w:val="%3"/>
      <w:lvlJc w:val="left"/>
      <w:pPr>
        <w:ind w:left="19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2F9A6FF2">
      <w:start w:val="1"/>
      <w:numFmt w:val="decimal"/>
      <w:lvlText w:val="%4"/>
      <w:lvlJc w:val="left"/>
      <w:pPr>
        <w:ind w:left="26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F0E07D9C">
      <w:start w:val="1"/>
      <w:numFmt w:val="lowerLetter"/>
      <w:lvlText w:val="%5"/>
      <w:lvlJc w:val="left"/>
      <w:pPr>
        <w:ind w:left="33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2832864A">
      <w:start w:val="1"/>
      <w:numFmt w:val="lowerRoman"/>
      <w:lvlText w:val="%6"/>
      <w:lvlJc w:val="left"/>
      <w:pPr>
        <w:ind w:left="40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2CB0AA22">
      <w:start w:val="1"/>
      <w:numFmt w:val="decimal"/>
      <w:lvlText w:val="%7"/>
      <w:lvlJc w:val="left"/>
      <w:pPr>
        <w:ind w:left="48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60203FC8">
      <w:start w:val="1"/>
      <w:numFmt w:val="lowerLetter"/>
      <w:lvlText w:val="%8"/>
      <w:lvlJc w:val="left"/>
      <w:pPr>
        <w:ind w:left="55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28861D0C">
      <w:start w:val="1"/>
      <w:numFmt w:val="lowerRoman"/>
      <w:lvlText w:val="%9"/>
      <w:lvlJc w:val="left"/>
      <w:pPr>
        <w:ind w:left="62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C7C32BF"/>
    <w:multiLevelType w:val="hybridMultilevel"/>
    <w:tmpl w:val="2E98F85E"/>
    <w:lvl w:ilvl="0" w:tplc="D570E3BC">
      <w:start w:val="1"/>
      <w:numFmt w:val="decimal"/>
      <w:lvlText w:val="%1"/>
      <w:lvlJc w:val="left"/>
      <w:pPr>
        <w:ind w:left="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29F4F5D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276B46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8EAD8C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EF1CC38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B9B00B4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B87E732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35AD38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7A46484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CE00D70"/>
    <w:multiLevelType w:val="hybridMultilevel"/>
    <w:tmpl w:val="56CEAEEE"/>
    <w:lvl w:ilvl="0" w:tplc="95AC800E">
      <w:start w:val="14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530781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89EAC8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2F926D8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98EC44E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1A6B97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86A029A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3EA534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CD8B9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D507706"/>
    <w:multiLevelType w:val="hybridMultilevel"/>
    <w:tmpl w:val="FF72573A"/>
    <w:lvl w:ilvl="0" w:tplc="9FB8F9E2">
      <w:start w:val="77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1CEA832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A8C641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3EC6A3C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1B6A038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95ECEA8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658C239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85DCE3B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D9AE8A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E975DEE"/>
    <w:multiLevelType w:val="hybridMultilevel"/>
    <w:tmpl w:val="6740A3F4"/>
    <w:lvl w:ilvl="0" w:tplc="41B2A256">
      <w:start w:val="1"/>
      <w:numFmt w:val="decimal"/>
      <w:lvlText w:val="%1"/>
      <w:lvlJc w:val="left"/>
      <w:pPr>
        <w:ind w:left="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5374191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DED6511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10C0F4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89E185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5EEAA1A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0A0A88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5F801BD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09E03E5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FFA0EFD"/>
    <w:multiLevelType w:val="hybridMultilevel"/>
    <w:tmpl w:val="629EE544"/>
    <w:lvl w:ilvl="0" w:tplc="F67EDA98">
      <w:start w:val="12"/>
      <w:numFmt w:val="decimal"/>
      <w:lvlText w:val="%1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9B72CC5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C942DE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D660BD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3009FF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49E422F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EDEE594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2400AF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6DE8EF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12A2EBC"/>
    <w:multiLevelType w:val="hybridMultilevel"/>
    <w:tmpl w:val="1CA2FC24"/>
    <w:lvl w:ilvl="0" w:tplc="8870ABF8">
      <w:start w:val="117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D6BC9004">
      <w:start w:val="1"/>
      <w:numFmt w:val="lowerLetter"/>
      <w:lvlText w:val="%2"/>
      <w:lvlJc w:val="left"/>
      <w:pPr>
        <w:ind w:left="1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EBE96F6">
      <w:start w:val="1"/>
      <w:numFmt w:val="lowerRoman"/>
      <w:lvlText w:val="%3"/>
      <w:lvlJc w:val="left"/>
      <w:pPr>
        <w:ind w:left="1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EA30C4E8">
      <w:start w:val="1"/>
      <w:numFmt w:val="decimal"/>
      <w:lvlText w:val="%4"/>
      <w:lvlJc w:val="left"/>
      <w:pPr>
        <w:ind w:left="2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D507518">
      <w:start w:val="1"/>
      <w:numFmt w:val="lowerLetter"/>
      <w:lvlText w:val="%5"/>
      <w:lvlJc w:val="left"/>
      <w:pPr>
        <w:ind w:left="3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9D08A478">
      <w:start w:val="1"/>
      <w:numFmt w:val="lowerRoman"/>
      <w:lvlText w:val="%6"/>
      <w:lvlJc w:val="left"/>
      <w:pPr>
        <w:ind w:left="3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22FA3B86">
      <w:start w:val="1"/>
      <w:numFmt w:val="decimal"/>
      <w:lvlText w:val="%7"/>
      <w:lvlJc w:val="left"/>
      <w:pPr>
        <w:ind w:left="4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E39EDAA0">
      <w:start w:val="1"/>
      <w:numFmt w:val="lowerLetter"/>
      <w:lvlText w:val="%8"/>
      <w:lvlJc w:val="left"/>
      <w:pPr>
        <w:ind w:left="5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C416FFFC">
      <w:start w:val="1"/>
      <w:numFmt w:val="lowerRoman"/>
      <w:lvlText w:val="%9"/>
      <w:lvlJc w:val="left"/>
      <w:pPr>
        <w:ind w:left="6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384729B"/>
    <w:multiLevelType w:val="hybridMultilevel"/>
    <w:tmpl w:val="C6FE7C7A"/>
    <w:lvl w:ilvl="0" w:tplc="B5425C9A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FE4A1644">
      <w:start w:val="1"/>
      <w:numFmt w:val="decimal"/>
      <w:lvlText w:val="%2."/>
      <w:lvlJc w:val="left"/>
      <w:pPr>
        <w:ind w:left="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B1F8FA0E">
      <w:start w:val="1"/>
      <w:numFmt w:val="lowerRoman"/>
      <w:lvlText w:val="%3"/>
      <w:lvlJc w:val="left"/>
      <w:pPr>
        <w:ind w:left="17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92949B84">
      <w:start w:val="1"/>
      <w:numFmt w:val="decimal"/>
      <w:lvlText w:val="%4"/>
      <w:lvlJc w:val="left"/>
      <w:pPr>
        <w:ind w:left="2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F5E2636">
      <w:start w:val="1"/>
      <w:numFmt w:val="lowerLetter"/>
      <w:lvlText w:val="%5"/>
      <w:lvlJc w:val="left"/>
      <w:pPr>
        <w:ind w:left="31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329AA368">
      <w:start w:val="1"/>
      <w:numFmt w:val="lowerRoman"/>
      <w:lvlText w:val="%6"/>
      <w:lvlJc w:val="left"/>
      <w:pPr>
        <w:ind w:left="38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4E3A84D8">
      <w:start w:val="1"/>
      <w:numFmt w:val="decimal"/>
      <w:lvlText w:val="%7"/>
      <w:lvlJc w:val="left"/>
      <w:pPr>
        <w:ind w:left="4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DF00905C">
      <w:start w:val="1"/>
      <w:numFmt w:val="lowerLetter"/>
      <w:lvlText w:val="%8"/>
      <w:lvlJc w:val="left"/>
      <w:pPr>
        <w:ind w:left="53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6381188">
      <w:start w:val="1"/>
      <w:numFmt w:val="lowerRoman"/>
      <w:lvlText w:val="%9"/>
      <w:lvlJc w:val="left"/>
      <w:pPr>
        <w:ind w:left="60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5A16D0C"/>
    <w:multiLevelType w:val="hybridMultilevel"/>
    <w:tmpl w:val="5EE03B44"/>
    <w:lvl w:ilvl="0" w:tplc="FAA638DA">
      <w:start w:val="147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69F4210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0C1CFCD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D050186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18E3DC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2932C29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D08408C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C9432E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615A215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5061522A"/>
    <w:multiLevelType w:val="hybridMultilevel"/>
    <w:tmpl w:val="AC744D5E"/>
    <w:lvl w:ilvl="0" w:tplc="8F5EAFD8">
      <w:start w:val="1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82A8FE8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1764BA6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A4CFA6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0D86C6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C486DFA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6D0C043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4FE2FD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FECA503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50A3564E"/>
    <w:multiLevelType w:val="hybridMultilevel"/>
    <w:tmpl w:val="4ABA4BCA"/>
    <w:lvl w:ilvl="0" w:tplc="F5542D52">
      <w:start w:val="27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9DA51F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7280189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ADC16A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F0CF63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AB9036A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1988CBB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AE2B67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FF4C33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52932A07"/>
    <w:multiLevelType w:val="hybridMultilevel"/>
    <w:tmpl w:val="09B24FD8"/>
    <w:lvl w:ilvl="0" w:tplc="996A070A">
      <w:start w:val="187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6330A13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DEC8222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F360601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F698D06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A2AC41A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1D88728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0EEA6CA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A23EC8E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5BA928A0"/>
    <w:multiLevelType w:val="hybridMultilevel"/>
    <w:tmpl w:val="80B64926"/>
    <w:lvl w:ilvl="0" w:tplc="ABB01112">
      <w:start w:val="2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37B8D6D8">
      <w:start w:val="1"/>
      <w:numFmt w:val="lowerLetter"/>
      <w:lvlText w:val="%2"/>
      <w:lvlJc w:val="left"/>
      <w:pPr>
        <w:ind w:left="11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A7E1958">
      <w:start w:val="1"/>
      <w:numFmt w:val="lowerRoman"/>
      <w:lvlText w:val="%3"/>
      <w:lvlJc w:val="left"/>
      <w:pPr>
        <w:ind w:left="18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94B2F758">
      <w:start w:val="1"/>
      <w:numFmt w:val="decimal"/>
      <w:lvlText w:val="%4"/>
      <w:lvlJc w:val="left"/>
      <w:pPr>
        <w:ind w:left="25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7A188FA2">
      <w:start w:val="1"/>
      <w:numFmt w:val="lowerLetter"/>
      <w:lvlText w:val="%5"/>
      <w:lvlJc w:val="left"/>
      <w:pPr>
        <w:ind w:left="32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ABAA2EE8">
      <w:start w:val="1"/>
      <w:numFmt w:val="lowerRoman"/>
      <w:lvlText w:val="%6"/>
      <w:lvlJc w:val="left"/>
      <w:pPr>
        <w:ind w:left="40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ED5EB9FA">
      <w:start w:val="1"/>
      <w:numFmt w:val="decimal"/>
      <w:lvlText w:val="%7"/>
      <w:lvlJc w:val="left"/>
      <w:pPr>
        <w:ind w:left="47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521C65B0">
      <w:start w:val="1"/>
      <w:numFmt w:val="lowerLetter"/>
      <w:lvlText w:val="%8"/>
      <w:lvlJc w:val="left"/>
      <w:pPr>
        <w:ind w:left="54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79F06104">
      <w:start w:val="1"/>
      <w:numFmt w:val="lowerRoman"/>
      <w:lvlText w:val="%9"/>
      <w:lvlJc w:val="left"/>
      <w:pPr>
        <w:ind w:left="61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C811247"/>
    <w:multiLevelType w:val="hybridMultilevel"/>
    <w:tmpl w:val="D264DAD2"/>
    <w:lvl w:ilvl="0" w:tplc="3A3EC1E4">
      <w:start w:val="149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CADE584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6B8AE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FB2A22F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60946C5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55EEEC8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6924222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1236FA9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A1A6F6E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CF73EBF"/>
    <w:multiLevelType w:val="hybridMultilevel"/>
    <w:tmpl w:val="EBF8186A"/>
    <w:lvl w:ilvl="0" w:tplc="0366A7C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F5369E0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56FEAB6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292CDB3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6ABAD81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AC6C2EE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8AC87B0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B19C341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5D7240A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E342B5E"/>
    <w:multiLevelType w:val="hybridMultilevel"/>
    <w:tmpl w:val="F1749E36"/>
    <w:lvl w:ilvl="0" w:tplc="056ECCF8">
      <w:start w:val="1"/>
      <w:numFmt w:val="bullet"/>
      <w:lvlText w:val="•"/>
      <w:lvlJc w:val="left"/>
      <w:pPr>
        <w:ind w:left="1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39E0FA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022A6B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ED14D4A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F9A725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70CEF6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7CE6178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B612858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63B0C56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E594061"/>
    <w:multiLevelType w:val="hybridMultilevel"/>
    <w:tmpl w:val="F274CD08"/>
    <w:lvl w:ilvl="0" w:tplc="493AA2D8">
      <w:start w:val="92"/>
      <w:numFmt w:val="decimal"/>
      <w:lvlText w:val="%1."/>
      <w:lvlJc w:val="left"/>
      <w:pPr>
        <w:ind w:left="6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BDCCDFB4">
      <w:start w:val="1"/>
      <w:numFmt w:val="lowerLetter"/>
      <w:lvlText w:val="%2"/>
      <w:lvlJc w:val="left"/>
      <w:pPr>
        <w:ind w:left="11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3B658F4">
      <w:start w:val="1"/>
      <w:numFmt w:val="lowerRoman"/>
      <w:lvlText w:val="%3"/>
      <w:lvlJc w:val="left"/>
      <w:pPr>
        <w:ind w:left="18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EC8A2E08">
      <w:start w:val="1"/>
      <w:numFmt w:val="decimal"/>
      <w:lvlText w:val="%4"/>
      <w:lvlJc w:val="left"/>
      <w:pPr>
        <w:ind w:left="26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994F0E8">
      <w:start w:val="1"/>
      <w:numFmt w:val="lowerLetter"/>
      <w:lvlText w:val="%5"/>
      <w:lvlJc w:val="left"/>
      <w:pPr>
        <w:ind w:left="33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8F484BC2">
      <w:start w:val="1"/>
      <w:numFmt w:val="lowerRoman"/>
      <w:lvlText w:val="%6"/>
      <w:lvlJc w:val="left"/>
      <w:pPr>
        <w:ind w:left="40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CC10046C">
      <w:start w:val="1"/>
      <w:numFmt w:val="decimal"/>
      <w:lvlText w:val="%7"/>
      <w:lvlJc w:val="left"/>
      <w:pPr>
        <w:ind w:left="47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FB385D62">
      <w:start w:val="1"/>
      <w:numFmt w:val="lowerLetter"/>
      <w:lvlText w:val="%8"/>
      <w:lvlJc w:val="left"/>
      <w:pPr>
        <w:ind w:left="54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FCD03A3E">
      <w:start w:val="1"/>
      <w:numFmt w:val="lowerRoman"/>
      <w:lvlText w:val="%9"/>
      <w:lvlJc w:val="left"/>
      <w:pPr>
        <w:ind w:left="62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FB271E7"/>
    <w:multiLevelType w:val="hybridMultilevel"/>
    <w:tmpl w:val="0E3A3678"/>
    <w:lvl w:ilvl="0" w:tplc="0B262640">
      <w:start w:val="1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E72E688A">
      <w:start w:val="1"/>
      <w:numFmt w:val="lowerLetter"/>
      <w:lvlText w:val="%2"/>
      <w:lvlJc w:val="left"/>
      <w:pPr>
        <w:ind w:left="11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0C9E6916">
      <w:start w:val="1"/>
      <w:numFmt w:val="lowerRoman"/>
      <w:lvlText w:val="%3"/>
      <w:lvlJc w:val="left"/>
      <w:pPr>
        <w:ind w:left="19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F968D3A4">
      <w:start w:val="1"/>
      <w:numFmt w:val="decimal"/>
      <w:lvlText w:val="%4"/>
      <w:lvlJc w:val="left"/>
      <w:pPr>
        <w:ind w:left="26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B74F910">
      <w:start w:val="1"/>
      <w:numFmt w:val="lowerLetter"/>
      <w:lvlText w:val="%5"/>
      <w:lvlJc w:val="left"/>
      <w:pPr>
        <w:ind w:left="33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18EFF92">
      <w:start w:val="1"/>
      <w:numFmt w:val="lowerRoman"/>
      <w:lvlText w:val="%6"/>
      <w:lvlJc w:val="left"/>
      <w:pPr>
        <w:ind w:left="40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41C740A">
      <w:start w:val="1"/>
      <w:numFmt w:val="decimal"/>
      <w:lvlText w:val="%7"/>
      <w:lvlJc w:val="left"/>
      <w:pPr>
        <w:ind w:left="47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1B48E7F8">
      <w:start w:val="1"/>
      <w:numFmt w:val="lowerLetter"/>
      <w:lvlText w:val="%8"/>
      <w:lvlJc w:val="left"/>
      <w:pPr>
        <w:ind w:left="55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9E2434DE">
      <w:start w:val="1"/>
      <w:numFmt w:val="lowerRoman"/>
      <w:lvlText w:val="%9"/>
      <w:lvlJc w:val="left"/>
      <w:pPr>
        <w:ind w:left="62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6BE175AC"/>
    <w:multiLevelType w:val="hybridMultilevel"/>
    <w:tmpl w:val="516ADAB6"/>
    <w:lvl w:ilvl="0" w:tplc="1B10AFC0">
      <w:start w:val="115"/>
      <w:numFmt w:val="decimal"/>
      <w:lvlText w:val="%1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E5022186">
      <w:start w:val="1"/>
      <w:numFmt w:val="lowerLetter"/>
      <w:lvlText w:val="%2"/>
      <w:lvlJc w:val="left"/>
      <w:pPr>
        <w:ind w:left="10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940402A2">
      <w:start w:val="1"/>
      <w:numFmt w:val="lowerRoman"/>
      <w:lvlText w:val="%3"/>
      <w:lvlJc w:val="left"/>
      <w:pPr>
        <w:ind w:left="18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651E9F60">
      <w:start w:val="1"/>
      <w:numFmt w:val="decimal"/>
      <w:lvlText w:val="%4"/>
      <w:lvlJc w:val="left"/>
      <w:pPr>
        <w:ind w:left="25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23A33B2">
      <w:start w:val="1"/>
      <w:numFmt w:val="lowerLetter"/>
      <w:lvlText w:val="%5"/>
      <w:lvlJc w:val="left"/>
      <w:pPr>
        <w:ind w:left="32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8C3C50E2">
      <w:start w:val="1"/>
      <w:numFmt w:val="lowerRoman"/>
      <w:lvlText w:val="%6"/>
      <w:lvlJc w:val="left"/>
      <w:pPr>
        <w:ind w:left="39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4F2249CC">
      <w:start w:val="1"/>
      <w:numFmt w:val="decimal"/>
      <w:lvlText w:val="%7"/>
      <w:lvlJc w:val="left"/>
      <w:pPr>
        <w:ind w:left="46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19222C2">
      <w:start w:val="1"/>
      <w:numFmt w:val="lowerLetter"/>
      <w:lvlText w:val="%8"/>
      <w:lvlJc w:val="left"/>
      <w:pPr>
        <w:ind w:left="5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F13A08F2">
      <w:start w:val="1"/>
      <w:numFmt w:val="lowerRoman"/>
      <w:lvlText w:val="%9"/>
      <w:lvlJc w:val="left"/>
      <w:pPr>
        <w:ind w:left="6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6C320D19"/>
    <w:multiLevelType w:val="hybridMultilevel"/>
    <w:tmpl w:val="3C96A4A2"/>
    <w:lvl w:ilvl="0" w:tplc="875C4B98">
      <w:start w:val="160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7318DDF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BCA975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61AD54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C72EB4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332F9E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77FEAB9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2EE09D7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9056A27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719C2FF0"/>
    <w:multiLevelType w:val="hybridMultilevel"/>
    <w:tmpl w:val="8102D272"/>
    <w:lvl w:ilvl="0" w:tplc="E8E8CB48">
      <w:start w:val="1"/>
      <w:numFmt w:val="decimal"/>
      <w:lvlText w:val="%1)"/>
      <w:lvlJc w:val="left"/>
      <w:pPr>
        <w:ind w:left="2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330A513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2BCD4E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10CCD99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D6A65D6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27F0929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1F84DD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278A3D2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9D32161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72AB4BD9"/>
    <w:multiLevelType w:val="hybridMultilevel"/>
    <w:tmpl w:val="25B4E902"/>
    <w:lvl w:ilvl="0" w:tplc="A1CA4978">
      <w:start w:val="127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18C6AC5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2C8CEF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8A243F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9003C1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B2E0AB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1C14ACF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25B4D98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7D2C03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73E13DC6"/>
    <w:multiLevelType w:val="hybridMultilevel"/>
    <w:tmpl w:val="4BE4CB5E"/>
    <w:lvl w:ilvl="0" w:tplc="924AC39E">
      <w:start w:val="25"/>
      <w:numFmt w:val="decimal"/>
      <w:lvlText w:val="%1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FAF064D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E15C184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D67AAFA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1882A4C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A8CD71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BE0453F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14F0B2B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9544F1A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74FF3B5B"/>
    <w:multiLevelType w:val="hybridMultilevel"/>
    <w:tmpl w:val="B42EF8A6"/>
    <w:lvl w:ilvl="0" w:tplc="7DE2A7A0">
      <w:start w:val="104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1D161C7C">
      <w:start w:val="1"/>
      <w:numFmt w:val="lowerLetter"/>
      <w:lvlText w:val="%2"/>
      <w:lvlJc w:val="left"/>
      <w:pPr>
        <w:ind w:left="10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407E9CB6">
      <w:start w:val="1"/>
      <w:numFmt w:val="lowerRoman"/>
      <w:lvlText w:val="%3"/>
      <w:lvlJc w:val="left"/>
      <w:pPr>
        <w:ind w:left="1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7868A258">
      <w:start w:val="1"/>
      <w:numFmt w:val="decimal"/>
      <w:lvlText w:val="%4"/>
      <w:lvlJc w:val="left"/>
      <w:pPr>
        <w:ind w:left="25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A3CAB32">
      <w:start w:val="1"/>
      <w:numFmt w:val="lowerLetter"/>
      <w:lvlText w:val="%5"/>
      <w:lvlJc w:val="left"/>
      <w:pPr>
        <w:ind w:left="3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BCCD5AE">
      <w:start w:val="1"/>
      <w:numFmt w:val="lowerRoman"/>
      <w:lvlText w:val="%6"/>
      <w:lvlJc w:val="left"/>
      <w:pPr>
        <w:ind w:left="39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292951A">
      <w:start w:val="1"/>
      <w:numFmt w:val="decimal"/>
      <w:lvlText w:val="%7"/>
      <w:lvlJc w:val="left"/>
      <w:pPr>
        <w:ind w:left="4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702CD48">
      <w:start w:val="1"/>
      <w:numFmt w:val="lowerLetter"/>
      <w:lvlText w:val="%8"/>
      <w:lvlJc w:val="left"/>
      <w:pPr>
        <w:ind w:left="54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714ED94">
      <w:start w:val="1"/>
      <w:numFmt w:val="lowerRoman"/>
      <w:lvlText w:val="%9"/>
      <w:lvlJc w:val="left"/>
      <w:pPr>
        <w:ind w:left="61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79CD0977"/>
    <w:multiLevelType w:val="hybridMultilevel"/>
    <w:tmpl w:val="900EF362"/>
    <w:lvl w:ilvl="0" w:tplc="8640AEE4">
      <w:start w:val="125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FE22130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D5A8398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252693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74A54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34481BF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7B6EC7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5726D9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8D2E91E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7C1516CC"/>
    <w:multiLevelType w:val="hybridMultilevel"/>
    <w:tmpl w:val="7B12C7A8"/>
    <w:lvl w:ilvl="0" w:tplc="1D6C2930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5E9E3C02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9D568EAA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AD6B768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97D8A7F4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ECDC6D34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62C9D6C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BE76580C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BC0B19E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7D8F1C2A"/>
    <w:multiLevelType w:val="hybridMultilevel"/>
    <w:tmpl w:val="729E7AC8"/>
    <w:lvl w:ilvl="0" w:tplc="E12E33DC">
      <w:start w:val="5"/>
      <w:numFmt w:val="decimal"/>
      <w:lvlText w:val="%1"/>
      <w:lvlJc w:val="left"/>
      <w:pPr>
        <w:ind w:left="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630BAC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068942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3334B0B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026407B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FD347C0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8CB69FB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B21C508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918AB5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7DE0513E"/>
    <w:multiLevelType w:val="hybridMultilevel"/>
    <w:tmpl w:val="D8C2199C"/>
    <w:lvl w:ilvl="0" w:tplc="E0500EF8">
      <w:start w:val="65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C39E12A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1A81DD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A8D4609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0232787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7DF6DED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ACFE12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A00590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B0A06E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E1666D9"/>
    <w:multiLevelType w:val="hybridMultilevel"/>
    <w:tmpl w:val="C57A7588"/>
    <w:lvl w:ilvl="0" w:tplc="81DAED08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F45CF11C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660DD64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D4044B6E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C50122E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F34C55AC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2AE615DE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30A7F8A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A7AD190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7F5E142D"/>
    <w:multiLevelType w:val="hybridMultilevel"/>
    <w:tmpl w:val="6D9EA258"/>
    <w:lvl w:ilvl="0" w:tplc="72DA8E5A">
      <w:start w:val="41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B308B38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EBF25CD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CD4C94D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056778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9D0A060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1B062B5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6FB297A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FB42E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3"/>
  </w:num>
  <w:num w:numId="2">
    <w:abstractNumId w:val="3"/>
  </w:num>
  <w:num w:numId="3">
    <w:abstractNumId w:val="4"/>
  </w:num>
  <w:num w:numId="4">
    <w:abstractNumId w:val="18"/>
  </w:num>
  <w:num w:numId="5">
    <w:abstractNumId w:val="23"/>
  </w:num>
  <w:num w:numId="6">
    <w:abstractNumId w:val="5"/>
  </w:num>
  <w:num w:numId="7">
    <w:abstractNumId w:val="31"/>
  </w:num>
  <w:num w:numId="8">
    <w:abstractNumId w:val="19"/>
  </w:num>
  <w:num w:numId="9">
    <w:abstractNumId w:val="16"/>
  </w:num>
  <w:num w:numId="10">
    <w:abstractNumId w:val="36"/>
  </w:num>
  <w:num w:numId="11">
    <w:abstractNumId w:val="24"/>
  </w:num>
  <w:num w:numId="12">
    <w:abstractNumId w:val="0"/>
  </w:num>
  <w:num w:numId="13">
    <w:abstractNumId w:val="43"/>
  </w:num>
  <w:num w:numId="14">
    <w:abstractNumId w:val="12"/>
  </w:num>
  <w:num w:numId="15">
    <w:abstractNumId w:val="10"/>
  </w:num>
  <w:num w:numId="16">
    <w:abstractNumId w:val="41"/>
  </w:num>
  <w:num w:numId="17">
    <w:abstractNumId w:val="17"/>
  </w:num>
  <w:num w:numId="18">
    <w:abstractNumId w:val="2"/>
  </w:num>
  <w:num w:numId="19">
    <w:abstractNumId w:val="14"/>
  </w:num>
  <w:num w:numId="20">
    <w:abstractNumId w:val="30"/>
  </w:num>
  <w:num w:numId="21">
    <w:abstractNumId w:val="37"/>
  </w:num>
  <w:num w:numId="22">
    <w:abstractNumId w:val="32"/>
  </w:num>
  <w:num w:numId="23">
    <w:abstractNumId w:val="20"/>
  </w:num>
  <w:num w:numId="24">
    <w:abstractNumId w:val="38"/>
  </w:num>
  <w:num w:numId="25">
    <w:abstractNumId w:val="35"/>
  </w:num>
  <w:num w:numId="26">
    <w:abstractNumId w:val="1"/>
  </w:num>
  <w:num w:numId="27">
    <w:abstractNumId w:val="11"/>
  </w:num>
  <w:num w:numId="28">
    <w:abstractNumId w:val="22"/>
  </w:num>
  <w:num w:numId="29">
    <w:abstractNumId w:val="27"/>
  </w:num>
  <w:num w:numId="30">
    <w:abstractNumId w:val="33"/>
  </w:num>
  <w:num w:numId="31">
    <w:abstractNumId w:val="7"/>
  </w:num>
  <w:num w:numId="32">
    <w:abstractNumId w:val="9"/>
  </w:num>
  <w:num w:numId="33">
    <w:abstractNumId w:val="25"/>
  </w:num>
  <w:num w:numId="34">
    <w:abstractNumId w:val="26"/>
  </w:num>
  <w:num w:numId="35">
    <w:abstractNumId w:val="8"/>
  </w:num>
  <w:num w:numId="36">
    <w:abstractNumId w:val="29"/>
  </w:num>
  <w:num w:numId="37">
    <w:abstractNumId w:val="15"/>
  </w:num>
  <w:num w:numId="38">
    <w:abstractNumId w:val="40"/>
  </w:num>
  <w:num w:numId="39">
    <w:abstractNumId w:val="42"/>
  </w:num>
  <w:num w:numId="40">
    <w:abstractNumId w:val="39"/>
  </w:num>
  <w:num w:numId="41">
    <w:abstractNumId w:val="21"/>
  </w:num>
  <w:num w:numId="42">
    <w:abstractNumId w:val="34"/>
  </w:num>
  <w:num w:numId="43">
    <w:abstractNumId w:val="28"/>
  </w:num>
  <w:num w:numId="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5E24"/>
    <w:rsid w:val="002A5009"/>
    <w:rsid w:val="00D35E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EF5675F4-E48C-4450-8F0F-FC170B27E4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69" w:line="303" w:lineRule="auto"/>
      <w:ind w:left="10" w:hanging="10"/>
      <w:jc w:val="both"/>
    </w:pPr>
    <w:rPr>
      <w:rFonts w:ascii="Times New Roman" w:eastAsia="Times New Roman" w:hAnsi="Times New Roman" w:cs="Times New Roman"/>
      <w:color w:val="222222"/>
      <w:sz w:val="27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3" w:line="265" w:lineRule="auto"/>
      <w:ind w:left="10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4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422" w:line="254" w:lineRule="auto"/>
      <w:ind w:left="10" w:hanging="10"/>
      <w:jc w:val="center"/>
      <w:outlineLvl w:val="1"/>
    </w:pPr>
    <w:rPr>
      <w:rFonts w:ascii="Times New Roman" w:eastAsia="Times New Roman" w:hAnsi="Times New Roman" w:cs="Times New Roman"/>
      <w:b/>
      <w:color w:val="222222"/>
      <w:sz w:val="33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200"/>
      <w:ind w:left="460" w:hanging="10"/>
      <w:outlineLvl w:val="2"/>
    </w:pPr>
    <w:rPr>
      <w:rFonts w:ascii="Times New Roman" w:eastAsia="Times New Roman" w:hAnsi="Times New Roman" w:cs="Times New Roman"/>
      <w:b/>
      <w:i/>
      <w:color w:val="333333"/>
      <w:sz w:val="27"/>
      <w:u w:val="single" w:color="2222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i/>
      <w:color w:val="333333"/>
      <w:sz w:val="27"/>
      <w:u w:val="single" w:color="222222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222222"/>
      <w:sz w:val="33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4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24.xml"/><Relationship Id="rId68" Type="http://schemas.openxmlformats.org/officeDocument/2006/relationships/header" Target="header1.xml"/><Relationship Id="rId84" Type="http://schemas.openxmlformats.org/officeDocument/2006/relationships/footer" Target="footer7.xml"/><Relationship Id="rId89" Type="http://schemas.openxmlformats.org/officeDocument/2006/relationships/header" Target="header10.xml"/><Relationship Id="rId112" Type="http://schemas.openxmlformats.org/officeDocument/2006/relationships/footer" Target="footer21.xml"/><Relationship Id="rId133" Type="http://schemas.openxmlformats.org/officeDocument/2006/relationships/hyperlink" Target="https://grls.rosminzdrav.ru/" TargetMode="External"/><Relationship Id="rId138" Type="http://schemas.openxmlformats.org/officeDocument/2006/relationships/hyperlink" Target="https://www/" TargetMode="External"/><Relationship Id="rId154" Type="http://schemas.openxmlformats.org/officeDocument/2006/relationships/hyperlink" Target="https://moxie-gmbh.de/media/pdf/aas-ae-qol-cross-cultural-adaption-2015-04.pdf" TargetMode="External"/><Relationship Id="rId159" Type="http://schemas.openxmlformats.org/officeDocument/2006/relationships/hyperlink" Target="https://moxie-gmbh.de/media/pdf/aas-ae-qol-cross-cultural-adaption-2015-04.pdf" TargetMode="External"/><Relationship Id="rId175" Type="http://schemas.openxmlformats.org/officeDocument/2006/relationships/image" Target="media/image8.png"/><Relationship Id="rId170" Type="http://schemas.openxmlformats.org/officeDocument/2006/relationships/hyperlink" Target="https://moxie-gmbh.de/media/pdf/aas-ae-qol-cross-cultural-adaption-2015-04.pdf" TargetMode="External"/><Relationship Id="rId107" Type="http://schemas.openxmlformats.org/officeDocument/2006/relationships/header" Target="header19.xml"/><Relationship Id="rId74" Type="http://schemas.openxmlformats.org/officeDocument/2006/relationships/header" Target="header4.xml"/><Relationship Id="rId79" Type="http://schemas.openxmlformats.org/officeDocument/2006/relationships/footer" Target="footer6.xml"/><Relationship Id="rId102" Type="http://schemas.openxmlformats.org/officeDocument/2006/relationships/header" Target="header17.xml"/><Relationship Id="rId123" Type="http://schemas.openxmlformats.org/officeDocument/2006/relationships/header" Target="header27.xml"/><Relationship Id="rId128" Type="http://schemas.openxmlformats.org/officeDocument/2006/relationships/footer" Target="footer29.xml"/><Relationship Id="rId144" Type="http://schemas.openxmlformats.org/officeDocument/2006/relationships/hyperlink" Target="https://moxie-gmbh.de/media/pdf/aas-ae-qol-cross-cultural-adaption-2015-04.pdf" TargetMode="External"/><Relationship Id="rId149" Type="http://schemas.openxmlformats.org/officeDocument/2006/relationships/hyperlink" Target="https://moxie-gmbh.de/media/pdf/aas-ae-qol-cross-cultural-adaption-2015-04.pdf" TargetMode="External"/><Relationship Id="rId5" Type="http://schemas.openxmlformats.org/officeDocument/2006/relationships/footnotes" Target="footnotes.xml"/><Relationship Id="rId90" Type="http://schemas.openxmlformats.org/officeDocument/2006/relationships/header" Target="header11.xml"/><Relationship Id="rId95" Type="http://schemas.openxmlformats.org/officeDocument/2006/relationships/header" Target="header13.xml"/><Relationship Id="rId160" Type="http://schemas.openxmlformats.org/officeDocument/2006/relationships/hyperlink" Target="https://moxie-gmbh.de/media/pdf/aas-ae-qol-cross-cultural-adaption-2015-04.pdf" TargetMode="External"/><Relationship Id="rId165" Type="http://schemas.openxmlformats.org/officeDocument/2006/relationships/hyperlink" Target="https://moxie-gmbh.de/media/pdf/aas-ae-qol-cross-cultural-adaption-2015-04.pdf" TargetMode="External"/><Relationship Id="rId181" Type="http://schemas.openxmlformats.org/officeDocument/2006/relationships/header" Target="header33.xml"/><Relationship Id="rId69" Type="http://schemas.openxmlformats.org/officeDocument/2006/relationships/header" Target="header2.xml"/><Relationship Id="rId113" Type="http://schemas.openxmlformats.org/officeDocument/2006/relationships/header" Target="header22.xml"/><Relationship Id="rId118" Type="http://schemas.openxmlformats.org/officeDocument/2006/relationships/footer" Target="footer24.xml"/><Relationship Id="rId134" Type="http://schemas.openxmlformats.org/officeDocument/2006/relationships/hyperlink" Target="https://grls.rosminzdrav.ru/" TargetMode="External"/><Relationship Id="rId139" Type="http://schemas.openxmlformats.org/officeDocument/2006/relationships/hyperlink" Target="https://www/" TargetMode="External"/><Relationship Id="rId80" Type="http://schemas.openxmlformats.org/officeDocument/2006/relationships/image" Target="media/image2.png"/><Relationship Id="rId85" Type="http://schemas.openxmlformats.org/officeDocument/2006/relationships/footer" Target="footer8.xml"/><Relationship Id="rId150" Type="http://schemas.openxmlformats.org/officeDocument/2006/relationships/hyperlink" Target="https://moxie-gmbh.de/media/pdf/aas-ae-qol-cross-cultural-adaption-2015-04.pdf" TargetMode="External"/><Relationship Id="rId155" Type="http://schemas.openxmlformats.org/officeDocument/2006/relationships/hyperlink" Target="https://moxie-gmbh.de/media/pdf/aas-ae-qol-cross-cultural-adaption-2015-04.pdf" TargetMode="External"/><Relationship Id="rId171" Type="http://schemas.openxmlformats.org/officeDocument/2006/relationships/hyperlink" Target="https://moxie-gmbh.de/media/pdf/aas-ae-qol-cross-cultural-adaption-2015-04.pdf" TargetMode="External"/><Relationship Id="rId176" Type="http://schemas.openxmlformats.org/officeDocument/2006/relationships/image" Target="media/image9.png"/><Relationship Id="rId103" Type="http://schemas.openxmlformats.org/officeDocument/2006/relationships/footer" Target="footer16.xml"/><Relationship Id="rId108" Type="http://schemas.openxmlformats.org/officeDocument/2006/relationships/header" Target="header20.xml"/><Relationship Id="rId124" Type="http://schemas.openxmlformats.org/officeDocument/2006/relationships/footer" Target="footer27.xml"/><Relationship Id="rId129" Type="http://schemas.openxmlformats.org/officeDocument/2006/relationships/header" Target="header30.xml"/><Relationship Id="rId70" Type="http://schemas.openxmlformats.org/officeDocument/2006/relationships/footer" Target="footer1.xml"/><Relationship Id="rId75" Type="http://schemas.openxmlformats.org/officeDocument/2006/relationships/header" Target="header5.xml"/><Relationship Id="rId91" Type="http://schemas.openxmlformats.org/officeDocument/2006/relationships/footer" Target="footer10.xml"/><Relationship Id="rId96" Type="http://schemas.openxmlformats.org/officeDocument/2006/relationships/header" Target="header14.xml"/><Relationship Id="rId140" Type="http://schemas.openxmlformats.org/officeDocument/2006/relationships/image" Target="media/image5.png"/><Relationship Id="rId145" Type="http://schemas.openxmlformats.org/officeDocument/2006/relationships/hyperlink" Target="https://moxie-gmbh.de/media/pdf/aas-ae-qol-cross-cultural-adaption-2015-04.pdf" TargetMode="External"/><Relationship Id="rId161" Type="http://schemas.openxmlformats.org/officeDocument/2006/relationships/hyperlink" Target="https://moxie-gmbh.de/media/pdf/aas-ae-qol-cross-cultural-adaption-2015-04.pdf" TargetMode="External"/><Relationship Id="rId166" Type="http://schemas.openxmlformats.org/officeDocument/2006/relationships/hyperlink" Target="https://moxie-gmbh.de/media/pdf/aas-ae-qol-cross-cultural-adaption-2015-04.pdf" TargetMode="External"/><Relationship Id="rId182" Type="http://schemas.openxmlformats.org/officeDocument/2006/relationships/footer" Target="footer3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4" Type="http://schemas.openxmlformats.org/officeDocument/2006/relationships/header" Target="header23.xml"/><Relationship Id="rId119" Type="http://schemas.openxmlformats.org/officeDocument/2006/relationships/header" Target="header25.xml"/><Relationship Id="rId81" Type="http://schemas.openxmlformats.org/officeDocument/2006/relationships/image" Target="media/image3.png"/><Relationship Id="rId86" Type="http://schemas.openxmlformats.org/officeDocument/2006/relationships/header" Target="header9.xml"/><Relationship Id="rId130" Type="http://schemas.openxmlformats.org/officeDocument/2006/relationships/footer" Target="footer30.xml"/><Relationship Id="rId135" Type="http://schemas.openxmlformats.org/officeDocument/2006/relationships/hyperlink" Target="https://grls.rosminzdrav.ru/" TargetMode="External"/><Relationship Id="rId151" Type="http://schemas.openxmlformats.org/officeDocument/2006/relationships/hyperlink" Target="https://moxie-gmbh.de/media/pdf/aas-ae-qol-cross-cultural-adaption-2015-04.pdf" TargetMode="External"/><Relationship Id="rId156" Type="http://schemas.openxmlformats.org/officeDocument/2006/relationships/hyperlink" Target="https://moxie-gmbh.de/media/pdf/aas-ae-qol-cross-cultural-adaption-2015-04.pdf" TargetMode="External"/><Relationship Id="rId177" Type="http://schemas.openxmlformats.org/officeDocument/2006/relationships/header" Target="header31.xml"/><Relationship Id="rId172" Type="http://schemas.openxmlformats.org/officeDocument/2006/relationships/hyperlink" Target="https://moxie-gmbh.de/media/pdf/aas-ae-qol-cross-cultural-adaption-2015-04.pdf" TargetMode="External"/><Relationship Id="rId109" Type="http://schemas.openxmlformats.org/officeDocument/2006/relationships/footer" Target="footer19.xml"/><Relationship Id="rId76" Type="http://schemas.openxmlformats.org/officeDocument/2006/relationships/footer" Target="footer4.xml"/><Relationship Id="rId97" Type="http://schemas.openxmlformats.org/officeDocument/2006/relationships/footer" Target="footer13.xml"/><Relationship Id="rId104" Type="http://schemas.openxmlformats.org/officeDocument/2006/relationships/footer" Target="footer17.xml"/><Relationship Id="rId120" Type="http://schemas.openxmlformats.org/officeDocument/2006/relationships/header" Target="header26.xml"/><Relationship Id="rId125" Type="http://schemas.openxmlformats.org/officeDocument/2006/relationships/header" Target="header28.xml"/><Relationship Id="rId141" Type="http://schemas.openxmlformats.org/officeDocument/2006/relationships/image" Target="media/image6.png"/><Relationship Id="rId146" Type="http://schemas.openxmlformats.org/officeDocument/2006/relationships/hyperlink" Target="https://moxie-gmbh.de/media/pdf/aas-ae-qol-cross-cultural-adaption-2015-04.pdf" TargetMode="External"/><Relationship Id="rId167" Type="http://schemas.openxmlformats.org/officeDocument/2006/relationships/hyperlink" Target="https://moxie-gmbh.de/media/pdf/aas-ae-qol-cross-cultural-adaption-2015-04.pdf" TargetMode="External"/><Relationship Id="rId7" Type="http://schemas.openxmlformats.org/officeDocument/2006/relationships/image" Target="media/image1.png"/><Relationship Id="rId71" Type="http://schemas.openxmlformats.org/officeDocument/2006/relationships/footer" Target="footer2.xml"/><Relationship Id="rId92" Type="http://schemas.openxmlformats.org/officeDocument/2006/relationships/footer" Target="footer11.xml"/><Relationship Id="rId162" Type="http://schemas.openxmlformats.org/officeDocument/2006/relationships/hyperlink" Target="https://moxie-gmbh.de/media/pdf/aas-ae-qol-cross-cultural-adaption-2015-04.pdf" TargetMode="External"/><Relationship Id="rId183" Type="http://schemas.openxmlformats.org/officeDocument/2006/relationships/fontTable" Target="fontTable.xml"/><Relationship Id="rId2" Type="http://schemas.openxmlformats.org/officeDocument/2006/relationships/styles" Target="styles.xml"/><Relationship Id="rId87" Type="http://schemas.openxmlformats.org/officeDocument/2006/relationships/footer" Target="footer9.xml"/><Relationship Id="rId110" Type="http://schemas.openxmlformats.org/officeDocument/2006/relationships/footer" Target="footer20.xml"/><Relationship Id="rId115" Type="http://schemas.openxmlformats.org/officeDocument/2006/relationships/footer" Target="footer22.xml"/><Relationship Id="rId131" Type="http://schemas.openxmlformats.org/officeDocument/2006/relationships/hyperlink" Target="https://grls.rosminzdrav.ru/" TargetMode="External"/><Relationship Id="rId136" Type="http://schemas.openxmlformats.org/officeDocument/2006/relationships/hyperlink" Target="https://www/" TargetMode="External"/><Relationship Id="rId157" Type="http://schemas.openxmlformats.org/officeDocument/2006/relationships/hyperlink" Target="https://moxie-gmbh.de/media/pdf/aas-ae-qol-cross-cultural-adaption-2015-04.pdf" TargetMode="External"/><Relationship Id="rId178" Type="http://schemas.openxmlformats.org/officeDocument/2006/relationships/header" Target="header32.xml"/><Relationship Id="rId82" Type="http://schemas.openxmlformats.org/officeDocument/2006/relationships/header" Target="header7.xml"/><Relationship Id="rId152" Type="http://schemas.openxmlformats.org/officeDocument/2006/relationships/hyperlink" Target="https://moxie-gmbh.de/media/pdf/aas-ae-qol-cross-cultural-adaption-2015-04.pdf" TargetMode="External"/><Relationship Id="rId173" Type="http://schemas.openxmlformats.org/officeDocument/2006/relationships/hyperlink" Target="https://moxie-gmbh.de/media/pdf/aas-ae-qol-cross-cultural-adaption-2015-04.pdf" TargetMode="External"/><Relationship Id="rId77" Type="http://schemas.openxmlformats.org/officeDocument/2006/relationships/footer" Target="footer5.xml"/><Relationship Id="rId100" Type="http://schemas.openxmlformats.org/officeDocument/2006/relationships/footer" Target="footer15.xml"/><Relationship Id="rId105" Type="http://schemas.openxmlformats.org/officeDocument/2006/relationships/header" Target="header18.xml"/><Relationship Id="rId126" Type="http://schemas.openxmlformats.org/officeDocument/2006/relationships/header" Target="header29.xml"/><Relationship Id="rId147" Type="http://schemas.openxmlformats.org/officeDocument/2006/relationships/hyperlink" Target="https://moxie-gmbh.de/media/pdf/aas-ae-qol-cross-cultural-adaption-2015-04.pdf" TargetMode="External"/><Relationship Id="rId168" Type="http://schemas.openxmlformats.org/officeDocument/2006/relationships/hyperlink" Target="https://moxie-gmbh.de/media/pdf/aas-ae-qol-cross-cultural-adaption-2015-04.pdf" TargetMode="External"/><Relationship Id="rId72" Type="http://schemas.openxmlformats.org/officeDocument/2006/relationships/header" Target="header3.xml"/><Relationship Id="rId93" Type="http://schemas.openxmlformats.org/officeDocument/2006/relationships/header" Target="header12.xml"/><Relationship Id="rId98" Type="http://schemas.openxmlformats.org/officeDocument/2006/relationships/footer" Target="footer14.xml"/><Relationship Id="rId121" Type="http://schemas.openxmlformats.org/officeDocument/2006/relationships/footer" Target="footer25.xml"/><Relationship Id="rId142" Type="http://schemas.openxmlformats.org/officeDocument/2006/relationships/image" Target="media/image7.png"/><Relationship Id="rId163" Type="http://schemas.openxmlformats.org/officeDocument/2006/relationships/hyperlink" Target="https://moxie-gmbh.de/media/pdf/aas-ae-qol-cross-cultural-adaption-2015-04.pdf" TargetMode="External"/><Relationship Id="rId184" Type="http://schemas.openxmlformats.org/officeDocument/2006/relationships/theme" Target="theme/theme1.xml"/><Relationship Id="rId3" Type="http://schemas.openxmlformats.org/officeDocument/2006/relationships/settings" Target="settings.xml"/><Relationship Id="rId67" Type="http://schemas.openxmlformats.org/officeDocument/2006/relationships/image" Target="media/image0.png"/><Relationship Id="rId116" Type="http://schemas.openxmlformats.org/officeDocument/2006/relationships/footer" Target="footer23.xml"/><Relationship Id="rId137" Type="http://schemas.openxmlformats.org/officeDocument/2006/relationships/hyperlink" Target="https://www/" TargetMode="External"/><Relationship Id="rId158" Type="http://schemas.openxmlformats.org/officeDocument/2006/relationships/hyperlink" Target="https://moxie-gmbh.de/media/pdf/aas-ae-qol-cross-cultural-adaption-2015-04.pdf" TargetMode="External"/><Relationship Id="rId83" Type="http://schemas.openxmlformats.org/officeDocument/2006/relationships/header" Target="header8.xml"/><Relationship Id="rId88" Type="http://schemas.openxmlformats.org/officeDocument/2006/relationships/image" Target="media/image4.png"/><Relationship Id="rId111" Type="http://schemas.openxmlformats.org/officeDocument/2006/relationships/header" Target="header21.xml"/><Relationship Id="rId132" Type="http://schemas.openxmlformats.org/officeDocument/2006/relationships/hyperlink" Target="https://grls.rosminzdrav.ru/" TargetMode="External"/><Relationship Id="rId153" Type="http://schemas.openxmlformats.org/officeDocument/2006/relationships/hyperlink" Target="https://moxie-gmbh.de/media/pdf/aas-ae-qol-cross-cultural-adaption-2015-04.pdf" TargetMode="External"/><Relationship Id="rId174" Type="http://schemas.openxmlformats.org/officeDocument/2006/relationships/hyperlink" Target="https://moxie-gmbh.de/media/pdf/aas-ae-qol-cross-cultural-adaption-2015-04.pdf" TargetMode="External"/><Relationship Id="rId179" Type="http://schemas.openxmlformats.org/officeDocument/2006/relationships/footer" Target="footer31.xml"/><Relationship Id="rId106" Type="http://schemas.openxmlformats.org/officeDocument/2006/relationships/footer" Target="footer18.xml"/><Relationship Id="rId127" Type="http://schemas.openxmlformats.org/officeDocument/2006/relationships/footer" Target="footer28.xml"/><Relationship Id="rId73" Type="http://schemas.openxmlformats.org/officeDocument/2006/relationships/footer" Target="footer3.xml"/><Relationship Id="rId78" Type="http://schemas.openxmlformats.org/officeDocument/2006/relationships/header" Target="header6.xml"/><Relationship Id="rId94" Type="http://schemas.openxmlformats.org/officeDocument/2006/relationships/footer" Target="footer12.xml"/><Relationship Id="rId99" Type="http://schemas.openxmlformats.org/officeDocument/2006/relationships/header" Target="header15.xml"/><Relationship Id="rId101" Type="http://schemas.openxmlformats.org/officeDocument/2006/relationships/header" Target="header16.xml"/><Relationship Id="rId122" Type="http://schemas.openxmlformats.org/officeDocument/2006/relationships/footer" Target="footer26.xml"/><Relationship Id="rId143" Type="http://schemas.openxmlformats.org/officeDocument/2006/relationships/hyperlink" Target="https://moxie-gmbh.de/media/pdf/aas-ae-qol-cross-cultural-adaption-2015-04.pdf" TargetMode="External"/><Relationship Id="rId148" Type="http://schemas.openxmlformats.org/officeDocument/2006/relationships/hyperlink" Target="https://moxie-gmbh.de/media/pdf/aas-ae-qol-cross-cultural-adaption-2015-04.pdf" TargetMode="External"/><Relationship Id="rId164" Type="http://schemas.openxmlformats.org/officeDocument/2006/relationships/hyperlink" Target="https://moxie-gmbh.de/media/pdf/aas-ae-qol-cross-cultural-adaption-2015-04.pdf" TargetMode="External"/><Relationship Id="rId169" Type="http://schemas.openxmlformats.org/officeDocument/2006/relationships/hyperlink" Target="https://moxie-gmbh.de/media/pdf/aas-ae-qol-cross-cultural-adaption-2015-04.pdf" TargetMode="External"/><Relationship Id="rId4" Type="http://schemas.openxmlformats.org/officeDocument/2006/relationships/webSettings" Target="webSettings.xml"/><Relationship Id="rId180" Type="http://schemas.openxmlformats.org/officeDocument/2006/relationships/footer" Target="footer3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28011</Words>
  <Characters>159667</Characters>
  <Application>Microsoft Office Word</Application>
  <DocSecurity>4</DocSecurity>
  <Lines>1330</Lines>
  <Paragraphs>374</Paragraphs>
  <ScaleCrop>false</ScaleCrop>
  <Company/>
  <LinksUpToDate>false</LinksUpToDate>
  <CharactersWithSpaces>187304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2024-03-01T13:29:00Z</dcterms:created>
  <dcterms:modified xsi:type="dcterms:W3CDTF">2024-03-01T13:29:00Z</dcterms:modified>
</cp:coreProperties>
</file>