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15 августа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29404</w:t>
      </w:r>
    </w:p>
    <w:p w:rsidR="00000000" w:rsidRDefault="00CB0AA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17 июня 2013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378н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ПРАВИЛ РЕГИСТРАЦИИ ОПЕРАЦИЙ, СВЯЗАННЫХ С ОБРАЩЕНИЕМ ЛЕКАРСТВЕННЫХ СРЕДСТВ ДЛЯ МЕДИЦИНСКОГО </w:t>
      </w:r>
      <w:r>
        <w:rPr>
          <w:rFonts w:ascii="Times New Roman" w:hAnsi="Times New Roman"/>
          <w:b/>
          <w:bCs/>
          <w:sz w:val="36"/>
          <w:szCs w:val="36"/>
        </w:rPr>
        <w:t>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</w:t>
      </w:r>
      <w:r>
        <w:rPr>
          <w:rFonts w:ascii="Times New Roman" w:hAnsi="Times New Roman"/>
          <w:b/>
          <w:bCs/>
          <w:sz w:val="36"/>
          <w:szCs w:val="36"/>
        </w:rPr>
        <w:t>ИЯ И ХРАНЕНИЯ СПЕЦИАЛЬНЫХ ЖУРНАЛОВ УЧЕТА ОПЕРАЦИЙ, СВЯЗАННЫХ С ОБРАЩЕНИЕМ ЛЕКАРСТВЕННЫХ СРЕДСТВ ДЛЯ МЕДИЦИНСКОГО ПРИМЕНЕНИЯ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31.10.2017 N 882н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пунктом 5.2.171(3)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</w:t>
      </w:r>
      <w:r>
        <w:rPr>
          <w:rFonts w:ascii="Times New Roman" w:hAnsi="Times New Roman"/>
          <w:sz w:val="24"/>
          <w:szCs w:val="24"/>
        </w:rPr>
        <w:t xml:space="preserve">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1970), приказываю: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Утвердить: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регистра</w:t>
      </w:r>
      <w:r>
        <w:rPr>
          <w:rFonts w:ascii="Times New Roman" w:hAnsi="Times New Roman"/>
          <w:sz w:val="24"/>
          <w:szCs w:val="24"/>
        </w:rPr>
        <w:t xml:space="preserve">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</w:t>
      </w:r>
      <w:r>
        <w:rPr>
          <w:rFonts w:ascii="Times New Roman" w:hAnsi="Times New Roman"/>
          <w:sz w:val="24"/>
          <w:szCs w:val="24"/>
        </w:rPr>
        <w:t xml:space="preserve">обращением лекарственных средств для медицинского применения,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правила ведения и хранения специальных журналов учета операций, связанных с обращением лекарственных средств для медицинского применения,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</w:t>
      </w:r>
      <w:r>
        <w:rPr>
          <w:rFonts w:ascii="Times New Roman" w:hAnsi="Times New Roman"/>
          <w:i/>
          <w:iCs/>
          <w:sz w:val="24"/>
          <w:szCs w:val="24"/>
        </w:rPr>
        <w:t>тр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17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378н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РЕГИСТРАЦИИ ОПЕРАЦИЙ, СВЯЗАННЫХ С ОБРАЩЕНИЕМ ЛЕКАРСТВЕННЫХ СРЕДСТВ ДЛЯ МЕДИЦИНСКОГО ПРИМЕНЕНИЯ, ВКЛЮЧЕННЫХ В ПЕРЕЧЕНЬ ЛЕКАРСТВЕ</w:t>
      </w:r>
      <w:r>
        <w:rPr>
          <w:rFonts w:ascii="Times New Roman" w:hAnsi="Times New Roman"/>
          <w:b/>
          <w:bCs/>
          <w:sz w:val="36"/>
          <w:szCs w:val="36"/>
        </w:rPr>
        <w:t>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31.10.2017 N 882н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требования по регистрации операций, св</w:t>
      </w:r>
      <w:r>
        <w:rPr>
          <w:rFonts w:ascii="Times New Roman" w:hAnsi="Times New Roman"/>
          <w:sz w:val="24"/>
          <w:szCs w:val="24"/>
        </w:rPr>
        <w:t>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 &lt;1&gt; (далее - лекарственные средства), в результате которых изменяетс</w:t>
      </w:r>
      <w:r>
        <w:rPr>
          <w:rFonts w:ascii="Times New Roman" w:hAnsi="Times New Roman"/>
          <w:sz w:val="24"/>
          <w:szCs w:val="24"/>
        </w:rPr>
        <w:t>я их количество и (или) состояние.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Статья 58.1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(Собрание зако</w:t>
      </w:r>
      <w:r>
        <w:rPr>
          <w:rFonts w:ascii="Times New Roman" w:hAnsi="Times New Roman"/>
          <w:sz w:val="24"/>
          <w:szCs w:val="24"/>
        </w:rPr>
        <w:t xml:space="preserve">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1815,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4161,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5293,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6409;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7351;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7587).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Регистрация операций, связанных с обращением лекарственных средств, содержащих наркоти</w:t>
      </w:r>
      <w:r>
        <w:rPr>
          <w:rFonts w:ascii="Times New Roman" w:hAnsi="Times New Roman"/>
          <w:sz w:val="24"/>
          <w:szCs w:val="24"/>
        </w:rPr>
        <w:t xml:space="preserve">ческие средства, психотропные вещества и их прекурсоры и включенных в списки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II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III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IV</w:t>
        </w:r>
      </w:hyperlink>
      <w:r>
        <w:rPr>
          <w:rFonts w:ascii="Times New Roman" w:hAnsi="Times New Roman"/>
          <w:sz w:val="24"/>
          <w:szCs w:val="24"/>
        </w:rPr>
        <w:t xml:space="preserve"> перечня наркотических средств, психотропных веществ и их прекурсоров, подлежащих контролю в Российской Федерации &lt;2&gt;, а также комбинированных лекарственных препаратов, кот</w:t>
      </w:r>
      <w:r>
        <w:rPr>
          <w:rFonts w:ascii="Times New Roman" w:hAnsi="Times New Roman"/>
          <w:sz w:val="24"/>
          <w:szCs w:val="24"/>
        </w:rPr>
        <w:t xml:space="preserve">орые содержат кроме наркотических средств, психотропных веществ и их прекурсоров другие фармакологически активные вещества и в отношении которых 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татьи 2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 &lt;3&gt; предусмотрены меры контроля, аналогичные тем, которые установлены в отношении наркотических средств, психотропных веществ и их прекурсоров, соде</w:t>
      </w:r>
      <w:r>
        <w:rPr>
          <w:rFonts w:ascii="Times New Roman" w:hAnsi="Times New Roman"/>
          <w:sz w:val="24"/>
          <w:szCs w:val="24"/>
        </w:rPr>
        <w:t xml:space="preserve">ржащихся в них, осуществляется субъектами обращения лекарственных средств в специальных журналах по формам, предусмотренным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приложением N 1</w:t>
        </w:r>
      </w:hyperlink>
      <w:r>
        <w:rPr>
          <w:rFonts w:ascii="Times New Roman" w:hAnsi="Times New Roman"/>
          <w:sz w:val="24"/>
          <w:szCs w:val="24"/>
        </w:rPr>
        <w:t xml:space="preserve"> к Правилам ведения и хранения сп</w:t>
      </w:r>
      <w:r>
        <w:rPr>
          <w:rFonts w:ascii="Times New Roman" w:hAnsi="Times New Roman"/>
          <w:sz w:val="24"/>
          <w:szCs w:val="24"/>
        </w:rPr>
        <w:t xml:space="preserve">ециальных журналов регистрации операций, связанных с оборотом наркотических средств и психотропных веществ, утвержденным постановлением Правительства Российской Федерации от 4 ноября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644 &lt;4&gt;, 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приложением</w:t>
        </w:r>
      </w:hyperlink>
      <w:r>
        <w:rPr>
          <w:rFonts w:ascii="Times New Roman" w:hAnsi="Times New Roman"/>
          <w:sz w:val="24"/>
          <w:szCs w:val="24"/>
        </w:rPr>
        <w:t xml:space="preserve"> к Правилам ведения и хранения специальных журналов регистрации операций, связанных с оборотом прекурсоров наркотических средств и психотропных веществ, утвержденным постановлением Правительства Российской Федерац</w:t>
      </w:r>
      <w:r>
        <w:rPr>
          <w:rFonts w:ascii="Times New Roman" w:hAnsi="Times New Roman"/>
          <w:sz w:val="24"/>
          <w:szCs w:val="24"/>
        </w:rPr>
        <w:t xml:space="preserve">ии от 9 июня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419 &lt;5&gt;. (в ред. Приказа Минздрава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Постановление Правительства Российской Федерации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30 июня 1998 г. N 681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наркотических средств, психотропных веществ и их прекурсоров, подлежащих контролю в Российской Федерации" (Собрание законодательства Российск</w:t>
      </w:r>
      <w:r>
        <w:rPr>
          <w:rFonts w:ascii="Times New Roman" w:hAnsi="Times New Roman"/>
          <w:sz w:val="24"/>
          <w:szCs w:val="24"/>
        </w:rPr>
        <w:t xml:space="preserve">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3198;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8, ст. 663;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4666;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3253;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3439;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3183;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6572;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2100;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3035;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3703;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4271;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50, ст. 6696, ст. 6720;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1390;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1635;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4466, ст. 4473;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5921;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7534;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1232;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1295;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6686;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6861;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953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3159;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3962;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4706;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5943;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6869;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2987;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 6068;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7430;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1593;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4232;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5805; 20</w:t>
      </w:r>
      <w:r>
        <w:rPr>
          <w:rFonts w:ascii="Times New Roman" w:hAnsi="Times New Roman"/>
          <w:sz w:val="24"/>
          <w:szCs w:val="24"/>
        </w:rPr>
        <w:t xml:space="preserve">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2088;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671,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1481,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4664;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5182). (в ред. Приказа Минздрава РФ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Собрание зако</w:t>
      </w:r>
      <w:r>
        <w:rPr>
          <w:rFonts w:ascii="Times New Roman" w:hAnsi="Times New Roman"/>
          <w:sz w:val="24"/>
          <w:szCs w:val="24"/>
        </w:rPr>
        <w:t xml:space="preserve">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3033;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4845;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1752;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4412;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ст.4535;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3748;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4011;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3592;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48, ст. 5515;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6233;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3588, 3614;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2525;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4192;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16, ст. 29;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2039;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3532;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7019, ст. 7061;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7630;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2878;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4057;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6161,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54;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885;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4388;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4160; ст. 4238. (в ред. Приказа Минздрава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4795;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5946;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3178;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ст.558,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6869;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4837;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375. (в</w:t>
      </w:r>
      <w:r>
        <w:rPr>
          <w:rFonts w:ascii="Times New Roman" w:hAnsi="Times New Roman"/>
          <w:sz w:val="24"/>
          <w:szCs w:val="24"/>
        </w:rPr>
        <w:t xml:space="preserve">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3178;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7534;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130,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</w:t>
      </w:r>
      <w:r>
        <w:rPr>
          <w:rFonts w:ascii="Times New Roman" w:hAnsi="Times New Roman"/>
          <w:sz w:val="24"/>
          <w:szCs w:val="24"/>
        </w:rPr>
        <w:t xml:space="preserve">. 5623,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7235;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4837;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375. (в ред. Приказа Минздрава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Регистрация операций, связанных с обращением лекарст</w:t>
      </w:r>
      <w:r>
        <w:rPr>
          <w:rFonts w:ascii="Times New Roman" w:hAnsi="Times New Roman"/>
          <w:sz w:val="24"/>
          <w:szCs w:val="24"/>
        </w:rPr>
        <w:t>венных средств (за исключением лекарственных средств, указанных в пункте 2 настоящих Правил), осуществляется в специальных журналах учета операций, связанных с обращением лекарственных средств (далее - журналы учета):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производителями лекарственных средс</w:t>
      </w:r>
      <w:r>
        <w:rPr>
          <w:rFonts w:ascii="Times New Roman" w:hAnsi="Times New Roman"/>
          <w:sz w:val="24"/>
          <w:szCs w:val="24"/>
        </w:rPr>
        <w:t xml:space="preserve">тв и организациями оптовой торговли лекарственными средствами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настоящим Правилам;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аптечными организациями и индивидуальными предпринимателями, имеющими лицензию на фармацевтическую деятельность, по форме согласно прило</w:t>
      </w:r>
      <w:r>
        <w:rPr>
          <w:rFonts w:ascii="Times New Roman" w:hAnsi="Times New Roman"/>
          <w:sz w:val="24"/>
          <w:szCs w:val="24"/>
        </w:rPr>
        <w:t xml:space="preserve">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настоящим Правилам;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медицинскими организациями и индивидуальными предпринимателями, имеющими лицензию на медицинскую деятельность,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Регистрация операций, связанных с обращением лекарст</w:t>
      </w:r>
      <w:r>
        <w:rPr>
          <w:rFonts w:ascii="Times New Roman" w:hAnsi="Times New Roman"/>
          <w:sz w:val="24"/>
          <w:szCs w:val="24"/>
        </w:rPr>
        <w:t>венных средств, ведется по каждому торговому наименованию лекарственного средства (для каждой отдельной дозировки и лекарственной формы) на отдельном развернутом листе журнала учета или в отдельном журнале учета на бумажном носителе или в электронном виде.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Регистрация операций, связанных с обращением лекарственных средств, осуществляется лицами, уполномоченными руководителем юридического лица на ведение и хранение журналов учета, или индивидуальным предпринимателем, имеющим лицензию на фармацевтическую д</w:t>
      </w:r>
      <w:r>
        <w:rPr>
          <w:rFonts w:ascii="Times New Roman" w:hAnsi="Times New Roman"/>
          <w:sz w:val="24"/>
          <w:szCs w:val="24"/>
        </w:rPr>
        <w:t>еятельность или на медицинскую деятельность.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регистрации операций, связанных с обращением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средств для медицинского применения,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включенных в перечень лекарственных средств для медицинского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применения, подлежащих пред</w:t>
      </w:r>
      <w:r>
        <w:rPr>
          <w:rFonts w:ascii="Times New Roman" w:hAnsi="Times New Roman"/>
          <w:i/>
          <w:iCs/>
          <w:sz w:val="24"/>
          <w:szCs w:val="24"/>
        </w:rPr>
        <w:t>метно-количественному учету,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специальных журналах учета операций, связанных с обращением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средств для медицинского применения,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 Министерства здравоохранения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17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378н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>производителя лекарственных средств и</w:t>
            </w:r>
          </w:p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организации оптовой торговли лекарственными средствами)</w:t>
            </w:r>
          </w:p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ЖУРНАЛ УЧЕТА ОПЕРАЦИЙ, СВЯЗАННЫХ С ОБРАЩЕНИЕМ ЛЕКАРСТВЕННЫХ СРЕДСТВ ДЛЯ МЕДИЦИНСКОГО ПРИМЕНЕНИЯ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______________________________________________________________</w:t>
      </w:r>
      <w:r>
        <w:rPr>
          <w:rFonts w:ascii="Times New Roman" w:hAnsi="Times New Roman"/>
          <w:b/>
          <w:bCs/>
          <w:sz w:val="36"/>
          <w:szCs w:val="36"/>
        </w:rPr>
        <w:t>____________________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(наименование лекарственного средства для медицинского применения)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__________________________________________________________________________________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(дозировка, лекарственная форма, единица измерения)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848"/>
        <w:gridCol w:w="979"/>
        <w:gridCol w:w="1092"/>
        <w:gridCol w:w="1216"/>
        <w:gridCol w:w="947"/>
        <w:gridCol w:w="1029"/>
        <w:gridCol w:w="1092"/>
        <w:gridCol w:w="1216"/>
        <w:gridCol w:w="711"/>
        <w:gridCol w:w="896"/>
        <w:gridCol w:w="1369"/>
        <w:gridCol w:w="1847"/>
      </w:tblGrid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Остаток на 1-е число мес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яца 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Приход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Всего за месяц по приходу с остатком 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Расход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Всего расход за месяц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Остаток по журналу учета на конец месяца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Фактический остаток на конец месяца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Подпись уполномоченного лица </w:t>
            </w: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От кого получено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N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 и дата документа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Кому отпуще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N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 и дата документа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Июнь и т.д.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регистрации опера</w:t>
      </w:r>
      <w:r>
        <w:rPr>
          <w:rFonts w:ascii="Times New Roman" w:hAnsi="Times New Roman"/>
          <w:i/>
          <w:iCs/>
          <w:sz w:val="24"/>
          <w:szCs w:val="24"/>
        </w:rPr>
        <w:t>ций, связанных с обращением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средств для медицинского применения,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включенных в перечень лекарственных средств для медицинского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применения, подлежащих предметно-количественному учету,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специальных журналах учета операций, связанных с обращение</w:t>
      </w:r>
      <w:r>
        <w:rPr>
          <w:rFonts w:ascii="Times New Roman" w:hAnsi="Times New Roman"/>
          <w:i/>
          <w:iCs/>
          <w:sz w:val="24"/>
          <w:szCs w:val="24"/>
        </w:rPr>
        <w:t>м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средств для медицинского применения,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 Министерства здравоохранения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17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378н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(наименование аптечной организации, Ф.И.О. индивидуального предпринимателя,</w:t>
            </w:r>
          </w:p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имеющих лицензии на фармац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>евтическую деятельность)</w:t>
            </w:r>
          </w:p>
        </w:tc>
      </w:tr>
    </w:tbl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 УЧЕТА ОПЕРАЦИЙ, СВЯЗАННЫХ С ОБРАЩЕНИЕМ ЛЕКАРСТВЕННЫХ СРЕДСТВ ДЛЯ МЕДИЦИНСКОГО ПРИМЕНЕНИЯ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____________________________________________________________________________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(наименование лекарственного средства для медицинского </w:t>
      </w:r>
      <w:r>
        <w:rPr>
          <w:rFonts w:ascii="Times New Roman" w:hAnsi="Times New Roman"/>
          <w:b/>
          <w:bCs/>
          <w:sz w:val="36"/>
          <w:szCs w:val="36"/>
        </w:rPr>
        <w:t>применения)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____________________________________________________________________________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(дозировка, лекарственная форма, единица измерения)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848"/>
        <w:gridCol w:w="1230"/>
        <w:gridCol w:w="1216"/>
        <w:gridCol w:w="947"/>
        <w:gridCol w:w="1328"/>
        <w:gridCol w:w="135"/>
        <w:gridCol w:w="135"/>
        <w:gridCol w:w="135"/>
        <w:gridCol w:w="255"/>
        <w:gridCol w:w="362"/>
        <w:gridCol w:w="947"/>
        <w:gridCol w:w="944"/>
        <w:gridCol w:w="896"/>
        <w:gridCol w:w="1369"/>
        <w:gridCol w:w="1847"/>
      </w:tblGrid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Остаток на 1-е число месяца </w:t>
            </w: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Приход 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Всего за месяц по приходу с остатком 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Виды расхода </w:t>
            </w:r>
          </w:p>
        </w:tc>
        <w:tc>
          <w:tcPr>
            <w:tcW w:w="2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Расход 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Расход за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 месяц по каждому виду отдельно 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Всего за месяц по всем видам расходов 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Остаток</w:t>
            </w:r>
          </w:p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по журналу учета на конец месяца 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Фактический остаток на конец месяца 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Подпись уполномоченного лица </w:t>
            </w: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Поставщик, 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>N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 и дата документа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5 и т.д. </w:t>
            </w:r>
          </w:p>
        </w:tc>
        <w:tc>
          <w:tcPr>
            <w:tcW w:w="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по рецептам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по требованиям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и т.д.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по рецептам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по требованиям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регистрации операций, связанны</w:t>
      </w:r>
      <w:r>
        <w:rPr>
          <w:rFonts w:ascii="Times New Roman" w:hAnsi="Times New Roman"/>
          <w:i/>
          <w:iCs/>
          <w:sz w:val="24"/>
          <w:szCs w:val="24"/>
        </w:rPr>
        <w:t>х с обращением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средств для медицинского применения,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включенных в перечень лекарственных средств для медицинского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применения, подлежащих предметно-количественному учету,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специальных журналах учета операций, связанных с обращением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</w:t>
      </w:r>
      <w:r>
        <w:rPr>
          <w:rFonts w:ascii="Times New Roman" w:hAnsi="Times New Roman"/>
          <w:i/>
          <w:iCs/>
          <w:sz w:val="24"/>
          <w:szCs w:val="24"/>
        </w:rPr>
        <w:t>ых средств для медицинского применения,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 Министерства здравоохранения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17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378н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(наименование медицинской организации, Ф.И.О. индивидуального предпринимателя,</w:t>
            </w:r>
          </w:p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имеющих лицензии на медицинскую деят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>ельность)</w:t>
            </w:r>
          </w:p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 УЧЕТА ОПЕРАЦИЙ, СВЯЗАННЫХ С ОБРАЩЕНИЕМ ЛЕКАРСТВЕННЫХ СРЕДСТВ ДЛЯ МЕДИЦИНСКОГО ПРИМЕНЕНИЯ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__________________________________________________________________________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(наименование лекарственного средства для медицинского применения)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</w:t>
      </w:r>
      <w:r>
        <w:rPr>
          <w:rFonts w:ascii="Times New Roman" w:hAnsi="Times New Roman"/>
          <w:b/>
          <w:bCs/>
          <w:sz w:val="36"/>
          <w:szCs w:val="36"/>
        </w:rPr>
        <w:t>______________________________________________________________________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(дозировка, лекарственная форма, единица измерения)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31.10.2017 N 882н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848"/>
        <w:gridCol w:w="979"/>
        <w:gridCol w:w="1092"/>
        <w:gridCol w:w="1216"/>
        <w:gridCol w:w="947"/>
        <w:gridCol w:w="768"/>
        <w:gridCol w:w="1471"/>
        <w:gridCol w:w="1216"/>
        <w:gridCol w:w="711"/>
        <w:gridCol w:w="896"/>
        <w:gridCol w:w="1369"/>
        <w:gridCol w:w="1847"/>
      </w:tblGrid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Остаток на 1-е число месяца 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Приход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Всего за месяц по приходу с остатком 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Расход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Всего расход за месяц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Остаток по журналу учета на конец месяца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Фактический остаток на конец месяца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Подпись уполномоченного лица </w:t>
            </w: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От кого получено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N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 и дата до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кумента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Дата выдачи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>N</w:t>
            </w:r>
            <w:r w:rsidRPr="00CB0AAD">
              <w:rPr>
                <w:rFonts w:ascii="Times New Roman" w:hAnsi="Times New Roman"/>
                <w:sz w:val="24"/>
                <w:szCs w:val="24"/>
              </w:rPr>
              <w:t xml:space="preserve"> медицинского документа (Ф.И.О. больного &lt;*&gt;)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23" w:history="1">
              <w:r w:rsidRPr="00CB0AAD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</w:t>
              </w:r>
              <w:r w:rsidRPr="00CB0AAD">
                <w:rPr>
                  <w:rFonts w:ascii="Times New Roman" w:hAnsi="Times New Roman"/>
                  <w:sz w:val="24"/>
                  <w:szCs w:val="24"/>
                  <w:u w:val="single"/>
                </w:rPr>
                <w:t>31.10.2017 N 882н</w:t>
              </w:r>
            </w:hyperlink>
            <w:r w:rsidRPr="00CB0A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B0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AAD">
              <w:rPr>
                <w:rFonts w:ascii="Times New Roman" w:hAnsi="Times New Roman"/>
                <w:sz w:val="24"/>
                <w:szCs w:val="24"/>
              </w:rPr>
              <w:t xml:space="preserve">Июнь и т.д.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B0AAD" w:rsidRDefault="00CB0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Указывается в случае индивидуального назначения и выписывания лекарственного сред</w:t>
      </w:r>
      <w:r>
        <w:rPr>
          <w:rFonts w:ascii="Times New Roman" w:hAnsi="Times New Roman"/>
          <w:sz w:val="24"/>
          <w:szCs w:val="24"/>
        </w:rPr>
        <w:t xml:space="preserve">ства конкретному больному. (в ред. Приказа Минздрава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31.10.2017 N 882н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17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378н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ВЕДЕНИЯ И ХРАНЕНИЯ СПЕЦИАЛЬНЫХ ЖУРНАЛОВ УЧЕТА ОПЕРАЦИЙ, СВЯЗАННЫХ С ОБРАЩЕНИЕМ ЛЕКАРСТВЕННЫХ СРЕДСТВ ДЛЯ МЕДИЦИНСКОГО ПРИМЕНЕНИЯ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требования по ведению и хранению специальных журналов учета операций, связанных с обращением лекарственных средств для медицинского применения, включенных в перечень лекарственных средств для медиц</w:t>
      </w:r>
      <w:r>
        <w:rPr>
          <w:rFonts w:ascii="Times New Roman" w:hAnsi="Times New Roman"/>
          <w:sz w:val="24"/>
          <w:szCs w:val="24"/>
        </w:rPr>
        <w:t>инского применения, подлежащих предметно-количественному учету &lt;1&gt; (далее соответственно - журналы учета, лекарственные средства).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Статья 58.1</w:t>
        </w:r>
      </w:hyperlink>
      <w:r>
        <w:rPr>
          <w:rFonts w:ascii="Times New Roman" w:hAnsi="Times New Roman"/>
          <w:sz w:val="24"/>
          <w:szCs w:val="24"/>
        </w:rPr>
        <w:t xml:space="preserve"> Феде</w:t>
      </w:r>
      <w:r>
        <w:rPr>
          <w:rFonts w:ascii="Times New Roman" w:hAnsi="Times New Roman"/>
          <w:sz w:val="24"/>
          <w:szCs w:val="24"/>
        </w:rPr>
        <w:t xml:space="preserve">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1815,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4161,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5293,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6409;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7351;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</w:t>
      </w:r>
      <w:r>
        <w:rPr>
          <w:rFonts w:ascii="Times New Roman" w:hAnsi="Times New Roman"/>
          <w:sz w:val="24"/>
          <w:szCs w:val="24"/>
        </w:rPr>
        <w:t>587).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Настоящие Правила не распространяются на ведение и хранение специальных журналов учета операций, связанных с обращением лекарственных средств, содержащих наркотические средства, психотропные вещества и их прекурсоры и включенных в списки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II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III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IV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перечня наркотических средств, психотропных веществ и их прекурсоров, подлежащих контролю в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 &lt;2&gt;, а также комбинированных лекарственных препаратов, которые содержат кроме наркотических средств, психотропных веществ и их прекурсоров друг</w:t>
      </w:r>
      <w:r>
        <w:rPr>
          <w:rFonts w:ascii="Times New Roman" w:hAnsi="Times New Roman"/>
          <w:sz w:val="24"/>
          <w:szCs w:val="24"/>
        </w:rPr>
        <w:t xml:space="preserve">ие фармакологически активные вещества и в отношении которых в соответствии с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статьи 2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</w:t>
      </w:r>
      <w:r>
        <w:rPr>
          <w:rFonts w:ascii="Times New Roman" w:hAnsi="Times New Roman"/>
          <w:sz w:val="24"/>
          <w:szCs w:val="24"/>
        </w:rPr>
        <w:t xml:space="preserve">сихотропных веществах" &lt;3&gt; предусмотрены меры контроля, аналогичные тем, которые установлены в отношении наркотических средств, психотропных веществ и их прекурсоров, содержащихся в них.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Постановление Правительства Российской Федерации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30 июня 1998 г. N 681</w:t>
        </w:r>
      </w:hyperlink>
      <w:r>
        <w:rPr>
          <w:rFonts w:ascii="Times New Roman" w:hAnsi="Times New Roman"/>
          <w:sz w:val="24"/>
          <w:szCs w:val="24"/>
        </w:rPr>
        <w:t xml:space="preserve"> "Об утверж</w:t>
      </w:r>
      <w:r>
        <w:rPr>
          <w:rFonts w:ascii="Times New Roman" w:hAnsi="Times New Roman"/>
          <w:sz w:val="24"/>
          <w:szCs w:val="24"/>
        </w:rPr>
        <w:t xml:space="preserve">дении перечня наркотических средств, психотропных веществ и их прекурсоров, подлежащих контролю в Российской Федерации"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3198;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8, ст. 663;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4666;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3253;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3439;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3183;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6572;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2100;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3035;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3703;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4271;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6696, ст. 6720;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1390;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1635;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4466, ст. 4473;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592</w:t>
      </w:r>
      <w:r>
        <w:rPr>
          <w:rFonts w:ascii="Times New Roman" w:hAnsi="Times New Roman"/>
          <w:sz w:val="24"/>
          <w:szCs w:val="24"/>
        </w:rPr>
        <w:t xml:space="preserve">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7534;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1232;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1295;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6686;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6861;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953;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3159;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3962;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4706;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5943;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6869;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162</w:t>
      </w:r>
      <w:r>
        <w:rPr>
          <w:rFonts w:ascii="Times New Roman" w:hAnsi="Times New Roman"/>
          <w:sz w:val="24"/>
          <w:szCs w:val="24"/>
        </w:rPr>
        <w:t xml:space="preserve">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2987;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 6068;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7430;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1593;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4232;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5805;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2088;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671,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1481,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4664;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518</w:t>
      </w:r>
      <w:r>
        <w:rPr>
          <w:rFonts w:ascii="Times New Roman" w:hAnsi="Times New Roman"/>
          <w:sz w:val="24"/>
          <w:szCs w:val="24"/>
        </w:rPr>
        <w:t>2).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3033;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4845;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1752;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4412;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ст.4535;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3748;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4011; 200</w:t>
      </w:r>
      <w:r>
        <w:rPr>
          <w:rFonts w:ascii="Times New Roman" w:hAnsi="Times New Roman"/>
          <w:sz w:val="24"/>
          <w:szCs w:val="24"/>
        </w:rPr>
        <w:t xml:space="preserve">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3592;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5515;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6233;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3588, 3614;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2525; '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4192;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16, ст. 29;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2039;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25; ст. 3532;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7019, ст. 7061;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7630;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</w:t>
      </w:r>
      <w:r>
        <w:rPr>
          <w:rFonts w:ascii="Times New Roman" w:hAnsi="Times New Roman"/>
          <w:sz w:val="24"/>
          <w:szCs w:val="24"/>
        </w:rPr>
        <w:t xml:space="preserve"> 2878;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6161,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54;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885;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4388;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4160; ст. 4238. (в ред. Приказа Минздрава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Введение и хранение специальных журналов учета операций, связанных с обращением лекарственных средств, указанных в пункте 2 настоящих Правил, осуществляется в соответствии с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ведения и хранения специальных журналов регистрации операций, связанных с оборотом наркотических средств и психотропных веществ, утвержденными постановлением Правительства Российско</w:t>
      </w:r>
      <w:r>
        <w:rPr>
          <w:rFonts w:ascii="Times New Roman" w:hAnsi="Times New Roman"/>
          <w:sz w:val="24"/>
          <w:szCs w:val="24"/>
        </w:rPr>
        <w:t xml:space="preserve">й Федерации от 4 ноября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644 &lt;1&gt;, и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ведения и хранения специальных журналов регистрации операций, связанных с оборотом прекурсоров наркотических средств </w:t>
      </w:r>
      <w:r>
        <w:rPr>
          <w:rFonts w:ascii="Times New Roman" w:hAnsi="Times New Roman"/>
          <w:sz w:val="24"/>
          <w:szCs w:val="24"/>
        </w:rPr>
        <w:t xml:space="preserve">и психотропных веществ, утвержденными постановлением Правительства Российской Федерации от 9 июня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419 &lt;2&gt;.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4795;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5946;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3178; </w:t>
      </w:r>
      <w:r>
        <w:rPr>
          <w:rFonts w:ascii="Times New Roman" w:hAnsi="Times New Roman"/>
          <w:sz w:val="24"/>
          <w:szCs w:val="24"/>
        </w:rPr>
        <w:t xml:space="preserve">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3178;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7534;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130,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ст. 5623,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7235.</w:t>
      </w:r>
    </w:p>
    <w:p w:rsidR="00000000" w:rsidRDefault="00CB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Журналы учета, заполняемые на бумажном носителе, сброшюровываются, </w:t>
      </w:r>
      <w:r>
        <w:rPr>
          <w:rFonts w:ascii="Times New Roman" w:hAnsi="Times New Roman"/>
          <w:sz w:val="24"/>
          <w:szCs w:val="24"/>
        </w:rPr>
        <w:lastRenderedPageBreak/>
        <w:t>пронумеровывают</w:t>
      </w:r>
      <w:r>
        <w:rPr>
          <w:rFonts w:ascii="Times New Roman" w:hAnsi="Times New Roman"/>
          <w:sz w:val="24"/>
          <w:szCs w:val="24"/>
        </w:rPr>
        <w:t>ся и скрепляются подписью руководителя юридического лица (индивидуального предпринимателя) и печатью юридического лица (индивидуального предпринимателя) перед началом их ведения.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Журналы учета оформляются на календарный год.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Листы журналов учета, заполн</w:t>
      </w:r>
      <w:r>
        <w:rPr>
          <w:rFonts w:ascii="Times New Roman" w:hAnsi="Times New Roman"/>
          <w:sz w:val="24"/>
          <w:szCs w:val="24"/>
        </w:rPr>
        <w:t>яемых в электронной форме, ежемесячно распечатываются, нумеруются, подписываются лицом, уполномоченным на ведение и хранение журналов учета, и брошюруются по наименованиям лекарственного средства, дозировке, лекарственной форме.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истечении календарного г</w:t>
      </w:r>
      <w:r>
        <w:rPr>
          <w:rFonts w:ascii="Times New Roman" w:hAnsi="Times New Roman"/>
          <w:sz w:val="24"/>
          <w:szCs w:val="24"/>
        </w:rPr>
        <w:t>ода сброшюрованные листы оформляются в журнал, опечатываются с указанием количества листов и заверяются подписью лица, уполномоченного на ведение и хранение журналов учета, руководителя юридического лица (индивидуального предпринимателя) и печатью юридичес</w:t>
      </w:r>
      <w:r>
        <w:rPr>
          <w:rFonts w:ascii="Times New Roman" w:hAnsi="Times New Roman"/>
          <w:sz w:val="24"/>
          <w:szCs w:val="24"/>
        </w:rPr>
        <w:t>кого лица (индивидуального предпринимателя).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Записи в журналах учета производятся лицом, уполномоченным на ведение и хранение журнала учета, шариковой ручкой (чернилами) в конце рабочего дня на основании документов, подтверждающих совершение приходных и</w:t>
      </w:r>
      <w:r>
        <w:rPr>
          <w:rFonts w:ascii="Times New Roman" w:hAnsi="Times New Roman"/>
          <w:sz w:val="24"/>
          <w:szCs w:val="24"/>
        </w:rPr>
        <w:t xml:space="preserve"> расходных операций с лекарственным средством.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Поступление лекарственного средства отражается в журнале учета по каждому приходному документу в отдельности с указанием номера и даты. Расход лекарственного средства записывается ежедневно. Аптечные органи</w:t>
      </w:r>
      <w:r>
        <w:rPr>
          <w:rFonts w:ascii="Times New Roman" w:hAnsi="Times New Roman"/>
          <w:sz w:val="24"/>
          <w:szCs w:val="24"/>
        </w:rPr>
        <w:t>зации и индивидуальные предприниматели, имеющие лицензии на фармацевтическую деятельность, записывают ежедневный расход лекарственного средства с указанием отдельно по рецептам, выписанным медицинским работникам, и по требованиям медицинских организаций.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Исправления в журналах учета заверяются подписью лица, уполномоченного на ведение и хранение журналов учета. Подчистки и незаверенные исправления в журналах учета не допускаются.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 последнее число каждого месяца лицо, уполномоченное на ведение и хран</w:t>
      </w:r>
      <w:r>
        <w:rPr>
          <w:rFonts w:ascii="Times New Roman" w:hAnsi="Times New Roman"/>
          <w:sz w:val="24"/>
          <w:szCs w:val="24"/>
        </w:rPr>
        <w:t>ение журналов учета, проводит сверку фактического наличия лекарственных средств с их остатком по журналу учета и вносит соответствующие записи в журнал учета.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Журнал учета хранится в металлическом шкафу (сейфе), ключи от которого находятся у лица, упол</w:t>
      </w:r>
      <w:r>
        <w:rPr>
          <w:rFonts w:ascii="Times New Roman" w:hAnsi="Times New Roman"/>
          <w:sz w:val="24"/>
          <w:szCs w:val="24"/>
        </w:rPr>
        <w:t>номоченного на ведение и хранение журнала учета.</w:t>
      </w:r>
    </w:p>
    <w:p w:rsidR="00000000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Приходные и расходные документы (их копии) подшиваются в порядке их поступления по датам и хранятся вместе с журналом учета.</w:t>
      </w:r>
    </w:p>
    <w:p w:rsidR="00CB0AAD" w:rsidRDefault="00CB0A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Заполненные журналы учета хранятся в архиве юридического лица (индивидуального</w:t>
      </w:r>
      <w:r>
        <w:rPr>
          <w:rFonts w:ascii="Times New Roman" w:hAnsi="Times New Roman"/>
          <w:sz w:val="24"/>
          <w:szCs w:val="24"/>
        </w:rPr>
        <w:t xml:space="preserve"> предпринимателя).</w:t>
      </w:r>
    </w:p>
    <w:sectPr w:rsidR="00CB0AA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67E"/>
    <w:rsid w:val="00CB0AAD"/>
    <w:rsid w:val="00E5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38F131-73D8-46A1-B968-E2F6E4D7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282923#l35" TargetMode="External"/><Relationship Id="rId18" Type="http://schemas.openxmlformats.org/officeDocument/2006/relationships/hyperlink" Target="https://normativ.kontur.ru/document?moduleid=1&amp;documentid=312258#l25" TargetMode="External"/><Relationship Id="rId26" Type="http://schemas.openxmlformats.org/officeDocument/2006/relationships/hyperlink" Target="https://normativ.kontur.ru/document?moduleid=1&amp;documentid=304074#l664" TargetMode="External"/><Relationship Id="rId21" Type="http://schemas.openxmlformats.org/officeDocument/2006/relationships/hyperlink" Target="https://normativ.kontur.ru/document?moduleid=1&amp;documentid=312258#l25" TargetMode="External"/><Relationship Id="rId34" Type="http://schemas.openxmlformats.org/officeDocument/2006/relationships/hyperlink" Target="https://normativ.kontur.ru/document?moduleid=1&amp;documentid=305286#l301" TargetMode="External"/><Relationship Id="rId7" Type="http://schemas.openxmlformats.org/officeDocument/2006/relationships/hyperlink" Target="https://normativ.kontur.ru/document?moduleid=1&amp;documentid=306016#l24" TargetMode="External"/><Relationship Id="rId12" Type="http://schemas.openxmlformats.org/officeDocument/2006/relationships/hyperlink" Target="https://normativ.kontur.ru/document?moduleid=1&amp;documentid=271646#l434" TargetMode="External"/><Relationship Id="rId17" Type="http://schemas.openxmlformats.org/officeDocument/2006/relationships/hyperlink" Target="https://normativ.kontur.ru/document?moduleid=1&amp;documentid=271646#l0" TargetMode="External"/><Relationship Id="rId25" Type="http://schemas.openxmlformats.org/officeDocument/2006/relationships/hyperlink" Target="https://normativ.kontur.ru/document?moduleid=1&amp;documentid=312258#l10" TargetMode="External"/><Relationship Id="rId33" Type="http://schemas.openxmlformats.org/officeDocument/2006/relationships/hyperlink" Target="https://normativ.kontur.ru/document?moduleid=1&amp;documentid=312258#l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312258#l25" TargetMode="External"/><Relationship Id="rId20" Type="http://schemas.openxmlformats.org/officeDocument/2006/relationships/hyperlink" Target="https://normativ.kontur.ru/document?moduleid=1&amp;documentid=312258#l25" TargetMode="External"/><Relationship Id="rId29" Type="http://schemas.openxmlformats.org/officeDocument/2006/relationships/hyperlink" Target="https://normativ.kontur.ru/document?moduleid=1&amp;documentid=271646#l434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83449#l324" TargetMode="External"/><Relationship Id="rId11" Type="http://schemas.openxmlformats.org/officeDocument/2006/relationships/hyperlink" Target="https://normativ.kontur.ru/document?moduleid=1&amp;documentid=271646#l286" TargetMode="External"/><Relationship Id="rId24" Type="http://schemas.openxmlformats.org/officeDocument/2006/relationships/hyperlink" Target="https://normativ.kontur.ru/document?moduleid=1&amp;documentid=306016#l24" TargetMode="External"/><Relationship Id="rId32" Type="http://schemas.openxmlformats.org/officeDocument/2006/relationships/hyperlink" Target="https://normativ.kontur.ru/document?moduleid=1&amp;documentid=271646#l0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312258#l0" TargetMode="External"/><Relationship Id="rId15" Type="http://schemas.openxmlformats.org/officeDocument/2006/relationships/hyperlink" Target="https://normativ.kontur.ru/document?moduleid=1&amp;documentid=205038#l129" TargetMode="External"/><Relationship Id="rId23" Type="http://schemas.openxmlformats.org/officeDocument/2006/relationships/hyperlink" Target="https://normativ.kontur.ru/document?moduleid=1&amp;documentid=306016#l24" TargetMode="External"/><Relationship Id="rId28" Type="http://schemas.openxmlformats.org/officeDocument/2006/relationships/hyperlink" Target="https://normativ.kontur.ru/document?moduleid=1&amp;documentid=271646#l286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normativ.kontur.ru/document?moduleid=1&amp;documentid=271646#l439" TargetMode="External"/><Relationship Id="rId19" Type="http://schemas.openxmlformats.org/officeDocument/2006/relationships/hyperlink" Target="https://normativ.kontur.ru/document?moduleid=1&amp;documentid=312258#l25" TargetMode="External"/><Relationship Id="rId31" Type="http://schemas.openxmlformats.org/officeDocument/2006/relationships/hyperlink" Target="https://normativ.kontur.ru/document?moduleid=1&amp;documentid=312258#l10" TargetMode="External"/><Relationship Id="rId4" Type="http://schemas.openxmlformats.org/officeDocument/2006/relationships/hyperlink" Target="https://normativ.kontur.ru/document?moduleid=1&amp;documentid=306016#l0" TargetMode="External"/><Relationship Id="rId9" Type="http://schemas.openxmlformats.org/officeDocument/2006/relationships/hyperlink" Target="https://normativ.kontur.ru/document?moduleid=1&amp;documentid=304074#l664" TargetMode="External"/><Relationship Id="rId14" Type="http://schemas.openxmlformats.org/officeDocument/2006/relationships/hyperlink" Target="https://normativ.kontur.ru/document?moduleid=1&amp;documentid=305286#l457" TargetMode="External"/><Relationship Id="rId22" Type="http://schemas.openxmlformats.org/officeDocument/2006/relationships/hyperlink" Target="https://normativ.kontur.ru/document?moduleid=1&amp;documentid=306016#l24" TargetMode="External"/><Relationship Id="rId27" Type="http://schemas.openxmlformats.org/officeDocument/2006/relationships/hyperlink" Target="https://normativ.kontur.ru/document?moduleid=1&amp;documentid=271646#l439" TargetMode="External"/><Relationship Id="rId30" Type="http://schemas.openxmlformats.org/officeDocument/2006/relationships/hyperlink" Target="https://normativ.kontur.ru/document?moduleid=1&amp;documentid=282923#l35" TargetMode="External"/><Relationship Id="rId35" Type="http://schemas.openxmlformats.org/officeDocument/2006/relationships/hyperlink" Target="https://normativ.kontur.ru/document?moduleid=1&amp;documentid=205038#l107" TargetMode="External"/><Relationship Id="rId8" Type="http://schemas.openxmlformats.org/officeDocument/2006/relationships/hyperlink" Target="https://normativ.kontur.ru/document?moduleid=1&amp;documentid=312258#l25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3370</Words>
  <Characters>19209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2024-07-05T17:34:00Z</dcterms:created>
  <dcterms:modified xsi:type="dcterms:W3CDTF">2024-07-05T17:34:00Z</dcterms:modified>
</cp:coreProperties>
</file>