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A7AE7" w:rsidRDefault="006061FB">
      <w:pPr>
        <w:spacing w:after="211" w:line="259" w:lineRule="auto"/>
        <w:ind w:left="142" w:firstLine="0"/>
        <w:jc w:val="left"/>
      </w:pPr>
      <w:bookmarkStart w:id="0" w:name="_GoBack"/>
      <w:bookmarkEnd w:id="0"/>
      <w:r>
        <w:rPr>
          <w:rFonts w:ascii="Calibri" w:eastAsia="Calibri" w:hAnsi="Calibri" w:cs="Calibri"/>
          <w:sz w:val="22"/>
        </w:rPr>
        <w:t xml:space="preserve">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7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7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7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6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3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69" w:line="259" w:lineRule="auto"/>
        <w:ind w:left="10" w:hanging="10"/>
        <w:jc w:val="center"/>
      </w:pPr>
      <w:r>
        <w:t xml:space="preserve">Методические рекомендации по работе с маркированными лекарственными препаратами </w:t>
      </w:r>
    </w:p>
    <w:p w:rsidR="001A7AE7" w:rsidRDefault="006061FB">
      <w:pPr>
        <w:spacing w:after="226" w:line="259" w:lineRule="auto"/>
        <w:ind w:left="142" w:firstLine="0"/>
        <w:jc w:val="left"/>
      </w:pPr>
      <w:r>
        <w:t xml:space="preserve"> </w:t>
      </w:r>
    </w:p>
    <w:p w:rsidR="001A7AE7" w:rsidRDefault="006061FB">
      <w:pPr>
        <w:spacing w:after="169" w:line="259" w:lineRule="auto"/>
        <w:ind w:left="10" w:right="73" w:hanging="10"/>
        <w:jc w:val="center"/>
      </w:pPr>
      <w:r>
        <w:t xml:space="preserve">Версия 1.6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7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7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7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8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7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7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b/>
        </w:rPr>
        <w:t xml:space="preserve"> </w:t>
      </w:r>
    </w:p>
    <w:p w:rsidR="001A7AE7" w:rsidRDefault="006061FB">
      <w:pPr>
        <w:spacing w:after="0" w:line="259" w:lineRule="auto"/>
        <w:ind w:left="142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1A7AE7" w:rsidRDefault="006061FB">
      <w:pPr>
        <w:spacing w:after="110" w:line="259" w:lineRule="auto"/>
        <w:ind w:left="142" w:firstLine="0"/>
        <w:jc w:val="left"/>
      </w:pPr>
      <w:r>
        <w:rPr>
          <w:sz w:val="22"/>
        </w:rPr>
        <w:lastRenderedPageBreak/>
        <w:t xml:space="preserve"> </w:t>
      </w:r>
    </w:p>
    <w:p w:rsidR="001A7AE7" w:rsidRDefault="006061FB">
      <w:pPr>
        <w:spacing w:after="130" w:line="259" w:lineRule="auto"/>
        <w:ind w:left="152" w:right="128" w:hanging="10"/>
        <w:jc w:val="left"/>
      </w:pPr>
      <w:r>
        <w:rPr>
          <w:b/>
        </w:rPr>
        <w:t xml:space="preserve">Оглавление </w:t>
      </w:r>
    </w:p>
    <w:p w:rsidR="001A7AE7" w:rsidRDefault="006061FB">
      <w:pPr>
        <w:spacing w:after="109" w:line="258" w:lineRule="auto"/>
        <w:ind w:left="137" w:right="209" w:hanging="10"/>
      </w:pPr>
      <w:r>
        <w:rPr>
          <w:sz w:val="24"/>
        </w:rPr>
        <w:t xml:space="preserve">История изменений </w:t>
      </w:r>
      <w:r>
        <w:rPr>
          <w:sz w:val="24"/>
        </w:rPr>
        <w:t xml:space="preserve">....................................................................................................................... 4 </w:t>
      </w:r>
    </w:p>
    <w:p w:rsidR="001A7AE7" w:rsidRDefault="006061FB">
      <w:pPr>
        <w:numPr>
          <w:ilvl w:val="0"/>
          <w:numId w:val="1"/>
        </w:numPr>
        <w:spacing w:after="118" w:line="258" w:lineRule="auto"/>
        <w:ind w:right="209" w:hanging="566"/>
      </w:pPr>
      <w:r>
        <w:rPr>
          <w:sz w:val="24"/>
        </w:rPr>
        <w:t xml:space="preserve">Термины и сокращения ....................................................................................................... 5 </w:t>
      </w:r>
    </w:p>
    <w:p w:rsidR="001A7AE7" w:rsidRDefault="006061FB">
      <w:pPr>
        <w:numPr>
          <w:ilvl w:val="0"/>
          <w:numId w:val="1"/>
        </w:numPr>
        <w:spacing w:after="116" w:line="258" w:lineRule="auto"/>
        <w:ind w:right="209" w:hanging="566"/>
      </w:pPr>
      <w:r>
        <w:rPr>
          <w:sz w:val="24"/>
        </w:rPr>
        <w:t>Назна</w:t>
      </w:r>
      <w:r>
        <w:rPr>
          <w:sz w:val="24"/>
        </w:rPr>
        <w:t xml:space="preserve">чение документа ......................................................................................................... 8 </w:t>
      </w:r>
    </w:p>
    <w:p w:rsidR="001A7AE7" w:rsidRDefault="006061FB">
      <w:pPr>
        <w:numPr>
          <w:ilvl w:val="0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Общая информация .............................................................................................................. 9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Описание кода DataMatrix. Нанесение на упаковку. Считывание кода ......................... 9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Примеры кодов DataMatrix и их основные отличия ....................................................... 10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>Описание кода SSCC. Нанесение на упаковку. Считывание к</w:t>
      </w:r>
      <w:r>
        <w:rPr>
          <w:sz w:val="24"/>
        </w:rPr>
        <w:t xml:space="preserve">ода ................................ 12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Агрегирование и разагрегирование транспортной упаковки ........................................ 13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Товарно-учетные системы участников оборота .............................................................. 17 </w:t>
      </w:r>
    </w:p>
    <w:p w:rsidR="001A7AE7" w:rsidRDefault="006061FB">
      <w:pPr>
        <w:numPr>
          <w:ilvl w:val="1"/>
          <w:numId w:val="1"/>
        </w:numPr>
        <w:spacing w:after="114" w:line="258" w:lineRule="auto"/>
        <w:ind w:right="209" w:hanging="566"/>
      </w:pPr>
      <w:r>
        <w:rPr>
          <w:sz w:val="24"/>
        </w:rPr>
        <w:t>Обору</w:t>
      </w:r>
      <w:r>
        <w:rPr>
          <w:sz w:val="24"/>
        </w:rPr>
        <w:t xml:space="preserve">дование для работы с ФГИС МДЛП ..................................................................... 18 </w:t>
      </w:r>
    </w:p>
    <w:p w:rsidR="001A7AE7" w:rsidRDefault="006061FB">
      <w:pPr>
        <w:numPr>
          <w:ilvl w:val="2"/>
          <w:numId w:val="1"/>
        </w:numPr>
        <w:spacing w:after="25" w:line="358" w:lineRule="auto"/>
        <w:ind w:right="209" w:hanging="566"/>
      </w:pPr>
      <w:r>
        <w:rPr>
          <w:sz w:val="24"/>
        </w:rPr>
        <w:t>Описание 2D сканера штрих-кодов .................................................................................. 18 3.6.2. Описание регистратора выбы</w:t>
      </w:r>
      <w:r>
        <w:rPr>
          <w:sz w:val="24"/>
        </w:rPr>
        <w:t xml:space="preserve">тия...................................................................................... 19 </w:t>
      </w:r>
    </w:p>
    <w:p w:rsidR="001A7AE7" w:rsidRDefault="006061FB">
      <w:pPr>
        <w:numPr>
          <w:ilvl w:val="2"/>
          <w:numId w:val="1"/>
        </w:numPr>
        <w:spacing w:after="5" w:line="258" w:lineRule="auto"/>
        <w:ind w:right="209" w:hanging="566"/>
      </w:pPr>
      <w:r>
        <w:rPr>
          <w:sz w:val="24"/>
        </w:rPr>
        <w:t xml:space="preserve">1.Возможные </w:t>
      </w:r>
      <w:r>
        <w:rPr>
          <w:sz w:val="24"/>
        </w:rPr>
        <w:tab/>
        <w:t xml:space="preserve">режимы </w:t>
      </w:r>
      <w:r>
        <w:rPr>
          <w:sz w:val="24"/>
        </w:rPr>
        <w:tab/>
        <w:t xml:space="preserve">работы </w:t>
      </w:r>
      <w:r>
        <w:rPr>
          <w:sz w:val="24"/>
        </w:rPr>
        <w:tab/>
        <w:t xml:space="preserve">регистратора </w:t>
      </w:r>
      <w:r>
        <w:rPr>
          <w:sz w:val="24"/>
        </w:rPr>
        <w:tab/>
        <w:t>выбытия:</w:t>
      </w:r>
    </w:p>
    <w:p w:rsidR="001A7AE7" w:rsidRDefault="006061FB">
      <w:pPr>
        <w:spacing w:after="140" w:line="258" w:lineRule="auto"/>
        <w:ind w:left="718" w:right="209" w:hanging="10"/>
      </w:pPr>
      <w:r>
        <w:rPr>
          <w:sz w:val="24"/>
        </w:rPr>
        <w:t xml:space="preserve"> 20 </w:t>
      </w:r>
    </w:p>
    <w:p w:rsidR="001A7AE7" w:rsidRDefault="006061FB">
      <w:pPr>
        <w:tabs>
          <w:tab w:val="center" w:pos="4027"/>
          <w:tab w:val="center" w:pos="6612"/>
          <w:tab w:val="center" w:pos="9047"/>
        </w:tabs>
        <w:spacing w:after="5" w:line="258" w:lineRule="auto"/>
        <w:ind w:firstLine="0"/>
        <w:jc w:val="left"/>
      </w:pPr>
      <w:r>
        <w:rPr>
          <w:sz w:val="24"/>
        </w:rPr>
        <w:t xml:space="preserve">3.6.2.2.Обеспечение </w:t>
      </w:r>
      <w:r>
        <w:rPr>
          <w:sz w:val="24"/>
        </w:rPr>
        <w:tab/>
        <w:t xml:space="preserve">участником </w:t>
      </w:r>
      <w:r>
        <w:rPr>
          <w:sz w:val="24"/>
        </w:rPr>
        <w:tab/>
        <w:t xml:space="preserve">регистратором </w:t>
      </w:r>
      <w:r>
        <w:rPr>
          <w:sz w:val="24"/>
        </w:rPr>
        <w:tab/>
        <w:t>выбытия</w:t>
      </w:r>
    </w:p>
    <w:p w:rsidR="001A7AE7" w:rsidRDefault="006061FB">
      <w:pPr>
        <w:spacing w:after="140" w:line="258" w:lineRule="auto"/>
        <w:ind w:left="718" w:right="209" w:hanging="10"/>
      </w:pPr>
      <w:r>
        <w:rPr>
          <w:sz w:val="24"/>
        </w:rPr>
        <w:t xml:space="preserve"> 21 </w:t>
      </w:r>
    </w:p>
    <w:p w:rsidR="001A7AE7" w:rsidRDefault="006061FB">
      <w:pPr>
        <w:numPr>
          <w:ilvl w:val="0"/>
          <w:numId w:val="1"/>
        </w:numPr>
        <w:spacing w:after="140" w:line="258" w:lineRule="auto"/>
        <w:ind w:right="209" w:hanging="566"/>
      </w:pPr>
      <w:r>
        <w:rPr>
          <w:sz w:val="24"/>
        </w:rPr>
        <w:t>Процессы движения товара между контрагентами</w:t>
      </w:r>
      <w:r>
        <w:rPr>
          <w:sz w:val="24"/>
        </w:rPr>
        <w:t xml:space="preserve"> ........................................................ 22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Прямая и обратные схемы акцептования ........................................................................ 22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>Перемещение между местами деятельности участника оборота .......................</w:t>
      </w:r>
      <w:r>
        <w:rPr>
          <w:sz w:val="24"/>
        </w:rPr>
        <w:t xml:space="preserve">........... 27 </w:t>
      </w:r>
    </w:p>
    <w:p w:rsidR="001A7AE7" w:rsidRDefault="006061FB">
      <w:pPr>
        <w:numPr>
          <w:ilvl w:val="0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Вывод лекарственных препаратов из оборота ................................................................ 29 </w:t>
      </w:r>
    </w:p>
    <w:p w:rsidR="001A7AE7" w:rsidRDefault="006061FB">
      <w:pPr>
        <w:numPr>
          <w:ilvl w:val="1"/>
          <w:numId w:val="1"/>
        </w:numPr>
        <w:spacing w:after="120" w:line="258" w:lineRule="auto"/>
        <w:ind w:right="209" w:hanging="566"/>
      </w:pPr>
      <w:r>
        <w:rPr>
          <w:sz w:val="24"/>
        </w:rPr>
        <w:t xml:space="preserve">Розничная продажа лекарственных препаратов ............................................................. 29 </w:t>
      </w:r>
    </w:p>
    <w:p w:rsidR="001A7AE7" w:rsidRDefault="006061FB">
      <w:pPr>
        <w:numPr>
          <w:ilvl w:val="1"/>
          <w:numId w:val="1"/>
        </w:numPr>
        <w:spacing w:after="116" w:line="258" w:lineRule="auto"/>
        <w:ind w:right="209" w:hanging="566"/>
      </w:pPr>
      <w:r>
        <w:rPr>
          <w:sz w:val="24"/>
        </w:rPr>
        <w:t>Льготный отпуск лека</w:t>
      </w:r>
      <w:r>
        <w:rPr>
          <w:sz w:val="24"/>
        </w:rPr>
        <w:t xml:space="preserve">рственных препаратов ................................................................. 32 </w:t>
      </w:r>
    </w:p>
    <w:p w:rsidR="001A7AE7" w:rsidRDefault="006061FB">
      <w:pPr>
        <w:numPr>
          <w:ilvl w:val="2"/>
          <w:numId w:val="1"/>
        </w:numPr>
        <w:spacing w:line="258" w:lineRule="auto"/>
        <w:ind w:right="209" w:hanging="566"/>
      </w:pPr>
      <w:r>
        <w:rPr>
          <w:sz w:val="24"/>
        </w:rPr>
        <w:t xml:space="preserve">Вывод из оборота по 100% льготе .................................................................................... 32 </w:t>
      </w:r>
    </w:p>
    <w:p w:rsidR="001A7AE7" w:rsidRDefault="006061FB">
      <w:pPr>
        <w:numPr>
          <w:ilvl w:val="2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Вывод из оборота по льготе со скидкой </w:t>
      </w:r>
      <w:r>
        <w:rPr>
          <w:sz w:val="24"/>
        </w:rPr>
        <w:t xml:space="preserve">.......................................................................... 33 </w:t>
      </w:r>
    </w:p>
    <w:p w:rsidR="001A7AE7" w:rsidRDefault="006061FB">
      <w:pPr>
        <w:numPr>
          <w:ilvl w:val="2"/>
          <w:numId w:val="1"/>
        </w:numPr>
        <w:spacing w:after="116" w:line="258" w:lineRule="auto"/>
        <w:ind w:right="209" w:hanging="566"/>
      </w:pPr>
      <w:r>
        <w:rPr>
          <w:sz w:val="24"/>
        </w:rPr>
        <w:t xml:space="preserve">Вывод из оборота для оказания медицинской помощи ................................................. 35 </w:t>
      </w:r>
    </w:p>
    <w:p w:rsidR="001A7AE7" w:rsidRDefault="006061FB">
      <w:pPr>
        <w:numPr>
          <w:ilvl w:val="2"/>
          <w:numId w:val="1"/>
        </w:numPr>
        <w:spacing w:after="140" w:line="258" w:lineRule="auto"/>
        <w:ind w:right="209" w:hanging="566"/>
      </w:pPr>
      <w:r>
        <w:rPr>
          <w:sz w:val="24"/>
        </w:rPr>
        <w:t>Вывод из оборота по иным причинам ........................................</w:t>
      </w:r>
      <w:r>
        <w:rPr>
          <w:sz w:val="24"/>
        </w:rPr>
        <w:t xml:space="preserve">...................................... 36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>Особенности вывода из оборота лекарственных препаратов в случаях передачи сведений в ФГИС МДЛП субъектами обращения лекарственных средств с нарушением регламентных сроков...........................................</w:t>
      </w:r>
      <w:r>
        <w:rPr>
          <w:sz w:val="24"/>
        </w:rPr>
        <w:t xml:space="preserve">........................................ 37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>Вывод из оборота лекарственных препаратов при неработоспособности регистратора выбытия ............................................................................................................................</w:t>
      </w:r>
      <w:r>
        <w:rPr>
          <w:sz w:val="24"/>
        </w:rPr>
        <w:t xml:space="preserve">... 38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Особенности вывода из оборота для отдельных категорий участников ...................... 38 </w:t>
      </w:r>
    </w:p>
    <w:p w:rsidR="001A7AE7" w:rsidRDefault="006061FB">
      <w:pPr>
        <w:numPr>
          <w:ilvl w:val="2"/>
          <w:numId w:val="1"/>
        </w:numPr>
        <w:spacing w:after="140" w:line="258" w:lineRule="auto"/>
        <w:ind w:right="209" w:hanging="566"/>
      </w:pPr>
      <w:r>
        <w:rPr>
          <w:sz w:val="24"/>
        </w:rPr>
        <w:t>Вывод из оборота из труднодоступных и отдаленных от сети и связи мест осуществления деятельности ...........................................................</w:t>
      </w:r>
      <w:r>
        <w:rPr>
          <w:sz w:val="24"/>
        </w:rPr>
        <w:t xml:space="preserve">................................. 38 </w:t>
      </w:r>
    </w:p>
    <w:p w:rsidR="001A7AE7" w:rsidRDefault="006061FB">
      <w:pPr>
        <w:numPr>
          <w:ilvl w:val="2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Вывод из оборота фельдшерско-акушерскими пунктами ............................................. 39 </w:t>
      </w:r>
    </w:p>
    <w:p w:rsidR="001A7AE7" w:rsidRDefault="006061FB">
      <w:pPr>
        <w:numPr>
          <w:ilvl w:val="2"/>
          <w:numId w:val="1"/>
        </w:numPr>
        <w:spacing w:after="105" w:line="258" w:lineRule="auto"/>
        <w:ind w:right="209" w:hanging="566"/>
      </w:pPr>
      <w:r>
        <w:rPr>
          <w:sz w:val="24"/>
        </w:rPr>
        <w:t>Вывод из оборота организациями, осуществляющими наряду с основной (уставной) деятельностью медицинскую деятельность (о</w:t>
      </w:r>
      <w:r>
        <w:rPr>
          <w:sz w:val="24"/>
        </w:rPr>
        <w:t xml:space="preserve">бразовательные организации, учреждения науки, учреждения социального обслуживания и иные организации) ... 40 </w:t>
      </w:r>
    </w:p>
    <w:p w:rsidR="001A7AE7" w:rsidRDefault="006061FB">
      <w:pPr>
        <w:numPr>
          <w:ilvl w:val="0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Отдельные процессы .......................................................................................................... 41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Рекомендации по </w:t>
      </w:r>
      <w:r>
        <w:rPr>
          <w:sz w:val="24"/>
        </w:rPr>
        <w:t xml:space="preserve">ведению товарной номенклатуры участника оборота ..................... 41 </w:t>
      </w:r>
    </w:p>
    <w:p w:rsidR="001A7AE7" w:rsidRDefault="006061FB">
      <w:pPr>
        <w:numPr>
          <w:ilvl w:val="1"/>
          <w:numId w:val="1"/>
        </w:numPr>
        <w:spacing w:line="258" w:lineRule="auto"/>
        <w:ind w:right="209" w:hanging="566"/>
      </w:pPr>
      <w:r>
        <w:rPr>
          <w:sz w:val="24"/>
        </w:rPr>
        <w:t xml:space="preserve">Инвентаризация остатков. Учет и списание лекарственных препаратов ..................... 41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>Рекомендации по расчету суммы НДС ........................................................</w:t>
      </w:r>
      <w:r>
        <w:rPr>
          <w:sz w:val="24"/>
        </w:rPr>
        <w:t xml:space="preserve">.................... 43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 xml:space="preserve">Порядок смены держателя регистрационного удостоверения лекарственного препарата ............................................................................................................................. 43 </w:t>
      </w:r>
    </w:p>
    <w:p w:rsidR="001A7AE7" w:rsidRDefault="006061FB">
      <w:pPr>
        <w:numPr>
          <w:ilvl w:val="1"/>
          <w:numId w:val="1"/>
        </w:numPr>
        <w:spacing w:after="140" w:line="258" w:lineRule="auto"/>
        <w:ind w:right="209" w:hanging="566"/>
      </w:pPr>
      <w:r>
        <w:rPr>
          <w:sz w:val="24"/>
        </w:rPr>
        <w:t>Порядок отражения опе</w:t>
      </w:r>
      <w:r>
        <w:rPr>
          <w:sz w:val="24"/>
        </w:rPr>
        <w:t xml:space="preserve">раций в ФГИС МДЛП при осуществлении оптовой продажи за наличный и безналичный расчет .................................................................................. 45 </w:t>
      </w:r>
    </w:p>
    <w:p w:rsidR="001A7AE7" w:rsidRDefault="006061FB">
      <w:pPr>
        <w:spacing w:after="0" w:line="377" w:lineRule="auto"/>
        <w:ind w:left="137" w:right="209" w:hanging="10"/>
      </w:pPr>
      <w:r>
        <w:rPr>
          <w:sz w:val="24"/>
        </w:rPr>
        <w:t>Приложение 1. Перечень схем логической модели файлов обмена ФГИС МДЛП ..............</w:t>
      </w:r>
      <w:r>
        <w:rPr>
          <w:sz w:val="24"/>
        </w:rPr>
        <w:t xml:space="preserve"> 46 Приложение 2. Краткая инструкция по получению регистратора выбытия ......................... 49 </w:t>
      </w:r>
    </w:p>
    <w:p w:rsidR="001A7AE7" w:rsidRDefault="006061FB">
      <w:pPr>
        <w:spacing w:after="140" w:line="258" w:lineRule="auto"/>
        <w:ind w:left="137" w:right="209" w:hanging="10"/>
      </w:pPr>
      <w:r>
        <w:rPr>
          <w:sz w:val="24"/>
        </w:rPr>
        <w:t xml:space="preserve">Краткая инструкция по шагам .................................................................................................... 49 </w:t>
      </w:r>
    </w:p>
    <w:p w:rsidR="001A7AE7" w:rsidRDefault="006061FB">
      <w:pPr>
        <w:numPr>
          <w:ilvl w:val="0"/>
          <w:numId w:val="2"/>
        </w:numPr>
        <w:spacing w:after="140" w:line="258" w:lineRule="auto"/>
        <w:ind w:right="209" w:hanging="566"/>
      </w:pPr>
      <w:r>
        <w:rPr>
          <w:sz w:val="24"/>
        </w:rPr>
        <w:t>Заполнение заявлений о</w:t>
      </w:r>
      <w:r>
        <w:rPr>
          <w:sz w:val="24"/>
        </w:rPr>
        <w:t xml:space="preserve"> присоединении к Договорам ................................................... 50 </w:t>
      </w:r>
    </w:p>
    <w:p w:rsidR="001A7AE7" w:rsidRDefault="006061FB">
      <w:pPr>
        <w:numPr>
          <w:ilvl w:val="0"/>
          <w:numId w:val="2"/>
        </w:numPr>
        <w:spacing w:after="140" w:line="258" w:lineRule="auto"/>
        <w:ind w:right="209" w:hanging="566"/>
      </w:pPr>
      <w:r>
        <w:rPr>
          <w:sz w:val="24"/>
        </w:rPr>
        <w:t xml:space="preserve">Просмотр, редактирование и удаление заявлений .......................................................... 57 </w:t>
      </w:r>
    </w:p>
    <w:p w:rsidR="001A7AE7" w:rsidRDefault="006061FB">
      <w:pPr>
        <w:numPr>
          <w:ilvl w:val="0"/>
          <w:numId w:val="2"/>
        </w:numPr>
        <w:spacing w:after="140" w:line="258" w:lineRule="auto"/>
        <w:ind w:right="209" w:hanging="566"/>
      </w:pPr>
      <w:r>
        <w:rPr>
          <w:sz w:val="24"/>
        </w:rPr>
        <w:t>Отправка заявлений о присоединение к Договорам Оператору .......</w:t>
      </w:r>
      <w:r>
        <w:rPr>
          <w:sz w:val="24"/>
        </w:rPr>
        <w:t xml:space="preserve">............................ 58 </w:t>
      </w:r>
    </w:p>
    <w:p w:rsidR="001A7AE7" w:rsidRDefault="006061FB">
      <w:pPr>
        <w:numPr>
          <w:ilvl w:val="0"/>
          <w:numId w:val="2"/>
        </w:numPr>
        <w:spacing w:after="140" w:line="258" w:lineRule="auto"/>
        <w:ind w:right="209" w:hanging="566"/>
      </w:pPr>
      <w:r>
        <w:rPr>
          <w:sz w:val="24"/>
        </w:rPr>
        <w:t xml:space="preserve">Договор. Переход к подписи Документов ....................................................................... 60 </w:t>
      </w:r>
    </w:p>
    <w:p w:rsidR="001A7AE7" w:rsidRDefault="006061FB">
      <w:pPr>
        <w:numPr>
          <w:ilvl w:val="0"/>
          <w:numId w:val="2"/>
        </w:numPr>
        <w:spacing w:after="140" w:line="258" w:lineRule="auto"/>
        <w:ind w:right="209" w:hanging="566"/>
      </w:pPr>
      <w:r>
        <w:rPr>
          <w:sz w:val="24"/>
        </w:rPr>
        <w:t xml:space="preserve">Заполнение Анкет на оснащение регистратором выбытия ............................................ 63 </w:t>
      </w:r>
    </w:p>
    <w:p w:rsidR="001A7AE7" w:rsidRDefault="006061FB">
      <w:pPr>
        <w:numPr>
          <w:ilvl w:val="1"/>
          <w:numId w:val="2"/>
        </w:numPr>
        <w:spacing w:after="112" w:line="259" w:lineRule="auto"/>
        <w:ind w:left="1536" w:right="208" w:hanging="689"/>
        <w:jc w:val="right"/>
      </w:pPr>
      <w:r>
        <w:rPr>
          <w:sz w:val="24"/>
        </w:rPr>
        <w:t>Отправка</w:t>
      </w:r>
      <w:r>
        <w:rPr>
          <w:sz w:val="24"/>
        </w:rPr>
        <w:t xml:space="preserve"> Анкет на оснащение регистратором выбытия Оператору ............ 67 </w:t>
      </w:r>
    </w:p>
    <w:p w:rsidR="001A7AE7" w:rsidRDefault="006061FB">
      <w:pPr>
        <w:numPr>
          <w:ilvl w:val="1"/>
          <w:numId w:val="2"/>
        </w:numPr>
        <w:spacing w:after="144" w:line="259" w:lineRule="auto"/>
        <w:ind w:left="1536" w:right="208" w:hanging="689"/>
        <w:jc w:val="right"/>
      </w:pPr>
      <w:r>
        <w:rPr>
          <w:sz w:val="24"/>
        </w:rPr>
        <w:t xml:space="preserve">Подписание анкеты. ........................................................................................... 68 </w:t>
      </w:r>
    </w:p>
    <w:p w:rsidR="001A7AE7" w:rsidRDefault="006061FB">
      <w:pPr>
        <w:numPr>
          <w:ilvl w:val="0"/>
          <w:numId w:val="2"/>
        </w:numPr>
        <w:spacing w:after="105" w:line="258" w:lineRule="auto"/>
        <w:ind w:right="209" w:hanging="566"/>
      </w:pPr>
      <w:r>
        <w:rPr>
          <w:sz w:val="24"/>
        </w:rPr>
        <w:t>Акты о получении регистратора выбытия. Переход к подписи Документов ....</w:t>
      </w:r>
      <w:r>
        <w:rPr>
          <w:sz w:val="24"/>
        </w:rPr>
        <w:t xml:space="preserve">.......... 69 </w:t>
      </w:r>
    </w:p>
    <w:p w:rsidR="001A7AE7" w:rsidRDefault="006061FB">
      <w:pPr>
        <w:spacing w:after="96" w:line="258" w:lineRule="auto"/>
        <w:ind w:left="693" w:right="209" w:hanging="566"/>
      </w:pPr>
      <w:r>
        <w:rPr>
          <w:sz w:val="24"/>
        </w:rPr>
        <w:t xml:space="preserve">Приложение 3. Письмо с разъяснениями Росздравнадзора об отпуске лекарственных препаратов .......................................................................................................................... 71 </w:t>
      </w:r>
    </w:p>
    <w:p w:rsidR="001A7AE7" w:rsidRDefault="006061FB">
      <w:pPr>
        <w:spacing w:after="8" w:line="258" w:lineRule="auto"/>
        <w:ind w:left="137" w:right="209" w:hanging="10"/>
      </w:pPr>
      <w:r>
        <w:rPr>
          <w:sz w:val="24"/>
        </w:rPr>
        <w:t xml:space="preserve">Приложение 4. Порядок работы участника оборота в случае временной недоступности </w:t>
      </w:r>
    </w:p>
    <w:p w:rsidR="001A7AE7" w:rsidRDefault="006061FB">
      <w:pPr>
        <w:spacing w:after="112" w:line="259" w:lineRule="auto"/>
        <w:ind w:left="10" w:right="208" w:hanging="10"/>
        <w:jc w:val="right"/>
      </w:pPr>
      <w:r>
        <w:rPr>
          <w:sz w:val="24"/>
        </w:rPr>
        <w:t xml:space="preserve">ФГИС МДЛП ...................................................................................................................... 73 </w:t>
      </w:r>
    </w:p>
    <w:p w:rsidR="001A7AE7" w:rsidRDefault="006061FB">
      <w:pPr>
        <w:numPr>
          <w:ilvl w:val="0"/>
          <w:numId w:val="3"/>
        </w:numPr>
        <w:spacing w:after="140" w:line="258" w:lineRule="auto"/>
        <w:ind w:right="209" w:hanging="566"/>
      </w:pPr>
      <w:r>
        <w:rPr>
          <w:sz w:val="24"/>
        </w:rPr>
        <w:t>Назначение документа .....................</w:t>
      </w:r>
      <w:r>
        <w:rPr>
          <w:sz w:val="24"/>
        </w:rPr>
        <w:t xml:space="preserve">.................................................................................. 73 </w:t>
      </w:r>
    </w:p>
    <w:p w:rsidR="001A7AE7" w:rsidRDefault="006061FB">
      <w:pPr>
        <w:numPr>
          <w:ilvl w:val="0"/>
          <w:numId w:val="3"/>
        </w:numPr>
        <w:spacing w:after="140" w:line="258" w:lineRule="auto"/>
        <w:ind w:right="209" w:hanging="566"/>
      </w:pPr>
      <w:r>
        <w:rPr>
          <w:sz w:val="24"/>
        </w:rPr>
        <w:t>Порядок работы с системой для производителей и импортеров лекарственных препаратов ......................................................................................</w:t>
      </w:r>
      <w:r>
        <w:rPr>
          <w:sz w:val="24"/>
        </w:rPr>
        <w:t xml:space="preserve">.................................... 73 </w:t>
      </w:r>
    </w:p>
    <w:p w:rsidR="001A7AE7" w:rsidRDefault="006061FB">
      <w:pPr>
        <w:numPr>
          <w:ilvl w:val="1"/>
          <w:numId w:val="3"/>
        </w:numPr>
        <w:spacing w:after="140" w:line="258" w:lineRule="auto"/>
        <w:ind w:right="209" w:hanging="566"/>
      </w:pPr>
      <w:r>
        <w:rPr>
          <w:sz w:val="24"/>
        </w:rPr>
        <w:t xml:space="preserve">Заказ и генерация средств идентификации ..................................................................... 73 </w:t>
      </w:r>
    </w:p>
    <w:p w:rsidR="001A7AE7" w:rsidRDefault="006061FB">
      <w:pPr>
        <w:numPr>
          <w:ilvl w:val="1"/>
          <w:numId w:val="3"/>
        </w:numPr>
        <w:spacing w:after="140" w:line="258" w:lineRule="auto"/>
        <w:ind w:right="209" w:hanging="566"/>
      </w:pPr>
      <w:r>
        <w:rPr>
          <w:sz w:val="24"/>
        </w:rPr>
        <w:t xml:space="preserve">Соблюдение хронологии загрузки и отслеживание статуса обработки документов .. 73 </w:t>
      </w:r>
    </w:p>
    <w:p w:rsidR="001A7AE7" w:rsidRDefault="006061FB">
      <w:pPr>
        <w:numPr>
          <w:ilvl w:val="1"/>
          <w:numId w:val="3"/>
        </w:numPr>
        <w:spacing w:after="140" w:line="258" w:lineRule="auto"/>
        <w:ind w:right="209" w:hanging="566"/>
      </w:pPr>
      <w:r>
        <w:rPr>
          <w:sz w:val="24"/>
        </w:rPr>
        <w:t>Порядок взаимодейст</w:t>
      </w:r>
      <w:r>
        <w:rPr>
          <w:sz w:val="24"/>
        </w:rPr>
        <w:t xml:space="preserve">вия с ФГИС МДЛП на интерфейсном уровне в случае кратковременной недоступности ФГИС МДЛП ............................................................. 74 </w:t>
      </w:r>
    </w:p>
    <w:p w:rsidR="001A7AE7" w:rsidRDefault="006061FB">
      <w:pPr>
        <w:numPr>
          <w:ilvl w:val="0"/>
          <w:numId w:val="3"/>
        </w:numPr>
        <w:spacing w:after="120" w:line="258" w:lineRule="auto"/>
        <w:ind w:right="209" w:hanging="566"/>
      </w:pPr>
      <w:r>
        <w:rPr>
          <w:sz w:val="24"/>
        </w:rPr>
        <w:t>Порядок работы с системой для организаций оптовой торговли лекарственными препаратами ................</w:t>
      </w:r>
      <w:r>
        <w:rPr>
          <w:sz w:val="24"/>
        </w:rPr>
        <w:t xml:space="preserve">........................................................................................................ 75 </w:t>
      </w:r>
    </w:p>
    <w:p w:rsidR="001A7AE7" w:rsidRDefault="006061FB">
      <w:pPr>
        <w:numPr>
          <w:ilvl w:val="1"/>
          <w:numId w:val="3"/>
        </w:numPr>
        <w:spacing w:after="140" w:line="258" w:lineRule="auto"/>
        <w:ind w:right="209" w:hanging="566"/>
      </w:pPr>
      <w:r>
        <w:rPr>
          <w:sz w:val="24"/>
        </w:rPr>
        <w:t xml:space="preserve">Обмен на интерфейсном уровне системы ....................................................................... 75 </w:t>
      </w:r>
    </w:p>
    <w:p w:rsidR="001A7AE7" w:rsidRDefault="006061FB">
      <w:pPr>
        <w:numPr>
          <w:ilvl w:val="0"/>
          <w:numId w:val="3"/>
        </w:numPr>
        <w:spacing w:after="140" w:line="258" w:lineRule="auto"/>
        <w:ind w:right="209" w:hanging="566"/>
      </w:pPr>
      <w:r>
        <w:rPr>
          <w:sz w:val="24"/>
        </w:rPr>
        <w:t>Порядок работы с системой для орга</w:t>
      </w:r>
      <w:r>
        <w:rPr>
          <w:sz w:val="24"/>
        </w:rPr>
        <w:t xml:space="preserve">низаций, обеспечивающих вывод из оборота лекарственных препаратов ................................................................................................ 75 </w:t>
      </w:r>
    </w:p>
    <w:p w:rsidR="001A7AE7" w:rsidRDefault="006061FB">
      <w:pPr>
        <w:numPr>
          <w:ilvl w:val="1"/>
          <w:numId w:val="3"/>
        </w:numPr>
        <w:spacing w:after="140" w:line="258" w:lineRule="auto"/>
        <w:ind w:right="209" w:hanging="566"/>
      </w:pPr>
      <w:r>
        <w:rPr>
          <w:sz w:val="24"/>
        </w:rPr>
        <w:t>Личный кабинет участника оборота системы ................................................</w:t>
      </w:r>
      <w:r>
        <w:rPr>
          <w:sz w:val="24"/>
        </w:rPr>
        <w:t xml:space="preserve">................. 75 </w:t>
      </w:r>
    </w:p>
    <w:p w:rsidR="001A7AE7" w:rsidRDefault="006061FB">
      <w:pPr>
        <w:numPr>
          <w:ilvl w:val="1"/>
          <w:numId w:val="3"/>
        </w:numPr>
        <w:spacing w:after="117" w:line="258" w:lineRule="auto"/>
        <w:ind w:right="209" w:hanging="566"/>
      </w:pPr>
      <w:r>
        <w:rPr>
          <w:sz w:val="24"/>
        </w:rPr>
        <w:t xml:space="preserve">Розничная торговля лекарственными препаратами ........................................................ 75 </w:t>
      </w:r>
    </w:p>
    <w:p w:rsidR="001A7AE7" w:rsidRDefault="006061FB">
      <w:pPr>
        <w:numPr>
          <w:ilvl w:val="1"/>
          <w:numId w:val="3"/>
        </w:numPr>
        <w:spacing w:after="140" w:line="258" w:lineRule="auto"/>
        <w:ind w:right="209" w:hanging="566"/>
      </w:pPr>
      <w:r>
        <w:rPr>
          <w:sz w:val="24"/>
        </w:rPr>
        <w:t xml:space="preserve">Работа с регистраторами выбытия ................................................................................... 76 </w:t>
      </w:r>
    </w:p>
    <w:p w:rsidR="001A7AE7" w:rsidRDefault="006061FB">
      <w:pPr>
        <w:numPr>
          <w:ilvl w:val="0"/>
          <w:numId w:val="3"/>
        </w:numPr>
        <w:spacing w:after="140" w:line="258" w:lineRule="auto"/>
        <w:ind w:right="209" w:hanging="566"/>
      </w:pPr>
      <w:r>
        <w:rPr>
          <w:sz w:val="24"/>
        </w:rPr>
        <w:t>Порядок</w:t>
      </w:r>
      <w:r>
        <w:rPr>
          <w:sz w:val="24"/>
        </w:rPr>
        <w:t xml:space="preserve"> взаимодействия с ФГИС МДЛП в случае долгосрочной недоступности системы ............................................................................................................................... 77 </w:t>
      </w:r>
    </w:p>
    <w:p w:rsidR="001A7AE7" w:rsidRDefault="006061FB">
      <w:pPr>
        <w:numPr>
          <w:ilvl w:val="0"/>
          <w:numId w:val="3"/>
        </w:numPr>
        <w:spacing w:after="140" w:line="258" w:lineRule="auto"/>
        <w:ind w:right="209" w:hanging="566"/>
      </w:pPr>
      <w:r>
        <w:rPr>
          <w:sz w:val="24"/>
        </w:rPr>
        <w:t>Интеграционное взаимодействие с внешними информацион</w:t>
      </w:r>
      <w:r>
        <w:rPr>
          <w:sz w:val="24"/>
        </w:rPr>
        <w:t xml:space="preserve">ными системами .......... 77 </w:t>
      </w:r>
    </w:p>
    <w:p w:rsidR="001A7AE7" w:rsidRDefault="006061FB">
      <w:pPr>
        <w:numPr>
          <w:ilvl w:val="0"/>
          <w:numId w:val="3"/>
        </w:numPr>
        <w:spacing w:after="140" w:line="258" w:lineRule="auto"/>
        <w:ind w:right="209" w:hanging="566"/>
      </w:pPr>
      <w:r>
        <w:rPr>
          <w:sz w:val="24"/>
        </w:rPr>
        <w:t xml:space="preserve">Сопроводительная документация ..................................................................................... 78 </w:t>
      </w:r>
    </w:p>
    <w:p w:rsidR="001A7AE7" w:rsidRDefault="006061FB">
      <w:pPr>
        <w:spacing w:after="87" w:line="258" w:lineRule="auto"/>
        <w:ind w:left="137" w:right="209" w:hanging="10"/>
      </w:pPr>
      <w:r>
        <w:rPr>
          <w:sz w:val="24"/>
        </w:rPr>
        <w:t xml:space="preserve">Приложение 5. Порядок обработки обращений участников оборота по кассовым чекам... 79 </w:t>
      </w:r>
    </w:p>
    <w:p w:rsidR="001A7AE7" w:rsidRDefault="006061FB">
      <w:pPr>
        <w:spacing w:after="0" w:line="259" w:lineRule="auto"/>
        <w:ind w:left="142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br w:type="page"/>
      </w:r>
    </w:p>
    <w:p w:rsidR="001A7AE7" w:rsidRDefault="006061FB">
      <w:pPr>
        <w:pStyle w:val="Heading1"/>
        <w:spacing w:after="0"/>
        <w:ind w:right="128"/>
      </w:pPr>
      <w:r>
        <w:t>История изменений</w:t>
      </w:r>
      <w:r>
        <w:t xml:space="preserve"> </w:t>
      </w:r>
    </w:p>
    <w:tbl>
      <w:tblPr>
        <w:tblStyle w:val="TableGrid"/>
        <w:tblW w:w="9345" w:type="dxa"/>
        <w:tblInd w:w="148" w:type="dxa"/>
        <w:tblCellMar>
          <w:top w:w="9" w:type="dxa"/>
          <w:left w:w="107" w:type="dxa"/>
          <w:bottom w:w="0" w:type="dxa"/>
          <w:right w:w="39" w:type="dxa"/>
        </w:tblCellMar>
        <w:tblLook w:val="04A0" w:firstRow="1" w:lastRow="0" w:firstColumn="1" w:lastColumn="0" w:noHBand="0" w:noVBand="1"/>
      </w:tblPr>
      <w:tblGrid>
        <w:gridCol w:w="1694"/>
        <w:gridCol w:w="1844"/>
        <w:gridCol w:w="5807"/>
      </w:tblGrid>
      <w:tr w:rsidR="001A7AE7">
        <w:trPr>
          <w:trHeight w:val="749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A7AE7" w:rsidRDefault="006061FB">
            <w:pPr>
              <w:spacing w:after="0" w:line="259" w:lineRule="auto"/>
              <w:ind w:firstLine="0"/>
              <w:jc w:val="center"/>
            </w:pPr>
            <w:r>
              <w:rPr>
                <w:b/>
              </w:rPr>
              <w:t xml:space="preserve">Дата изменений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A7AE7" w:rsidRDefault="006061FB">
            <w:pPr>
              <w:spacing w:after="0" w:line="259" w:lineRule="auto"/>
              <w:ind w:firstLine="0"/>
              <w:jc w:val="center"/>
            </w:pPr>
            <w:r>
              <w:rPr>
                <w:b/>
              </w:rPr>
              <w:t xml:space="preserve">Версия документа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A7AE7" w:rsidRDefault="006061FB">
            <w:pPr>
              <w:spacing w:after="0" w:line="259" w:lineRule="auto"/>
              <w:ind w:right="72" w:firstLine="0"/>
              <w:jc w:val="center"/>
            </w:pPr>
            <w:r>
              <w:rPr>
                <w:b/>
              </w:rPr>
              <w:t xml:space="preserve">Описание изменений </w:t>
            </w:r>
          </w:p>
        </w:tc>
      </w:tr>
      <w:tr w:rsidR="001A7AE7">
        <w:trPr>
          <w:trHeight w:val="380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10" w:firstLine="0"/>
              <w:jc w:val="left"/>
            </w:pPr>
            <w:r>
              <w:t xml:space="preserve">10.03.2020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right="63" w:firstLine="0"/>
              <w:jc w:val="center"/>
            </w:pPr>
            <w:r>
              <w:t xml:space="preserve">1.0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Первая версия документа </w:t>
            </w:r>
          </w:p>
        </w:tc>
      </w:tr>
      <w:tr w:rsidR="001A7AE7">
        <w:trPr>
          <w:trHeight w:val="3793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10" w:firstLine="0"/>
              <w:jc w:val="left"/>
            </w:pPr>
            <w:r>
              <w:t xml:space="preserve">26.03.2020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right="63" w:firstLine="0"/>
              <w:jc w:val="center"/>
            </w:pPr>
            <w:r>
              <w:t xml:space="preserve">1.1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numPr>
                <w:ilvl w:val="0"/>
                <w:numId w:val="42"/>
              </w:numPr>
              <w:spacing w:after="20" w:line="317" w:lineRule="auto"/>
              <w:ind w:right="36" w:hanging="283"/>
              <w:jc w:val="left"/>
            </w:pPr>
            <w:r>
              <w:t xml:space="preserve">Актуализирован </w:t>
            </w:r>
            <w:r>
              <w:tab/>
              <w:t xml:space="preserve">раздел </w:t>
            </w:r>
            <w:r>
              <w:tab/>
              <w:t xml:space="preserve">терминов </w:t>
            </w:r>
            <w:r>
              <w:tab/>
              <w:t xml:space="preserve">и сокращений </w:t>
            </w:r>
          </w:p>
          <w:p w:rsidR="001A7AE7" w:rsidRDefault="006061FB">
            <w:pPr>
              <w:numPr>
                <w:ilvl w:val="0"/>
                <w:numId w:val="42"/>
              </w:numPr>
              <w:spacing w:after="53" w:line="293" w:lineRule="auto"/>
              <w:ind w:right="36" w:hanging="283"/>
              <w:jc w:val="left"/>
            </w:pPr>
            <w:r>
              <w:t xml:space="preserve">Добавлены разъяснения по смене держателя регистрационного удостоверения лекарственного препарата (раздел 6.4) </w:t>
            </w:r>
          </w:p>
          <w:p w:rsidR="001A7AE7" w:rsidRDefault="006061FB">
            <w:pPr>
              <w:numPr>
                <w:ilvl w:val="0"/>
                <w:numId w:val="42"/>
              </w:numPr>
              <w:spacing w:after="25" w:line="313" w:lineRule="auto"/>
              <w:ind w:right="36" w:hanging="283"/>
              <w:jc w:val="left"/>
            </w:pPr>
            <w:r>
              <w:t xml:space="preserve">Добавлены разъяснения при осуществлении оптовой торговли за наличный и безналичный расчет (раздел 6.5) </w:t>
            </w:r>
          </w:p>
          <w:p w:rsidR="001A7AE7" w:rsidRDefault="006061FB">
            <w:pPr>
              <w:numPr>
                <w:ilvl w:val="0"/>
                <w:numId w:val="42"/>
              </w:numPr>
              <w:spacing w:after="0" w:line="259" w:lineRule="auto"/>
              <w:ind w:right="36" w:hanging="283"/>
              <w:jc w:val="left"/>
            </w:pPr>
            <w:r>
              <w:t>Внесены незначительные правки по тексту д</w:t>
            </w:r>
            <w:r>
              <w:t xml:space="preserve">окумента </w:t>
            </w:r>
          </w:p>
        </w:tc>
      </w:tr>
      <w:tr w:rsidR="001A7AE7">
        <w:trPr>
          <w:trHeight w:val="1512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10" w:firstLine="0"/>
              <w:jc w:val="left"/>
            </w:pPr>
            <w:r>
              <w:t xml:space="preserve">15.04.2020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right="63" w:firstLine="0"/>
              <w:jc w:val="center"/>
            </w:pPr>
            <w:r>
              <w:t xml:space="preserve">1.2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58" w:line="272" w:lineRule="auto"/>
              <w:ind w:left="314" w:right="73" w:hanging="283"/>
            </w:pPr>
            <w:r>
              <w:rPr>
                <w:rFonts w:ascii="Segoe UI Symbol" w:eastAsia="Segoe UI Symbol" w:hAnsi="Segoe UI Symbol" w:cs="Segoe UI Symbol"/>
              </w:rPr>
              <w:t>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В раздел 4.1 внесены разъяснения о различии стоимости лекарственных препаратов в ФГИС МДЛП и </w:t>
            </w:r>
          </w:p>
          <w:p w:rsidR="001A7AE7" w:rsidRDefault="006061FB">
            <w:pPr>
              <w:spacing w:after="0" w:line="259" w:lineRule="auto"/>
              <w:ind w:right="169" w:firstLine="0"/>
              <w:jc w:val="center"/>
            </w:pPr>
            <w:r>
              <w:t xml:space="preserve">сопроводительных документах поставки </w:t>
            </w:r>
          </w:p>
        </w:tc>
      </w:tr>
      <w:tr w:rsidR="001A7AE7">
        <w:trPr>
          <w:trHeight w:val="1532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10" w:firstLine="0"/>
              <w:jc w:val="left"/>
            </w:pPr>
            <w:r>
              <w:t xml:space="preserve">26.06.2020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right="63" w:firstLine="0"/>
              <w:jc w:val="center"/>
            </w:pPr>
            <w:r>
              <w:t xml:space="preserve">1.3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numPr>
                <w:ilvl w:val="0"/>
                <w:numId w:val="43"/>
              </w:numPr>
              <w:spacing w:after="24" w:line="314" w:lineRule="auto"/>
              <w:ind w:hanging="283"/>
            </w:pPr>
            <w:r>
              <w:t xml:space="preserve">Добавлена разъяснения по функциональности реестра ожидания </w:t>
            </w:r>
          </w:p>
          <w:p w:rsidR="001A7AE7" w:rsidRDefault="006061FB">
            <w:pPr>
              <w:numPr>
                <w:ilvl w:val="0"/>
                <w:numId w:val="43"/>
              </w:numPr>
              <w:spacing w:after="0" w:line="259" w:lineRule="auto"/>
              <w:ind w:hanging="283"/>
            </w:pPr>
            <w:r>
              <w:t xml:space="preserve">Внесены дополнения в рекомендации по нанесению кода SSCC (раздел 3.3) </w:t>
            </w:r>
          </w:p>
        </w:tc>
      </w:tr>
      <w:tr w:rsidR="001A7AE7">
        <w:trPr>
          <w:trHeight w:val="1140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10" w:firstLine="0"/>
              <w:jc w:val="left"/>
            </w:pPr>
            <w:r>
              <w:t xml:space="preserve">29.06.2020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right="63" w:firstLine="0"/>
              <w:jc w:val="center"/>
            </w:pPr>
            <w:r>
              <w:t xml:space="preserve">1.4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314" w:right="71" w:hanging="283"/>
            </w:pPr>
            <w:r>
              <w:rPr>
                <w:rFonts w:ascii="Segoe UI Symbol" w:eastAsia="Segoe UI Symbol" w:hAnsi="Segoe UI Symbol" w:cs="Segoe UI Symbol"/>
              </w:rPr>
              <w:t>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Актуализировано Приложение 4: Порядок работы участника оборота в случае временной недоступности ФГИС МДЛП </w:t>
            </w:r>
          </w:p>
        </w:tc>
      </w:tr>
      <w:tr w:rsidR="001A7AE7">
        <w:trPr>
          <w:trHeight w:val="1142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10" w:firstLine="0"/>
              <w:jc w:val="left"/>
            </w:pPr>
            <w:r>
              <w:t xml:space="preserve">07.07.2020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right="63" w:firstLine="0"/>
              <w:jc w:val="center"/>
            </w:pPr>
            <w:r>
              <w:t xml:space="preserve">1.5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314" w:right="69" w:hanging="283"/>
            </w:pPr>
            <w:r>
              <w:rPr>
                <w:rFonts w:ascii="Segoe UI Symbol" w:eastAsia="Segoe UI Symbol" w:hAnsi="Segoe UI Symbol" w:cs="Segoe UI Symbol"/>
              </w:rPr>
              <w:t>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>Добавлено Приложение 5: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  <w:r>
              <w:t xml:space="preserve">Порядок обработки обращений участников оборота по кассовым чекам </w:t>
            </w:r>
          </w:p>
        </w:tc>
      </w:tr>
      <w:tr w:rsidR="001A7AE7">
        <w:trPr>
          <w:trHeight w:val="2312"/>
        </w:trPr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10" w:firstLine="0"/>
              <w:jc w:val="left"/>
            </w:pPr>
            <w:r>
              <w:t xml:space="preserve">21.08.2020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right="63" w:firstLine="0"/>
              <w:jc w:val="center"/>
            </w:pPr>
            <w:r>
              <w:t xml:space="preserve">1.6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numPr>
                <w:ilvl w:val="0"/>
                <w:numId w:val="44"/>
              </w:numPr>
              <w:spacing w:after="24" w:line="314" w:lineRule="auto"/>
              <w:ind w:hanging="283"/>
            </w:pPr>
            <w:r>
              <w:t xml:space="preserve">Внесены изменения в соответствии ППРФ №1079 от 21.07.2020 </w:t>
            </w:r>
          </w:p>
          <w:p w:rsidR="001A7AE7" w:rsidRDefault="006061FB">
            <w:pPr>
              <w:numPr>
                <w:ilvl w:val="0"/>
                <w:numId w:val="44"/>
              </w:numPr>
              <w:spacing w:after="0" w:line="289" w:lineRule="auto"/>
              <w:ind w:hanging="283"/>
            </w:pPr>
            <w:r>
              <w:t xml:space="preserve">Добавлено в п.4 разъяснения по приемке ЛП </w:t>
            </w:r>
            <w:r>
              <w:rPr>
                <w:rFonts w:ascii="Segoe UI Symbol" w:eastAsia="Segoe UI Symbol" w:hAnsi="Segoe UI Symbol" w:cs="Segoe UI Symbol"/>
              </w:rPr>
              <w:t>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Добавлено  «SGTIN регистрозависимый» </w:t>
            </w:r>
          </w:p>
          <w:p w:rsidR="001A7AE7" w:rsidRDefault="006061FB">
            <w:pPr>
              <w:numPr>
                <w:ilvl w:val="0"/>
                <w:numId w:val="44"/>
              </w:numPr>
              <w:spacing w:after="0" w:line="259" w:lineRule="auto"/>
              <w:ind w:hanging="283"/>
            </w:pPr>
            <w:r>
              <w:t xml:space="preserve">Добавлена </w:t>
            </w:r>
            <w:r>
              <w:tab/>
              <w:t xml:space="preserve">информация </w:t>
            </w:r>
            <w:r>
              <w:tab/>
              <w:t xml:space="preserve">по </w:t>
            </w:r>
            <w:r>
              <w:tab/>
              <w:t xml:space="preserve">источнику финансирования  </w:t>
            </w:r>
          </w:p>
        </w:tc>
      </w:tr>
    </w:tbl>
    <w:p w:rsidR="001A7AE7" w:rsidRDefault="006061FB">
      <w:pPr>
        <w:spacing w:after="0" w:line="259" w:lineRule="auto"/>
        <w:ind w:left="142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1A7AE7" w:rsidRDefault="006061FB">
      <w:pPr>
        <w:pStyle w:val="Heading1"/>
        <w:spacing w:after="0"/>
        <w:ind w:right="128"/>
      </w:pP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Термины и сокращения </w:t>
      </w:r>
    </w:p>
    <w:tbl>
      <w:tblPr>
        <w:tblStyle w:val="TableGrid"/>
        <w:tblW w:w="9345" w:type="dxa"/>
        <w:tblInd w:w="148" w:type="dxa"/>
        <w:tblCellMar>
          <w:top w:w="58" w:type="dxa"/>
          <w:left w:w="107" w:type="dxa"/>
          <w:bottom w:w="0" w:type="dxa"/>
          <w:right w:w="38" w:type="dxa"/>
        </w:tblCellMar>
        <w:tblLook w:val="04A0" w:firstRow="1" w:lastRow="0" w:firstColumn="1" w:lastColumn="0" w:noHBand="0" w:noVBand="1"/>
      </w:tblPr>
      <w:tblGrid>
        <w:gridCol w:w="2879"/>
        <w:gridCol w:w="6465"/>
      </w:tblGrid>
      <w:tr w:rsidR="001A7AE7">
        <w:trPr>
          <w:trHeight w:val="377"/>
        </w:trPr>
        <w:tc>
          <w:tcPr>
            <w:tcW w:w="2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A7AE7" w:rsidRDefault="006061FB">
            <w:pPr>
              <w:spacing w:after="0" w:line="259" w:lineRule="auto"/>
              <w:ind w:firstLine="0"/>
            </w:pPr>
            <w:r>
              <w:rPr>
                <w:b/>
              </w:rPr>
              <w:t xml:space="preserve">Термин/Сокращение 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A7AE7" w:rsidRDefault="006061FB">
            <w:pPr>
              <w:spacing w:after="0" w:line="259" w:lineRule="auto"/>
              <w:ind w:right="68" w:firstLine="0"/>
              <w:jc w:val="center"/>
            </w:pPr>
            <w:r>
              <w:rPr>
                <w:b/>
              </w:rPr>
              <w:t xml:space="preserve">Определение </w:t>
            </w:r>
          </w:p>
        </w:tc>
      </w:tr>
      <w:tr w:rsidR="001A7AE7">
        <w:trPr>
          <w:trHeight w:val="752"/>
        </w:trPr>
        <w:tc>
          <w:tcPr>
            <w:tcW w:w="2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ДРУ 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" w:firstLine="0"/>
              <w:jc w:val="left"/>
            </w:pPr>
            <w:r>
              <w:t xml:space="preserve">Держатель </w:t>
            </w:r>
            <w:r>
              <w:tab/>
              <w:t xml:space="preserve">регистрационного </w:t>
            </w:r>
            <w:r>
              <w:tab/>
              <w:t xml:space="preserve">удостоверения лекарственного препарата </w:t>
            </w:r>
          </w:p>
        </w:tc>
      </w:tr>
      <w:tr w:rsidR="001A7AE7">
        <w:trPr>
          <w:trHeight w:val="1862"/>
        </w:trPr>
        <w:tc>
          <w:tcPr>
            <w:tcW w:w="2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Вторичная (потребительская) упаковка 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" w:right="73" w:firstLine="0"/>
            </w:pPr>
            <w:r>
              <w:t xml:space="preserve">Упаковка, поступающая к потребителю и служащая для размещения единичной первичной упаковки лекарственного препарата или объединяющая несколько первичных упаковок лекарственных препаратов </w:t>
            </w:r>
          </w:p>
        </w:tc>
      </w:tr>
      <w:tr w:rsidR="001A7AE7">
        <w:trPr>
          <w:trHeight w:val="749"/>
        </w:trPr>
        <w:tc>
          <w:tcPr>
            <w:tcW w:w="2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ЕСКЛП 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" w:firstLine="0"/>
            </w:pPr>
            <w:r>
              <w:t>Единый структурированный справочник-каталог лекарственных пр</w:t>
            </w:r>
            <w:r>
              <w:t xml:space="preserve">епаратов </w:t>
            </w:r>
          </w:p>
        </w:tc>
      </w:tr>
      <w:tr w:rsidR="001A7AE7">
        <w:trPr>
          <w:trHeight w:val="1121"/>
        </w:trPr>
        <w:tc>
          <w:tcPr>
            <w:tcW w:w="2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55" w:line="259" w:lineRule="auto"/>
              <w:ind w:firstLine="0"/>
              <w:jc w:val="left"/>
            </w:pPr>
            <w:r>
              <w:t xml:space="preserve">Индивидуальный </w:t>
            </w:r>
          </w:p>
          <w:p w:rsidR="001A7AE7" w:rsidRDefault="006061FB">
            <w:pPr>
              <w:tabs>
                <w:tab w:val="right" w:pos="2735"/>
              </w:tabs>
              <w:spacing w:after="80" w:line="259" w:lineRule="auto"/>
              <w:ind w:firstLine="0"/>
              <w:jc w:val="left"/>
            </w:pPr>
            <w:r>
              <w:t xml:space="preserve">серийный </w:t>
            </w:r>
            <w:r>
              <w:tab/>
              <w:t xml:space="preserve">номер </w:t>
            </w:r>
          </w:p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торговой единицы 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" w:firstLine="0"/>
              <w:jc w:val="left"/>
            </w:pPr>
            <w:r>
              <w:t xml:space="preserve">Цифровая </w:t>
            </w:r>
            <w:r>
              <w:tab/>
              <w:t xml:space="preserve">или </w:t>
            </w:r>
            <w:r>
              <w:tab/>
              <w:t xml:space="preserve">буквенно-цифровая последовательность </w:t>
            </w:r>
          </w:p>
        </w:tc>
      </w:tr>
      <w:tr w:rsidR="001A7AE7">
        <w:trPr>
          <w:trHeight w:val="1862"/>
        </w:trPr>
        <w:tc>
          <w:tcPr>
            <w:tcW w:w="2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Идентификатор применения 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" w:right="72" w:firstLine="0"/>
            </w:pPr>
            <w:r>
              <w:t xml:space="preserve">Префикс кода SSCC, представляющий собой набор из 2 или более знаков, расположенный в начале элементной строки и однозначно определяющий назначение и формат поля данных, следующего за префиксом </w:t>
            </w:r>
          </w:p>
        </w:tc>
      </w:tr>
      <w:tr w:rsidR="001A7AE7">
        <w:trPr>
          <w:trHeight w:val="380"/>
        </w:trPr>
        <w:tc>
          <w:tcPr>
            <w:tcW w:w="2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ККТ 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" w:firstLine="0"/>
              <w:jc w:val="left"/>
            </w:pPr>
            <w:r>
              <w:t xml:space="preserve">Контрольно-кассовая техника  </w:t>
            </w:r>
          </w:p>
        </w:tc>
      </w:tr>
      <w:tr w:rsidR="001A7AE7">
        <w:trPr>
          <w:trHeight w:val="2232"/>
        </w:trPr>
        <w:tc>
          <w:tcPr>
            <w:tcW w:w="2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Код DataMatrix 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53" w:line="274" w:lineRule="auto"/>
              <w:ind w:left="1" w:right="71" w:firstLine="0"/>
            </w:pPr>
            <w:r>
              <w:t xml:space="preserve">Уникальная последовательность символов, представленная в машиночитаемой форме или с использованием иного средства (технологии) автоматической идентификации, которая наносится на упаковку лекарственных препаратов методами </w:t>
            </w:r>
          </w:p>
          <w:p w:rsidR="001A7AE7" w:rsidRDefault="006061FB">
            <w:pPr>
              <w:spacing w:after="0" w:line="259" w:lineRule="auto"/>
              <w:ind w:left="1" w:firstLine="0"/>
              <w:jc w:val="left"/>
            </w:pPr>
            <w:r>
              <w:t xml:space="preserve">печати или этикетирования </w:t>
            </w:r>
          </w:p>
        </w:tc>
      </w:tr>
      <w:tr w:rsidR="001A7AE7">
        <w:trPr>
          <w:trHeight w:val="2602"/>
        </w:trPr>
        <w:tc>
          <w:tcPr>
            <w:tcW w:w="2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Место осуществления деятельности 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43" w:line="282" w:lineRule="auto"/>
              <w:ind w:left="1" w:right="70" w:firstLine="0"/>
            </w:pPr>
            <w:r>
              <w:t>Место осуществления деятельности субъекта обращения лекарственных средств – резидента Российской Федерации согласно лицензии (производство лекарственных средств, фармацевтическая деятельность и медицинская деятельность, де</w:t>
            </w:r>
            <w:r>
              <w:t xml:space="preserve">ятельность по обороту </w:t>
            </w:r>
          </w:p>
          <w:p w:rsidR="001A7AE7" w:rsidRDefault="006061FB">
            <w:pPr>
              <w:spacing w:after="0" w:line="259" w:lineRule="auto"/>
              <w:ind w:left="1" w:firstLine="0"/>
              <w:jc w:val="left"/>
            </w:pPr>
            <w:r>
              <w:t xml:space="preserve">наркотических средств и психотропных веществ) </w:t>
            </w:r>
          </w:p>
        </w:tc>
      </w:tr>
      <w:tr w:rsidR="001A7AE7">
        <w:trPr>
          <w:trHeight w:val="382"/>
        </w:trPr>
        <w:tc>
          <w:tcPr>
            <w:tcW w:w="2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ОФД 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" w:firstLine="0"/>
              <w:jc w:val="left"/>
            </w:pPr>
            <w:r>
              <w:t xml:space="preserve">Оператор фискальных данных </w:t>
            </w:r>
          </w:p>
        </w:tc>
      </w:tr>
      <w:tr w:rsidR="001A7AE7">
        <w:trPr>
          <w:trHeight w:val="1121"/>
        </w:trPr>
        <w:tc>
          <w:tcPr>
            <w:tcW w:w="2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tabs>
                <w:tab w:val="right" w:pos="2735"/>
              </w:tabs>
              <w:spacing w:after="79" w:line="259" w:lineRule="auto"/>
              <w:ind w:firstLine="0"/>
              <w:jc w:val="left"/>
            </w:pPr>
            <w:r>
              <w:t xml:space="preserve">Обратный </w:t>
            </w:r>
            <w:r>
              <w:tab/>
              <w:t xml:space="preserve">порядок </w:t>
            </w:r>
          </w:p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акцептования </w:t>
            </w:r>
          </w:p>
        </w:tc>
        <w:tc>
          <w:tcPr>
            <w:tcW w:w="6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" w:right="72" w:firstLine="0"/>
            </w:pPr>
            <w:r>
              <w:t xml:space="preserve">Порядок приемки лекарственных препаратов, при котором получателем регистрируются сведения о приемке лекарственных препаратов на склад, а </w:t>
            </w:r>
          </w:p>
        </w:tc>
      </w:tr>
    </w:tbl>
    <w:p w:rsidR="001A7AE7" w:rsidRDefault="001A7AE7">
      <w:pPr>
        <w:spacing w:after="0" w:line="259" w:lineRule="auto"/>
        <w:ind w:left="-1560" w:right="218" w:firstLine="0"/>
        <w:jc w:val="left"/>
      </w:pPr>
    </w:p>
    <w:tbl>
      <w:tblPr>
        <w:tblStyle w:val="TableGrid"/>
        <w:tblW w:w="9347" w:type="dxa"/>
        <w:tblInd w:w="146" w:type="dxa"/>
        <w:tblCellMar>
          <w:top w:w="9" w:type="dxa"/>
          <w:left w:w="106" w:type="dxa"/>
          <w:bottom w:w="0" w:type="dxa"/>
          <w:right w:w="40" w:type="dxa"/>
        </w:tblCellMar>
        <w:tblLook w:val="04A0" w:firstRow="1" w:lastRow="0" w:firstColumn="1" w:lastColumn="0" w:noHBand="0" w:noVBand="1"/>
      </w:tblPr>
      <w:tblGrid>
        <w:gridCol w:w="2883"/>
        <w:gridCol w:w="6464"/>
      </w:tblGrid>
      <w:tr w:rsidR="001A7AE7">
        <w:trPr>
          <w:trHeight w:val="752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1A7AE7">
            <w:pPr>
              <w:spacing w:after="160" w:line="259" w:lineRule="auto"/>
              <w:ind w:firstLine="0"/>
              <w:jc w:val="left"/>
            </w:pP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tabs>
                <w:tab w:val="center" w:pos="807"/>
                <w:tab w:val="center" w:pos="3010"/>
                <w:tab w:val="center" w:pos="5328"/>
              </w:tabs>
              <w:spacing w:after="81" w:line="259" w:lineRule="auto"/>
              <w:ind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поставщиком </w:t>
            </w:r>
            <w:r>
              <w:tab/>
              <w:t xml:space="preserve">осуществляется </w:t>
            </w:r>
            <w:r>
              <w:tab/>
              <w:t xml:space="preserve">подтверждение </w:t>
            </w:r>
          </w:p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сведений о приемке на склад покупателя </w:t>
            </w:r>
          </w:p>
        </w:tc>
      </w:tr>
      <w:tr w:rsidR="001A7AE7">
        <w:trPr>
          <w:trHeight w:val="751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Получатель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</w:pPr>
            <w:r>
              <w:t xml:space="preserve">Участник оборота, осуществляющий приемку лекарственных препаратов </w:t>
            </w:r>
          </w:p>
        </w:tc>
      </w:tr>
      <w:tr w:rsidR="001A7AE7">
        <w:trPr>
          <w:trHeight w:val="751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Поставщик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</w:pPr>
            <w:r>
              <w:t xml:space="preserve">Участник оборота, оборота, осуществляющий поставку лекарственных препаратов </w:t>
            </w:r>
          </w:p>
        </w:tc>
      </w:tr>
      <w:tr w:rsidR="001A7AE7">
        <w:trPr>
          <w:trHeight w:val="2233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tabs>
                <w:tab w:val="center" w:pos="472"/>
                <w:tab w:val="center" w:pos="2178"/>
              </w:tabs>
              <w:spacing w:after="79" w:line="259" w:lineRule="auto"/>
              <w:ind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Прямой </w:t>
            </w:r>
            <w:r>
              <w:tab/>
              <w:t xml:space="preserve">порядок </w:t>
            </w:r>
          </w:p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акцептования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right="71" w:firstLine="0"/>
            </w:pPr>
            <w:r>
              <w:t xml:space="preserve">Порядок приемки лекарственных препаратов, при котором поставщиком регистрируются сведения об отгрузке лекарственных препаратов получателю, а получателем осуществляется подтверждение зарегистрированных поставщиком сведений об отгрузке </w:t>
            </w:r>
          </w:p>
        </w:tc>
      </w:tr>
      <w:tr w:rsidR="001A7AE7">
        <w:trPr>
          <w:trHeight w:val="749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РУ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Регистрационное </w:t>
            </w:r>
            <w:r>
              <w:tab/>
              <w:t xml:space="preserve">удостоверение </w:t>
            </w:r>
            <w:r>
              <w:tab/>
              <w:t xml:space="preserve">лекарственного препарата </w:t>
            </w:r>
          </w:p>
        </w:tc>
      </w:tr>
      <w:tr w:rsidR="001A7AE7">
        <w:trPr>
          <w:trHeight w:val="382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РЭ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Регистратор эмиссии </w:t>
            </w:r>
          </w:p>
        </w:tc>
      </w:tr>
      <w:tr w:rsidR="001A7AE7">
        <w:trPr>
          <w:trHeight w:val="1490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Третичная (транспортная) упаковка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54" w:line="273" w:lineRule="auto"/>
              <w:ind w:right="69" w:firstLine="0"/>
            </w:pPr>
            <w:r>
              <w:t xml:space="preserve">Групповая упаковка, используемая для хранения, перевозки и перемещения лекарственного препарата между субъектами обращения лекарственных </w:t>
            </w:r>
          </w:p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средств </w:t>
            </w:r>
          </w:p>
        </w:tc>
      </w:tr>
      <w:tr w:rsidR="001A7AE7">
        <w:trPr>
          <w:trHeight w:val="379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ТУС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Товарно-учетная система </w:t>
            </w:r>
          </w:p>
        </w:tc>
      </w:tr>
      <w:tr w:rsidR="001A7AE7">
        <w:trPr>
          <w:trHeight w:val="2232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tabs>
                <w:tab w:val="center" w:pos="576"/>
                <w:tab w:val="center" w:pos="2192"/>
              </w:tabs>
              <w:spacing w:after="77" w:line="259" w:lineRule="auto"/>
              <w:ind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Участник </w:t>
            </w:r>
            <w:r>
              <w:tab/>
              <w:t xml:space="preserve">оборота </w:t>
            </w:r>
          </w:p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товаров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Субъект обращения лекарственных средств, юридические лица и индивидуальные предприниматели, осуществляющие производство, хранение, ввоз в Российскую Федерацию, отпуск, реализацию, передачу, применение и уничтожение лекарственных препаратов </w:t>
            </w:r>
          </w:p>
        </w:tc>
      </w:tr>
      <w:tr w:rsidR="001A7AE7">
        <w:trPr>
          <w:trHeight w:val="1121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ФГИС МДЛП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Федеральная государственная информационная система мониторинга движения лекарственных препаратов для медицинского применения  </w:t>
            </w:r>
          </w:p>
        </w:tc>
      </w:tr>
      <w:tr w:rsidR="001A7AE7">
        <w:trPr>
          <w:trHeight w:val="752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API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Application programming interface, описание способов взаимодействия компьютерных программ </w:t>
            </w:r>
          </w:p>
        </w:tc>
      </w:tr>
      <w:tr w:rsidR="001A7AE7">
        <w:trPr>
          <w:trHeight w:val="1862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DrugCode </w:t>
            </w:r>
            <w:r>
              <w:tab/>
            </w:r>
            <w:r>
              <w:t xml:space="preserve">(код лекарственного препарата в ЕСКЛП)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right="6" w:firstLine="0"/>
              <w:jc w:val="left"/>
            </w:pPr>
            <w:r>
              <w:t xml:space="preserve">Уникальный код лекарственного препарата, однозначно идентифицирующий лекарство согласно форме выпуска, дозировке, первичной, вторичной упаковке и изготовителю готовой лекарственной формы </w:t>
            </w:r>
          </w:p>
        </w:tc>
      </w:tr>
      <w:tr w:rsidR="001A7AE7">
        <w:trPr>
          <w:trHeight w:val="749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GTIN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firstLine="0"/>
            </w:pPr>
            <w:r>
              <w:t xml:space="preserve">Global Trade Item Number, уникальный код, присваиваемый группе товаров при их описании в </w:t>
            </w:r>
          </w:p>
        </w:tc>
      </w:tr>
      <w:tr w:rsidR="001A7AE7">
        <w:trPr>
          <w:trHeight w:val="1124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1A7AE7">
            <w:pPr>
              <w:spacing w:after="160" w:line="259" w:lineRule="auto"/>
              <w:ind w:firstLine="0"/>
              <w:jc w:val="left"/>
            </w:pP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right="71" w:firstLine="0"/>
            </w:pPr>
            <w:r>
              <w:t xml:space="preserve">информационном ресурсе, обеспечивающем учет и хранение достоверных данных о товарах по соответствующей товарной номенклатуре </w:t>
            </w:r>
          </w:p>
        </w:tc>
      </w:tr>
      <w:tr w:rsidR="001A7AE7">
        <w:trPr>
          <w:trHeight w:val="2972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SGTIN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right="69" w:firstLine="0"/>
            </w:pPr>
            <w:r>
              <w:t>уникальный идентификатор вторичной (потребительской) упаковки лекарственного препарата (в случае ее отсутствия - первичной упаковки лекарственного препарата), формируемый путем добавления к глобальному идентификационному номеру торговой единицы индивидуаль</w:t>
            </w:r>
            <w:r>
              <w:t xml:space="preserve">ного серийного номера торговой единицы </w:t>
            </w:r>
          </w:p>
        </w:tc>
      </w:tr>
      <w:tr w:rsidR="001A7AE7">
        <w:trPr>
          <w:trHeight w:val="2232"/>
        </w:trPr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SSCC </w:t>
            </w:r>
          </w:p>
        </w:tc>
        <w:tc>
          <w:tcPr>
            <w:tcW w:w="6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right="72" w:firstLine="0"/>
            </w:pPr>
            <w:r>
              <w:t>Serial Shipping Container Code, средство идентификации групповой упаковки, лекарственных препаратов, уникальная для каждой отдельной третичной (транспортной) упаковки лекарственного препарата комбинация символ</w:t>
            </w:r>
            <w:r>
              <w:t xml:space="preserve">ов, предоставленная в виде линейного штрихового кода </w:t>
            </w:r>
          </w:p>
        </w:tc>
      </w:tr>
    </w:tbl>
    <w:p w:rsidR="001A7AE7" w:rsidRDefault="006061FB">
      <w:pPr>
        <w:spacing w:after="0" w:line="259" w:lineRule="auto"/>
        <w:ind w:left="142" w:firstLine="0"/>
      </w:pPr>
      <w:r>
        <w:t xml:space="preserve"> </w:t>
      </w:r>
      <w:r>
        <w:br w:type="page"/>
      </w:r>
    </w:p>
    <w:p w:rsidR="001A7AE7" w:rsidRDefault="006061FB">
      <w:pPr>
        <w:pStyle w:val="Heading1"/>
        <w:ind w:right="128"/>
      </w:pPr>
      <w:r>
        <w:t>2.</w:t>
      </w:r>
      <w:r>
        <w:rPr>
          <w:rFonts w:ascii="Arial" w:eastAsia="Arial" w:hAnsi="Arial" w:cs="Arial"/>
        </w:rPr>
        <w:t xml:space="preserve"> </w:t>
      </w:r>
      <w:r>
        <w:t xml:space="preserve">Назначение документа </w:t>
      </w:r>
    </w:p>
    <w:p w:rsidR="001A7AE7" w:rsidRDefault="006061FB">
      <w:pPr>
        <w:ind w:left="127" w:right="205"/>
      </w:pPr>
      <w:r>
        <w:t>Данный документ представляет собой свод методических рекомендаций для субъектов обращения лекарственных средств (дистрибьюторов, медицинских учреждений и аптечных организаций) по работе в системе мониторинга движения лекарственных препаратов для медицинско</w:t>
      </w:r>
      <w:r>
        <w:t xml:space="preserve">го применения (далее – ФГИС МДЛП) в переходный период, а также после старта обязательной маркировки лекарственных препаратов 1 июля 2020 года. </w:t>
      </w:r>
    </w:p>
    <w:p w:rsidR="001A7AE7" w:rsidRDefault="006061FB">
      <w:pPr>
        <w:spacing w:after="189" w:line="259" w:lineRule="auto"/>
        <w:ind w:left="708" w:firstLine="0"/>
        <w:jc w:val="left"/>
      </w:pPr>
      <w:r>
        <w:t xml:space="preserve"> </w:t>
      </w:r>
    </w:p>
    <w:p w:rsidR="001A7AE7" w:rsidRDefault="006061FB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131"/>
        <w:ind w:left="239" w:right="315"/>
      </w:pPr>
      <w:r>
        <w:rPr>
          <w:color w:val="FF0000"/>
        </w:rPr>
        <w:t>Любые физические действия, осуществляемые с лекарственными препаратами субъектами обращения лекарственных сред</w:t>
      </w:r>
      <w:r>
        <w:rPr>
          <w:color w:val="FF0000"/>
        </w:rPr>
        <w:t>ств на всех этапах товаропроводящей цепи, должны быть отражены в ФГИС МДЛП.</w:t>
      </w:r>
      <w:r>
        <w:rPr>
          <w:i/>
          <w:color w:val="FF0000"/>
        </w:rPr>
        <w:t xml:space="preserve"> </w:t>
      </w:r>
    </w:p>
    <w:p w:rsidR="001A7AE7" w:rsidRDefault="006061FB">
      <w:pPr>
        <w:spacing w:after="0" w:line="259" w:lineRule="auto"/>
        <w:ind w:left="142" w:firstLine="0"/>
        <w:jc w:val="left"/>
      </w:pPr>
      <w:r>
        <w:t xml:space="preserve"> </w:t>
      </w:r>
      <w:r>
        <w:br w:type="page"/>
      </w:r>
    </w:p>
    <w:p w:rsidR="001A7AE7" w:rsidRDefault="006061FB">
      <w:pPr>
        <w:pStyle w:val="Heading1"/>
        <w:spacing w:after="309"/>
        <w:ind w:right="128"/>
      </w:pPr>
      <w:r>
        <w:t>3.</w:t>
      </w:r>
      <w:r>
        <w:rPr>
          <w:rFonts w:ascii="Arial" w:eastAsia="Arial" w:hAnsi="Arial" w:cs="Arial"/>
        </w:rPr>
        <w:t xml:space="preserve"> </w:t>
      </w:r>
      <w:r>
        <w:t xml:space="preserve">Общая информация </w:t>
      </w:r>
    </w:p>
    <w:p w:rsidR="001A7AE7" w:rsidRDefault="006061FB">
      <w:pPr>
        <w:pStyle w:val="Heading2"/>
        <w:spacing w:after="298"/>
        <w:ind w:left="919" w:right="128" w:hanging="432"/>
      </w:pPr>
      <w:r>
        <w:t>3.1.</w:t>
      </w:r>
      <w:r>
        <w:rPr>
          <w:rFonts w:ascii="Arial" w:eastAsia="Arial" w:hAnsi="Arial" w:cs="Arial"/>
        </w:rPr>
        <w:t xml:space="preserve"> </w:t>
      </w:r>
      <w:r>
        <w:t xml:space="preserve">Описание кода DataMatrix. Нанесение на упаковку. Считывание кода </w:t>
      </w:r>
    </w:p>
    <w:p w:rsidR="001A7AE7" w:rsidRDefault="006061FB">
      <w:pPr>
        <w:spacing w:after="167"/>
        <w:ind w:left="127" w:right="205"/>
      </w:pPr>
      <w:r>
        <w:t>Код DataMatrix в общем случае представляет собой двумерный матричный штрихкод</w:t>
      </w:r>
      <w:r>
        <w:rPr>
          <w:sz w:val="22"/>
        </w:rPr>
        <w:t>,</w:t>
      </w:r>
      <w:r>
        <w:t xml:space="preserve"> </w:t>
      </w:r>
      <w:r>
        <w:t xml:space="preserve">представляющий собой чёрно-белые элементы или элементы нескольких различных степеней яркости, обычно в форме квадрата, размещённые в прямоугольной или квадратной группе. Матричный штрихкод предназначен для кодирования текста или данных других типов. </w:t>
      </w:r>
    </w:p>
    <w:p w:rsidR="001A7AE7" w:rsidRDefault="006061FB">
      <w:pPr>
        <w:spacing w:after="163"/>
        <w:ind w:left="127" w:right="205"/>
      </w:pPr>
      <w:r>
        <w:t>Код D</w:t>
      </w:r>
      <w:r>
        <w:t xml:space="preserve">ataMatrix лекарственного препарата содержит в себе криптозащищенный код маркировки и визуально представляет собой двухмерный матричный код, разделенный на 4 одинаковые зоны. </w:t>
      </w:r>
    </w:p>
    <w:p w:rsidR="001A7AE7" w:rsidRDefault="006061FB">
      <w:pPr>
        <w:spacing w:after="7"/>
        <w:ind w:left="127" w:right="205"/>
      </w:pPr>
      <w:r>
        <w:t xml:space="preserve">Отличительными чертами кода DataMatrix от привычного QR-кода является отсутствие </w:t>
      </w:r>
      <w:r>
        <w:t xml:space="preserve">3-х квадратов по углам изображения и наличие L-линии по правой и нижней границам. Пример для сравнения представлен на рисунке (Рисунок 1). </w:t>
      </w:r>
    </w:p>
    <w:p w:rsidR="001A7AE7" w:rsidRDefault="006061FB">
      <w:pPr>
        <w:spacing w:after="296" w:line="259" w:lineRule="auto"/>
        <w:ind w:left="2357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531108" cy="2023183"/>
                <wp:effectExtent l="0" t="0" r="0" b="0"/>
                <wp:docPr id="64222" name="Group 642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31108" cy="2023183"/>
                          <a:chOff x="0" y="0"/>
                          <a:chExt cx="3531108" cy="2023183"/>
                        </a:xfrm>
                      </wpg:grpSpPr>
                      <wps:wsp>
                        <wps:cNvPr id="1623" name="Rectangle 1623"/>
                        <wps:cNvSpPr/>
                        <wps:spPr>
                          <a:xfrm>
                            <a:off x="3486531" y="1558549"/>
                            <a:ext cx="592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4" name="Rectangle 1624"/>
                        <wps:cNvSpPr/>
                        <wps:spPr>
                          <a:xfrm>
                            <a:off x="1234948" y="1884549"/>
                            <a:ext cx="76921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Рисунок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5" name="Rectangle 1625"/>
                        <wps:cNvSpPr/>
                        <wps:spPr>
                          <a:xfrm>
                            <a:off x="1814322" y="1854429"/>
                            <a:ext cx="101346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i/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6" name="Rectangle 1626"/>
                        <wps:cNvSpPr/>
                        <wps:spPr>
                          <a:xfrm>
                            <a:off x="1892046" y="1899239"/>
                            <a:ext cx="33951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i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78" name="Picture 167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2467" cy="17170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9" name="Shape 1679"/>
                        <wps:cNvSpPr/>
                        <wps:spPr>
                          <a:xfrm>
                            <a:off x="208915" y="186690"/>
                            <a:ext cx="5715" cy="1141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15" h="1141095">
                                <a:moveTo>
                                  <a:pt x="0" y="0"/>
                                </a:moveTo>
                                <a:lnTo>
                                  <a:pt x="5715" y="1141095"/>
                                </a:lnTo>
                              </a:path>
                            </a:pathLst>
                          </a:custGeom>
                          <a:ln w="19050" cap="flat">
                            <a:miter lim="127000"/>
                          </a:ln>
                        </wps:spPr>
                        <wps:style>
                          <a:lnRef idx="1">
                            <a:srgbClr val="C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0" name="Shape 1680"/>
                        <wps:cNvSpPr/>
                        <wps:spPr>
                          <a:xfrm>
                            <a:off x="220345" y="1322070"/>
                            <a:ext cx="1129665" cy="57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9665" h="5715">
                                <a:moveTo>
                                  <a:pt x="1129665" y="57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050" cap="flat">
                            <a:miter lim="127000"/>
                          </a:ln>
                        </wps:spPr>
                        <wps:style>
                          <a:lnRef idx="1">
                            <a:srgbClr val="C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4222" style="width:278.04pt;height:159.306pt;mso-position-horizontal-relative:char;mso-position-vertical-relative:line" coordsize="35311,20231">
                <v:rect id="Rectangle 1623" style="position:absolute;width:592;height:2625;left:34865;top:1558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624" style="position:absolute;width:7692;height:1843;left:12349;top:188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Рисунок </w:t>
                        </w:r>
                      </w:p>
                    </w:txbxContent>
                  </v:textbox>
                </v:rect>
                <v:rect id="Rectangle 1625" style="position:absolute;width:1013;height:2243;left:18143;top:1854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i w:val="1"/>
                            <w:sz w:val="24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1626" style="position:absolute;width:339;height:1503;left:18920;top:189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i w:val="1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678" style="position:absolute;width:34824;height:17170;left:0;top:0;" filled="f">
                  <v:imagedata r:id="rId8"/>
                </v:shape>
                <v:shape id="Shape 1679" style="position:absolute;width:57;height:11410;left:2089;top:1866;" coordsize="5715,1141095" path="m0,0l5715,1141095">
                  <v:stroke weight="1.5pt" endcap="flat" joinstyle="miter" miterlimit="10" on="true" color="#c00000"/>
                  <v:fill on="false" color="#000000" opacity="0"/>
                </v:shape>
                <v:shape id="Shape 1680" style="position:absolute;width:11296;height:57;left:2203;top:13220;" coordsize="1129665,5715" path="m1129665,5715l0,0">
                  <v:stroke weight="1.5pt" endcap="flat" joinstyle="miter" miterlimit="10" on="true" color="#c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66"/>
        <w:ind w:left="127" w:right="205"/>
      </w:pPr>
      <w:r>
        <w:t xml:space="preserve">Код DataMatrix, нанесенный на упаковку лекарственного препарата </w:t>
      </w:r>
      <w:r>
        <w:t xml:space="preserve">имеет размерность 36х36 модулей и содержит в себе информацию об коде маркировки лекарственного препарата, и включает 4 группы данных: </w:t>
      </w:r>
    </w:p>
    <w:p w:rsidR="001A7AE7" w:rsidRDefault="006061FB">
      <w:pPr>
        <w:numPr>
          <w:ilvl w:val="0"/>
          <w:numId w:val="4"/>
        </w:numPr>
        <w:spacing w:after="172"/>
        <w:ind w:right="205"/>
      </w:pPr>
      <w:r>
        <w:t xml:space="preserve">– глобальный идентификационный номер торговой единицы (GTIN), состоящий из 14 цифровых символов;  </w:t>
      </w:r>
    </w:p>
    <w:p w:rsidR="001A7AE7" w:rsidRDefault="006061FB">
      <w:pPr>
        <w:numPr>
          <w:ilvl w:val="0"/>
          <w:numId w:val="4"/>
        </w:numPr>
        <w:spacing w:after="0" w:line="373" w:lineRule="auto"/>
        <w:ind w:right="205"/>
      </w:pPr>
      <w:r>
        <w:t>– индивидуальный серий</w:t>
      </w:r>
      <w:r>
        <w:t xml:space="preserve">ный номер торговой единицы, состоящий из 13 символов цифровой или буквенно-цифровой последовательности; 3 – ключ проверки, предоставляемый Оператором системы, состоящий из </w:t>
      </w:r>
    </w:p>
    <w:p w:rsidR="001A7AE7" w:rsidRDefault="006061FB">
      <w:pPr>
        <w:ind w:left="127" w:right="205" w:firstLine="0"/>
      </w:pPr>
      <w:r>
        <w:t xml:space="preserve">4 символов цифровой или буквенно-цифровой последовательности; </w:t>
      </w:r>
    </w:p>
    <w:p w:rsidR="001A7AE7" w:rsidRDefault="006061FB">
      <w:pPr>
        <w:spacing w:after="172"/>
        <w:ind w:right="205" w:firstLine="708"/>
      </w:pPr>
      <w:r>
        <w:t>4 – значение кода пр</w:t>
      </w:r>
      <w:r>
        <w:t xml:space="preserve">оверки, состоящее из 44 символов цифровой или буквенно-цифровой последовательности. </w:t>
      </w:r>
    </w:p>
    <w:p w:rsidR="001A7AE7" w:rsidRDefault="006061FB">
      <w:pPr>
        <w:spacing w:after="164" w:line="288" w:lineRule="auto"/>
        <w:ind w:left="-15" w:right="201" w:firstLine="698"/>
      </w:pPr>
      <w:r>
        <w:rPr>
          <w:color w:val="FF0000"/>
        </w:rPr>
        <w:t xml:space="preserve">При загрузке сведений в ФГИС МДЛП по обороту маркированных ЛП субъектом обращения лекарственных средств необходимо учитывать, что SGTIN в составе кода маркировки является </w:t>
      </w:r>
      <w:r>
        <w:rPr>
          <w:color w:val="FF0000"/>
        </w:rPr>
        <w:t xml:space="preserve">регистрозависимым.  </w:t>
      </w:r>
    </w:p>
    <w:p w:rsidR="001A7AE7" w:rsidRDefault="006061FB">
      <w:pPr>
        <w:spacing w:after="139" w:line="288" w:lineRule="auto"/>
        <w:ind w:left="-15" w:right="201" w:firstLine="698"/>
      </w:pPr>
      <w:r>
        <w:rPr>
          <w:color w:val="FF0000"/>
        </w:rPr>
        <w:t>Пример: SGTIN 04606207000025FxlCrA0zNa</w:t>
      </w:r>
      <w:r>
        <w:rPr>
          <w:color w:val="FF0000"/>
          <w:shd w:val="clear" w:color="auto" w:fill="FFFF00"/>
        </w:rPr>
        <w:t>E</w:t>
      </w:r>
      <w:r>
        <w:rPr>
          <w:color w:val="FF0000"/>
        </w:rPr>
        <w:t>ol не равен SGTIN 04606207000025FxlCrA0zNa</w:t>
      </w:r>
      <w:r>
        <w:rPr>
          <w:color w:val="FF0000"/>
          <w:shd w:val="clear" w:color="auto" w:fill="FFFF00"/>
        </w:rPr>
        <w:t>e</w:t>
      </w:r>
      <w:r>
        <w:rPr>
          <w:color w:val="FF0000"/>
        </w:rPr>
        <w:t xml:space="preserve">ol – это 2 разных SGTIN. </w:t>
      </w:r>
    </w:p>
    <w:p w:rsidR="001A7AE7" w:rsidRDefault="006061FB">
      <w:pPr>
        <w:spacing w:after="155"/>
        <w:ind w:right="205" w:firstLine="708"/>
      </w:pPr>
      <w:r>
        <w:t>Важно помнить, что на рынке могут встречаться лекарственные препараты имеющие на своей упаковке различные виды кодов DataMatrix</w:t>
      </w:r>
      <w:r>
        <w:t xml:space="preserve">, нанесенные до ввода обязательной маркировки лекарственных препаратов.  </w:t>
      </w:r>
    </w:p>
    <w:p w:rsidR="001A7AE7" w:rsidRDefault="006061FB">
      <w:pPr>
        <w:spacing w:after="206"/>
        <w:ind w:left="708" w:right="205" w:firstLine="0"/>
      </w:pPr>
      <w:r>
        <w:t xml:space="preserve">Такими кодам DataMatrix могут быть: </w:t>
      </w:r>
    </w:p>
    <w:p w:rsidR="001A7AE7" w:rsidRDefault="006061FB">
      <w:pPr>
        <w:numPr>
          <w:ilvl w:val="0"/>
          <w:numId w:val="5"/>
        </w:numPr>
        <w:spacing w:after="0"/>
        <w:ind w:right="205" w:hanging="360"/>
      </w:pPr>
      <w:r>
        <w:t xml:space="preserve">коды маркировки других стран (без криптозащиты); </w:t>
      </w:r>
    </w:p>
    <w:p w:rsidR="001A7AE7" w:rsidRDefault="006061FB">
      <w:pPr>
        <w:numPr>
          <w:ilvl w:val="0"/>
          <w:numId w:val="5"/>
        </w:numPr>
        <w:spacing w:after="42"/>
        <w:ind w:right="205" w:hanging="360"/>
      </w:pPr>
      <w:r>
        <w:t>коды Data Matrix, содержащие коды маркировки Российской Федерации, но выпущенные в момент прове</w:t>
      </w:r>
      <w:r>
        <w:t xml:space="preserve">дения эксперимента по маркировке лекарственных препаратов средствами идентификации, проводимого с 1 февраля 2017 г. по 31 декабря 2019 г.: </w:t>
      </w:r>
    </w:p>
    <w:p w:rsidR="001A7AE7" w:rsidRDefault="006061FB">
      <w:pPr>
        <w:numPr>
          <w:ilvl w:val="0"/>
          <w:numId w:val="5"/>
        </w:numPr>
        <w:spacing w:after="264"/>
        <w:ind w:right="205" w:hanging="360"/>
      </w:pPr>
      <w:r>
        <w:t xml:space="preserve">другие коды DataMatrix, наносимые производителями в маркетинговых и иных целях.  </w:t>
      </w:r>
    </w:p>
    <w:p w:rsidR="001A7AE7" w:rsidRDefault="006061FB">
      <w:pPr>
        <w:pStyle w:val="Heading2"/>
        <w:spacing w:after="331"/>
        <w:ind w:left="497" w:right="128"/>
      </w:pPr>
      <w:r>
        <w:t>3.2.</w:t>
      </w:r>
      <w:r>
        <w:rPr>
          <w:rFonts w:ascii="Arial" w:eastAsia="Arial" w:hAnsi="Arial" w:cs="Arial"/>
        </w:rPr>
        <w:t xml:space="preserve"> </w:t>
      </w:r>
      <w:r>
        <w:t xml:space="preserve">Примеры кодов DataMatrix и их основные отличия </w:t>
      </w:r>
    </w:p>
    <w:p w:rsidR="001A7AE7" w:rsidRDefault="006061FB">
      <w:pPr>
        <w:numPr>
          <w:ilvl w:val="0"/>
          <w:numId w:val="6"/>
        </w:numPr>
        <w:spacing w:after="59"/>
        <w:ind w:right="205" w:hanging="360"/>
      </w:pPr>
      <w:r>
        <w:t xml:space="preserve">DataMatrix без криптозащиты имеет размерность 26х26 модулей (Рисунок 2) и менее и не имеет разделения на 4 зоны (другие страны и DataMatrix, наносимые в маркетинговых целях). </w:t>
      </w:r>
    </w:p>
    <w:p w:rsidR="001A7AE7" w:rsidRDefault="006061FB">
      <w:pPr>
        <w:spacing w:after="167" w:line="259" w:lineRule="auto"/>
        <w:ind w:right="19" w:firstLine="0"/>
        <w:jc w:val="center"/>
      </w:pPr>
      <w:r>
        <w:rPr>
          <w:noProof/>
        </w:rPr>
        <w:drawing>
          <wp:inline distT="0" distB="0" distL="0" distR="0">
            <wp:extent cx="1619250" cy="1524000"/>
            <wp:effectExtent l="0" t="0" r="0" b="0"/>
            <wp:docPr id="1821" name="Picture 18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" name="Picture 182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:rsidR="001A7AE7" w:rsidRDefault="006061FB">
      <w:pPr>
        <w:spacing w:after="333" w:line="259" w:lineRule="auto"/>
        <w:ind w:left="73" w:right="140" w:hanging="10"/>
        <w:jc w:val="center"/>
      </w:pPr>
      <w:r>
        <w:rPr>
          <w:sz w:val="24"/>
        </w:rPr>
        <w:t>Рисунок 2</w:t>
      </w:r>
      <w:r>
        <w:rPr>
          <w:sz w:val="16"/>
        </w:rPr>
        <w:t xml:space="preserve"> </w:t>
      </w:r>
    </w:p>
    <w:p w:rsidR="001A7AE7" w:rsidRDefault="006061FB">
      <w:pPr>
        <w:numPr>
          <w:ilvl w:val="0"/>
          <w:numId w:val="6"/>
        </w:numPr>
        <w:ind w:right="205" w:hanging="360"/>
      </w:pPr>
      <w:r>
        <w:t>DataMatrix с крипт</w:t>
      </w:r>
      <w:r>
        <w:t xml:space="preserve">озащитой 88 символов имеет размерность 44х44 модуля (Рисунок 3) и более (лекарственные препараты с такими кодами выпускались в рамках эксперимента по маркировке лекарственных препаратов с 1 февраля 2017 г. по 31 декабря 2019 г.). </w:t>
      </w:r>
    </w:p>
    <w:p w:rsidR="001A7AE7" w:rsidRDefault="006061FB">
      <w:pPr>
        <w:spacing w:after="170" w:line="259" w:lineRule="auto"/>
        <w:ind w:right="19" w:firstLine="0"/>
        <w:jc w:val="center"/>
      </w:pPr>
      <w:r>
        <w:rPr>
          <w:noProof/>
        </w:rPr>
        <w:drawing>
          <wp:inline distT="0" distB="0" distL="0" distR="0">
            <wp:extent cx="1841500" cy="1905000"/>
            <wp:effectExtent l="0" t="0" r="0" b="0"/>
            <wp:docPr id="1943" name="Picture 19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" name="Picture 194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:rsidR="001A7AE7" w:rsidRDefault="006061FB">
      <w:pPr>
        <w:spacing w:after="250" w:line="259" w:lineRule="auto"/>
        <w:ind w:left="73" w:right="140" w:hanging="10"/>
        <w:jc w:val="center"/>
      </w:pPr>
      <w:r>
        <w:rPr>
          <w:sz w:val="24"/>
        </w:rPr>
        <w:t>Рисунок 3</w:t>
      </w:r>
      <w:r>
        <w:rPr>
          <w:sz w:val="16"/>
        </w:rPr>
        <w:t xml:space="preserve"> </w:t>
      </w:r>
    </w:p>
    <w:p w:rsidR="001A7AE7" w:rsidRDefault="006061FB">
      <w:pPr>
        <w:spacing w:after="173"/>
        <w:ind w:left="127" w:right="205"/>
      </w:pPr>
      <w:r>
        <w:t>Лекарственн</w:t>
      </w:r>
      <w:r>
        <w:t xml:space="preserve">ые препараты с такими кодами могут беспрепятственно обращаться на рынке до истечения их срока годности.  </w:t>
      </w:r>
    </w:p>
    <w:p w:rsidR="001A7AE7" w:rsidRDefault="006061FB">
      <w:pPr>
        <w:spacing w:after="164"/>
        <w:ind w:left="127" w:right="205"/>
      </w:pPr>
      <w:r>
        <w:t>Статус кода маркировки можно определить посредством сканирования кода DataMatrix мобильным приложением «Честный знак» или формированием запроса в сист</w:t>
      </w:r>
      <w:r>
        <w:t xml:space="preserve">ему ФГИС МДЛП. </w:t>
      </w:r>
    </w:p>
    <w:p w:rsidR="001A7AE7" w:rsidRDefault="006061FB">
      <w:pPr>
        <w:ind w:left="127" w:right="205"/>
      </w:pPr>
      <w:r>
        <w:t xml:space="preserve">DataMatrix наносится на вторичную (потребительскую) упаковку лекарственного препарата, а в случае ее отсутствия – на первичную упаковку лекарственного препарата производителем лекарственного препарата. </w:t>
      </w:r>
      <w:r>
        <w:t xml:space="preserve">Информация, зашифрованная в коде маркировке, как правило, дублируется в человеко-читаемом виде. Пример нанесения человеко-читаемой информации представлен на рисунке (Рисунок 4). </w:t>
      </w:r>
    </w:p>
    <w:p w:rsidR="001A7AE7" w:rsidRDefault="006061FB">
      <w:pPr>
        <w:spacing w:after="124" w:line="259" w:lineRule="auto"/>
        <w:ind w:left="2451" w:firstLine="0"/>
        <w:jc w:val="left"/>
      </w:pPr>
      <w:r>
        <w:rPr>
          <w:sz w:val="22"/>
        </w:rPr>
        <w:t xml:space="preserve"> </w:t>
      </w:r>
      <w:r>
        <w:rPr>
          <w:noProof/>
        </w:rPr>
        <w:drawing>
          <wp:inline distT="0" distB="0" distL="0" distR="0">
            <wp:extent cx="3330195" cy="1398270"/>
            <wp:effectExtent l="0" t="0" r="0" b="0"/>
            <wp:docPr id="1945" name="Picture 19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" name="Picture 194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30195" cy="139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1A7AE7" w:rsidRDefault="006061FB">
      <w:pPr>
        <w:spacing w:after="92" w:line="288" w:lineRule="auto"/>
        <w:ind w:left="127" w:right="196" w:firstLine="4160"/>
        <w:jc w:val="left"/>
      </w:pPr>
      <w:r>
        <w:rPr>
          <w:sz w:val="24"/>
        </w:rPr>
        <w:t xml:space="preserve">Рисунок 4 </w:t>
      </w:r>
      <w:r>
        <w:t xml:space="preserve">Используя код DataMatrix, </w:t>
      </w:r>
      <w:r>
        <w:t>субъект обращения лекарственных средств в рамках осуществления операций с лекарственными препаратами имеет возможность осуществлять приемку, перемещение и передачу лекарственных препаратов, вывод из оборота и другие операции с лекарственными препаратами дл</w:t>
      </w:r>
      <w:r>
        <w:t>я медицинского применения, обеспечивая прослеживаемость движения лекарственного препарата по всей товаропроводящей цепи. Подробнее о процессах приема-передачи товара участниками оборота описано в разделе:</w:t>
      </w:r>
      <w:r>
        <w:rPr>
          <w:sz w:val="22"/>
        </w:rPr>
        <w:t xml:space="preserve"> </w:t>
      </w:r>
      <w:r>
        <w:rPr>
          <w:color w:val="0563C1"/>
          <w:u w:val="single" w:color="0563C1"/>
        </w:rPr>
        <w:t>Процессы движения товара между контрагентами</w:t>
      </w:r>
      <w:r>
        <w:t xml:space="preserve">.  </w:t>
      </w:r>
    </w:p>
    <w:p w:rsidR="001A7AE7" w:rsidRDefault="006061FB">
      <w:pPr>
        <w:pStyle w:val="Heading2"/>
        <w:spacing w:after="119" w:line="303" w:lineRule="auto"/>
        <w:ind w:left="127" w:right="205" w:firstLine="360"/>
        <w:jc w:val="both"/>
      </w:pPr>
      <w:r>
        <w:t>3.3</w:t>
      </w:r>
      <w:r>
        <w:t>.</w:t>
      </w:r>
      <w:r>
        <w:rPr>
          <w:rFonts w:ascii="Arial" w:eastAsia="Arial" w:hAnsi="Arial" w:cs="Arial"/>
        </w:rPr>
        <w:t xml:space="preserve"> </w:t>
      </w:r>
      <w:r>
        <w:t xml:space="preserve">Описание кода SSCC. Нанесение на упаковку. Считывание кода </w:t>
      </w:r>
    </w:p>
    <w:p w:rsidR="001A7AE7" w:rsidRDefault="006061FB">
      <w:pPr>
        <w:ind w:left="127" w:right="205" w:firstLine="360"/>
      </w:pPr>
      <w:r>
        <w:t>Код SSCC представляет собой цифровой номер фиксированной длины в 18 знаков. Визуально SSCC представляет собой линейный штриховой код. Его отличием от других линейных штриховых кодов является исп</w:t>
      </w:r>
      <w:r>
        <w:t xml:space="preserve">ользование идентификатора применения – </w:t>
      </w:r>
      <w:r>
        <w:rPr>
          <w:b/>
          <w:i/>
        </w:rPr>
        <w:t>«(00)»</w:t>
      </w:r>
      <w:r>
        <w:rPr>
          <w:i/>
        </w:rPr>
        <w:t xml:space="preserve">, </w:t>
      </w:r>
      <w:r>
        <w:t xml:space="preserve">расположенного непосредственно перед номером кода. Пример представлен на рисунке (Рисунок 5). </w:t>
      </w:r>
    </w:p>
    <w:p w:rsidR="001A7AE7" w:rsidRDefault="006061FB">
      <w:pPr>
        <w:spacing w:after="118" w:line="259" w:lineRule="auto"/>
        <w:ind w:right="3" w:firstLine="0"/>
        <w:jc w:val="center"/>
      </w:pPr>
      <w:r>
        <w:rPr>
          <w:noProof/>
        </w:rPr>
        <w:drawing>
          <wp:inline distT="0" distB="0" distL="0" distR="0">
            <wp:extent cx="2812288" cy="1071245"/>
            <wp:effectExtent l="0" t="0" r="0" b="0"/>
            <wp:docPr id="2082" name="Picture 20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" name="Picture 208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12288" cy="107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1A7AE7" w:rsidRDefault="006061FB">
      <w:pPr>
        <w:spacing w:after="169"/>
        <w:ind w:left="127" w:right="205" w:firstLine="4160"/>
      </w:pPr>
      <w:r>
        <w:rPr>
          <w:sz w:val="24"/>
        </w:rPr>
        <w:t xml:space="preserve">Рисунок 5 </w:t>
      </w:r>
      <w:r>
        <w:t xml:space="preserve">Код SSCC наносится производителем или поставщиком лекарственных препаратов на транспортную упаковку. </w:t>
      </w:r>
      <w:r>
        <w:t xml:space="preserve">Транспортной упаковкой может служить заводской короб или паллета. В редких случаях код SSCC может наноситься на бандероль, а именно на комплект вторичных потребительских упаковок, запаянных пленкой. </w:t>
      </w:r>
    </w:p>
    <w:p w:rsidR="001A7AE7" w:rsidRDefault="006061FB">
      <w:pPr>
        <w:spacing w:after="176"/>
        <w:ind w:left="127" w:right="205"/>
      </w:pPr>
      <w:r>
        <w:t>Используя код SSCC, участник оборота товаров имеет возмо</w:t>
      </w:r>
      <w:r>
        <w:t>жность осуществлять приемку и передачу лекарственных препаратов, в рамках взаимодействия с другими контрагентами. Важно отметить, что производитель или поставщик лекарственных средств может проводить агрегирование определенного уровня с нанесением кода SSC</w:t>
      </w:r>
      <w:r>
        <w:t xml:space="preserve">C, однако не сообщать об агрегации данного уровня в ФГИС МДЛП. </w:t>
      </w:r>
    </w:p>
    <w:p w:rsidR="001A7AE7" w:rsidRDefault="006061FB">
      <w:pPr>
        <w:spacing w:after="172"/>
        <w:ind w:left="127" w:right="205"/>
      </w:pPr>
      <w:r>
        <w:t xml:space="preserve">Подробнее о процессах приема-передачи товара участниками оборота описано в разделе: </w:t>
      </w:r>
      <w:r>
        <w:rPr>
          <w:color w:val="0563C1"/>
          <w:u w:val="single" w:color="0563C1"/>
        </w:rPr>
        <w:t>Процессы движения товара между контрагентами</w:t>
      </w:r>
      <w:r>
        <w:t xml:space="preserve">. </w:t>
      </w:r>
    </w:p>
    <w:p w:rsidR="001A7AE7" w:rsidRDefault="006061FB">
      <w:pPr>
        <w:spacing w:after="169"/>
        <w:ind w:left="127" w:right="205"/>
      </w:pPr>
      <w:r>
        <w:t>Описание процессов агрегирования (объединения) и разагрегиров</w:t>
      </w:r>
      <w:r>
        <w:t>ания (расформирования) транспортной упаковки представлено в следующем разделе.</w:t>
      </w:r>
      <w:r>
        <w:rPr>
          <w:i/>
        </w:rPr>
        <w:t xml:space="preserve"> </w:t>
      </w:r>
    </w:p>
    <w:p w:rsidR="001A7AE7" w:rsidRDefault="006061FB">
      <w:pPr>
        <w:ind w:left="127" w:right="205"/>
      </w:pPr>
      <w:r>
        <w:t>При нанесении субъектом обращения лекарственных средств кода SSCC на транспортную упаковку (короб и(или) паллету) для удобства его последующего поиска другими субъектами обраще</w:t>
      </w:r>
      <w:r>
        <w:t xml:space="preserve">ния лекарственных средств, рекомендуется помечать наклейку с кодом SSCC дополнительным идентификатором (например, изображением кода DataMatrix) или текстом («Маркировка» или «МДЛП»). </w:t>
      </w:r>
    </w:p>
    <w:p w:rsidR="001A7AE7" w:rsidRDefault="006061FB">
      <w:pPr>
        <w:ind w:left="127" w:right="205"/>
      </w:pPr>
      <w:r>
        <w:t>Для снижения времени поиска и удобства считывания на короб (паллету) рекомендуется наносить две этикетки с кодом SSCC на соседние вертикальные стороны. Помещать короб на паллете следует так, чтобы код SSCC располагался на наружной стороне, допуская его счи</w:t>
      </w:r>
      <w:r>
        <w:t xml:space="preserve">тывание. </w:t>
      </w:r>
    </w:p>
    <w:p w:rsidR="001A7AE7" w:rsidRDefault="006061FB">
      <w:pPr>
        <w:spacing w:after="263"/>
        <w:ind w:left="127" w:right="205"/>
      </w:pPr>
      <w:r>
        <w:t xml:space="preserve">Также, во избежание совершения ошибок при считывании, не рекомендуется наносить другие виды логистических кодов, на те же стенки короба (паллеты), что и коды SSCC или в их непосредственной близости. </w:t>
      </w:r>
    </w:p>
    <w:p w:rsidR="001A7AE7" w:rsidRDefault="006061FB">
      <w:pPr>
        <w:pStyle w:val="Heading2"/>
        <w:spacing w:after="306"/>
        <w:ind w:left="497" w:right="128"/>
      </w:pPr>
      <w:r>
        <w:t>3.4.</w:t>
      </w:r>
      <w:r>
        <w:rPr>
          <w:rFonts w:ascii="Arial" w:eastAsia="Arial" w:hAnsi="Arial" w:cs="Arial"/>
        </w:rPr>
        <w:t xml:space="preserve"> </w:t>
      </w:r>
      <w:r>
        <w:t>Агрегирование и разагрегирование транспор</w:t>
      </w:r>
      <w:r>
        <w:t xml:space="preserve">тной упаковки </w:t>
      </w:r>
    </w:p>
    <w:p w:rsidR="001A7AE7" w:rsidRDefault="006061FB">
      <w:pPr>
        <w:ind w:left="127" w:right="205"/>
      </w:pPr>
      <w:r>
        <w:t>Агрегирование – процесс объединения субъектом обращения лекарственных средств упаковок лекарственных препаратов на любом этапе обращения лекарственных препаратов в групповую упаковку с нанесением соответствующего группового кода третичной (т</w:t>
      </w:r>
      <w:r>
        <w:t>ранспортной) упаковки лекарственных препаратов и с сохранением в ФГИС МДЛП информации о взаимосвязи средств идентификации, нанесенных на потребительские упаковки лекарственных препаратов (в случае отсутствия потребительских на первичных упаковках), с групп</w:t>
      </w:r>
      <w:r>
        <w:t xml:space="preserve">овым кодом третичной (транспортной) упаковки лекарственных препаратов создаваемой групповой упаковки. </w:t>
      </w:r>
    </w:p>
    <w:p w:rsidR="001A7AE7" w:rsidRDefault="006061FB">
      <w:pPr>
        <w:spacing w:after="198"/>
        <w:ind w:left="127" w:right="205"/>
      </w:pPr>
      <w:r>
        <w:t xml:space="preserve">Агрегирование предполагает возможность наличия любого уровня вложенности упаковок: </w:t>
      </w:r>
    </w:p>
    <w:p w:rsidR="001A7AE7" w:rsidRDefault="006061FB">
      <w:pPr>
        <w:numPr>
          <w:ilvl w:val="0"/>
          <w:numId w:val="7"/>
        </w:numPr>
        <w:spacing w:after="37"/>
        <w:ind w:right="210" w:hanging="360"/>
      </w:pPr>
      <w:r>
        <w:t>агрегирование первого уровня – объединение первичных и вторичных упак</w:t>
      </w:r>
      <w:r>
        <w:t xml:space="preserve">овок лекарственных препаратов в третичную (транспортную) упаковку; </w:t>
      </w:r>
    </w:p>
    <w:p w:rsidR="001A7AE7" w:rsidRDefault="006061FB">
      <w:pPr>
        <w:numPr>
          <w:ilvl w:val="0"/>
          <w:numId w:val="7"/>
        </w:numPr>
        <w:spacing w:after="0" w:line="259" w:lineRule="auto"/>
        <w:ind w:right="210" w:hanging="360"/>
      </w:pPr>
      <w:r>
        <w:t xml:space="preserve">агрегирование </w:t>
      </w:r>
      <w:r>
        <w:tab/>
        <w:t xml:space="preserve">второго </w:t>
      </w:r>
      <w:r>
        <w:tab/>
        <w:t xml:space="preserve">уровня </w:t>
      </w:r>
      <w:r>
        <w:tab/>
        <w:t xml:space="preserve">– </w:t>
      </w:r>
      <w:r>
        <w:tab/>
        <w:t xml:space="preserve">объединение </w:t>
      </w:r>
      <w:r>
        <w:tab/>
        <w:t xml:space="preserve">третичных </w:t>
      </w:r>
    </w:p>
    <w:p w:rsidR="001A7AE7" w:rsidRDefault="006061FB">
      <w:pPr>
        <w:spacing w:after="174"/>
        <w:ind w:left="862" w:right="205" w:firstLine="0"/>
      </w:pPr>
      <w:r>
        <w:t xml:space="preserve">(транспортных) упаковок в другую третичную (транспортную) упаковку вышестоящего уровня вложенности. </w:t>
      </w:r>
    </w:p>
    <w:p w:rsidR="001A7AE7" w:rsidRDefault="006061FB">
      <w:pPr>
        <w:spacing w:after="176"/>
        <w:ind w:left="127" w:right="205"/>
      </w:pPr>
      <w:r>
        <w:rPr>
          <w:b/>
        </w:rPr>
        <w:t>Агрегирование</w:t>
      </w:r>
      <w:r>
        <w:t xml:space="preserve"> может выполнят</w:t>
      </w:r>
      <w:r>
        <w:t xml:space="preserve">ься субъектом обращения лекарственных средств на различных этапах производственного цикла и оборота лекарственных препаратов. </w:t>
      </w:r>
    </w:p>
    <w:p w:rsidR="001A7AE7" w:rsidRDefault="006061FB">
      <w:pPr>
        <w:spacing w:after="175"/>
        <w:ind w:left="127" w:right="205"/>
      </w:pPr>
      <w:r>
        <w:t xml:space="preserve">Для агрегирования участнику оборота необходимо выполнить следующие действия: </w:t>
      </w:r>
    </w:p>
    <w:p w:rsidR="001A7AE7" w:rsidRDefault="006061FB">
      <w:pPr>
        <w:numPr>
          <w:ilvl w:val="1"/>
          <w:numId w:val="7"/>
        </w:numPr>
        <w:ind w:right="205" w:hanging="360"/>
      </w:pPr>
      <w:r>
        <w:t>Удостовериться в том, что упаковки лекарственных пр</w:t>
      </w:r>
      <w:r>
        <w:t xml:space="preserve">епаратов, содержащие уникальные идентификаторы SGTIN, которые участник оборота планирует агрегировать, находятся по данным ФГИС МДЛП у него на балансе.  </w:t>
      </w:r>
    </w:p>
    <w:p w:rsidR="001A7AE7" w:rsidRDefault="006061FB">
      <w:pPr>
        <w:numPr>
          <w:ilvl w:val="1"/>
          <w:numId w:val="7"/>
        </w:numPr>
        <w:spacing w:after="17"/>
        <w:ind w:right="205" w:hanging="360"/>
      </w:pPr>
      <w:r>
        <w:t xml:space="preserve">Агрегировать упаковки лекарственных препаратов в транспортную упаковку и зарегистрировать в ФГИС МДЛП </w:t>
      </w:r>
      <w:r>
        <w:t>сведения об агрегировании упаковок лекарственных препаратов в третичную (транспортную) упаковку (схема 911</w:t>
      </w:r>
      <w:r>
        <w:rPr>
          <w:vertAlign w:val="superscript"/>
        </w:rPr>
        <w:footnoteReference w:id="1"/>
      </w:r>
      <w:r>
        <w:t xml:space="preserve"> логической модели файлов обмена ФГИС МДЛП), используя для передачи информации документ в формате xml. В поле «SSCC» xml-документа должен быть указан</w:t>
      </w:r>
      <w:r>
        <w:t xml:space="preserve"> код SSCC транспортной упаковки. В поле «SGTIN» xml-документа необходимо перечислить все уникальные идентификаторы упаковок лекарственных препаратов, которые были агрегированы в транспортную упаковку. </w:t>
      </w:r>
    </w:p>
    <w:p w:rsidR="001A7AE7" w:rsidRDefault="006061FB">
      <w:pPr>
        <w:numPr>
          <w:ilvl w:val="1"/>
          <w:numId w:val="7"/>
        </w:numPr>
        <w:spacing w:after="19"/>
        <w:ind w:right="205" w:hanging="360"/>
      </w:pPr>
      <w:r>
        <w:t>Агрегировать во множество транспортных упаковок и зарегистрировать в ФГИС МДЛП сведения об агрегировании во множество третичных (транспортных) упаковок (схема 915 логической модели файлов обмена ФГИС МДЛП), используя для передачи информации документ в форм</w:t>
      </w:r>
      <w:r>
        <w:t>ате xml. В поле «SSCC» xml-документа необходимо указать коды SSCC всех транспортных упаковок. В поле «SGTIN» xml-документа необходимо перечислить все уникальные идентификаторы упаковок лекарственных препаратов, которые были агрегированы в каждую транспортн</w:t>
      </w:r>
      <w:r>
        <w:t xml:space="preserve">ую упаковку. </w:t>
      </w:r>
    </w:p>
    <w:p w:rsidR="001A7AE7" w:rsidRDefault="006061FB">
      <w:pPr>
        <w:numPr>
          <w:ilvl w:val="1"/>
          <w:numId w:val="7"/>
        </w:numPr>
        <w:spacing w:after="187"/>
        <w:ind w:right="205" w:hanging="360"/>
      </w:pPr>
      <w:r>
        <w:t xml:space="preserve">Для агрегирования третичной упаковки первого уровня в третичную упаковку второго уровня и выше необходимо произвести аналогичные действия с указанием перечня агрегируемых упаковок SSCC.  </w:t>
      </w:r>
    </w:p>
    <w:p w:rsidR="001A7AE7" w:rsidRDefault="006061FB">
      <w:pPr>
        <w:ind w:left="127" w:right="205"/>
      </w:pPr>
      <w:r>
        <w:rPr>
          <w:b/>
        </w:rPr>
        <w:t>Допускается дополнительное вложение потребительских уп</w:t>
      </w:r>
      <w:r>
        <w:rPr>
          <w:b/>
        </w:rPr>
        <w:t>аковок</w:t>
      </w:r>
      <w:r>
        <w:t xml:space="preserve"> лекарственных препаратов в третичную упаковку. Данная операция применяется как в случае доукомплектования третичной упаковки вторичными (потребительскими) и третичными упаковками лекарственных препаратов, так и в случае перемещения упаковок лекарств</w:t>
      </w:r>
      <w:r>
        <w:t xml:space="preserve">енного препарата из одной третичной упаковки в другую. </w:t>
      </w:r>
    </w:p>
    <w:p w:rsidR="001A7AE7" w:rsidRDefault="006061FB">
      <w:pPr>
        <w:ind w:left="127" w:right="205"/>
      </w:pPr>
      <w:r>
        <w:t xml:space="preserve">Вложение упаковки лекарственного препарата может выполняться субъектом обращения лекарственных средств на различных этапах оборота лекарственных препаратов. </w:t>
      </w:r>
    </w:p>
    <w:p w:rsidR="001A7AE7" w:rsidRDefault="006061FB">
      <w:pPr>
        <w:spacing w:after="175"/>
        <w:ind w:left="127" w:right="205"/>
      </w:pPr>
      <w:r>
        <w:t>Для дополнительного вложения упаковок учас</w:t>
      </w:r>
      <w:r>
        <w:t xml:space="preserve">тнику оборота необходимо выполнить следующие действия: </w:t>
      </w:r>
    </w:p>
    <w:p w:rsidR="001A7AE7" w:rsidRDefault="006061FB">
      <w:pPr>
        <w:numPr>
          <w:ilvl w:val="1"/>
          <w:numId w:val="8"/>
        </w:numPr>
        <w:spacing w:after="19"/>
        <w:ind w:right="205" w:hanging="360"/>
      </w:pPr>
      <w:r>
        <w:t xml:space="preserve">Удостовериться в том, что упаковки лекарственных препаратов, содержащие уникальные идентификаторы SGTIN, которые участник оборота планирует вложить в транспортную упаковку, находятся по данным ФГИС МДЛП у него на балансе.  </w:t>
      </w:r>
    </w:p>
    <w:p w:rsidR="001A7AE7" w:rsidRDefault="006061FB">
      <w:pPr>
        <w:numPr>
          <w:ilvl w:val="1"/>
          <w:numId w:val="8"/>
        </w:numPr>
        <w:spacing w:after="21"/>
        <w:ind w:right="205" w:hanging="360"/>
      </w:pPr>
      <w:r>
        <w:t>Доукомплектовать транспортную уп</w:t>
      </w:r>
      <w:r>
        <w:t>аковку и зарегистрировать в ФГИС МДЛП сведения о дополнительном вложении упаковок в третичную (транспортную) упаковку (схема 914 логической модели файлов обмена ФГИС МДЛП), используя для передачи информации документ в формате xml.  В поле «SSCC» xmlдокумен</w:t>
      </w:r>
      <w:r>
        <w:t xml:space="preserve">та необходимо указать коды SSCC транспортной упаковки, в которую произошло вложение. В поле «SGTIN» xml-документа необходимо перечислить все уникальные идентификаторы упаковок лекарственных препаратов, которые были вложены в транспортную упаковку.  </w:t>
      </w:r>
    </w:p>
    <w:p w:rsidR="001A7AE7" w:rsidRDefault="006061FB">
      <w:pPr>
        <w:numPr>
          <w:ilvl w:val="1"/>
          <w:numId w:val="8"/>
        </w:numPr>
        <w:spacing w:after="177"/>
        <w:ind w:right="205" w:hanging="360"/>
      </w:pPr>
      <w:r>
        <w:t>Для до</w:t>
      </w:r>
      <w:r>
        <w:t xml:space="preserve">бавления третичной упаковки первого уровня в третичную упаковку второго уровня и выше необходимо произвести аналогичные действия с указанием перечня упаковок SSCC.  </w:t>
      </w:r>
    </w:p>
    <w:p w:rsidR="001A7AE7" w:rsidRDefault="006061FB">
      <w:pPr>
        <w:ind w:left="127" w:right="205"/>
      </w:pPr>
      <w:r>
        <w:rPr>
          <w:b/>
        </w:rPr>
        <w:t xml:space="preserve">Изъятие – </w:t>
      </w:r>
      <w:r>
        <w:t xml:space="preserve">процедура извлечения лекарственных препаратов из третичной упаковки. </w:t>
      </w:r>
    </w:p>
    <w:p w:rsidR="001A7AE7" w:rsidRDefault="006061FB">
      <w:pPr>
        <w:spacing w:after="176"/>
        <w:ind w:left="127" w:right="205"/>
      </w:pPr>
      <w:r>
        <w:t>Изъятие уп</w:t>
      </w:r>
      <w:r>
        <w:t xml:space="preserve">аковок лекарственных препаратов из третичной упаковки может выполняться субъектом обращения лекарственных средств на различных этапах оборота лекарственных препаратов. </w:t>
      </w:r>
    </w:p>
    <w:p w:rsidR="001A7AE7" w:rsidRDefault="006061FB">
      <w:pPr>
        <w:spacing w:after="175"/>
        <w:ind w:left="127" w:right="205"/>
      </w:pPr>
      <w:r>
        <w:t>Для изъятия упаковок лекарственных препаратов участнику оборота необходимо выполнить сл</w:t>
      </w:r>
      <w:r>
        <w:t xml:space="preserve">едующие действия: </w:t>
      </w:r>
    </w:p>
    <w:p w:rsidR="001A7AE7" w:rsidRDefault="006061FB">
      <w:pPr>
        <w:numPr>
          <w:ilvl w:val="1"/>
          <w:numId w:val="9"/>
        </w:numPr>
        <w:spacing w:after="17"/>
        <w:ind w:right="205" w:hanging="360"/>
      </w:pPr>
      <w:r>
        <w:t xml:space="preserve">Удостовериться в том, упаковки лекарственных препаратов, содержащие уникальные идентификаторы SGTIN, которые участник оборота планирует изъять из транспортной упаковки, находятся по данным ФГИС МДЛП у него на балансе.  </w:t>
      </w:r>
    </w:p>
    <w:p w:rsidR="001A7AE7" w:rsidRDefault="006061FB">
      <w:pPr>
        <w:numPr>
          <w:ilvl w:val="1"/>
          <w:numId w:val="9"/>
        </w:numPr>
        <w:ind w:right="205" w:hanging="360"/>
      </w:pPr>
      <w:r>
        <w:t>Изъять упаковки л</w:t>
      </w:r>
      <w:r>
        <w:t>екарственных препаратов из транспортной упаковки и зарегистрировать в ФГИС МДЛП сведения об изъятии (схема 913 логической модели файлов обмена ФГИС МДЛП), используя для передачи информации документ в формате xml. В поле «SGTIN» xml-документа необходимо пер</w:t>
      </w:r>
      <w:r>
        <w:t xml:space="preserve">ечислить все уникальные идентификаторы упаковок лекарственных препаратов, которые были изъяты из транспортной упаковки. </w:t>
      </w:r>
    </w:p>
    <w:p w:rsidR="001A7AE7" w:rsidRDefault="006061FB">
      <w:pPr>
        <w:numPr>
          <w:ilvl w:val="1"/>
          <w:numId w:val="9"/>
        </w:numPr>
        <w:ind w:right="205" w:hanging="360"/>
      </w:pPr>
      <w:r>
        <w:t xml:space="preserve">Для изъятия третичной упаковки первого уровня из третичной упаковки второго уровня необходимо произвести аналогичные действия с указанием упаковки вышестоящей SSCC. </w:t>
      </w:r>
    </w:p>
    <w:p w:rsidR="001A7AE7" w:rsidRDefault="006061FB">
      <w:pPr>
        <w:ind w:left="127" w:right="205"/>
      </w:pPr>
      <w:r>
        <w:t>При наличии нескольких уровней вложенности транспортной упаковки изъятие упаковок ЛП необх</w:t>
      </w:r>
      <w:r>
        <w:t xml:space="preserve">одимо осуществлять последовательно, для каждого из уровней, отражая каждую операцию в ФГИС МДЛП. </w:t>
      </w:r>
    </w:p>
    <w:p w:rsidR="001A7AE7" w:rsidRDefault="006061FB">
      <w:pPr>
        <w:spacing w:after="168"/>
        <w:ind w:left="127" w:right="205"/>
      </w:pPr>
      <w:r>
        <w:t>Запрещается отправлять в ФГИС МДЛП информацию об извлечении упаковок разной степени вложенности, используя один и тот же xml-документ, (например, xml-документ</w:t>
      </w:r>
      <w:r>
        <w:t xml:space="preserve">, содержащий объединенную информацию об упаковках лекарственных препаратов, извлекаемых из коробки и паллеты). </w:t>
      </w:r>
    </w:p>
    <w:p w:rsidR="001A7AE7" w:rsidRDefault="006061FB">
      <w:pPr>
        <w:spacing w:after="176"/>
        <w:ind w:left="127" w:right="205"/>
      </w:pPr>
      <w:r>
        <w:t>В рамках выполнения одной операции нельзя извлекать SGTIN из разных групповых упаковок одного уровня, т.е. нельзя изъять SGTIN 1 из короба 1 и S</w:t>
      </w:r>
      <w:r>
        <w:t xml:space="preserve">GTIN 2 из короба 2 одной операцией. </w:t>
      </w:r>
    </w:p>
    <w:p w:rsidR="001A7AE7" w:rsidRDefault="006061FB">
      <w:pPr>
        <w:ind w:left="127" w:right="205"/>
      </w:pPr>
      <w:r>
        <w:rPr>
          <w:b/>
        </w:rPr>
        <w:t>Расформирование</w:t>
      </w:r>
      <w:r>
        <w:t xml:space="preserve"> – процесс расформирования (уничтожения) одного, нескольких или всех уровней третичной упаковки до вторичных (потребительских) упаковок лекарственных препаратов. </w:t>
      </w:r>
    </w:p>
    <w:p w:rsidR="001A7AE7" w:rsidRDefault="006061FB">
      <w:pPr>
        <w:spacing w:after="172"/>
        <w:ind w:left="127" w:right="205"/>
      </w:pPr>
      <w:r>
        <w:t>Расформирование (уничтожение) третичных у</w:t>
      </w:r>
      <w:r>
        <w:t xml:space="preserve">паковок может выполняться участником оборота на различных этапах оборота товара. </w:t>
      </w:r>
    </w:p>
    <w:p w:rsidR="001A7AE7" w:rsidRDefault="006061FB">
      <w:pPr>
        <w:spacing w:after="175"/>
        <w:ind w:left="127" w:right="205"/>
      </w:pPr>
      <w:r>
        <w:t xml:space="preserve">Для расформирования транспортных упаковок участнику оборота необходимо выполнить следующие действия: </w:t>
      </w:r>
    </w:p>
    <w:p w:rsidR="001A7AE7" w:rsidRDefault="006061FB">
      <w:pPr>
        <w:numPr>
          <w:ilvl w:val="0"/>
          <w:numId w:val="10"/>
        </w:numPr>
        <w:spacing w:after="17"/>
        <w:ind w:right="205" w:hanging="360"/>
      </w:pPr>
      <w:r>
        <w:t xml:space="preserve">Удостовериться в том, что упаковки лекарственных препаратов, содержащие </w:t>
      </w:r>
      <w:r>
        <w:t xml:space="preserve">уникальные идентификаторы SGTIN, и помещенные в транспортную упаковку, которую участник оборота планирует расформировать, находятся по данным ФГИС МДЛП у него на балансе. </w:t>
      </w:r>
    </w:p>
    <w:p w:rsidR="001A7AE7" w:rsidRDefault="006061FB">
      <w:pPr>
        <w:numPr>
          <w:ilvl w:val="0"/>
          <w:numId w:val="10"/>
        </w:numPr>
        <w:spacing w:after="174"/>
        <w:ind w:right="205" w:hanging="360"/>
      </w:pPr>
      <w:r>
        <w:t>Расформировать третичную упаковку и зарегистрировать в ФГИС МДЛП сведения о расформи</w:t>
      </w:r>
      <w:r>
        <w:t xml:space="preserve">ровании (схема 912 логической модели файлов обмена ФГИС МДЛП), используя для передачи информации документ в формате xml. В поле «SSCC» xmlдокумента необходимо указать код SSCC транспортной упаковки, которую требуется разагрегировать. </w:t>
      </w:r>
    </w:p>
    <w:p w:rsidR="001A7AE7" w:rsidRDefault="006061FB">
      <w:pPr>
        <w:ind w:left="127" w:right="205"/>
      </w:pPr>
      <w:r>
        <w:t>При наличии нескольки</w:t>
      </w:r>
      <w:r>
        <w:t>х уровней вложенности транспортной упаковки  допускается осуществлять расформирование от вышестоящего уровня к нижестоящему, отражая операцию для каждого из уровней в ФГИС МДЛП или, указав соответствующий тип расформирования в схеме 912 логической модели ф</w:t>
      </w:r>
      <w:r>
        <w:t xml:space="preserve">айлов обмена ФГИС МДЛП, сразу расформировать паллету до вторичной упаковки. </w:t>
      </w:r>
    </w:p>
    <w:p w:rsidR="001A7AE7" w:rsidRDefault="006061FB">
      <w:pPr>
        <w:ind w:left="127" w:right="205"/>
      </w:pPr>
      <w:r>
        <w:t xml:space="preserve">После успешного расформирования третичной упаковки ее номер (код SSCC) становится «свободным», то есть доступным для последующего использования.  </w:t>
      </w:r>
    </w:p>
    <w:p w:rsidR="001A7AE7" w:rsidRDefault="006061FB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10"/>
        <w:ind w:left="239" w:right="315"/>
      </w:pPr>
      <w:r>
        <w:rPr>
          <w:color w:val="FF0000"/>
        </w:rPr>
        <w:t>После операции расформирования п</w:t>
      </w:r>
      <w:r>
        <w:rPr>
          <w:color w:val="FF0000"/>
        </w:rPr>
        <w:t>олучить информацию о содержимом третичной упаковки с использованием SSCC кода становится невозможным.</w:t>
      </w:r>
      <w:r>
        <w:t xml:space="preserve">  </w:t>
      </w:r>
    </w:p>
    <w:p w:rsidR="001A7AE7" w:rsidRDefault="006061FB">
      <w:pPr>
        <w:spacing w:after="237" w:line="259" w:lineRule="auto"/>
        <w:ind w:left="708" w:firstLine="0"/>
        <w:jc w:val="left"/>
      </w:pPr>
      <w:r>
        <w:t xml:space="preserve"> </w:t>
      </w:r>
    </w:p>
    <w:p w:rsidR="001A7AE7" w:rsidRDefault="006061FB">
      <w:pPr>
        <w:spacing w:after="178"/>
        <w:ind w:left="127" w:right="205"/>
      </w:pPr>
      <w:r>
        <w:t xml:space="preserve">В случае необходимости </w:t>
      </w:r>
      <w:r>
        <w:rPr>
          <w:b/>
        </w:rPr>
        <w:t>проверки содержимого</w:t>
      </w:r>
      <w:r>
        <w:t xml:space="preserve"> </w:t>
      </w:r>
      <w:r>
        <w:rPr>
          <w:b/>
        </w:rPr>
        <w:t>третичной упаковки</w:t>
      </w:r>
      <w:r>
        <w:t xml:space="preserve"> необходимо использовать схему 210 логической модели файлов обмена ФГИС МДЛП. Xml-</w:t>
      </w:r>
      <w:r>
        <w:t>документ, направленный по данной схеме в ФГИС МДЛП, позволяет получить подробную информацию о SGTIN или SSCC. По результатам успешной обработки запроса, ФГИС МДЛП возвращает участнику оборота xml-документ с ответом о результатах обработки сведений по запра</w:t>
      </w:r>
      <w:r>
        <w:t xml:space="preserve">шиваемому SGTIN/SSCC, подготовленный по схеме 211 логической модели файлов обмена ФГИС МДЛП. </w:t>
      </w:r>
    </w:p>
    <w:p w:rsidR="001A7AE7" w:rsidRDefault="006061FB">
      <w:pPr>
        <w:spacing w:after="264"/>
        <w:ind w:left="127" w:right="205"/>
      </w:pPr>
      <w:r>
        <w:rPr>
          <w:b/>
        </w:rPr>
        <w:t>Сроки передачи информации в ФГИС МДЛП:</w:t>
      </w:r>
      <w:r>
        <w:t xml:space="preserve"> при расформировании третичной упаковки лекарственного препарата, изъятии лекарственных препаратов из третичной (транспортно</w:t>
      </w:r>
      <w:r>
        <w:t xml:space="preserve">й) упаковки лекарственного препарата, дополнительном вложении лекарственных препаратов в третичную (транспортную) упаковку лекарственного препарата для лекарственных препаратов, находящихся на территории Российской Федерации, </w:t>
      </w:r>
      <w:r>
        <w:rPr>
          <w:b/>
        </w:rPr>
        <w:t xml:space="preserve">в течение 5 рабочих дней </w:t>
      </w:r>
      <w:r>
        <w:t xml:space="preserve"> или </w:t>
      </w:r>
      <w:r>
        <w:t xml:space="preserve">для лекарственных препаратов, находящихся за пределами территории Российской Федерации, </w:t>
      </w:r>
      <w:r>
        <w:rPr>
          <w:b/>
        </w:rPr>
        <w:t>в течение 20 рабочих дней</w:t>
      </w:r>
      <w:r>
        <w:t xml:space="preserve"> с даты соответствующей операции с лекарственными препаратами или третичной (транспортной) упаковкой лекарственного препарата. </w:t>
      </w:r>
    </w:p>
    <w:p w:rsidR="001A7AE7" w:rsidRDefault="006061FB">
      <w:pPr>
        <w:pStyle w:val="Heading2"/>
        <w:ind w:left="497" w:right="128"/>
      </w:pPr>
      <w:r>
        <w:t>3.5.</w:t>
      </w:r>
      <w:r>
        <w:rPr>
          <w:rFonts w:ascii="Arial" w:eastAsia="Arial" w:hAnsi="Arial" w:cs="Arial"/>
        </w:rPr>
        <w:t xml:space="preserve"> </w:t>
      </w:r>
      <w:r>
        <w:t>Товарно-уч</w:t>
      </w:r>
      <w:r>
        <w:t xml:space="preserve">етные системы участников оборота </w:t>
      </w:r>
    </w:p>
    <w:p w:rsidR="001A7AE7" w:rsidRDefault="006061FB">
      <w:pPr>
        <w:ind w:left="127" w:right="205"/>
      </w:pPr>
      <w:r>
        <w:t xml:space="preserve">В целях автоматизации процессов передачи сведений о лекарственных препаратов в ФГИС МДЛП участникам оборота рекомендуется наладить интеграционное взаимодействие используемых ими товарно-учетных систем (далее – ТУС) с ФГИС </w:t>
      </w:r>
      <w:r>
        <w:t xml:space="preserve">МДЛП и устройствами, обеспечивающими прием и выбытие лекарственных препаратов.  </w:t>
      </w:r>
    </w:p>
    <w:p w:rsidR="001A7AE7" w:rsidRDefault="006061FB">
      <w:pPr>
        <w:ind w:left="127" w:right="205"/>
      </w:pPr>
      <w:r>
        <w:t>В ФГИС МДЛП реализован набор программных интерфейсов (далее – методы API) для обмена сведениями с ТУС участников оборота. Описание приведено в документе</w:t>
      </w:r>
      <w:r>
        <w:rPr>
          <w:sz w:val="22"/>
        </w:rPr>
        <w:t xml:space="preserve"> «</w:t>
      </w:r>
      <w:r>
        <w:t>ИС «Маркировка». МДЛП</w:t>
      </w:r>
      <w:r>
        <w:t>. Протокол обмена интерфейсного уровня_v3.04</w:t>
      </w:r>
      <w:r>
        <w:rPr>
          <w:sz w:val="22"/>
        </w:rPr>
        <w:t>»</w:t>
      </w:r>
      <w:r>
        <w:t xml:space="preserve">, размещенном на сайте ЧестныйЗнак. </w:t>
      </w:r>
    </w:p>
    <w:p w:rsidR="001A7AE7" w:rsidRDefault="006061FB">
      <w:pPr>
        <w:ind w:left="127" w:right="205"/>
      </w:pPr>
      <w:r>
        <w:t>По результатам доработки ТУС в части реализации интеграционного взаимодействия с ФГИС МДЛП участник оборота имеет возможность подать заявку на прохождение тестирования. Заявк</w:t>
      </w:r>
      <w:r>
        <w:t xml:space="preserve">а подается в произвольной форме и носит уведомительный характер. </w:t>
      </w:r>
    </w:p>
    <w:p w:rsidR="001A7AE7" w:rsidRDefault="006061FB">
      <w:pPr>
        <w:ind w:left="127" w:right="205"/>
      </w:pPr>
      <w:r>
        <w:t>Тестирование интеграционного взаимодействия проводится на тестовом контуре ФГИС МДЛП и осуществляется участником оборота самостоятельно, либо с привлечением поставщика ИТ-услуг участника обо</w:t>
      </w:r>
      <w:r>
        <w:t xml:space="preserve">рота. </w:t>
      </w:r>
    </w:p>
    <w:p w:rsidR="001A7AE7" w:rsidRDefault="006061FB">
      <w:pPr>
        <w:spacing w:after="262"/>
        <w:ind w:left="127" w:right="205"/>
      </w:pPr>
      <w:r>
        <w:t>Факт успешного тестирования интеграционного взаимодействия подтверждается самостоятельным проведением приемо-сдаточных испытаний участником оборота с использованием рекомендованного ООО «ОператорЦРПТ» чек-листа, опубликованного на сайте ЧестныйЗнак.</w:t>
      </w:r>
      <w:r>
        <w:t xml:space="preserve"> </w:t>
      </w:r>
    </w:p>
    <w:p w:rsidR="001A7AE7" w:rsidRDefault="006061FB">
      <w:pPr>
        <w:pStyle w:val="Heading2"/>
        <w:ind w:left="497" w:right="128"/>
      </w:pPr>
      <w:r>
        <w:t>3.6.</w:t>
      </w:r>
      <w:r>
        <w:rPr>
          <w:rFonts w:ascii="Arial" w:eastAsia="Arial" w:hAnsi="Arial" w:cs="Arial"/>
        </w:rPr>
        <w:t xml:space="preserve"> </w:t>
      </w:r>
      <w:r>
        <w:t xml:space="preserve">Оборудование для работы с ФГИС МДЛП </w:t>
      </w:r>
    </w:p>
    <w:p w:rsidR="001A7AE7" w:rsidRDefault="006061FB">
      <w:pPr>
        <w:spacing w:after="198"/>
        <w:ind w:left="127" w:right="205"/>
      </w:pPr>
      <w:r>
        <w:t xml:space="preserve">Для работы с маркированными лекарственными препаратами необходимо использовать следующее оборудование: </w:t>
      </w:r>
    </w:p>
    <w:p w:rsidR="001A7AE7" w:rsidRDefault="006061FB">
      <w:pPr>
        <w:numPr>
          <w:ilvl w:val="0"/>
          <w:numId w:val="11"/>
        </w:numPr>
        <w:spacing w:after="38"/>
        <w:ind w:right="205" w:hanging="360"/>
      </w:pPr>
      <w:r>
        <w:t>для осуществления приемки и розничной продажи лекарственных препаратов должен использоваться 2D сканер штрих</w:t>
      </w:r>
      <w:r>
        <w:t xml:space="preserve">-кодов; </w:t>
      </w:r>
    </w:p>
    <w:p w:rsidR="001A7AE7" w:rsidRDefault="006061FB">
      <w:pPr>
        <w:numPr>
          <w:ilvl w:val="0"/>
          <w:numId w:val="11"/>
        </w:numPr>
        <w:spacing w:after="314"/>
        <w:ind w:right="205" w:hanging="360"/>
      </w:pPr>
      <w:r>
        <w:t>для вывода из оборота лекарственных препаратов в рамках отпуска по льготному рецепту или для медицинского применения должен использоваться регистратор выбытия</w:t>
      </w:r>
      <w:r>
        <w:rPr>
          <w:vertAlign w:val="superscript"/>
        </w:rPr>
        <w:footnoteReference w:id="2"/>
      </w:r>
      <w:r>
        <w:t xml:space="preserve">.  </w:t>
      </w:r>
    </w:p>
    <w:p w:rsidR="001A7AE7" w:rsidRDefault="006061FB">
      <w:pPr>
        <w:pStyle w:val="Heading3"/>
        <w:spacing w:after="250" w:line="259" w:lineRule="auto"/>
        <w:ind w:left="872" w:right="128"/>
      </w:pPr>
      <w:r>
        <w:rPr>
          <w:sz w:val="28"/>
        </w:rPr>
        <w:t>3.6.1.</w:t>
      </w:r>
      <w:r>
        <w:rPr>
          <w:rFonts w:ascii="Arial" w:eastAsia="Arial" w:hAnsi="Arial" w:cs="Arial"/>
          <w:sz w:val="28"/>
        </w:rPr>
        <w:t xml:space="preserve"> </w:t>
      </w:r>
      <w:r>
        <w:rPr>
          <w:sz w:val="28"/>
        </w:rPr>
        <w:t>Описание 2D сканера штрих-кодов</w:t>
      </w:r>
      <w:r>
        <w:rPr>
          <w:b w:val="0"/>
          <w:color w:val="2F5496"/>
          <w:sz w:val="32"/>
        </w:rPr>
        <w:t xml:space="preserve"> </w:t>
      </w:r>
    </w:p>
    <w:p w:rsidR="001A7AE7" w:rsidRDefault="006061FB">
      <w:pPr>
        <w:spacing w:after="0"/>
        <w:ind w:left="127" w:right="205"/>
      </w:pPr>
      <w:r>
        <w:rPr>
          <w:b/>
        </w:rPr>
        <w:t>2D сканер</w:t>
      </w:r>
      <w:r>
        <w:t xml:space="preserve"> - устройство </w:t>
      </w:r>
      <w:r>
        <w:t>для получения информации из линейных и матричных штриховых кодов с выбором технологии распознавания и особенностей декодирования в зависимости от типа штрих-кода. Пример сканера приведен на рисунке (Рисунок 6</w:t>
      </w:r>
      <w:r>
        <w:rPr>
          <w:sz w:val="24"/>
        </w:rPr>
        <w:t>Рисунок 1</w:t>
      </w:r>
      <w:r>
        <w:t xml:space="preserve">).  </w:t>
      </w:r>
    </w:p>
    <w:p w:rsidR="001A7AE7" w:rsidRDefault="006061FB">
      <w:pPr>
        <w:spacing w:after="0" w:line="259" w:lineRule="auto"/>
        <w:ind w:left="696" w:firstLine="0"/>
        <w:jc w:val="left"/>
      </w:pPr>
      <w:r>
        <w:t xml:space="preserve"> </w:t>
      </w:r>
    </w:p>
    <w:p w:rsidR="001A7AE7" w:rsidRDefault="006061FB">
      <w:pPr>
        <w:spacing w:after="18" w:line="259" w:lineRule="auto"/>
        <w:ind w:left="550" w:firstLine="0"/>
        <w:jc w:val="center"/>
      </w:pPr>
      <w:r>
        <w:rPr>
          <w:noProof/>
        </w:rPr>
        <w:drawing>
          <wp:inline distT="0" distB="0" distL="0" distR="0">
            <wp:extent cx="1640840" cy="1725168"/>
            <wp:effectExtent l="0" t="0" r="0" b="0"/>
            <wp:docPr id="2952" name="Picture 29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2" name="Picture 295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40840" cy="1725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1A7AE7" w:rsidRDefault="006061FB">
      <w:pPr>
        <w:spacing w:after="27" w:line="259" w:lineRule="auto"/>
        <w:ind w:left="551" w:firstLine="0"/>
        <w:jc w:val="center"/>
      </w:pPr>
      <w:r>
        <w:t xml:space="preserve"> </w:t>
      </w:r>
    </w:p>
    <w:p w:rsidR="001A7AE7" w:rsidRDefault="006061FB">
      <w:pPr>
        <w:spacing w:after="0" w:line="354" w:lineRule="auto"/>
        <w:ind w:left="127" w:right="205" w:firstLine="4160"/>
      </w:pPr>
      <w:r>
        <w:rPr>
          <w:sz w:val="24"/>
        </w:rPr>
        <w:t xml:space="preserve">Рисунок 6 </w:t>
      </w:r>
      <w:r>
        <w:t>2D-сканер приобр</w:t>
      </w:r>
      <w:r>
        <w:t xml:space="preserve">етается участником оборота самостоятельно. Перечень протестированных устройств размещен в разделе </w:t>
      </w:r>
      <w:hyperlink r:id="rId14">
        <w:r>
          <w:rPr>
            <w:color w:val="0563C1"/>
            <w:sz w:val="24"/>
            <w:u w:val="single" w:color="0563C1"/>
          </w:rPr>
          <w:t>«</w:t>
        </w:r>
      </w:hyperlink>
      <w:hyperlink r:id="rId15">
        <w:r>
          <w:rPr>
            <w:color w:val="0563C1"/>
            <w:u w:val="single" w:color="0563C1"/>
          </w:rPr>
          <w:t>Проверка сканера</w:t>
        </w:r>
      </w:hyperlink>
      <w:hyperlink r:id="rId16">
        <w:r>
          <w:rPr>
            <w:color w:val="0563C1"/>
            <w:u w:val="single" w:color="0563C1"/>
          </w:rPr>
          <w:t>»</w:t>
        </w:r>
      </w:hyperlink>
      <w:r>
        <w:t xml:space="preserve"> на сайте «Честный Знак». </w:t>
      </w:r>
    </w:p>
    <w:p w:rsidR="001A7AE7" w:rsidRDefault="006061FB">
      <w:pPr>
        <w:spacing w:after="0"/>
        <w:ind w:left="127" w:right="205"/>
      </w:pPr>
      <w:r>
        <w:t xml:space="preserve">При наличии сканера у участника оборота, его работоспособность необходимо проверить на предмет корректного считывания кода маркировки. Соответствующая инструкция размещена в разделе </w:t>
      </w:r>
      <w:hyperlink r:id="rId17">
        <w:r>
          <w:rPr>
            <w:color w:val="0563C1"/>
            <w:sz w:val="24"/>
            <w:u w:val="single" w:color="0563C1"/>
          </w:rPr>
          <w:t>«</w:t>
        </w:r>
      </w:hyperlink>
      <w:hyperlink r:id="rId18">
        <w:r>
          <w:rPr>
            <w:color w:val="0563C1"/>
            <w:u w:val="single" w:color="0563C1"/>
          </w:rPr>
          <w:t>Проверка сканера</w:t>
        </w:r>
      </w:hyperlink>
      <w:hyperlink r:id="rId19">
        <w:r>
          <w:rPr>
            <w:color w:val="0563C1"/>
            <w:u w:val="single" w:color="0563C1"/>
          </w:rPr>
          <w:t>»</w:t>
        </w:r>
      </w:hyperlink>
      <w:r>
        <w:t xml:space="preserve"> на сайте «Честный Знак». </w:t>
      </w:r>
    </w:p>
    <w:p w:rsidR="001A7AE7" w:rsidRDefault="006061FB">
      <w:pPr>
        <w:spacing w:after="318" w:line="259" w:lineRule="auto"/>
        <w:ind w:left="708" w:firstLine="0"/>
        <w:jc w:val="left"/>
      </w:pPr>
      <w:r>
        <w:t xml:space="preserve"> </w:t>
      </w:r>
    </w:p>
    <w:p w:rsidR="001A7AE7" w:rsidRDefault="006061FB">
      <w:pPr>
        <w:pStyle w:val="Heading3"/>
        <w:spacing w:after="313" w:line="259" w:lineRule="auto"/>
        <w:ind w:left="872" w:right="128"/>
      </w:pPr>
      <w:r>
        <w:rPr>
          <w:sz w:val="28"/>
        </w:rPr>
        <w:t>3.6.2.</w:t>
      </w:r>
      <w:r>
        <w:rPr>
          <w:rFonts w:ascii="Arial" w:eastAsia="Arial" w:hAnsi="Arial" w:cs="Arial"/>
          <w:sz w:val="28"/>
        </w:rPr>
        <w:t xml:space="preserve"> </w:t>
      </w:r>
      <w:r>
        <w:rPr>
          <w:sz w:val="28"/>
        </w:rPr>
        <w:t>Описание регистра</w:t>
      </w:r>
      <w:r>
        <w:rPr>
          <w:sz w:val="28"/>
        </w:rPr>
        <w:t xml:space="preserve">тора выбытия </w:t>
      </w:r>
    </w:p>
    <w:p w:rsidR="001A7AE7" w:rsidRDefault="006061FB">
      <w:pPr>
        <w:spacing w:after="0"/>
        <w:ind w:left="127" w:right="205"/>
      </w:pPr>
      <w:r>
        <w:rPr>
          <w:b/>
        </w:rPr>
        <w:t>Регистратор выбытия (РВ)</w:t>
      </w:r>
      <w:r>
        <w:t> — устройство, осуществляющее считывание кода DataMatrix, формирование данных о лекарственных препаратах и последующую передачу во ФГИС МДЛП информации о фиксации факта выбытия упаковки из оборота. Устройство имеет про</w:t>
      </w:r>
      <w:r>
        <w:t xml:space="preserve">граммный интерфейс и может быть интегрирован с товарно-учетной системой (далее – ТУС) участника оборота. </w:t>
      </w:r>
    </w:p>
    <w:p w:rsidR="001A7AE7" w:rsidRDefault="006061FB">
      <w:pPr>
        <w:spacing w:after="37"/>
        <w:ind w:left="127" w:right="205"/>
      </w:pPr>
      <w:r>
        <w:t xml:space="preserve">Регистратор выбытия применяется в следующих процессах вывода из оборота лекарственных препаратов: </w:t>
      </w:r>
    </w:p>
    <w:p w:rsidR="001A7AE7" w:rsidRDefault="006061FB">
      <w:pPr>
        <w:numPr>
          <w:ilvl w:val="0"/>
          <w:numId w:val="12"/>
        </w:numPr>
        <w:spacing w:after="0"/>
        <w:ind w:right="205" w:hanging="360"/>
      </w:pPr>
      <w:r>
        <w:t>при отпуске ЛП по льготному рецепту в аптечной орга</w:t>
      </w:r>
      <w:r>
        <w:t xml:space="preserve">низации; </w:t>
      </w:r>
    </w:p>
    <w:p w:rsidR="001A7AE7" w:rsidRDefault="006061FB">
      <w:pPr>
        <w:numPr>
          <w:ilvl w:val="0"/>
          <w:numId w:val="12"/>
        </w:numPr>
        <w:spacing w:after="10"/>
        <w:ind w:right="205" w:hanging="360"/>
      </w:pPr>
      <w:r>
        <w:t xml:space="preserve">при отпуске ЛП для оказания медицинской помощи в медицинских организациях. </w:t>
      </w:r>
    </w:p>
    <w:p w:rsidR="001A7AE7" w:rsidRDefault="006061FB">
      <w:pPr>
        <w:spacing w:after="0" w:line="316" w:lineRule="auto"/>
        <w:ind w:left="142" w:firstLine="554"/>
        <w:jc w:val="left"/>
      </w:pPr>
      <w:r>
        <w:rPr>
          <w:b/>
          <w:color w:val="FF0000"/>
        </w:rPr>
        <w:t>Важно! При осуществлении розничной продажи лекарственных препаратов регистратор выбытия не требуется.</w:t>
      </w:r>
      <w:r>
        <w:rPr>
          <w:b/>
        </w:rPr>
        <w:t xml:space="preserve"> </w:t>
      </w:r>
    </w:p>
    <w:p w:rsidR="001A7AE7" w:rsidRDefault="006061FB">
      <w:pPr>
        <w:ind w:left="127" w:right="205"/>
      </w:pPr>
      <w:r>
        <w:t>Регистратор выбытия поставляется в двух вариантах исполнения (</w:t>
      </w:r>
      <w:r>
        <w:t xml:space="preserve">Рисунок 7), при этом техническое и функциональное наполнение устройств идентично. </w:t>
      </w:r>
    </w:p>
    <w:p w:rsidR="001A7AE7" w:rsidRDefault="006061FB">
      <w:pPr>
        <w:spacing w:after="0" w:line="259" w:lineRule="auto"/>
        <w:ind w:left="550" w:firstLine="0"/>
        <w:jc w:val="center"/>
      </w:pPr>
      <w:r>
        <w:rPr>
          <w:noProof/>
        </w:rPr>
        <w:drawing>
          <wp:inline distT="0" distB="0" distL="0" distR="0">
            <wp:extent cx="1493520" cy="1600200"/>
            <wp:effectExtent l="0" t="0" r="0" b="0"/>
            <wp:docPr id="3066" name="Picture 30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6" name="Picture 3066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1A7AE7" w:rsidRDefault="006061FB">
      <w:pPr>
        <w:spacing w:after="350" w:line="259" w:lineRule="auto"/>
        <w:ind w:left="73" w:right="140" w:hanging="10"/>
        <w:jc w:val="center"/>
      </w:pPr>
      <w:r>
        <w:rPr>
          <w:sz w:val="24"/>
        </w:rPr>
        <w:t xml:space="preserve">Рисунок 7 </w:t>
      </w:r>
    </w:p>
    <w:p w:rsidR="001A7AE7" w:rsidRDefault="006061FB">
      <w:pPr>
        <w:spacing w:after="307" w:line="259" w:lineRule="auto"/>
        <w:ind w:left="1232" w:right="128" w:hanging="10"/>
        <w:jc w:val="left"/>
      </w:pPr>
      <w:r>
        <w:rPr>
          <w:b/>
        </w:rPr>
        <w:t>3.6.2.1.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Возможные режимы работы регистратора выбытия: </w:t>
      </w:r>
    </w:p>
    <w:p w:rsidR="001A7AE7" w:rsidRDefault="006061FB">
      <w:pPr>
        <w:spacing w:after="0"/>
        <w:ind w:left="127" w:right="205"/>
      </w:pPr>
      <w:r>
        <w:t>«Автономный режим» — при небольшом количестве выбытия упаковок в день.  Не требует доработки информацио</w:t>
      </w:r>
      <w:r>
        <w:t xml:space="preserve">нной системы участника оборота. В этом режиме все действия по выбытию лекарственных препаратов осуществляются посредством регистратора выбытия. </w:t>
      </w:r>
    </w:p>
    <w:p w:rsidR="001A7AE7" w:rsidRDefault="006061FB">
      <w:pPr>
        <w:spacing w:after="75" w:line="259" w:lineRule="auto"/>
        <w:ind w:left="696" w:firstLine="0"/>
        <w:jc w:val="left"/>
      </w:pPr>
      <w:r>
        <w:t xml:space="preserve"> </w:t>
      </w:r>
    </w:p>
    <w:p w:rsidR="001A7AE7" w:rsidRDefault="006061FB">
      <w:pPr>
        <w:spacing w:after="0"/>
        <w:ind w:left="127" w:right="205"/>
      </w:pPr>
      <w:r>
        <w:t xml:space="preserve"> «Режим ТСД» — в помещениях без связи. Поддерживает загрузку в регистратор выбытия перечня требуемых ЛП и выг</w:t>
      </w:r>
      <w:r>
        <w:t xml:space="preserve">рузка списка отсканированных кодов DataMatrix. Удобен для использования в помещениях без связи и обмена данными с информационной системой участника оборота без ее доработки (через копирование файлов). </w:t>
      </w:r>
    </w:p>
    <w:p w:rsidR="001A7AE7" w:rsidRDefault="006061FB">
      <w:pPr>
        <w:spacing w:after="72" w:line="259" w:lineRule="auto"/>
        <w:ind w:left="696" w:firstLine="0"/>
        <w:jc w:val="left"/>
      </w:pPr>
      <w:r>
        <w:t xml:space="preserve"> </w:t>
      </w:r>
    </w:p>
    <w:p w:rsidR="001A7AE7" w:rsidRDefault="006061FB">
      <w:pPr>
        <w:spacing w:after="16"/>
        <w:ind w:left="127" w:right="205"/>
      </w:pPr>
      <w:r>
        <w:t xml:space="preserve">«Сетевой режим» – </w:t>
      </w:r>
      <w:r>
        <w:t>это режим, при котором регистратор выбытия выступает сервером, выполняющим запросы/команды, передаваемые с персонального компьютера участника, либо из товарно-учетной системы.</w:t>
      </w:r>
      <w:r>
        <w:rPr>
          <w:sz w:val="24"/>
        </w:rPr>
        <w:t xml:space="preserve"> </w:t>
      </w:r>
    </w:p>
    <w:p w:rsidR="001A7AE7" w:rsidRDefault="006061FB">
      <w:pPr>
        <w:spacing w:after="15"/>
        <w:ind w:left="127" w:right="205"/>
      </w:pPr>
      <w:r>
        <w:t>Взаимодействие пользователя (сотрудника организации) и товарноучетной системы о</w:t>
      </w:r>
      <w:r>
        <w:t xml:space="preserve">рганизации в части работы с регистратором выбытия может быть реализовано, в том числе и с использованием веб-клиента (веб-браузера). </w:t>
      </w:r>
    </w:p>
    <w:p w:rsidR="001A7AE7" w:rsidRDefault="006061FB">
      <w:pPr>
        <w:spacing w:after="12"/>
        <w:ind w:left="127" w:right="205"/>
      </w:pPr>
      <w:r>
        <w:t xml:space="preserve">Решение о применении технологии использования веб-клиента  принимается организацией самостоятельно. </w:t>
      </w:r>
    </w:p>
    <w:p w:rsidR="001A7AE7" w:rsidRDefault="006061FB">
      <w:pPr>
        <w:spacing w:after="0"/>
        <w:ind w:left="127" w:right="205"/>
      </w:pPr>
      <w:r>
        <w:t>Ссылка на раздел сайт</w:t>
      </w:r>
      <w:r>
        <w:t xml:space="preserve">а, в котором содержится вся необходимая информация о режимах работы и способах подключения регистраторов выбытия: </w:t>
      </w:r>
      <w:hyperlink r:id="rId21">
        <w:r>
          <w:t xml:space="preserve"> </w:t>
        </w:r>
      </w:hyperlink>
      <w:hyperlink r:id="rId22">
        <w:r>
          <w:rPr>
            <w:color w:val="0563C1"/>
            <w:u w:val="single" w:color="0563C1"/>
          </w:rPr>
          <w:t xml:space="preserve">https://честныйзнак.рф/business/projects/medicines/retirement_record </w:t>
        </w:r>
      </w:hyperlink>
      <w:hyperlink r:id="rId23">
        <w:r>
          <w:rPr>
            <w:color w:val="0563C1"/>
            <w:u w:val="single" w:color="0563C1"/>
          </w:rPr>
          <w:t>ers/.</w:t>
        </w:r>
      </w:hyperlink>
      <w:hyperlink r:id="rId24">
        <w:r>
          <w:t xml:space="preserve"> </w:t>
        </w:r>
      </w:hyperlink>
    </w:p>
    <w:p w:rsidR="001A7AE7" w:rsidRDefault="006061FB">
      <w:pPr>
        <w:ind w:left="127" w:right="205"/>
      </w:pPr>
      <w:r>
        <w:t>Интеграция устройства с ТУС осуществляется субъектом обращения лекарственных средств самостоятельно либо с привлечением поставщика ИТуслуг. При разработке интеграционного взаимодействия необходимо руководствов</w:t>
      </w:r>
      <w:r>
        <w:t>аться технической документацией, размещенной на сайте ЧестныйЗнак, в разделе «</w:t>
      </w:r>
      <w:hyperlink r:id="rId25">
        <w:r>
          <w:rPr>
            <w:color w:val="0563C1"/>
            <w:u w:val="single" w:color="0563C1"/>
          </w:rPr>
          <w:t>Выдержка из технической спецификации на поставку</w:t>
        </w:r>
      </w:hyperlink>
      <w:hyperlink r:id="rId26">
        <w:r>
          <w:rPr>
            <w:color w:val="0563C1"/>
          </w:rPr>
          <w:t xml:space="preserve"> </w:t>
        </w:r>
      </w:hyperlink>
      <w:hyperlink r:id="rId27">
        <w:r>
          <w:rPr>
            <w:color w:val="0563C1"/>
            <w:u w:val="single" w:color="0563C1"/>
          </w:rPr>
          <w:t>регистратора выбытия</w:t>
        </w:r>
      </w:hyperlink>
      <w:hyperlink r:id="rId28">
        <w:r>
          <w:t>»</w:t>
        </w:r>
      </w:hyperlink>
      <w:r>
        <w:t xml:space="preserve">. </w:t>
      </w:r>
    </w:p>
    <w:p w:rsidR="001A7AE7" w:rsidRDefault="006061FB">
      <w:pPr>
        <w:spacing w:after="287"/>
        <w:ind w:left="127" w:right="205"/>
      </w:pPr>
      <w:r>
        <w:t xml:space="preserve">Руководства пользователя к устройству размещены в разделе </w:t>
      </w:r>
      <w:hyperlink r:id="rId29">
        <w:r>
          <w:t>«</w:t>
        </w:r>
      </w:hyperlink>
      <w:hyperlink r:id="rId30">
        <w:r>
          <w:rPr>
            <w:color w:val="0563C1"/>
            <w:u w:val="single" w:color="0563C1"/>
          </w:rPr>
          <w:t>Регистраторы выбытия</w:t>
        </w:r>
      </w:hyperlink>
      <w:hyperlink r:id="rId31">
        <w:r>
          <w:t>»</w:t>
        </w:r>
      </w:hyperlink>
      <w:r>
        <w:t xml:space="preserve"> на сайте «Честный Знак». </w:t>
      </w:r>
    </w:p>
    <w:p w:rsidR="001A7AE7" w:rsidRDefault="006061FB">
      <w:pPr>
        <w:pStyle w:val="Heading3"/>
        <w:spacing w:after="214" w:line="259" w:lineRule="auto"/>
        <w:ind w:left="199"/>
        <w:jc w:val="center"/>
      </w:pPr>
      <w:r>
        <w:rPr>
          <w:sz w:val="28"/>
        </w:rPr>
        <w:t>3.6.2.2.</w:t>
      </w:r>
      <w:r>
        <w:rPr>
          <w:rFonts w:ascii="Arial" w:eastAsia="Arial" w:hAnsi="Arial" w:cs="Arial"/>
          <w:sz w:val="28"/>
        </w:rPr>
        <w:t xml:space="preserve"> </w:t>
      </w:r>
      <w:r>
        <w:rPr>
          <w:sz w:val="28"/>
        </w:rPr>
        <w:t>Обеспечение участником регистратором выбытия</w:t>
      </w:r>
      <w:r>
        <w:rPr>
          <w:color w:val="2F5496"/>
          <w:sz w:val="32"/>
        </w:rPr>
        <w:t xml:space="preserve"> </w:t>
      </w:r>
    </w:p>
    <w:p w:rsidR="001A7AE7" w:rsidRDefault="006061FB">
      <w:pPr>
        <w:spacing w:after="1"/>
        <w:ind w:left="127" w:right="205"/>
      </w:pPr>
      <w:r>
        <w:t>Устройство предоставляется оператором системы мониторинга на основании типового договора по представлению регистратора выбытия лекарственных препаратов субъектам обращения лекарственных средств на безвозмездной основе, форма которого утверждена приказом Ми</w:t>
      </w:r>
      <w:r>
        <w:t xml:space="preserve">нпромторга России от 13.08.2019 N 2973. </w:t>
      </w:r>
    </w:p>
    <w:p w:rsidR="001A7AE7" w:rsidRDefault="006061FB">
      <w:pPr>
        <w:ind w:left="127" w:right="205"/>
      </w:pPr>
      <w:r>
        <w:t xml:space="preserve">Инструкция по получению регистратора выбытия приведена в Приложении 2 настоящих методических рекомендаций. </w:t>
      </w:r>
      <w:r>
        <w:br w:type="page"/>
      </w:r>
    </w:p>
    <w:p w:rsidR="001A7AE7" w:rsidRDefault="006061FB">
      <w:pPr>
        <w:pStyle w:val="Heading1"/>
        <w:spacing w:after="319"/>
        <w:ind w:right="128"/>
      </w:pPr>
      <w:r>
        <w:t>4.</w:t>
      </w:r>
      <w:r>
        <w:rPr>
          <w:rFonts w:ascii="Arial" w:eastAsia="Arial" w:hAnsi="Arial" w:cs="Arial"/>
        </w:rPr>
        <w:t xml:space="preserve"> </w:t>
      </w:r>
      <w:r>
        <w:t xml:space="preserve">Процессы движения товара между контрагентами </w:t>
      </w:r>
    </w:p>
    <w:p w:rsidR="001A7AE7" w:rsidRDefault="006061FB">
      <w:pPr>
        <w:pStyle w:val="Heading2"/>
        <w:spacing w:after="308"/>
        <w:ind w:left="497" w:right="128"/>
      </w:pPr>
      <w:r>
        <w:t>4.1.</w:t>
      </w:r>
      <w:r>
        <w:rPr>
          <w:rFonts w:ascii="Arial" w:eastAsia="Arial" w:hAnsi="Arial" w:cs="Arial"/>
        </w:rPr>
        <w:t xml:space="preserve"> </w:t>
      </w:r>
      <w:r>
        <w:t xml:space="preserve">Прямая и обратные схемы акцептования </w:t>
      </w:r>
    </w:p>
    <w:p w:rsidR="001A7AE7" w:rsidRDefault="006061FB">
      <w:pPr>
        <w:spacing w:after="180"/>
        <w:ind w:left="127" w:right="205"/>
      </w:pPr>
      <w:r>
        <w:t>В рамках гражд</w:t>
      </w:r>
      <w:r>
        <w:t xml:space="preserve">анско-правовых отношений между контрагентами допускается использование одного из следующих вариантов поставки лекарственных препаратов: </w:t>
      </w:r>
    </w:p>
    <w:p w:rsidR="001A7AE7" w:rsidRDefault="006061FB">
      <w:pPr>
        <w:numPr>
          <w:ilvl w:val="0"/>
          <w:numId w:val="13"/>
        </w:numPr>
        <w:spacing w:after="16"/>
        <w:ind w:right="205" w:firstLine="708"/>
      </w:pPr>
      <w:r>
        <w:rPr>
          <w:b/>
        </w:rPr>
        <w:t xml:space="preserve">Прямой порядок акцептования, </w:t>
      </w:r>
      <w:r>
        <w:t xml:space="preserve">при котором в ФГИС МДЛП отправителем </w:t>
      </w:r>
      <w:r>
        <w:t>регистрируются сведения об отгрузке покупателю лекарственных препаратов, а получателем осуществляется подтверждение в ФГИС МДЛП</w:t>
      </w:r>
      <w:r>
        <w:rPr>
          <w:b/>
        </w:rPr>
        <w:t xml:space="preserve"> </w:t>
      </w:r>
      <w:r>
        <w:t xml:space="preserve">зарегистрированных отправителем сведений об отгрузке лекарственных препаратов.  </w:t>
      </w:r>
    </w:p>
    <w:p w:rsidR="001A7AE7" w:rsidRDefault="006061FB">
      <w:pPr>
        <w:numPr>
          <w:ilvl w:val="0"/>
          <w:numId w:val="13"/>
        </w:numPr>
        <w:ind w:right="205" w:firstLine="708"/>
      </w:pPr>
      <w:r>
        <w:rPr>
          <w:b/>
        </w:rPr>
        <w:t xml:space="preserve">Обратный порядок акцептования, </w:t>
      </w:r>
      <w:r>
        <w:t>при котором в ФГ</w:t>
      </w:r>
      <w:r>
        <w:t>ИС МДЛП получателем регистрируются сведения о</w:t>
      </w:r>
      <w:r>
        <w:rPr>
          <w:b/>
        </w:rPr>
        <w:t xml:space="preserve"> </w:t>
      </w:r>
      <w:r>
        <w:t xml:space="preserve">приемке лекарственных препаратов на склад, а отправителем осуществляется подтверждение сведений о приемке на склад покупателя. </w:t>
      </w:r>
    </w:p>
    <w:p w:rsidR="001A7AE7" w:rsidRDefault="006061FB">
      <w:pPr>
        <w:spacing w:after="177"/>
        <w:ind w:left="127" w:right="205"/>
      </w:pPr>
      <w:r>
        <w:t>Регистрация в ФГИС МДЛП сведений о приемке лекарственных препаратов может осуществ</w:t>
      </w:r>
      <w:r>
        <w:t xml:space="preserve">ляться как вручную, так и с использованием товарно-учетных систем участников, интегрированных с ФГИС МДЛП. </w:t>
      </w:r>
    </w:p>
    <w:p w:rsidR="001A7AE7" w:rsidRDefault="006061FB">
      <w:pPr>
        <w:ind w:left="127" w:right="205"/>
      </w:pPr>
      <w:r>
        <w:t>Субъект обращения лекарственных средств, осуществляющий приемку лекарственных препаратов от другого субъекта обращения лекарственных средств в рамка</w:t>
      </w:r>
      <w:r>
        <w:t xml:space="preserve">х гражданско-правовых отношений, в течение 1 рабочего дня с даты приемки лекарственных препаратов и регистрации в системе мониторинга сведений об отгруженных лекарственных препаратах до представления сведений о дальнейших операциях с такими лекарственными </w:t>
      </w:r>
      <w:r>
        <w:t xml:space="preserve">препаратами подтверждает достоверность сведений, содержащихся в системе мониторинга, путем представления сведений в систему мониторинга.  </w:t>
      </w:r>
    </w:p>
    <w:p w:rsidR="001A7AE7" w:rsidRDefault="006061FB">
      <w:pPr>
        <w:spacing w:after="180"/>
        <w:ind w:left="127" w:right="205"/>
      </w:pPr>
      <w:r>
        <w:t>Обязательность передачи сведений по обороту маркированных лекарственных средств в ФГИС МДЛП для случаев прямого поряд</w:t>
      </w:r>
      <w:r>
        <w:t xml:space="preserve">ка приемки лекарственных средств в установленный срок действующими нормативноправовыми актами в 1 день начинает отсчёт с момента выполнения двух условий:  </w:t>
      </w:r>
    </w:p>
    <w:p w:rsidR="001A7AE7" w:rsidRDefault="006061FB">
      <w:pPr>
        <w:numPr>
          <w:ilvl w:val="0"/>
          <w:numId w:val="14"/>
        </w:numPr>
        <w:spacing w:after="18"/>
        <w:ind w:right="205" w:hanging="360"/>
      </w:pPr>
      <w:r>
        <w:t>даты подписания актов приема передачи товара между грузоотправителем и получателем лекарственных сре</w:t>
      </w:r>
      <w:r>
        <w:t xml:space="preserve">дств.  </w:t>
      </w:r>
    </w:p>
    <w:p w:rsidR="001A7AE7" w:rsidRDefault="006061FB">
      <w:pPr>
        <w:numPr>
          <w:ilvl w:val="0"/>
          <w:numId w:val="14"/>
        </w:numPr>
        <w:ind w:right="205" w:hanging="360"/>
      </w:pPr>
      <w:r>
        <w:t xml:space="preserve">поступление входящего уведомления от грузоотправителя о факте совершенной отгрузки в адрес грузополучателя </w:t>
      </w:r>
    </w:p>
    <w:p w:rsidR="001A7AE7" w:rsidRDefault="006061FB">
      <w:pPr>
        <w:ind w:left="127" w:right="205"/>
      </w:pPr>
      <w:r>
        <w:t>В случае выбора обратного порядка представления сведений при обороте лекарственных препаратов субъект обращения лекарственных средств, осуще</w:t>
      </w:r>
      <w:r>
        <w:t>ствляющий приемку лекарственных препаратов от другого субъекта обращения лекарственных средств в рамках гражданско-правовых отношений, в течение рабочего дня с даты приемки лекарственных препаратов представляет в систему мониторинга сведения о принятых лек</w:t>
      </w:r>
      <w:r>
        <w:t xml:space="preserve">арственных препаратах.  </w:t>
      </w:r>
    </w:p>
    <w:p w:rsidR="001A7AE7" w:rsidRDefault="006061FB">
      <w:pPr>
        <w:ind w:left="127" w:right="205"/>
      </w:pPr>
      <w:r>
        <w:t>Обязательность передачи сведений по обороту маркированных лекарственных средств в ФГИС МДЛП для случаев обратного порядка приемки лекарственных средств в установленный срок действующими нормативно-правовыми актами в 1 день начинает</w:t>
      </w:r>
      <w:r>
        <w:t xml:space="preserve"> отсчёт с даты подписания актов приема передачи товара между грузоотправителем и получателем лекарственных средств.  </w:t>
      </w:r>
    </w:p>
    <w:p w:rsidR="001A7AE7" w:rsidRDefault="006061FB">
      <w:pPr>
        <w:spacing w:after="181"/>
        <w:ind w:left="127" w:right="205"/>
      </w:pPr>
      <w:r>
        <w:t>Субъектами обращения лекарственных средств ФГИС МДЛП при внесении корректной информации в части источника финансирования в случаях выполне</w:t>
      </w:r>
      <w:r>
        <w:t xml:space="preserve">нии операций отгрузки и приемки лекарственных средств необходимо руководствоваться следующими правилами: </w:t>
      </w:r>
    </w:p>
    <w:p w:rsidR="001A7AE7" w:rsidRDefault="006061FB">
      <w:pPr>
        <w:numPr>
          <w:ilvl w:val="0"/>
          <w:numId w:val="14"/>
        </w:numPr>
        <w:spacing w:after="20"/>
        <w:ind w:right="205" w:hanging="360"/>
      </w:pPr>
      <w:r>
        <w:t xml:space="preserve">Указание вида источника «1» для случаев закупки лекарственных препаратов за собственные средства включает в том числе закупку лекарственных средств в </w:t>
      </w:r>
      <w:r>
        <w:t xml:space="preserve">рамках: обязательного медицинского страхования, федерального фонда обязательного медицинского страхования, родовые сертификаты.  </w:t>
      </w:r>
    </w:p>
    <w:p w:rsidR="001A7AE7" w:rsidRDefault="006061FB">
      <w:pPr>
        <w:numPr>
          <w:ilvl w:val="0"/>
          <w:numId w:val="14"/>
        </w:numPr>
        <w:spacing w:after="15"/>
        <w:ind w:right="205" w:hanging="360"/>
      </w:pPr>
      <w:r>
        <w:t xml:space="preserve">Указание вида источника «2» для случаев поставки лекарственных препаратов за счет средств федерального бюджета </w:t>
      </w:r>
    </w:p>
    <w:p w:rsidR="001A7AE7" w:rsidRDefault="006061FB">
      <w:pPr>
        <w:numPr>
          <w:ilvl w:val="0"/>
          <w:numId w:val="14"/>
        </w:numPr>
        <w:spacing w:after="170"/>
        <w:ind w:right="205" w:hanging="360"/>
      </w:pPr>
      <w:r>
        <w:t xml:space="preserve">Указание вида источника «3» для случаев поставки лекарственных препаратов за счет средств регионального бюджета </w:t>
      </w:r>
    </w:p>
    <w:p w:rsidR="001A7AE7" w:rsidRDefault="006061FB">
      <w:pPr>
        <w:spacing w:after="15"/>
        <w:ind w:left="127" w:right="205"/>
      </w:pPr>
      <w:r>
        <w:t>Для вида источника финансирования «1» - не указывается реестровый номер контракта. Для 2, 3 вида источника финансирования – обязательно указыва</w:t>
      </w:r>
      <w:r>
        <w:t>ется реестровый номер контракта. При отсутствии реестрового номера на момент отгрузки / приемки вместо реестрового номера контракта может быть указан номер извещения о закупке. При прямом порядке акцептования получателю лекарственных препаратов в случае от</w:t>
      </w:r>
      <w:r>
        <w:t>сутствия ТУС необходимо: 1.</w:t>
      </w:r>
      <w:r>
        <w:rPr>
          <w:rFonts w:ascii="Arial" w:eastAsia="Arial" w:hAnsi="Arial" w:cs="Arial"/>
        </w:rPr>
        <w:t xml:space="preserve"> </w:t>
      </w:r>
      <w:r>
        <w:t>Отсканировать поступившие вторичные или третичные упаковки (в случае, если вторичные упаковки вложены в третичную), при помощи 2D сканера или терминала сбора данных. В случае отсутствия сканера следует внести вручную человеко-чи</w:t>
      </w:r>
      <w:r>
        <w:t xml:space="preserve">таемую информацию о SGTIN и серийном номере, нанесенных на  упаковку лекарственного препарата и\или SSCC, нанесенный на короб или паллету, в xml-документ, и затем загрузить его в ФГИС МДЛП с использованием Личного кабинета участника оборота.  </w:t>
      </w:r>
    </w:p>
    <w:p w:rsidR="001A7AE7" w:rsidRDefault="006061FB">
      <w:pPr>
        <w:numPr>
          <w:ilvl w:val="1"/>
          <w:numId w:val="14"/>
        </w:numPr>
        <w:spacing w:after="14"/>
        <w:ind w:right="205" w:hanging="360"/>
      </w:pPr>
      <w:r>
        <w:t>Пройти автор</w:t>
      </w:r>
      <w:r>
        <w:t>изацию в Личном кабинете участника оборота, перейти в раздел «Реестр документов» - подраздел «Входящие», с использованием фильтра найти поступившие уведомления об отгрузке и сверить SGTIN, нанесенных на упаковки поступивших лекарственных препаратов и\или S</w:t>
      </w:r>
      <w:r>
        <w:t xml:space="preserve">SCC, с SGTIN и\или SSCC, содержащимися в уведомлении поставщика (схема 601 логической модели файлов обмена ФГИС МДЛП). </w:t>
      </w:r>
    </w:p>
    <w:p w:rsidR="001A7AE7" w:rsidRDefault="006061FB">
      <w:pPr>
        <w:numPr>
          <w:ilvl w:val="1"/>
          <w:numId w:val="14"/>
        </w:numPr>
        <w:spacing w:after="18"/>
        <w:ind w:right="205" w:hanging="360"/>
      </w:pPr>
      <w:r>
        <w:t>При отсутствии расхождений и претензий к  поставленному товару, осуществить приёмку лекарственных препаратов и зарегистрировать в ФГИС М</w:t>
      </w:r>
      <w:r>
        <w:t>ДЛП сведения о принятом товаре, используя для передачи информации документ в формате xml, с помощью Личного кабинета участника оборота (схема 701 логической модели файлов обмена ФГИС МДЛП). В xml-документе необходимо указать идентификаторы мест деятельност</w:t>
      </w:r>
      <w:r>
        <w:t xml:space="preserve">и отправителя и получателя, а также отсканированные коды SGTIN или SSCC, согласно пункту 1.  </w:t>
      </w:r>
    </w:p>
    <w:p w:rsidR="001A7AE7" w:rsidRDefault="006061FB">
      <w:pPr>
        <w:numPr>
          <w:ilvl w:val="1"/>
          <w:numId w:val="14"/>
        </w:numPr>
        <w:ind w:right="205" w:hanging="360"/>
      </w:pPr>
      <w:r>
        <w:t xml:space="preserve">Если к товару имеются претензии, допускается осуществить частичную приёмку товара, зарегистрировав в ФГИС МДЛП сведения о принятом товаре, используя для передачи </w:t>
      </w:r>
      <w:r>
        <w:t xml:space="preserve">информации документ в формате xml, с помощью Личного кабинета участника оборота (схема 701 логической модели файлов обмена ФГИС МДЛП), или  - отказаться от приёмки лекарственных препаратов с помощью xml-документа (схема 252 логической модели файлов обмена </w:t>
      </w:r>
      <w:r>
        <w:t xml:space="preserve">ФГИС МДЛП). </w:t>
      </w:r>
    </w:p>
    <w:p w:rsidR="001A7AE7" w:rsidRDefault="006061FB">
      <w:pPr>
        <w:spacing w:after="176"/>
        <w:ind w:left="127" w:right="205"/>
      </w:pPr>
      <w:r>
        <w:t xml:space="preserve">При обратном порядке акцептования получателю лекарственных препаратов в случае отсутствия ТУС необходимо: </w:t>
      </w:r>
    </w:p>
    <w:p w:rsidR="001A7AE7" w:rsidRDefault="006061FB">
      <w:pPr>
        <w:numPr>
          <w:ilvl w:val="1"/>
          <w:numId w:val="15"/>
        </w:numPr>
        <w:ind w:right="205" w:hanging="360"/>
      </w:pPr>
      <w:r>
        <w:t>Отсканировать поступившие вторичные или третичные упаковки (в случае, если вторичные упаковки вложены в третичную), при помощи 2D сканер</w:t>
      </w:r>
      <w:r>
        <w:t>а или терминала сбора данных. В случае отсутствия сканера следует внести вручную человеко-читаемую информацию о SGTIN и серийном номере, нанесенных на  упаковку лекарственного препарата и\или SSCC, нанесенный на короб или паллету, в xml-документ, и затем з</w:t>
      </w:r>
      <w:r>
        <w:t xml:space="preserve">агрузить его в ФГИС МДЛП с использованием Личного кабинета участника оборота. </w:t>
      </w:r>
    </w:p>
    <w:p w:rsidR="001A7AE7" w:rsidRDefault="006061FB">
      <w:pPr>
        <w:numPr>
          <w:ilvl w:val="1"/>
          <w:numId w:val="15"/>
        </w:numPr>
        <w:spacing w:after="15"/>
        <w:ind w:right="205" w:hanging="360"/>
      </w:pPr>
      <w:r>
        <w:t>Пройти авторизацию в Личном кабинете участника оборота, перейти в раздел «Реестр документов» и осуществить загрузку xmlдокумента, содержащего сведения о SGTIN поступивших упаков</w:t>
      </w:r>
      <w:r>
        <w:t xml:space="preserve">ок лекарственных препаратов и\или SSCC (схема 416 логической модели файлов обмена ФГИС МДЛП). </w:t>
      </w:r>
    </w:p>
    <w:p w:rsidR="001A7AE7" w:rsidRDefault="006061FB">
      <w:pPr>
        <w:numPr>
          <w:ilvl w:val="1"/>
          <w:numId w:val="15"/>
        </w:numPr>
        <w:ind w:right="205" w:hanging="360"/>
      </w:pPr>
      <w:r>
        <w:t>Дождаться от поставщика лекарственных препаратов уведомления, подтверждающего факт отгрузки лекарственных препаратов (схема 607 логической модели файлов обмена Ф</w:t>
      </w:r>
      <w:r>
        <w:t xml:space="preserve">ГИС МДЛП).  </w:t>
      </w:r>
    </w:p>
    <w:p w:rsidR="001A7AE7" w:rsidRDefault="006061FB">
      <w:pPr>
        <w:spacing w:after="173"/>
        <w:ind w:left="127" w:right="205"/>
      </w:pPr>
      <w:r>
        <w:t xml:space="preserve">При обратном порядке акцептования грузополучатель должен быть добавлен грузоотправителем в реестр доверенных контрагентов. </w:t>
      </w:r>
    </w:p>
    <w:p w:rsidR="001A7AE7" w:rsidRDefault="006061FB">
      <w:pPr>
        <w:ind w:left="127" w:right="205"/>
      </w:pPr>
      <w:r>
        <w:t>При наличии товарно-</w:t>
      </w:r>
      <w:r>
        <w:t xml:space="preserve">учетной системы, интегрированной с ФГИС МДПЛ, для выполнения операций акцептования лекарственных препаратов необходимо обратится к руководству пользователя системы, </w:t>
      </w:r>
      <w:r>
        <w:rPr>
          <w:b/>
        </w:rPr>
        <w:t>разработанному поставщиком ИТ-услуг для субъекта обращения лекарственных средств</w:t>
      </w:r>
      <w:r>
        <w:t xml:space="preserve">. </w:t>
      </w:r>
    </w:p>
    <w:p w:rsidR="001A7AE7" w:rsidRDefault="006061FB">
      <w:pPr>
        <w:spacing w:after="197"/>
        <w:ind w:left="127" w:right="205"/>
      </w:pPr>
      <w:r>
        <w:t>В рамках</w:t>
      </w:r>
      <w:r>
        <w:t xml:space="preserve"> оборота лекарственных препаратов между контрагентами допускается отмена следующих операций: </w:t>
      </w:r>
    </w:p>
    <w:p w:rsidR="001A7AE7" w:rsidRDefault="006061FB">
      <w:pPr>
        <w:numPr>
          <w:ilvl w:val="2"/>
          <w:numId w:val="14"/>
        </w:numPr>
        <w:spacing w:after="37"/>
        <w:ind w:right="205" w:hanging="360"/>
      </w:pPr>
      <w:r>
        <w:t xml:space="preserve">Регистрация в ФГИС МДЛП сведений об отзыве отправителем переданных получателю лекарственных препаратов - применяется при необходимости отменить </w:t>
      </w:r>
      <w:r>
        <w:t xml:space="preserve">ранее осуществленную операцию в ФГИС МДЛП. </w:t>
      </w:r>
    </w:p>
    <w:p w:rsidR="001A7AE7" w:rsidRDefault="006061FB">
      <w:pPr>
        <w:numPr>
          <w:ilvl w:val="2"/>
          <w:numId w:val="14"/>
        </w:numPr>
        <w:spacing w:after="41"/>
        <w:ind w:right="205" w:hanging="360"/>
      </w:pPr>
      <w:r>
        <w:t>Регистрация в ФГИС МДЛП сведений об отказе получателя от приемки лекарственных препаратов – применяется в случае выявления несоответствий при приемке получателем лекарственных препаратов и необходимости отказа от</w:t>
      </w:r>
      <w:r>
        <w:t xml:space="preserve"> приемки переданного товара. </w:t>
      </w:r>
    </w:p>
    <w:p w:rsidR="001A7AE7" w:rsidRDefault="006061FB">
      <w:pPr>
        <w:numPr>
          <w:ilvl w:val="2"/>
          <w:numId w:val="14"/>
        </w:numPr>
        <w:ind w:right="205" w:hanging="360"/>
      </w:pPr>
      <w:r>
        <w:t xml:space="preserve">Регистрация в ФГИС МДЛП сведений о корректировке ранее направленных реквизитов - применяется для корректировки ранее направленных реквизитов отправителя (применяется только для операции регистрации сведений о завершении этапа </w:t>
      </w:r>
      <w:r>
        <w:t xml:space="preserve">окончательной упаковки и регистрации сведений о выпуске готовой продукции за пределами территории РФ) . </w:t>
      </w:r>
    </w:p>
    <w:p w:rsidR="001A7AE7" w:rsidRDefault="006061FB">
      <w:pPr>
        <w:spacing w:after="150"/>
        <w:ind w:left="127" w:right="205"/>
      </w:pPr>
      <w:r>
        <w:t>Для удобства пользования в ФГИС МДЛП предусмотрена возможность регистрации сведений о частичном приеме лекарственных препаратов. Для этого получателю н</w:t>
      </w:r>
      <w:r>
        <w:t xml:space="preserve">еобходимо отразить в соответствующих полях «SSCC» или «SGTIN» xml-документа только те сведения, которые соответствуют фактически принятым упаковкам лекарственных препаратов (схема 701 логической модели файлов обмена ФГИС МДЛП).  </w:t>
      </w:r>
    </w:p>
    <w:p w:rsidR="001A7AE7" w:rsidRDefault="006061FB">
      <w:pPr>
        <w:ind w:left="127" w:right="205"/>
      </w:pPr>
      <w:r>
        <w:t>Например, в случае получен</w:t>
      </w:r>
      <w:r>
        <w:t>ия от поставщика xml-документа с указанием кодов SSCC для короба №1 и короба №2 (схема 415 логической модели файлов обмена ФГИС МДЛП), получатель в ответ может сформировать xmlдокумент, содержащий информацию о приемке короба №1 и отказе от приемки короба №</w:t>
      </w:r>
      <w:r>
        <w:t xml:space="preserve">2 (схема 252 логической модели файлов обмена ФГИС МДЛП). </w:t>
      </w:r>
    </w:p>
    <w:p w:rsidR="001A7AE7" w:rsidRDefault="006061FB">
      <w:pPr>
        <w:ind w:left="127" w:right="205"/>
      </w:pPr>
      <w:r>
        <w:t>Также допускаются варианты регистрации в ФГИС МДЛП сведений о частичном отказе от приемки упаковок лекарственных препаратов, в том случае если в составе поставки получены лекарственные препараты, аг</w:t>
      </w:r>
      <w:r>
        <w:t>регированные в короб, и лекарственные препараты, в отношение которых агрегация не применялась. В данном случае участник оборота также вправе сформировать отказ от приема части неагрегированных лекарственных препаратов, сформировав и отправив в ФГИС МДЛП со</w:t>
      </w:r>
      <w:r>
        <w:t xml:space="preserve">ответствующий xmlдокумент. </w:t>
      </w:r>
    </w:p>
    <w:p w:rsidR="001A7AE7" w:rsidRDefault="006061FB">
      <w:pPr>
        <w:spacing w:after="179"/>
        <w:ind w:left="127" w:right="205"/>
      </w:pPr>
      <w:r>
        <w:t>Допускаются сценарии отгрузки лекарственных препаратов от поставщика получателю, при которой покупателем выступает третья сторона (т. е. данной организации (ИП) переходит право собственности). В данном случае в ФГИС МДЛП регистр</w:t>
      </w:r>
      <w:r>
        <w:t xml:space="preserve">ируется только операция передачи от поставщика фактическому грузополучателю лекарственных препаратов. Операция передачи права собственности от грузополучателя к юридическому владельцу при этом не регистрируется. </w:t>
      </w:r>
    </w:p>
    <w:p w:rsidR="001A7AE7" w:rsidRDefault="006061FB">
      <w:pPr>
        <w:ind w:left="127" w:right="205"/>
      </w:pPr>
      <w:r>
        <w:t xml:space="preserve">При осуществлении процедур приема-передачи </w:t>
      </w:r>
      <w:r>
        <w:t>лекарственных препаратов передача сведений во ФГИС МДЛП производится участниками на основании одного типа документа (товарная накладная ТОРГ-12), с указанием номера и даты накладной. Также допускается возможность указания реквизитов универсальных передаточ</w:t>
      </w:r>
      <w:r>
        <w:t xml:space="preserve">ных документов (далее – УПД), в том случае если такой тип документа используется участниками оборота. </w:t>
      </w:r>
    </w:p>
    <w:p w:rsidR="001A7AE7" w:rsidRDefault="006061FB">
      <w:pPr>
        <w:spacing w:after="69"/>
        <w:ind w:left="127" w:right="205"/>
      </w:pPr>
      <w:r>
        <w:t>Регистрация в ФГИС МДЛП сведений об акцептовании лекарственных препаратов осуществляется в соответствии регламентными сроками, определенными постановлени</w:t>
      </w:r>
      <w:r>
        <w:t>ем Правительства РФ от 14 декабря 2018 г. N 1556 «Об утверждении Положения о системе мониторинга движения лекарственных препаратов для медицинского применения». Регистрация сведений об акцептовании поставки должна осуществляться субъектом обращения вне зав</w:t>
      </w:r>
      <w:r>
        <w:t xml:space="preserve">исимости от текущего статуса подписания сопроводительных финансовых документов поставки (товарные накладные, универсальные передаточные документы) субъектами обращения лекарственных средств. </w:t>
      </w:r>
    </w:p>
    <w:p w:rsidR="001A7AE7" w:rsidRDefault="006061FB">
      <w:pPr>
        <w:ind w:left="127" w:right="205"/>
      </w:pPr>
      <w:r>
        <w:t>В ФГИС МДЛП фиксируется фактическая стоимость единицы потребител</w:t>
      </w:r>
      <w:r>
        <w:t>ьской упаковки лекарственного препарата, которая должна соответствовать стоимости единицы потребительской упаковки лекарственного препарата, отраженной в сопроводительной документации. При этом, ряд субъектов обращения лекарственных средств рассчитывает ст</w:t>
      </w:r>
      <w:r>
        <w:t xml:space="preserve">оимость единицы по формуле «Общая стоимость партии с НДС / количество» с округлением до полной копейки по правилу «к ближайшему целому», что при обратном пересчете (стоимость единицы потребительской упаковки * количество) вызывает различие общей стоимости </w:t>
      </w:r>
      <w:r>
        <w:t xml:space="preserve">партии и общей суммы НДС приведенных поставщиком в сопроводительной документации на незначительную математическую погрешность, возникающую в связи с округлением суммы. </w:t>
      </w:r>
    </w:p>
    <w:p w:rsidR="001A7AE7" w:rsidRDefault="006061FB">
      <w:pPr>
        <w:spacing w:after="177"/>
        <w:ind w:left="127" w:right="205"/>
      </w:pPr>
      <w:r>
        <w:t>Также допускаются случаи, когда в ФГИС МДЛП указываются фактические стоимости единицы п</w:t>
      </w:r>
      <w:r>
        <w:t>отребительской упаковки согласно накладной, однако указанная сумма всех цен потребительских упаковок получается меньше, чем стоимость государственного контракта менее чем на стоимость одной потребительской упаковки. В этом случае поставщиком в товарной нак</w:t>
      </w:r>
      <w:r>
        <w:t xml:space="preserve">ладной указывается, что «излишек» данной упаковки поставляется за счет средств грузоотправителя. </w:t>
      </w:r>
    </w:p>
    <w:p w:rsidR="001A7AE7" w:rsidRDefault="006061FB">
      <w:pPr>
        <w:spacing w:after="269"/>
        <w:ind w:left="127" w:right="205"/>
      </w:pPr>
      <w:r>
        <w:t xml:space="preserve">     Необходимо обратить внимание, что указанные расхождения не являются основанием для отказа грузополучателя в приемке лекарственных препаратов к учету на о</w:t>
      </w:r>
      <w:r>
        <w:t xml:space="preserve">сновании данных, отраженных в сопроводительных документах. </w:t>
      </w:r>
    </w:p>
    <w:p w:rsidR="001A7AE7" w:rsidRDefault="006061FB">
      <w:pPr>
        <w:pStyle w:val="Heading2"/>
        <w:ind w:left="497" w:right="128"/>
      </w:pPr>
      <w:r>
        <w:t>4.2.</w:t>
      </w:r>
      <w:r>
        <w:rPr>
          <w:rFonts w:ascii="Arial" w:eastAsia="Arial" w:hAnsi="Arial" w:cs="Arial"/>
        </w:rPr>
        <w:t xml:space="preserve"> </w:t>
      </w:r>
      <w:r>
        <w:t xml:space="preserve">Перемещение между местами деятельности участника оборота </w:t>
      </w:r>
    </w:p>
    <w:p w:rsidR="001A7AE7" w:rsidRDefault="006061FB">
      <w:pPr>
        <w:spacing w:after="175"/>
        <w:ind w:left="127" w:right="205"/>
      </w:pPr>
      <w:r>
        <w:t xml:space="preserve">ФГИС МДЛП обеспечивает возможность регистрации сведений о перемещении </w:t>
      </w:r>
      <w:r>
        <w:t>лекарственных препаратов между различными местами осуществления деятельности (согласно лицензии) внутри субъекта обращения лекарственных средств без перехода права собственности, а также перемещение с места осуществления деятельности на место ответственног</w:t>
      </w:r>
      <w:r>
        <w:t xml:space="preserve">о хранения и обратно. </w:t>
      </w:r>
    </w:p>
    <w:p w:rsidR="001A7AE7" w:rsidRDefault="006061FB">
      <w:pPr>
        <w:ind w:left="127" w:right="205"/>
      </w:pPr>
      <w:r>
        <w:t xml:space="preserve">Для отражения в ФГИС МДЛП факта перемещения лекарственных препаратов необходимо выполнить следующие действия: </w:t>
      </w:r>
    </w:p>
    <w:p w:rsidR="001A7AE7" w:rsidRDefault="006061FB">
      <w:pPr>
        <w:numPr>
          <w:ilvl w:val="0"/>
          <w:numId w:val="16"/>
        </w:numPr>
        <w:spacing w:after="16"/>
        <w:ind w:right="205" w:hanging="360"/>
      </w:pPr>
      <w:r>
        <w:t>Удостовериться в том, упаковки лекарственных препаратов, содержащие уникальные идентификаторы SGTIN, которые участник обор</w:t>
      </w:r>
      <w:r>
        <w:t xml:space="preserve">ота планирует переместить в другое место осуществления деятельности, находятся по данным ФГИС МДЛП у него на балансе. </w:t>
      </w:r>
    </w:p>
    <w:p w:rsidR="001A7AE7" w:rsidRDefault="006061FB">
      <w:pPr>
        <w:numPr>
          <w:ilvl w:val="0"/>
          <w:numId w:val="16"/>
        </w:numPr>
        <w:spacing w:after="20"/>
        <w:ind w:right="205" w:hanging="360"/>
      </w:pPr>
      <w:r>
        <w:t>Субъектом обращения лекарственных средств в Личном кабинете ФГИС МДЛП должно быть зарегистрировано минимум 2 места осуществления деятельн</w:t>
      </w:r>
      <w:r>
        <w:t xml:space="preserve">ости. </w:t>
      </w:r>
    </w:p>
    <w:p w:rsidR="001A7AE7" w:rsidRDefault="006061FB">
      <w:pPr>
        <w:numPr>
          <w:ilvl w:val="0"/>
          <w:numId w:val="16"/>
        </w:numPr>
        <w:spacing w:after="176"/>
        <w:ind w:right="205" w:hanging="360"/>
      </w:pPr>
      <w:r>
        <w:t>Осуществить перемещение лекарственных препаратов и зарегистрировать в ФГИС МДЛП сведения о перемещении (схема 431 логической модели файлов обмена ФГИС МДЛП), используя для передачи информации документ в формате xml. В полях «SSCC» и «SGTIN» xml-доку</w:t>
      </w:r>
      <w:r>
        <w:t xml:space="preserve">мента необходимо указать все коды и уникальные идентификаторы упаковок лекарственных препаратов, которые были перемещены на другое место деятельности. </w:t>
      </w:r>
    </w:p>
    <w:p w:rsidR="001A7AE7" w:rsidRDefault="006061FB">
      <w:pPr>
        <w:ind w:left="127" w:right="205"/>
      </w:pPr>
      <w:r>
        <w:t>Сведения о внутреннем перемещении лекарственных препаратов между адресами мест осуществления деятельност</w:t>
      </w:r>
      <w:r>
        <w:t>и согласно лицензии (с учетом таких видов деятельности, как производство лекарственных средств и фармацевтическая деятельность) регистрируется в ФГИС МДЛП в течение 5 рабочих дней с фактической даты перемещения лекарственных препаратов до представления све</w:t>
      </w:r>
      <w:r>
        <w:t xml:space="preserve">дений о дальнейших операциях с такими лекарственными препаратами. </w:t>
      </w:r>
    </w:p>
    <w:p w:rsidR="001A7AE7" w:rsidRDefault="006061FB">
      <w:pPr>
        <w:pStyle w:val="Heading1"/>
        <w:spacing w:after="176" w:line="303" w:lineRule="auto"/>
        <w:ind w:left="127" w:right="205" w:firstLine="0"/>
        <w:jc w:val="both"/>
      </w:pPr>
      <w:r>
        <w:t>5.</w:t>
      </w:r>
      <w:r>
        <w:rPr>
          <w:rFonts w:ascii="Arial" w:eastAsia="Arial" w:hAnsi="Arial" w:cs="Arial"/>
        </w:rPr>
        <w:t xml:space="preserve"> </w:t>
      </w:r>
      <w:r>
        <w:t xml:space="preserve">Вывод лекарственных препаратов из оборота </w:t>
      </w:r>
    </w:p>
    <w:p w:rsidR="001A7AE7" w:rsidRDefault="006061FB">
      <w:pPr>
        <w:spacing w:after="176"/>
        <w:ind w:left="127" w:right="205" w:firstLine="0"/>
      </w:pPr>
      <w:r>
        <w:t>Вывод из оборота лекарственных препаратов - реализация, продажа и отпуск (в том числе по рецепту) лекарственных препаратов потребителю, примене</w:t>
      </w:r>
      <w:r>
        <w:t xml:space="preserve">ние, передача на уничтожение, утрата и списание лекарственных препаратов, отбор образцов, вывоз ранее ввезенных в Российскую Федерацию лекарственных препаратов (реэкспорт), а также вывод из оборота по иным причинам. </w:t>
      </w:r>
    </w:p>
    <w:p w:rsidR="001A7AE7" w:rsidRDefault="006061FB">
      <w:pPr>
        <w:ind w:left="127" w:right="205"/>
      </w:pPr>
      <w:r>
        <w:rPr>
          <w:b/>
        </w:rPr>
        <w:t>Сроки передачи информации в ФГИС МДЛП:</w:t>
      </w:r>
      <w:r>
        <w:t xml:space="preserve"> </w:t>
      </w:r>
      <w:r>
        <w:t>Субъект обращения лекарственных средств, осуществляющий вывод из оборота лекарственных препаратов (за исключением вывода из оборота лекарственных препаратов путем отбора образцов, вывоза ранее ввезенных в Российскую Федерации лекарственных препаратов или п</w:t>
      </w:r>
      <w:r>
        <w:t xml:space="preserve">ередачи на уничтожение), в течение 5 рабочих дней с даты соответствующей операции представляет в систему мониторинга сведения. </w:t>
      </w:r>
    </w:p>
    <w:p w:rsidR="001A7AE7" w:rsidRDefault="006061FB">
      <w:pPr>
        <w:spacing w:after="168"/>
        <w:ind w:left="127" w:right="205"/>
      </w:pPr>
      <w:r>
        <w:t xml:space="preserve">В ФГИС МДЛП реализованы следующие виды вывода лекарственных препаратов из оборота: </w:t>
      </w:r>
    </w:p>
    <w:p w:rsidR="001A7AE7" w:rsidRDefault="006061FB">
      <w:pPr>
        <w:numPr>
          <w:ilvl w:val="0"/>
          <w:numId w:val="17"/>
        </w:numPr>
        <w:spacing w:after="181"/>
        <w:ind w:right="1279" w:hanging="163"/>
        <w:jc w:val="left"/>
      </w:pPr>
      <w:r>
        <w:t xml:space="preserve">розничная продажа; </w:t>
      </w:r>
    </w:p>
    <w:p w:rsidR="001A7AE7" w:rsidRDefault="006061FB">
      <w:pPr>
        <w:numPr>
          <w:ilvl w:val="0"/>
          <w:numId w:val="17"/>
        </w:numPr>
        <w:spacing w:after="92" w:line="430" w:lineRule="auto"/>
        <w:ind w:right="1279" w:hanging="163"/>
        <w:jc w:val="left"/>
      </w:pPr>
      <w:r>
        <w:t xml:space="preserve">льготный отпуск лекарственных препаратов; - вывод из оборота для оказания медицинской помощи; - вывод из оборота по иным причинам. </w:t>
      </w:r>
    </w:p>
    <w:p w:rsidR="001A7AE7" w:rsidRDefault="006061FB">
      <w:pPr>
        <w:pStyle w:val="Heading2"/>
        <w:spacing w:after="306"/>
        <w:ind w:left="497" w:right="128"/>
      </w:pPr>
      <w:r>
        <w:t>5.1.</w:t>
      </w:r>
      <w:r>
        <w:rPr>
          <w:rFonts w:ascii="Arial" w:eastAsia="Arial" w:hAnsi="Arial" w:cs="Arial"/>
        </w:rPr>
        <w:t xml:space="preserve"> </w:t>
      </w:r>
      <w:r>
        <w:t xml:space="preserve">Розничная продажа лекарственных препаратов </w:t>
      </w:r>
    </w:p>
    <w:p w:rsidR="001A7AE7" w:rsidRDefault="006061FB">
      <w:pPr>
        <w:spacing w:after="176"/>
        <w:ind w:left="127" w:right="205"/>
      </w:pPr>
      <w:r>
        <w:t>Для вывода из оборота лекарственных препаратов в рамках розничной продажи у</w:t>
      </w:r>
      <w:r>
        <w:t xml:space="preserve">частник оборота должен иметь актуальное кассовое программное обеспечение, ККТ и сканер, обеспечивающий считывание 2D кода маркировки. </w:t>
      </w:r>
    </w:p>
    <w:p w:rsidR="001A7AE7" w:rsidRDefault="006061FB">
      <w:pPr>
        <w:ind w:left="127" w:right="205"/>
      </w:pPr>
      <w:r>
        <w:t>Кассовое программное обеспечение дорабатывается поставщиком ИТуслуг в соответствии с требованиями к маркировке лекарствен</w:t>
      </w:r>
      <w:r>
        <w:t xml:space="preserve">ных препаратов. При отсутствии сканера, способного считывать 2D код, участнику оборота необходимо его приобрести за собственный счет. С перечнем протестированного оборудования можно ознакомиться на сайте «Честный Знак». </w:t>
      </w:r>
    </w:p>
    <w:p w:rsidR="001A7AE7" w:rsidRDefault="006061FB">
      <w:pPr>
        <w:spacing w:after="176"/>
        <w:ind w:left="127" w:right="205"/>
      </w:pPr>
      <w:r>
        <w:t>Сведения о выводе из оборота лекарс</w:t>
      </w:r>
      <w:r>
        <w:t xml:space="preserve">твенного препарата передаются участником оборота в ФГИС МДЛП через Оператора фискальных данных (далее – ОФД), в режиме реального времени. </w:t>
      </w:r>
    </w:p>
    <w:p w:rsidR="001A7AE7" w:rsidRDefault="006061FB">
      <w:pPr>
        <w:spacing w:after="175"/>
        <w:ind w:left="127" w:right="205"/>
      </w:pPr>
      <w:r>
        <w:t>ОФД, на безвозмездной основе, обеспечивает передачу сведений в ФГИС МДЛП о выводе из оборота лекарственных препаратов</w:t>
      </w:r>
      <w:r>
        <w:t xml:space="preserve"> участником оборота.. Процесс передачи сведений состоит из следующих шагов: </w:t>
      </w:r>
    </w:p>
    <w:p w:rsidR="001A7AE7" w:rsidRDefault="006061FB">
      <w:pPr>
        <w:numPr>
          <w:ilvl w:val="0"/>
          <w:numId w:val="18"/>
        </w:numPr>
        <w:spacing w:after="14"/>
        <w:ind w:right="205" w:hanging="360"/>
      </w:pPr>
      <w:r>
        <w:t xml:space="preserve">При осуществлении расчёта с покупателем формируется кассовый чек и фискальный документ. </w:t>
      </w:r>
    </w:p>
    <w:p w:rsidR="001A7AE7" w:rsidRDefault="006061FB">
      <w:pPr>
        <w:numPr>
          <w:ilvl w:val="0"/>
          <w:numId w:val="18"/>
        </w:numPr>
        <w:spacing w:after="16"/>
        <w:ind w:right="205" w:hanging="360"/>
      </w:pPr>
      <w:r>
        <w:t>Фискальный документ шифруется фискальным накопителем ККТ и затем зашифрованный пакет перед</w:t>
      </w:r>
      <w:r>
        <w:t xml:space="preserve">ается ОФД, откуда передается в Федеральную налоговую службу Российской Федерации (далее – ФНС). </w:t>
      </w:r>
    </w:p>
    <w:p w:rsidR="001A7AE7" w:rsidRDefault="006061FB">
      <w:pPr>
        <w:numPr>
          <w:ilvl w:val="0"/>
          <w:numId w:val="18"/>
        </w:numPr>
        <w:spacing w:after="173"/>
        <w:ind w:right="205" w:hanging="360"/>
      </w:pPr>
      <w:r>
        <w:t xml:space="preserve">После подтверждения операции в ФНС, документ передается из ОФД в ФГИС МДЛП (схема 10511 логической модели файлов обмена ФГИС МДЛП). </w:t>
      </w:r>
    </w:p>
    <w:p w:rsidR="001A7AE7" w:rsidRDefault="006061FB">
      <w:pPr>
        <w:ind w:left="127" w:right="205"/>
      </w:pPr>
      <w:r>
        <w:t xml:space="preserve">При отсутствии сведений о </w:t>
      </w:r>
      <w:r>
        <w:t xml:space="preserve">выбытии в Личном кабинете участника оборота, в первую очередь, рекомендуется проверить наличие кассового чека в Личном кабинете ОФД (при наличии). В случае отсутствия такой возможности участнику оборота необходимо обратиться в службу технической поддержки </w:t>
      </w:r>
      <w:r>
        <w:t xml:space="preserve">ФГИС МДЛП. </w:t>
      </w:r>
    </w:p>
    <w:p w:rsidR="001A7AE7" w:rsidRDefault="006061FB">
      <w:pPr>
        <w:spacing w:after="158" w:line="318" w:lineRule="auto"/>
        <w:ind w:left="142" w:right="204" w:firstLine="566"/>
      </w:pPr>
      <w:r>
        <w:rPr>
          <w:b/>
          <w:i/>
        </w:rPr>
        <w:t xml:space="preserve">Последовательность выполнения действий сотрудника аптечной организации при розничной продаже лекарственного препарата: </w:t>
      </w:r>
    </w:p>
    <w:p w:rsidR="001A7AE7" w:rsidRDefault="006061FB">
      <w:pPr>
        <w:numPr>
          <w:ilvl w:val="0"/>
          <w:numId w:val="19"/>
        </w:numPr>
        <w:spacing w:after="79" w:line="259" w:lineRule="auto"/>
        <w:ind w:right="204" w:hanging="360"/>
      </w:pPr>
      <w:r>
        <w:rPr>
          <w:b/>
          <w:i/>
        </w:rPr>
        <w:t xml:space="preserve">Получить запрос от пациента. </w:t>
      </w:r>
    </w:p>
    <w:p w:rsidR="001A7AE7" w:rsidRDefault="006061FB">
      <w:pPr>
        <w:numPr>
          <w:ilvl w:val="0"/>
          <w:numId w:val="19"/>
        </w:numPr>
        <w:spacing w:after="81" w:line="259" w:lineRule="auto"/>
        <w:ind w:right="204" w:hanging="360"/>
      </w:pPr>
      <w:r>
        <w:rPr>
          <w:b/>
          <w:i/>
        </w:rPr>
        <w:t xml:space="preserve">Осуществить фармацевтическое консультирование. </w:t>
      </w:r>
    </w:p>
    <w:p w:rsidR="001A7AE7" w:rsidRDefault="006061FB">
      <w:pPr>
        <w:numPr>
          <w:ilvl w:val="0"/>
          <w:numId w:val="19"/>
        </w:numPr>
        <w:spacing w:after="80" w:line="259" w:lineRule="auto"/>
        <w:ind w:right="204" w:hanging="360"/>
      </w:pPr>
      <w:r>
        <w:rPr>
          <w:b/>
          <w:i/>
        </w:rPr>
        <w:t>Подобрать необходимые лекарственные препараты.</w:t>
      </w:r>
      <w:r>
        <w:rPr>
          <w:b/>
          <w:i/>
        </w:rPr>
        <w:t xml:space="preserve"> </w:t>
      </w:r>
    </w:p>
    <w:p w:rsidR="001A7AE7" w:rsidRDefault="006061FB">
      <w:pPr>
        <w:numPr>
          <w:ilvl w:val="0"/>
          <w:numId w:val="19"/>
        </w:numPr>
        <w:spacing w:after="5" w:line="318" w:lineRule="auto"/>
        <w:ind w:right="204" w:hanging="360"/>
      </w:pPr>
      <w:r>
        <w:rPr>
          <w:b/>
          <w:i/>
        </w:rPr>
        <w:t xml:space="preserve">Получить согласие пациента на приобретение лекарственных препаратов. </w:t>
      </w:r>
    </w:p>
    <w:p w:rsidR="001A7AE7" w:rsidRDefault="006061FB">
      <w:pPr>
        <w:numPr>
          <w:ilvl w:val="0"/>
          <w:numId w:val="19"/>
        </w:numPr>
        <w:spacing w:after="5" w:line="318" w:lineRule="auto"/>
        <w:ind w:right="204" w:hanging="360"/>
      </w:pPr>
      <w:r>
        <w:rPr>
          <w:b/>
          <w:i/>
        </w:rPr>
        <w:t xml:space="preserve">Поочерёдно считать коды маркировки DataMatrix 2D сканером с каждой упаковки лекарственных препаратов. </w:t>
      </w:r>
    </w:p>
    <w:p w:rsidR="001A7AE7" w:rsidRDefault="006061FB">
      <w:pPr>
        <w:numPr>
          <w:ilvl w:val="0"/>
          <w:numId w:val="19"/>
        </w:numPr>
        <w:spacing w:after="80" w:line="259" w:lineRule="auto"/>
        <w:ind w:right="204" w:hanging="360"/>
      </w:pPr>
      <w:r>
        <w:rPr>
          <w:b/>
          <w:i/>
        </w:rPr>
        <w:t xml:space="preserve">Удостовериться, что коды маркировки считались корректно. </w:t>
      </w:r>
    </w:p>
    <w:p w:rsidR="001A7AE7" w:rsidRDefault="006061FB">
      <w:pPr>
        <w:numPr>
          <w:ilvl w:val="0"/>
          <w:numId w:val="19"/>
        </w:numPr>
        <w:spacing w:after="5" w:line="318" w:lineRule="auto"/>
        <w:ind w:right="204" w:hanging="360"/>
      </w:pPr>
      <w:r>
        <w:rPr>
          <w:b/>
          <w:i/>
        </w:rPr>
        <w:t>Получить оплату за лека</w:t>
      </w:r>
      <w:r>
        <w:rPr>
          <w:b/>
          <w:i/>
        </w:rPr>
        <w:t xml:space="preserve">рственный препарат и пробить кассовый чек. </w:t>
      </w:r>
    </w:p>
    <w:p w:rsidR="001A7AE7" w:rsidRDefault="006061FB">
      <w:pPr>
        <w:numPr>
          <w:ilvl w:val="0"/>
          <w:numId w:val="19"/>
        </w:numPr>
        <w:spacing w:after="146" w:line="318" w:lineRule="auto"/>
        <w:ind w:right="204" w:hanging="360"/>
      </w:pPr>
      <w:r>
        <w:rPr>
          <w:b/>
          <w:i/>
        </w:rPr>
        <w:t xml:space="preserve">Выдать пациенту лекарственный препарат, сдачу (при необходимости) и кассовый чек. </w:t>
      </w:r>
    </w:p>
    <w:p w:rsidR="001A7AE7" w:rsidRDefault="006061FB">
      <w:pPr>
        <w:spacing w:after="203"/>
        <w:ind w:left="127" w:right="205"/>
      </w:pPr>
      <w:r>
        <w:t>В рамках розничной продажи допускается отпуск доли из разукомплектованной упаковки лекарственного препарата, т.е. частичное выбыт</w:t>
      </w:r>
      <w:r>
        <w:t>ие вторичной упаковки. Вторичная упаковка лекарственного препарата должна сохраняться до момента отпуска последней доли вторичной упаковки. Для осуществления частичного выбытия в кассовом программном обеспечении субъекта обращения лекарственных средств нео</w:t>
      </w:r>
      <w:r>
        <w:t>бходимо ввести количество проданных первичных упаковок и общее количество первичных упаковок во вторичной упаковке. Кассовое ПО должно обеспечивать проверку количества ранее выведенных из оборота долей и блокировать выбытие «излишков», выводя соответствующ</w:t>
      </w:r>
      <w:r>
        <w:t xml:space="preserve">ее уведомление. </w:t>
      </w:r>
    </w:p>
    <w:p w:rsidR="001A7AE7" w:rsidRDefault="006061FB">
      <w:pPr>
        <w:ind w:left="127" w:right="205"/>
      </w:pPr>
      <w:r>
        <w:t xml:space="preserve"> В случае обнаружения попытки осуществить вывод из оборота «излишка» ФГИС МДЛП осуществит вывод лекарственного препарата из оборота, при этом будет зафиксировано нарушение, и соответствующая информация будет направлена в надзорный орган (Р</w:t>
      </w:r>
      <w:r>
        <w:t xml:space="preserve">осздравнадзор).  </w:t>
      </w:r>
    </w:p>
    <w:p w:rsidR="001A7AE7" w:rsidRDefault="006061FB">
      <w:pPr>
        <w:spacing w:after="176"/>
        <w:ind w:left="127" w:right="205"/>
      </w:pPr>
      <w:r>
        <w:t xml:space="preserve">В случае отпуска лекарственных препаратов физическому лицу, застрахованному в рамках добровольного медицинского страхования, сведения в ФГИС МДЛП подаются участником оборота по схеме 511 логической модели файлов обмена ФГИС МДЛП» </w:t>
      </w:r>
      <w:r>
        <w:rPr>
          <w:b/>
        </w:rPr>
        <w:t>с указан</w:t>
      </w:r>
      <w:r>
        <w:rPr>
          <w:b/>
        </w:rPr>
        <w:t>ием «нулевой» цены упаковки</w:t>
      </w:r>
      <w:r>
        <w:t xml:space="preserve">, а также указание в схеме вида документа (бланка строгой отчетности или «прочее»). Дополнительных сведений в ФГИС МДЛП субъектом обращения лекарственных средств не подается. </w:t>
      </w:r>
    </w:p>
    <w:p w:rsidR="001A7AE7" w:rsidRDefault="006061FB">
      <w:pPr>
        <w:ind w:left="127" w:right="205"/>
      </w:pPr>
      <w:r>
        <w:t>Субъекты обращения лекарственных средств, занимающиес</w:t>
      </w:r>
      <w:r>
        <w:t xml:space="preserve">я розничной продажей лекарственных препаратов, могут осуществлять отпуск лекарственных препаратов </w:t>
      </w:r>
      <w:r>
        <w:rPr>
          <w:b/>
        </w:rPr>
        <w:t>только физическим лицам</w:t>
      </w:r>
      <w:r>
        <w:t xml:space="preserve"> с использованием контрольно-кассовой техники. </w:t>
      </w:r>
    </w:p>
    <w:p w:rsidR="001A7AE7" w:rsidRDefault="006061FB">
      <w:pPr>
        <w:ind w:left="127" w:right="205"/>
      </w:pPr>
      <w:r>
        <w:t>Розничный продавец лекарственных препаратов, не имея лицензию на фармацевтическую деяте</w:t>
      </w:r>
      <w:r>
        <w:t xml:space="preserve">льность с указанием вида работ (услуг) «Оптовая торговля лекарственными средствами для медицинского применения», не вправе осуществлять оптовую торговлю лекарственными средствами. </w:t>
      </w:r>
    </w:p>
    <w:p w:rsidR="001A7AE7" w:rsidRDefault="006061FB">
      <w:pPr>
        <w:ind w:left="127" w:right="205"/>
      </w:pPr>
      <w:r>
        <w:t>Для участников оборотов не допускается приобретение лекарственных препарато</w:t>
      </w:r>
      <w:r>
        <w:t xml:space="preserve">в у аптечных организаций и дистрибьюторов, которые не имеют лицензии на оптовую продажу.  </w:t>
      </w:r>
    </w:p>
    <w:p w:rsidR="001A7AE7" w:rsidRDefault="006061FB">
      <w:pPr>
        <w:ind w:left="127" w:right="205"/>
      </w:pPr>
      <w:r>
        <w:t>Дополнительные разъяснения, касающиеся реализации лекарственных препаратов, приведены в письме Росздравнадзора от 16.01.2020 N 01и-71/20 "О розничной и оптовой торго</w:t>
      </w:r>
      <w:r>
        <w:t>вле лекарственными препаратами"</w:t>
      </w:r>
      <w:r>
        <w:rPr>
          <w:vertAlign w:val="superscript"/>
        </w:rPr>
        <w:footnoteReference w:id="3"/>
      </w:r>
      <w:r>
        <w:t xml:space="preserve">. </w:t>
      </w:r>
    </w:p>
    <w:p w:rsidR="001A7AE7" w:rsidRDefault="006061FB">
      <w:pPr>
        <w:spacing w:after="179"/>
        <w:ind w:left="127" w:right="205"/>
      </w:pPr>
      <w:r>
        <w:t>В ситуациях, когда маркированный лекарственный препарат был «пробит» на кассе в аптеке, но, по тем или иным причинам не был отпущен покупателю (отказ по инициативе покупателя, отсутствие необходимой суммы денежных средств</w:t>
      </w:r>
      <w:r>
        <w:t xml:space="preserve"> на оплату и т.д.), такой чек не закрывается и должен быть аннулирован посредством штатного кассового программного обеспечения. Информация, содержащаяся в таком чеке, в ОФД не передается и соответственно, сведения о выводе лекарственного препарата из оборо</w:t>
      </w:r>
      <w:r>
        <w:t xml:space="preserve">та в ФГИС МДЛП не фиксируются. В случае аннулирования кассового чека информация о таком лекарственном препарате в ФГИС МДЛП сохраняется в статусе «В обороте». Дополнительных действий участнику оборота совершать не требуется. </w:t>
      </w:r>
    </w:p>
    <w:p w:rsidR="001A7AE7" w:rsidRDefault="006061FB">
      <w:pPr>
        <w:spacing w:after="266"/>
        <w:ind w:left="127" w:right="205"/>
      </w:pPr>
      <w:r>
        <w:rPr>
          <w:b/>
        </w:rPr>
        <w:t>Важно!</w:t>
      </w:r>
      <w:r>
        <w:t xml:space="preserve"> </w:t>
      </w:r>
      <w:r>
        <w:t>В переходный период до старта обязательной маркировки лекарственных препаратов с 1 июля 2020 года, при осуществлении розничной продажи лекарственных препаратов (за исключением лекарственных препаратов, относящихся к категории 7ВЗН), считывание кода маркиро</w:t>
      </w:r>
      <w:r>
        <w:t>вки и регистрации операции вывода из оборота в ФГИС МДЛП не является обязательной процедурой. При этом регулятор в лице Росздравнадзора и Оператор системы маркировки, в целях тестирования товаропроводящей цепи и обеспечения готовности субъектов обращения л</w:t>
      </w:r>
      <w:r>
        <w:t xml:space="preserve">екарственных средств к старту обязательной маркировки, рекомендует фиксировать все операции, совершаемые с лекарственными препаратами в ФГИС МДЛП, согласно действующим бизнес-процессам.  </w:t>
      </w:r>
    </w:p>
    <w:p w:rsidR="001A7AE7" w:rsidRDefault="006061FB">
      <w:pPr>
        <w:pStyle w:val="Heading2"/>
        <w:ind w:left="497" w:right="128"/>
      </w:pPr>
      <w:r>
        <w:t>5.2.</w:t>
      </w:r>
      <w:r>
        <w:rPr>
          <w:rFonts w:ascii="Arial" w:eastAsia="Arial" w:hAnsi="Arial" w:cs="Arial"/>
        </w:rPr>
        <w:t xml:space="preserve"> </w:t>
      </w:r>
      <w:r>
        <w:t xml:space="preserve">Льготный отпуск лекарственных препаратов </w:t>
      </w:r>
    </w:p>
    <w:p w:rsidR="001A7AE7" w:rsidRDefault="006061FB">
      <w:pPr>
        <w:spacing w:after="170"/>
        <w:ind w:left="127" w:right="205"/>
      </w:pPr>
      <w:r>
        <w:t>В ФГИС МДЛП реализова</w:t>
      </w:r>
      <w:r>
        <w:t xml:space="preserve">ны следующие виды льготного отпуска лекарственных препаратов: </w:t>
      </w:r>
    </w:p>
    <w:p w:rsidR="001A7AE7" w:rsidRDefault="006061FB">
      <w:pPr>
        <w:numPr>
          <w:ilvl w:val="0"/>
          <w:numId w:val="20"/>
        </w:numPr>
        <w:spacing w:after="180"/>
        <w:ind w:right="205" w:hanging="233"/>
      </w:pPr>
      <w:r>
        <w:t xml:space="preserve">вывод из оборота по 100% льготе; </w:t>
      </w:r>
    </w:p>
    <w:p w:rsidR="001A7AE7" w:rsidRDefault="006061FB">
      <w:pPr>
        <w:numPr>
          <w:ilvl w:val="0"/>
          <w:numId w:val="20"/>
        </w:numPr>
        <w:spacing w:after="269"/>
        <w:ind w:right="205" w:hanging="233"/>
      </w:pPr>
      <w:r>
        <w:t xml:space="preserve">вывод из оборота по льготе со скидкой. </w:t>
      </w:r>
    </w:p>
    <w:p w:rsidR="001A7AE7" w:rsidRDefault="006061FB">
      <w:pPr>
        <w:pStyle w:val="Heading3"/>
        <w:spacing w:after="250" w:line="259" w:lineRule="auto"/>
        <w:ind w:left="872" w:right="128"/>
      </w:pPr>
      <w:r>
        <w:rPr>
          <w:sz w:val="28"/>
        </w:rPr>
        <w:t>5.2.1.</w:t>
      </w:r>
      <w:r>
        <w:rPr>
          <w:rFonts w:ascii="Arial" w:eastAsia="Arial" w:hAnsi="Arial" w:cs="Arial"/>
          <w:sz w:val="28"/>
        </w:rPr>
        <w:t xml:space="preserve"> </w:t>
      </w:r>
      <w:r>
        <w:rPr>
          <w:sz w:val="28"/>
        </w:rPr>
        <w:t>Вывод из оборота по 100% льготе</w:t>
      </w:r>
      <w:r>
        <w:rPr>
          <w:color w:val="2F5496"/>
          <w:sz w:val="28"/>
        </w:rPr>
        <w:t xml:space="preserve"> </w:t>
      </w:r>
    </w:p>
    <w:p w:rsidR="001A7AE7" w:rsidRDefault="006061FB">
      <w:pPr>
        <w:ind w:left="127" w:right="205"/>
      </w:pPr>
      <w:r>
        <w:t>Вывод из оборота лекарственных препаратов, отпускаемых по рецепту по 100% льгот</w:t>
      </w:r>
      <w:r>
        <w:t>е, осуществляется с использованием устройства – регистратора выбытия. Информация о выводе из оборота таких лекарственных препаратов поступает в ФГИС МДЛП в автоматическом режиме посредством функционала регистратора выбытия (схема 10521 логической модели фа</w:t>
      </w:r>
      <w:r>
        <w:t xml:space="preserve">йлов обмена ФГИС МДЛП).  </w:t>
      </w:r>
    </w:p>
    <w:p w:rsidR="001A7AE7" w:rsidRDefault="006061FB">
      <w:pPr>
        <w:spacing w:after="189"/>
        <w:ind w:left="127" w:right="205"/>
      </w:pPr>
      <w:r>
        <w:t xml:space="preserve">Также допускается отпуск лекарственных препаратов по 100% льготе через ККТ с передачей документа, подготовленного по схеме 10511 в ФГИС МДЛП посредством указания цены за единицу «0 руб.». Исключением является отпуск лекарственных </w:t>
      </w:r>
      <w:r>
        <w:t xml:space="preserve">препаратов, осуществляемый в рамках договора комиссии между аптечной организацией и уполномоченной фармацевтической организацией. В данном случае отпуск должен осуществляться с использованием регистратора выбытия. </w:t>
      </w:r>
    </w:p>
    <w:p w:rsidR="001A7AE7" w:rsidRDefault="006061FB">
      <w:pPr>
        <w:spacing w:after="246" w:line="259" w:lineRule="auto"/>
        <w:ind w:left="693" w:right="204" w:firstLine="0"/>
      </w:pPr>
      <w:r>
        <w:rPr>
          <w:b/>
          <w:i/>
        </w:rPr>
        <w:t>Алгоритм действий сотрудника аптечной орг</w:t>
      </w:r>
      <w:r>
        <w:rPr>
          <w:b/>
          <w:i/>
        </w:rPr>
        <w:t xml:space="preserve">анизации  </w:t>
      </w:r>
    </w:p>
    <w:p w:rsidR="001A7AE7" w:rsidRDefault="006061FB">
      <w:pPr>
        <w:numPr>
          <w:ilvl w:val="0"/>
          <w:numId w:val="21"/>
        </w:numPr>
        <w:spacing w:after="5" w:line="318" w:lineRule="auto"/>
        <w:ind w:right="204" w:hanging="360"/>
      </w:pPr>
      <w:r>
        <w:rPr>
          <w:b/>
          <w:i/>
        </w:rPr>
        <w:t xml:space="preserve">Получатель ЛП предоставляет сотруднику (первостольнику) льготный рецепт.  </w:t>
      </w:r>
    </w:p>
    <w:p w:rsidR="001A7AE7" w:rsidRDefault="006061FB">
      <w:pPr>
        <w:numPr>
          <w:ilvl w:val="0"/>
          <w:numId w:val="21"/>
        </w:numPr>
        <w:spacing w:after="5" w:line="318" w:lineRule="auto"/>
        <w:ind w:right="204" w:hanging="360"/>
      </w:pPr>
      <w:r>
        <w:rPr>
          <w:b/>
          <w:i/>
        </w:rPr>
        <w:t>Сотрудник подбирает препараты в соответствии с полученным рецептом, при этом сканирует коды маркировки на них. Важно: отсканирована должна быть каждая упаковка. При повто</w:t>
      </w:r>
      <w:r>
        <w:rPr>
          <w:b/>
          <w:i/>
        </w:rPr>
        <w:t xml:space="preserve">рном сканировании упаковки регистратор выбытия не добавит ее в список для вывода из оборота, а сообщит пользователю об ошибочном сканировании.  </w:t>
      </w:r>
    </w:p>
    <w:p w:rsidR="001A7AE7" w:rsidRDefault="006061FB">
      <w:pPr>
        <w:numPr>
          <w:ilvl w:val="0"/>
          <w:numId w:val="21"/>
        </w:numPr>
        <w:spacing w:after="5" w:line="318" w:lineRule="auto"/>
        <w:ind w:right="204" w:hanging="360"/>
      </w:pPr>
      <w:r>
        <w:rPr>
          <w:b/>
          <w:i/>
        </w:rPr>
        <w:t>Сотрудник вводит дату, серию и номер рецепта (на регистраторе выбытия или в товарно-учетной системе) и выбирает</w:t>
      </w:r>
      <w:r>
        <w:rPr>
          <w:b/>
          <w:i/>
        </w:rPr>
        <w:t xml:space="preserve"> действие «Зарегистрировать выбытие». После появления на дисплее регистратора выбытия сообщения о том, что запрос отправлен, выдает ЛП получателю. Важно: ожидать ответ ФГИС МДЛП о результатах попытки вывода ЛП из оборота в момент отпуска ЛП не нужно.  </w:t>
      </w:r>
    </w:p>
    <w:p w:rsidR="001A7AE7" w:rsidRDefault="006061FB">
      <w:pPr>
        <w:numPr>
          <w:ilvl w:val="0"/>
          <w:numId w:val="21"/>
        </w:numPr>
        <w:spacing w:after="238" w:line="318" w:lineRule="auto"/>
        <w:ind w:right="204" w:hanging="360"/>
      </w:pPr>
      <w:r>
        <w:rPr>
          <w:b/>
          <w:i/>
        </w:rPr>
        <w:t xml:space="preserve">В случае частичного выбытия вторичной упаковки из оборота, соответствующая информация о количестве долей лекарственного препарата указывается в регистраторе выбытия или в товаро-учетной системе участника. При этом вторичная упаковка сохраняется до момента </w:t>
      </w:r>
      <w:r>
        <w:rPr>
          <w:b/>
          <w:i/>
        </w:rPr>
        <w:t xml:space="preserve">выбытия последней первичной упаковки. </w:t>
      </w:r>
    </w:p>
    <w:p w:rsidR="001A7AE7" w:rsidRDefault="006061FB">
      <w:pPr>
        <w:pStyle w:val="Heading3"/>
        <w:spacing w:after="250" w:line="259" w:lineRule="auto"/>
        <w:ind w:left="872" w:right="128"/>
      </w:pPr>
      <w:r>
        <w:rPr>
          <w:sz w:val="28"/>
        </w:rPr>
        <w:t>5.2.2.</w:t>
      </w:r>
      <w:r>
        <w:rPr>
          <w:rFonts w:ascii="Arial" w:eastAsia="Arial" w:hAnsi="Arial" w:cs="Arial"/>
          <w:sz w:val="28"/>
        </w:rPr>
        <w:t xml:space="preserve"> </w:t>
      </w:r>
      <w:r>
        <w:rPr>
          <w:sz w:val="28"/>
        </w:rPr>
        <w:t>Вывод из оборота по льготе со скидкой</w:t>
      </w:r>
      <w:r>
        <w:rPr>
          <w:color w:val="2F5496"/>
          <w:sz w:val="28"/>
        </w:rPr>
        <w:t xml:space="preserve"> </w:t>
      </w:r>
    </w:p>
    <w:p w:rsidR="001A7AE7" w:rsidRDefault="006061FB">
      <w:pPr>
        <w:ind w:left="127" w:right="205"/>
      </w:pPr>
      <w:r>
        <w:t>Отпуск лекарственного препарата с частичным дотированием осуществляется через контрольно-кассовую технику, с передачей в ФГИС МДЛП соответствующего xml-документа (схема 10</w:t>
      </w:r>
      <w:r>
        <w:t xml:space="preserve">511 логической модели файлов обмена ФГИС МДЛП).  </w:t>
      </w:r>
    </w:p>
    <w:p w:rsidR="001A7AE7" w:rsidRDefault="006061FB">
      <w:pPr>
        <w:ind w:left="127" w:right="205"/>
      </w:pPr>
      <w:r>
        <w:t>В рамках льготного отпуска допускается частичное выбытие лекарственного препарата. Для осуществления частичного выбытия через кассовое программное обеспечение субъекта обращения лекарственных средств необхо</w:t>
      </w:r>
      <w:r>
        <w:t>димо ввести долю упаковки лекарственного препарата. Кассовое программное обеспечение должно обеспечивать проверку количества ранее выведенных из оборота долей и блокировать выбытие «излишков», выводя соответствующее уведомление. Вторичная упаковка ЛП сохра</w:t>
      </w:r>
      <w:r>
        <w:t xml:space="preserve">няется до момента выбытия последней доли вторичной упаковки.  </w:t>
      </w:r>
    </w:p>
    <w:p w:rsidR="001A7AE7" w:rsidRDefault="006061FB">
      <w:pPr>
        <w:spacing w:after="187"/>
        <w:ind w:left="127" w:right="205"/>
      </w:pPr>
      <w:r>
        <w:t>В случае обнаружения попытки осуществить вывод из оборота «излишка», ФГИС МДЛП осуществит вывод лекарственного препарата из оборота, при этом будет зафиксировано нарушение, и соответствующая ин</w:t>
      </w:r>
      <w:r>
        <w:t xml:space="preserve">формация будет направлена в надзорный орган (Росздравнадзор).  </w:t>
      </w:r>
    </w:p>
    <w:p w:rsidR="001A7AE7" w:rsidRDefault="006061FB">
      <w:pPr>
        <w:spacing w:after="246" w:line="259" w:lineRule="auto"/>
        <w:ind w:left="693" w:right="204" w:firstLine="0"/>
      </w:pPr>
      <w:r>
        <w:rPr>
          <w:b/>
          <w:i/>
        </w:rPr>
        <w:t xml:space="preserve">Алгоритм действий сотрудника аптечной организации  </w:t>
      </w:r>
    </w:p>
    <w:p w:rsidR="001A7AE7" w:rsidRDefault="006061FB">
      <w:pPr>
        <w:numPr>
          <w:ilvl w:val="0"/>
          <w:numId w:val="22"/>
        </w:numPr>
        <w:spacing w:after="5" w:line="318" w:lineRule="auto"/>
        <w:ind w:right="204" w:hanging="360"/>
      </w:pPr>
      <w:r>
        <w:rPr>
          <w:b/>
          <w:i/>
        </w:rPr>
        <w:t xml:space="preserve">Получатель лекарственного препарата предоставляет сотруднику аптечной организации льготный рецепт.  </w:t>
      </w:r>
    </w:p>
    <w:p w:rsidR="001A7AE7" w:rsidRDefault="006061FB">
      <w:pPr>
        <w:numPr>
          <w:ilvl w:val="0"/>
          <w:numId w:val="22"/>
        </w:numPr>
        <w:spacing w:after="5" w:line="318" w:lineRule="auto"/>
        <w:ind w:right="204" w:hanging="360"/>
      </w:pPr>
      <w:r>
        <w:rPr>
          <w:b/>
          <w:i/>
        </w:rPr>
        <w:t xml:space="preserve">Сотрудник подбирает препараты в соответствии с полученным рецептом, при этом сканирует коды маркировки DataMatrix на них.  </w:t>
      </w:r>
    </w:p>
    <w:p w:rsidR="001A7AE7" w:rsidRDefault="006061FB">
      <w:pPr>
        <w:spacing w:after="5" w:line="318" w:lineRule="auto"/>
        <w:ind w:left="1068" w:right="204" w:firstLine="0"/>
      </w:pPr>
      <w:r>
        <w:rPr>
          <w:b/>
          <w:i/>
        </w:rPr>
        <w:t>Важно: отсканирована должна быть каждая упаковка. При повторном сканировании упаковки регистратор выбытия не добавит ее в список для</w:t>
      </w:r>
      <w:r>
        <w:rPr>
          <w:b/>
          <w:i/>
        </w:rPr>
        <w:t xml:space="preserve"> вывода из оборота, а сообщит пользователю об ошибочном сканировании.  </w:t>
      </w:r>
    </w:p>
    <w:p w:rsidR="001A7AE7" w:rsidRDefault="006061FB">
      <w:pPr>
        <w:numPr>
          <w:ilvl w:val="0"/>
          <w:numId w:val="22"/>
        </w:numPr>
        <w:spacing w:after="5" w:line="318" w:lineRule="auto"/>
        <w:ind w:right="204" w:hanging="360"/>
      </w:pPr>
      <w:r>
        <w:rPr>
          <w:b/>
          <w:i/>
        </w:rPr>
        <w:t>Сотрудник вводит дату, серию и номер рецепта (на регистраторе выбытия или в товарно-учетной системе) и выбирает действие «Зарегистрировать выбытие». После появления на дисплее регистра</w:t>
      </w:r>
      <w:r>
        <w:rPr>
          <w:b/>
          <w:i/>
        </w:rPr>
        <w:t xml:space="preserve">тора выбытия сообщения о том, что запрос отправлен, отпускает лекарственный препарат получателю.  </w:t>
      </w:r>
    </w:p>
    <w:p w:rsidR="001A7AE7" w:rsidRDefault="006061FB">
      <w:pPr>
        <w:spacing w:after="147" w:line="318" w:lineRule="auto"/>
        <w:ind w:left="1068" w:right="204" w:firstLine="0"/>
      </w:pPr>
      <w:r>
        <w:rPr>
          <w:b/>
          <w:i/>
        </w:rPr>
        <w:t xml:space="preserve">Важно: ожидать ответ ФГИС МДЛП о результатах попытки вывода ЛП из оборота в момент отпуска ЛП не нужно.  </w:t>
      </w:r>
    </w:p>
    <w:p w:rsidR="001A7AE7" w:rsidRDefault="006061FB">
      <w:pPr>
        <w:spacing w:after="231"/>
        <w:ind w:left="127" w:right="205"/>
      </w:pPr>
      <w:r>
        <w:rPr>
          <w:b/>
        </w:rPr>
        <w:t>Важно!</w:t>
      </w:r>
      <w:r>
        <w:t xml:space="preserve"> В переходный период до старта обязательной м</w:t>
      </w:r>
      <w:r>
        <w:t>аркировки лекарственных препаратов с 1 июля 2020 года, при осуществлении отпуска лекарственного препарата по 100% льготе либо со скидкой (за исключением лекарственных препаратов, относящихся к категории 7 ВЗН), считывание кода маркировки и регистрации опер</w:t>
      </w:r>
      <w:r>
        <w:t>ации вывода из оборота в ФГИС МДЛП не является обязательной процедурой. При этом регулятор в лице Росздравнадзора и Оператор системы маркировки, в целях тестирования товаропроводящей цепи и обеспечения готовности субъектов обращения лекарственных средств к</w:t>
      </w:r>
      <w:r>
        <w:t xml:space="preserve"> старту обязательной маркировки, рекомендует фиксировать все операции, совершаемые с лекарственными препаратами в ФГИС МДЛП, согласно действующим бизнес-процессам. </w:t>
      </w:r>
    </w:p>
    <w:p w:rsidR="001A7AE7" w:rsidRDefault="006061FB">
      <w:pPr>
        <w:pStyle w:val="Heading3"/>
        <w:spacing w:after="250" w:line="259" w:lineRule="auto"/>
        <w:ind w:left="872" w:right="128"/>
      </w:pPr>
      <w:r>
        <w:rPr>
          <w:sz w:val="28"/>
        </w:rPr>
        <w:t>5.2.3.</w:t>
      </w:r>
      <w:r>
        <w:rPr>
          <w:rFonts w:ascii="Arial" w:eastAsia="Arial" w:hAnsi="Arial" w:cs="Arial"/>
          <w:sz w:val="28"/>
        </w:rPr>
        <w:t xml:space="preserve"> </w:t>
      </w:r>
      <w:r>
        <w:rPr>
          <w:sz w:val="28"/>
        </w:rPr>
        <w:t xml:space="preserve">Вывод из оборота для оказания медицинской помощи  </w:t>
      </w:r>
    </w:p>
    <w:p w:rsidR="001A7AE7" w:rsidRDefault="006061FB">
      <w:pPr>
        <w:ind w:left="127" w:right="205"/>
      </w:pPr>
      <w:r>
        <w:t xml:space="preserve">Вывод из оборота лекарственных препаратов для оказания медицинской помощи осуществляется с использованием регистратора выбытия. </w:t>
      </w:r>
    </w:p>
    <w:p w:rsidR="001A7AE7" w:rsidRDefault="006061FB">
      <w:pPr>
        <w:ind w:left="127" w:right="205"/>
      </w:pPr>
      <w:r>
        <w:t>Информация о выводе из оборота таких лекарственных препаратов поступает в ФГИС МДЛП в автоматическом режиме посредством функцио</w:t>
      </w:r>
      <w:r>
        <w:t xml:space="preserve">нала регистратора выбытия (схема 10531 логической модели файлов обмена ФГИС МДЛП). </w:t>
      </w:r>
    </w:p>
    <w:p w:rsidR="001A7AE7" w:rsidRDefault="006061FB">
      <w:pPr>
        <w:ind w:left="127" w:right="205"/>
      </w:pPr>
      <w:r>
        <w:t>Для осуществления частичного выбытия лекарственных препаратов для оказания медицинской помощи в товарно-учетной системе (при использовании регистратора выбытия в «сетевом р</w:t>
      </w:r>
      <w:r>
        <w:t xml:space="preserve">ежиме») субъекта обращения лекарственных средств или в регистраторе выбытия (при использовании регистратора выбытия в «автономном» режиме) необходимо ввести долю упаковки лекарственного препарата. Вторичная упаковка лекарственного препарата сохраняется до </w:t>
      </w:r>
      <w:r>
        <w:t xml:space="preserve">момента отпуска последней доли вторичной упаковки. Товарно-учетная система (или регистратор выбытия) должны обеспечивать проверку количества ранее выведенных из оборота долей и блокировать выбытие «излишков», выводя соответствующее уведомление.  </w:t>
      </w:r>
    </w:p>
    <w:p w:rsidR="001A7AE7" w:rsidRDefault="006061FB">
      <w:pPr>
        <w:ind w:left="127" w:right="205"/>
      </w:pPr>
      <w:r>
        <w:t xml:space="preserve">В случае </w:t>
      </w:r>
      <w:r>
        <w:t xml:space="preserve">обнаружения попытки осуществить вывод из оборота «излишка», ФГИС МДЛП осуществит вывод ЛП из оборота, при этом будет зафиксировано нарушение, и соответствующая информация будет направлена в надзорный орган (Росздравнадзор). </w:t>
      </w:r>
    </w:p>
    <w:p w:rsidR="001A7AE7" w:rsidRDefault="006061FB">
      <w:pPr>
        <w:spacing w:after="179" w:line="259" w:lineRule="auto"/>
        <w:ind w:left="708" w:firstLine="0"/>
        <w:jc w:val="left"/>
      </w:pPr>
      <w:r>
        <w:t xml:space="preserve"> </w:t>
      </w:r>
    </w:p>
    <w:p w:rsidR="001A7AE7" w:rsidRDefault="006061FB">
      <w:pPr>
        <w:spacing w:after="196"/>
        <w:ind w:left="127" w:right="205"/>
      </w:pPr>
      <w:r>
        <w:t xml:space="preserve">Алгоритм действий сотрудника </w:t>
      </w:r>
      <w:r>
        <w:t xml:space="preserve">медицинской организации при использовании им регистратора выбытия всегда одинаков и не зависит от способа его подключения.  </w:t>
      </w:r>
    </w:p>
    <w:p w:rsidR="001A7AE7" w:rsidRDefault="006061FB">
      <w:pPr>
        <w:numPr>
          <w:ilvl w:val="0"/>
          <w:numId w:val="23"/>
        </w:numPr>
        <w:spacing w:after="5" w:line="318" w:lineRule="auto"/>
        <w:ind w:right="204" w:hanging="360"/>
      </w:pPr>
      <w:r>
        <w:rPr>
          <w:b/>
          <w:i/>
        </w:rPr>
        <w:t>Сотрудник получает или создает документ-основание для регистрации вывода лекарственного препарата из оборота. Это может быть требов</w:t>
      </w:r>
      <w:r>
        <w:rPr>
          <w:b/>
          <w:i/>
        </w:rPr>
        <w:t xml:space="preserve">ание-накладная, акт списания при использовании для оказания медицинской помощи или любой другой документ в соответствии с внутренней учетной политикой участника оборота.  </w:t>
      </w:r>
    </w:p>
    <w:p w:rsidR="001A7AE7" w:rsidRDefault="006061FB">
      <w:pPr>
        <w:numPr>
          <w:ilvl w:val="0"/>
          <w:numId w:val="23"/>
        </w:numPr>
        <w:spacing w:after="5" w:line="318" w:lineRule="auto"/>
        <w:ind w:right="204" w:hanging="360"/>
      </w:pPr>
      <w:r>
        <w:rPr>
          <w:b/>
          <w:i/>
        </w:rPr>
        <w:t>Сотрудник подбирает упаковки препаратов в соответствии с документом-основанием и ска</w:t>
      </w:r>
      <w:r>
        <w:rPr>
          <w:b/>
          <w:i/>
        </w:rPr>
        <w:t>нирует коды маркировки DataMatrix. Если при этом используется товарно-учетная система, интегрированная с ФГИС МДЛП и регистратором выбытия, то сотрудник может сразу видеть на экране компьютера информацию о данном лекарственном препарате и о том, может ли д</w:t>
      </w:r>
      <w:r>
        <w:rPr>
          <w:b/>
          <w:i/>
        </w:rPr>
        <w:t xml:space="preserve">анный препарат быть выведен из оборота. Регистратор выбытия при сканировании кодов маркировки DataMatrix при успешном распознавании кода маркировки, нанесенного на упаковку лекарственного препарата, выводит на экран наименование лекарственного препарата.  </w:t>
      </w:r>
    </w:p>
    <w:p w:rsidR="001A7AE7" w:rsidRDefault="006061FB">
      <w:pPr>
        <w:numPr>
          <w:ilvl w:val="0"/>
          <w:numId w:val="23"/>
        </w:numPr>
        <w:spacing w:after="14" w:line="259" w:lineRule="auto"/>
        <w:ind w:right="204" w:hanging="360"/>
      </w:pPr>
      <w:r>
        <w:rPr>
          <w:b/>
          <w:i/>
        </w:rPr>
        <w:t xml:space="preserve">Завершив </w:t>
      </w:r>
      <w:r>
        <w:rPr>
          <w:b/>
          <w:i/>
        </w:rPr>
        <w:tab/>
        <w:t xml:space="preserve">подбор, </w:t>
      </w:r>
      <w:r>
        <w:rPr>
          <w:b/>
          <w:i/>
        </w:rPr>
        <w:tab/>
        <w:t xml:space="preserve">сотрудник </w:t>
      </w:r>
      <w:r>
        <w:rPr>
          <w:b/>
          <w:i/>
        </w:rPr>
        <w:tab/>
        <w:t xml:space="preserve">выбирает </w:t>
      </w:r>
      <w:r>
        <w:rPr>
          <w:b/>
          <w:i/>
        </w:rPr>
        <w:tab/>
        <w:t xml:space="preserve">действие </w:t>
      </w:r>
    </w:p>
    <w:p w:rsidR="001A7AE7" w:rsidRDefault="006061FB">
      <w:pPr>
        <w:spacing w:after="5" w:line="318" w:lineRule="auto"/>
        <w:ind w:left="1068" w:right="204" w:firstLine="0"/>
      </w:pPr>
      <w:r>
        <w:rPr>
          <w:b/>
          <w:i/>
        </w:rPr>
        <w:t>«Зарегистрировать выбытие» на регистраторе выбытия. Если не используется товарно-учетная система, на дисплее устройства будет выведено сообщение о необходимости ввода номера и даты документа-основания пере</w:t>
      </w:r>
      <w:r>
        <w:rPr>
          <w:b/>
          <w:i/>
        </w:rPr>
        <w:t xml:space="preserve">д отправкой сведений. </w:t>
      </w:r>
    </w:p>
    <w:p w:rsidR="001A7AE7" w:rsidRDefault="006061FB">
      <w:pPr>
        <w:numPr>
          <w:ilvl w:val="0"/>
          <w:numId w:val="23"/>
        </w:numPr>
        <w:spacing w:after="149" w:line="318" w:lineRule="auto"/>
        <w:ind w:right="204" w:hanging="360"/>
      </w:pPr>
      <w:r>
        <w:rPr>
          <w:b/>
          <w:i/>
        </w:rPr>
        <w:t xml:space="preserve">В случае частичного выбытия вторичной упаковки из оборота, соответствующая информация о количестве долей лекарственного препарата указывается в регистраторе выбытия или в товаро-учетной системе участника. При этом вторичная упаковка </w:t>
      </w:r>
      <w:r>
        <w:rPr>
          <w:b/>
          <w:i/>
        </w:rPr>
        <w:t xml:space="preserve">сохраняется до момента выбытия последней первичной упаковки. </w:t>
      </w:r>
    </w:p>
    <w:p w:rsidR="001A7AE7" w:rsidRDefault="006061FB">
      <w:pPr>
        <w:spacing w:after="265"/>
        <w:ind w:left="127" w:right="205"/>
      </w:pPr>
      <w:r>
        <w:rPr>
          <w:b/>
        </w:rPr>
        <w:t>Важно!</w:t>
      </w:r>
      <w:r>
        <w:t xml:space="preserve"> В переходный период до старта обязательной маркировки лекарственных препаратов с 1 июля 2020 года, при оказании медицинской помощи, считывание кода маркировки и регистрации операции вывод</w:t>
      </w:r>
      <w:r>
        <w:t>а из оборота в ФГИС МДЛП не является обязательной процедурой. При этом регулятор в лице Росздравнадзора и Оператор системы маркировки, в целях тестирования товаропроводящей цепи и обеспечения готовности субъектов обращения лекарственных средств к старту об</w:t>
      </w:r>
      <w:r>
        <w:t xml:space="preserve">язательной маркировки, рекомендует фиксировать все операции, совершаемые с лекарственными препаратами в ФГИС МДЛП, согласно действующим бизнес-процессам. </w:t>
      </w:r>
    </w:p>
    <w:p w:rsidR="001A7AE7" w:rsidRDefault="006061FB">
      <w:pPr>
        <w:pStyle w:val="Heading3"/>
        <w:spacing w:after="309" w:line="259" w:lineRule="auto"/>
        <w:ind w:left="872" w:right="128"/>
      </w:pPr>
      <w:r>
        <w:rPr>
          <w:sz w:val="28"/>
        </w:rPr>
        <w:t>5.2.4.</w:t>
      </w:r>
      <w:r>
        <w:rPr>
          <w:rFonts w:ascii="Arial" w:eastAsia="Arial" w:hAnsi="Arial" w:cs="Arial"/>
          <w:sz w:val="28"/>
        </w:rPr>
        <w:t xml:space="preserve"> </w:t>
      </w:r>
      <w:r>
        <w:rPr>
          <w:sz w:val="28"/>
        </w:rPr>
        <w:t xml:space="preserve">Вывод из оборота по иным причинам </w:t>
      </w:r>
    </w:p>
    <w:p w:rsidR="001A7AE7" w:rsidRDefault="006061FB">
      <w:pPr>
        <w:spacing w:after="197"/>
        <w:ind w:left="127" w:right="205"/>
      </w:pPr>
      <w:r>
        <w:t xml:space="preserve">Вывод ЛП из оборота может осуществляться участниками оборота с учетом различных типов совершаемых операций, в том числе:  </w:t>
      </w:r>
    </w:p>
    <w:p w:rsidR="001A7AE7" w:rsidRDefault="006061FB">
      <w:pPr>
        <w:numPr>
          <w:ilvl w:val="0"/>
          <w:numId w:val="24"/>
        </w:numPr>
        <w:spacing w:after="0"/>
        <w:ind w:right="205" w:hanging="360"/>
      </w:pPr>
      <w:r>
        <w:t xml:space="preserve">отбор образцов таможенными органами;  </w:t>
      </w:r>
    </w:p>
    <w:p w:rsidR="001A7AE7" w:rsidRDefault="006061FB">
      <w:pPr>
        <w:numPr>
          <w:ilvl w:val="0"/>
          <w:numId w:val="24"/>
        </w:numPr>
        <w:ind w:right="205" w:hanging="360"/>
      </w:pPr>
      <w:r>
        <w:t xml:space="preserve">отбор образцов в рамках выборочного контроля;  </w:t>
      </w:r>
    </w:p>
    <w:p w:rsidR="001A7AE7" w:rsidRDefault="006061FB">
      <w:pPr>
        <w:numPr>
          <w:ilvl w:val="0"/>
          <w:numId w:val="24"/>
        </w:numPr>
        <w:spacing w:after="0"/>
        <w:ind w:right="205" w:hanging="360"/>
      </w:pPr>
      <w:r>
        <w:t xml:space="preserve">отбор образцов в рамках федерального надзора; </w:t>
      </w:r>
      <w:r>
        <w:t xml:space="preserve"> </w:t>
      </w:r>
    </w:p>
    <w:p w:rsidR="001A7AE7" w:rsidRDefault="006061FB">
      <w:pPr>
        <w:numPr>
          <w:ilvl w:val="0"/>
          <w:numId w:val="24"/>
        </w:numPr>
        <w:spacing w:after="0"/>
        <w:ind w:right="205" w:hanging="360"/>
      </w:pPr>
      <w:r>
        <w:t xml:space="preserve">отбор образцов для фармацевтической экспертизы;  </w:t>
      </w:r>
    </w:p>
    <w:p w:rsidR="001A7AE7" w:rsidRDefault="006061FB">
      <w:pPr>
        <w:numPr>
          <w:ilvl w:val="0"/>
          <w:numId w:val="24"/>
        </w:numPr>
        <w:spacing w:after="0"/>
        <w:ind w:right="205" w:hanging="360"/>
      </w:pPr>
      <w:r>
        <w:t xml:space="preserve">недостача; </w:t>
      </w:r>
    </w:p>
    <w:p w:rsidR="001A7AE7" w:rsidRDefault="006061FB">
      <w:pPr>
        <w:numPr>
          <w:ilvl w:val="0"/>
          <w:numId w:val="24"/>
        </w:numPr>
        <w:spacing w:after="0"/>
        <w:ind w:right="205" w:hanging="360"/>
      </w:pPr>
      <w:r>
        <w:t xml:space="preserve">передача демонстрационных образцов;  </w:t>
      </w:r>
    </w:p>
    <w:p w:rsidR="001A7AE7" w:rsidRDefault="006061FB">
      <w:pPr>
        <w:numPr>
          <w:ilvl w:val="0"/>
          <w:numId w:val="24"/>
        </w:numPr>
        <w:spacing w:after="0"/>
        <w:ind w:right="205" w:hanging="360"/>
      </w:pPr>
      <w:r>
        <w:t xml:space="preserve">списание без передачи на уничтожение;  </w:t>
      </w:r>
    </w:p>
    <w:p w:rsidR="001A7AE7" w:rsidRDefault="006061FB">
      <w:pPr>
        <w:numPr>
          <w:ilvl w:val="0"/>
          <w:numId w:val="24"/>
        </w:numPr>
        <w:spacing w:after="39"/>
        <w:ind w:right="205" w:hanging="360"/>
      </w:pPr>
      <w:r>
        <w:t xml:space="preserve">вывод </w:t>
      </w:r>
      <w:r>
        <w:tab/>
        <w:t xml:space="preserve">из </w:t>
      </w:r>
      <w:r>
        <w:tab/>
        <w:t xml:space="preserve">оборота </w:t>
      </w:r>
      <w:r>
        <w:tab/>
        <w:t xml:space="preserve">SSCC/SGTIN, </w:t>
      </w:r>
      <w:r>
        <w:tab/>
        <w:t xml:space="preserve">накопленных </w:t>
      </w:r>
      <w:r>
        <w:tab/>
        <w:t xml:space="preserve">в </w:t>
      </w:r>
      <w:r>
        <w:tab/>
        <w:t xml:space="preserve">рамках эксперимента;  </w:t>
      </w:r>
    </w:p>
    <w:p w:rsidR="001A7AE7" w:rsidRDefault="006061FB">
      <w:pPr>
        <w:numPr>
          <w:ilvl w:val="0"/>
          <w:numId w:val="24"/>
        </w:numPr>
        <w:spacing w:after="0"/>
        <w:ind w:right="205" w:hanging="360"/>
      </w:pPr>
      <w:r>
        <w:t>списание разукомплектованной вторичной упа</w:t>
      </w:r>
      <w:r>
        <w:t xml:space="preserve">ковки;  </w:t>
      </w:r>
    </w:p>
    <w:p w:rsidR="001A7AE7" w:rsidRDefault="006061FB">
      <w:pPr>
        <w:numPr>
          <w:ilvl w:val="0"/>
          <w:numId w:val="24"/>
        </w:numPr>
        <w:spacing w:after="0"/>
        <w:ind w:right="205" w:hanging="360"/>
      </w:pPr>
      <w:r>
        <w:t xml:space="preserve">списание производственного брака;  </w:t>
      </w:r>
    </w:p>
    <w:p w:rsidR="001A7AE7" w:rsidRDefault="006061FB">
      <w:pPr>
        <w:numPr>
          <w:ilvl w:val="0"/>
          <w:numId w:val="24"/>
        </w:numPr>
        <w:spacing w:after="0"/>
        <w:ind w:right="205" w:hanging="360"/>
      </w:pPr>
      <w:r>
        <w:t xml:space="preserve">производство медицинских изделий;  </w:t>
      </w:r>
    </w:p>
    <w:p w:rsidR="001A7AE7" w:rsidRDefault="006061FB">
      <w:pPr>
        <w:numPr>
          <w:ilvl w:val="0"/>
          <w:numId w:val="24"/>
        </w:numPr>
        <w:spacing w:after="0"/>
        <w:ind w:right="205" w:hanging="360"/>
      </w:pPr>
      <w:r>
        <w:t xml:space="preserve">производство лекарственных препаратов;  </w:t>
      </w:r>
    </w:p>
    <w:p w:rsidR="001A7AE7" w:rsidRDefault="006061FB">
      <w:pPr>
        <w:numPr>
          <w:ilvl w:val="0"/>
          <w:numId w:val="24"/>
        </w:numPr>
        <w:spacing w:after="230" w:line="288" w:lineRule="auto"/>
        <w:ind w:right="205" w:hanging="360"/>
      </w:pPr>
      <w:r>
        <w:t xml:space="preserve">отбор контрольных образцов;  </w:t>
      </w:r>
      <w:r>
        <w:rPr>
          <w:rFonts w:ascii="Segoe UI Symbol" w:eastAsia="Segoe UI Symbol" w:hAnsi="Segoe UI Symbol" w:cs="Segoe UI Symbol"/>
        </w:rPr>
        <w:t></w:t>
      </w:r>
      <w:r>
        <w:rPr>
          <w:rFonts w:ascii="Arial" w:eastAsia="Arial" w:hAnsi="Arial" w:cs="Arial"/>
        </w:rPr>
        <w:t xml:space="preserve"> </w:t>
      </w:r>
      <w:r>
        <w:t xml:space="preserve">отбор архивных образцов </w:t>
      </w:r>
      <w:r>
        <w:rPr>
          <w:rFonts w:ascii="Segoe UI Symbol" w:eastAsia="Segoe UI Symbol" w:hAnsi="Segoe UI Symbol" w:cs="Segoe UI Symbol"/>
        </w:rPr>
        <w:t></w:t>
      </w:r>
      <w:r>
        <w:rPr>
          <w:rFonts w:ascii="Arial" w:eastAsia="Arial" w:hAnsi="Arial" w:cs="Arial"/>
        </w:rPr>
        <w:t xml:space="preserve"> </w:t>
      </w:r>
      <w:r>
        <w:t xml:space="preserve">передача ЛП на уничтожение. </w:t>
      </w:r>
    </w:p>
    <w:p w:rsidR="001A7AE7" w:rsidRDefault="006061FB">
      <w:pPr>
        <w:pStyle w:val="Heading1"/>
        <w:spacing w:after="205" w:line="295" w:lineRule="auto"/>
        <w:ind w:left="934" w:right="214" w:hanging="432"/>
        <w:jc w:val="both"/>
      </w:pPr>
      <w:r>
        <w:t>5.3.</w:t>
      </w:r>
      <w:r>
        <w:rPr>
          <w:rFonts w:ascii="Arial" w:eastAsia="Arial" w:hAnsi="Arial" w:cs="Arial"/>
        </w:rPr>
        <w:t xml:space="preserve"> </w:t>
      </w:r>
      <w:r>
        <w:t xml:space="preserve">Особенности вывода </w:t>
      </w:r>
      <w:r>
        <w:t xml:space="preserve">из оборота лекарственных препаратов в случаях передачи сведений в ФГИС МДЛП субъектами обращения лекарственных средств с нарушением регламентных сроков </w:t>
      </w:r>
    </w:p>
    <w:p w:rsidR="001A7AE7" w:rsidRDefault="006061FB">
      <w:pPr>
        <w:ind w:left="127" w:right="205"/>
      </w:pPr>
      <w:r>
        <w:t>При поставках лекарственных препаратов получатели товара могут столкнуться с ситуациями, при которых гр</w:t>
      </w:r>
      <w:r>
        <w:t>узоотправитель, получив от медицинской или аптечной организации сообщении в рамках обратного порядка акцептования сведений о поставленных лекарственных препаратах, не зарегистрировал в ФГИС МДЛП по тем или иным причинам подтверждение (акцептование) сведени</w:t>
      </w:r>
      <w:r>
        <w:t xml:space="preserve">й о приемке маркированного товара на склад получателя в регламентные сроки, установленные нормативной документацией.  </w:t>
      </w:r>
    </w:p>
    <w:p w:rsidR="001A7AE7" w:rsidRDefault="006061FB">
      <w:pPr>
        <w:ind w:left="127" w:right="205"/>
      </w:pPr>
      <w:r>
        <w:t>Для обеспечения возможности дальнейшего вывода из оборота медицинскими и аптечными организациями таких лекарственных препаратов, не дожид</w:t>
      </w:r>
      <w:r>
        <w:t xml:space="preserve">аясь подтверждения грузоотправителя по истечении установленных сроков передачи сведений, в ФГИС МДЛП реализована функциональность учета подобных SGTIN (далее – реестр ожиданий). </w:t>
      </w:r>
    </w:p>
    <w:p w:rsidR="001A7AE7" w:rsidRDefault="006061FB">
      <w:pPr>
        <w:ind w:left="127" w:right="205"/>
      </w:pPr>
      <w:r>
        <w:t>По факту передачи грузополучателем в ФГИС МДЛП сведений по схеме 416 логической модели файлов обмена (обратный акцепт) в установленные сроки (до 1 рабочего дня), такому участнику оборота предоставляется возможность осуществить вывод из оборота лекарственно</w:t>
      </w:r>
      <w:r>
        <w:t>го препарата (в рамках розничной продажи, отпуска по льготе или использования для оказания медицинской помощи), при этом информация о серийном номере выведенной из оборота упаковки лекарственного препарата (SGTIN) отразится в реестре ожиданий. Максимальный</w:t>
      </w:r>
      <w:r>
        <w:t xml:space="preserve"> срок ожидания акцептования сведений грузоотправителем в данном случае составит 15 рабочих дней.  </w:t>
      </w:r>
    </w:p>
    <w:p w:rsidR="001A7AE7" w:rsidRDefault="006061FB">
      <w:pPr>
        <w:ind w:left="127" w:right="205"/>
      </w:pPr>
      <w:r>
        <w:t>Далее, в том случае если в обозначенный выше срок, грузоотправитель не передал в ФГИС МДЛП сведения об акцептовании поставки, тогда указанный SGTIN отразится</w:t>
      </w:r>
      <w:r>
        <w:t xml:space="preserve"> в реестре нарушений, для дальнейшего анализа ситуации со стороны регулятора (Росздравнадзор).   </w:t>
      </w:r>
    </w:p>
    <w:p w:rsidR="001A7AE7" w:rsidRDefault="006061FB">
      <w:pPr>
        <w:ind w:left="127" w:right="205"/>
      </w:pPr>
      <w:r>
        <w:t>Срок в 15 рабочих дней исчисляется исходя из суммы нормативных сроков на приемку грузоотправителем лекарственных препаратов от производителя, их дальнейшую от</w:t>
      </w:r>
      <w:r>
        <w:t xml:space="preserve">грузку грузополучателю и срока подачи в ФГИС МДЛП сведений о выводе из оборота упаковки. </w:t>
      </w:r>
    </w:p>
    <w:p w:rsidR="001A7AE7" w:rsidRDefault="006061FB">
      <w:pPr>
        <w:spacing w:after="271"/>
        <w:ind w:left="127" w:right="205"/>
      </w:pPr>
      <w:r>
        <w:t>Данная функциональность не предусматривается для приемки лекарственных препаратов по схеме прямого порядка акцептования.</w:t>
      </w:r>
      <w:r>
        <w:rPr>
          <w:rFonts w:ascii="Calibri" w:eastAsia="Calibri" w:hAnsi="Calibri" w:cs="Calibri"/>
          <w:sz w:val="22"/>
        </w:rPr>
        <w:t xml:space="preserve"> </w:t>
      </w:r>
    </w:p>
    <w:p w:rsidR="001A7AE7" w:rsidRDefault="006061FB">
      <w:pPr>
        <w:pStyle w:val="Heading2"/>
        <w:ind w:left="919" w:right="128" w:hanging="432"/>
      </w:pPr>
      <w:r>
        <w:t>5.4.</w:t>
      </w:r>
      <w:r>
        <w:rPr>
          <w:rFonts w:ascii="Arial" w:eastAsia="Arial" w:hAnsi="Arial" w:cs="Arial"/>
        </w:rPr>
        <w:t xml:space="preserve"> </w:t>
      </w:r>
      <w:r>
        <w:t>Вывод из оборота лекарственных препарат</w:t>
      </w:r>
      <w:r>
        <w:t xml:space="preserve">ов при неработоспособности регистратора выбытия </w:t>
      </w:r>
    </w:p>
    <w:p w:rsidR="001A7AE7" w:rsidRDefault="006061FB">
      <w:pPr>
        <w:spacing w:after="294"/>
        <w:ind w:left="127" w:right="205"/>
      </w:pPr>
      <w:r>
        <w:t>В случае неработоспособности регистратора выбытия участнику оборота необходимо ознакомиться с соответствующей инструкцией</w:t>
      </w:r>
      <w:r>
        <w:rPr>
          <w:vertAlign w:val="superscript"/>
        </w:rPr>
        <w:footnoteReference w:id="4"/>
      </w:r>
      <w:r>
        <w:t xml:space="preserve">. </w:t>
      </w:r>
    </w:p>
    <w:p w:rsidR="001A7AE7" w:rsidRDefault="006061FB">
      <w:pPr>
        <w:pStyle w:val="Heading2"/>
        <w:spacing w:after="307"/>
        <w:ind w:left="919" w:right="128" w:hanging="432"/>
      </w:pPr>
      <w:r>
        <w:t>5.5.</w:t>
      </w:r>
      <w:r>
        <w:rPr>
          <w:rFonts w:ascii="Arial" w:eastAsia="Arial" w:hAnsi="Arial" w:cs="Arial"/>
        </w:rPr>
        <w:t xml:space="preserve"> </w:t>
      </w:r>
      <w:r>
        <w:t xml:space="preserve">Особенности вывода из оборота для отдельных категорий участников </w:t>
      </w:r>
    </w:p>
    <w:p w:rsidR="001A7AE7" w:rsidRDefault="006061FB">
      <w:pPr>
        <w:pStyle w:val="Heading3"/>
        <w:spacing w:after="300" w:line="259" w:lineRule="auto"/>
        <w:ind w:left="1366" w:right="128" w:hanging="504"/>
      </w:pPr>
      <w:r>
        <w:rPr>
          <w:sz w:val="28"/>
        </w:rPr>
        <w:t>5.5.1.</w:t>
      </w:r>
      <w:r>
        <w:rPr>
          <w:rFonts w:ascii="Arial" w:eastAsia="Arial" w:hAnsi="Arial" w:cs="Arial"/>
          <w:sz w:val="28"/>
        </w:rPr>
        <w:t xml:space="preserve"> </w:t>
      </w:r>
      <w:r>
        <w:rPr>
          <w:sz w:val="28"/>
        </w:rPr>
        <w:t>Выво</w:t>
      </w:r>
      <w:r>
        <w:rPr>
          <w:sz w:val="28"/>
        </w:rPr>
        <w:t xml:space="preserve">д из оборота из труднодоступных и отдаленных от сети и связи мест осуществления деятельности </w:t>
      </w:r>
    </w:p>
    <w:p w:rsidR="001A7AE7" w:rsidRDefault="006061FB">
      <w:pPr>
        <w:numPr>
          <w:ilvl w:val="0"/>
          <w:numId w:val="25"/>
        </w:numPr>
        <w:spacing w:after="18"/>
        <w:ind w:right="205" w:hanging="360"/>
      </w:pPr>
      <w:r>
        <w:t>Организации и индивидуальные предприниматели, находящиеся в труднодоступной местности, а также имеющие места осуществления деятельности, расположенные в труднодос</w:t>
      </w:r>
      <w:r>
        <w:t xml:space="preserve">тупной местности, </w:t>
      </w:r>
      <w:r>
        <w:rPr>
          <w:b/>
        </w:rPr>
        <w:t>но имеющие возможность передачи данных через сеть Интернет</w:t>
      </w:r>
      <w:r>
        <w:t>, должны передавать сведения об операциях с лекарственными препаратами в ФГИС МДЛП согласно текущим бизнес-процессам движения лекарственных препаратов,  опубликованным на сайте Чес</w:t>
      </w:r>
      <w:r>
        <w:t xml:space="preserve">тныйЗнак. </w:t>
      </w:r>
    </w:p>
    <w:p w:rsidR="001A7AE7" w:rsidRDefault="006061FB">
      <w:pPr>
        <w:numPr>
          <w:ilvl w:val="0"/>
          <w:numId w:val="25"/>
        </w:numPr>
        <w:ind w:right="205" w:hanging="360"/>
      </w:pPr>
      <w:r>
        <w:t xml:space="preserve">Организации и индивидуальные предприниматели, имеющие в своем составе места осуществления деятельности, находящиеся в труднодоступной местности </w:t>
      </w:r>
      <w:r>
        <w:rPr>
          <w:b/>
        </w:rPr>
        <w:t>и не имеющие доступа к сети Интернет:</w:t>
      </w:r>
      <w:r>
        <w:t xml:space="preserve"> </w:t>
      </w:r>
    </w:p>
    <w:p w:rsidR="001A7AE7" w:rsidRDefault="006061FB">
      <w:pPr>
        <w:numPr>
          <w:ilvl w:val="1"/>
          <w:numId w:val="25"/>
        </w:numPr>
        <w:spacing w:after="42"/>
        <w:ind w:right="205" w:hanging="360"/>
      </w:pPr>
      <w:r>
        <w:t>Передача сведений в ФГИС МДЛП осуществляется через головную ор</w:t>
      </w:r>
      <w:r>
        <w:t xml:space="preserve">ганизацию, в составе которой осуществляет деятельность обособленное подразделение медицинской организации или филиал аптечной сети. </w:t>
      </w:r>
    </w:p>
    <w:p w:rsidR="001A7AE7" w:rsidRDefault="006061FB">
      <w:pPr>
        <w:numPr>
          <w:ilvl w:val="1"/>
          <w:numId w:val="25"/>
        </w:numPr>
        <w:spacing w:after="264"/>
        <w:ind w:right="205" w:hanging="360"/>
      </w:pPr>
      <w:r>
        <w:t>Если место осуществления деятельности не является структурным подразделением вышестоящей организации (то есть является само</w:t>
      </w:r>
      <w:r>
        <w:t>стоятельным юридическим лицом или индивидуальным предпринимателем), в таком случае участнику оборота необходимо загрузить xml-документ о выводе лекарственного препарата в ФГИС МДЛП через Личный кабинет из места, где есть доступ к сети Интернет. Сроки на пе</w:t>
      </w:r>
      <w:r>
        <w:t xml:space="preserve">редачу сведений составляют 5 дней. </w:t>
      </w:r>
    </w:p>
    <w:p w:rsidR="001A7AE7" w:rsidRDefault="006061FB">
      <w:pPr>
        <w:pStyle w:val="Heading3"/>
        <w:spacing w:after="308" w:line="259" w:lineRule="auto"/>
        <w:ind w:left="199" w:right="214"/>
        <w:jc w:val="center"/>
      </w:pPr>
      <w:r>
        <w:rPr>
          <w:sz w:val="28"/>
        </w:rPr>
        <w:t>5.5.2.</w:t>
      </w:r>
      <w:r>
        <w:rPr>
          <w:rFonts w:ascii="Arial" w:eastAsia="Arial" w:hAnsi="Arial" w:cs="Arial"/>
          <w:sz w:val="28"/>
        </w:rPr>
        <w:t xml:space="preserve"> </w:t>
      </w:r>
      <w:r>
        <w:rPr>
          <w:sz w:val="28"/>
        </w:rPr>
        <w:t xml:space="preserve"> Вывод из оборота фельдшерско-акушерскими пунктами</w:t>
      </w:r>
      <w:r>
        <w:rPr>
          <w:b w:val="0"/>
          <w:color w:val="2F5496"/>
          <w:sz w:val="28"/>
        </w:rPr>
        <w:t xml:space="preserve"> </w:t>
      </w:r>
    </w:p>
    <w:p w:rsidR="001A7AE7" w:rsidRDefault="006061FB">
      <w:pPr>
        <w:ind w:left="127" w:right="205"/>
      </w:pPr>
      <w:r>
        <w:t>Фельдшерско-акушерский пункт (далее – ФАП) является структурным подразделением медицинской организации, осуществляющим доврачебную первичную медико-</w:t>
      </w:r>
      <w:r>
        <w:t xml:space="preserve">санитарную помощь в сельской местности, и участвующим в обороте лекарственных препаратов. </w:t>
      </w:r>
    </w:p>
    <w:p w:rsidR="001A7AE7" w:rsidRDefault="006061FB">
      <w:pPr>
        <w:spacing w:after="178"/>
        <w:ind w:left="127" w:right="205"/>
      </w:pPr>
      <w:r>
        <w:t>Медицинская организация, в составе которой находится ФАП, осуществляет передачу лекарственных препаратов на место осуществления деятельности ФАП и фиксирует соответс</w:t>
      </w:r>
      <w:r>
        <w:t xml:space="preserve">твующую отгрузку направлением сведений в ФГИС МДЛП. </w:t>
      </w:r>
    </w:p>
    <w:p w:rsidR="001A7AE7" w:rsidRDefault="006061FB">
      <w:pPr>
        <w:ind w:left="127" w:right="205"/>
      </w:pPr>
      <w:r>
        <w:t>В случае розничной продажи лекарственных препаратов и/или отпуска лекарственных препаратов со скидкой аптечной организацией, находящейся в фельдшерских пунктах (далее – ФП) и ФАП, вывод лекарственных пре</w:t>
      </w:r>
      <w:r>
        <w:t xml:space="preserve">паратов из оборота осуществляется с использованием контрольно-кассовой техники.  </w:t>
      </w:r>
    </w:p>
    <w:p w:rsidR="001A7AE7" w:rsidRDefault="006061FB">
      <w:pPr>
        <w:spacing w:after="180"/>
        <w:ind w:left="127" w:right="205"/>
      </w:pPr>
      <w:r>
        <w:t>Обособленные подразделения медицинской организации (ФАП, ФП), оказывающие первичную медико-санитарную помощь, осуществляют вывод лекарственных препаратов из оборота с использ</w:t>
      </w:r>
      <w:r>
        <w:t xml:space="preserve">ованием регистратора выбытия. </w:t>
      </w:r>
    </w:p>
    <w:p w:rsidR="001A7AE7" w:rsidRDefault="006061FB">
      <w:pPr>
        <w:spacing w:after="250" w:line="259" w:lineRule="auto"/>
        <w:ind w:left="718" w:right="128" w:hanging="10"/>
        <w:jc w:val="left"/>
      </w:pPr>
      <w:r>
        <w:rPr>
          <w:b/>
        </w:rPr>
        <w:t xml:space="preserve">Примечание: </w:t>
      </w:r>
    </w:p>
    <w:p w:rsidR="001A7AE7" w:rsidRDefault="006061FB">
      <w:pPr>
        <w:numPr>
          <w:ilvl w:val="0"/>
          <w:numId w:val="26"/>
        </w:numPr>
        <w:ind w:right="205" w:hanging="360"/>
      </w:pPr>
      <w:r>
        <w:t xml:space="preserve">Если ФАП, ФП находятся в труднодоступном месте, но при этом имеют доступ к сети Интернет – в таком случае ФАП, ФП обязан передавать сведения о выводе лекарственных препаратов из оборота в ФГИС МДЛП. </w:t>
      </w:r>
    </w:p>
    <w:p w:rsidR="001A7AE7" w:rsidRDefault="006061FB">
      <w:pPr>
        <w:numPr>
          <w:ilvl w:val="0"/>
          <w:numId w:val="26"/>
        </w:numPr>
        <w:spacing w:after="262"/>
        <w:ind w:right="205" w:hanging="360"/>
      </w:pPr>
      <w:r>
        <w:t xml:space="preserve">Если ФАП/ФП </w:t>
      </w:r>
      <w:r>
        <w:t xml:space="preserve">находится в отдаленных от сетей местности и не имеет доступа к сети Интернет – вывод лекарственных препаратов из оборота осуществляется головной организацией, в состав которой входит ФАП/ФП. </w:t>
      </w:r>
    </w:p>
    <w:p w:rsidR="001A7AE7" w:rsidRDefault="006061FB">
      <w:pPr>
        <w:pStyle w:val="Heading1"/>
        <w:ind w:left="1366" w:right="128" w:hanging="504"/>
      </w:pPr>
      <w:r>
        <w:t>5.5.3.</w:t>
      </w:r>
      <w:r>
        <w:rPr>
          <w:rFonts w:ascii="Arial" w:eastAsia="Arial" w:hAnsi="Arial" w:cs="Arial"/>
        </w:rPr>
        <w:t xml:space="preserve"> </w:t>
      </w:r>
      <w:r>
        <w:t xml:space="preserve">Вывод из оборота организациями, осуществляющими наряду с основной (уставной) деятельностью медицинскую деятельность (образовательные организации, учреждения науки, учреждения социального обслуживания и иные организации) </w:t>
      </w:r>
    </w:p>
    <w:p w:rsidR="001A7AE7" w:rsidRDefault="006061FB">
      <w:pPr>
        <w:ind w:left="127" w:right="205"/>
      </w:pPr>
      <w:r>
        <w:t>Организациям и индивидуальным предп</w:t>
      </w:r>
      <w:r>
        <w:t xml:space="preserve">ринимателям, осуществляющим наряду с основной (уставной) деятельностью медицинскую деятельность, необходимо отражать в ФГИС МДЛП сведения обо всех операциях с лекарственными препаратами. Алгоритм действий таких субъектов обращения лекарственных средств по </w:t>
      </w:r>
      <w:r>
        <w:t xml:space="preserve">внесению информации в ФГИС МДЛП аналогичен алгоритму, приведенному в пункте 5.2.3. </w:t>
      </w:r>
      <w:r>
        <w:br w:type="page"/>
      </w:r>
    </w:p>
    <w:p w:rsidR="001A7AE7" w:rsidRDefault="006061FB">
      <w:pPr>
        <w:pStyle w:val="Heading1"/>
        <w:spacing w:after="319"/>
        <w:ind w:right="128"/>
      </w:pPr>
      <w:r>
        <w:t>6.</w:t>
      </w:r>
      <w:r>
        <w:rPr>
          <w:rFonts w:ascii="Arial" w:eastAsia="Arial" w:hAnsi="Arial" w:cs="Arial"/>
        </w:rPr>
        <w:t xml:space="preserve"> </w:t>
      </w:r>
      <w:r>
        <w:t xml:space="preserve">Отдельные процессы </w:t>
      </w:r>
    </w:p>
    <w:p w:rsidR="001A7AE7" w:rsidRDefault="006061FB">
      <w:pPr>
        <w:pStyle w:val="Heading2"/>
        <w:ind w:left="919" w:right="128" w:hanging="432"/>
      </w:pPr>
      <w:r>
        <w:t>6.1.</w:t>
      </w:r>
      <w:r>
        <w:rPr>
          <w:rFonts w:ascii="Arial" w:eastAsia="Arial" w:hAnsi="Arial" w:cs="Arial"/>
        </w:rPr>
        <w:t xml:space="preserve"> </w:t>
      </w:r>
      <w:r>
        <w:t xml:space="preserve">Рекомендации по ведению товарной номенклатуры участника оборота </w:t>
      </w:r>
    </w:p>
    <w:p w:rsidR="001A7AE7" w:rsidRDefault="006061FB">
      <w:pPr>
        <w:ind w:left="127" w:right="205"/>
      </w:pPr>
      <w:r>
        <w:t>В целях обеспечения корректного интеграционного взаимодействия с ФГИС МДЛП уча</w:t>
      </w:r>
      <w:r>
        <w:t xml:space="preserve">стнику оборота при ведении товарной номенклатуры лекарственных препаратов, находящихся у него балансе, рекомендуется в качестве основного идентификатора использовать внутренний уникальный идентификатор лекарственного препарата в реестре ЕСКЛП (далее – код </w:t>
      </w:r>
      <w:r>
        <w:t xml:space="preserve">ЕСКЛП).  </w:t>
      </w:r>
    </w:p>
    <w:p w:rsidR="001A7AE7" w:rsidRDefault="006061FB">
      <w:pPr>
        <w:spacing w:after="266"/>
        <w:ind w:left="127" w:right="205"/>
      </w:pPr>
      <w:r>
        <w:t xml:space="preserve">Для получения и учета кода ЕСКЛП в ТУС участника оборота необходимо использовать метод API 8.5.1 «Метод для получения информации из реестра производимых организаций лекарственных препаратов». Список методов API опубликованы на сайте Честный Знак </w:t>
      </w:r>
      <w:r>
        <w:t xml:space="preserve">в документе «ИС «Маркировка». МДЛП. Протокол обмена интерфейсного уровня_v3.04» в разделе «Документы для работы в МДЛП». </w:t>
      </w:r>
    </w:p>
    <w:p w:rsidR="001A7AE7" w:rsidRDefault="006061FB">
      <w:pPr>
        <w:pStyle w:val="Heading2"/>
        <w:spacing w:after="297"/>
        <w:ind w:left="919" w:right="128" w:hanging="432"/>
      </w:pPr>
      <w:r>
        <w:t>6.2.</w:t>
      </w:r>
      <w:r>
        <w:rPr>
          <w:rFonts w:ascii="Arial" w:eastAsia="Arial" w:hAnsi="Arial" w:cs="Arial"/>
        </w:rPr>
        <w:t xml:space="preserve"> </w:t>
      </w:r>
      <w:r>
        <w:t xml:space="preserve">Инвентаризация остатков. Учет и списание лекарственных препаратов </w:t>
      </w:r>
    </w:p>
    <w:p w:rsidR="001A7AE7" w:rsidRDefault="006061FB">
      <w:pPr>
        <w:spacing w:after="173"/>
        <w:ind w:left="127" w:right="205"/>
      </w:pPr>
      <w:r>
        <w:t>На дату старта обязательной маркировки лекарственных препарато</w:t>
      </w:r>
      <w:r>
        <w:t xml:space="preserve">в с 1  июля 2020 года у участников оборота на балансе в ФГИС МДЛП могут быть накоплены остатки маркированных лекарственных препаратов, подлежащих списанию в ФГИС МДЛП. </w:t>
      </w:r>
    </w:p>
    <w:p w:rsidR="001A7AE7" w:rsidRDefault="006061FB">
      <w:pPr>
        <w:spacing w:after="38"/>
        <w:ind w:left="127" w:right="205"/>
      </w:pPr>
      <w:r>
        <w:t>Выделяются следующие категории маркированных лекарственных препаратов, которые могут бы</w:t>
      </w:r>
      <w:r>
        <w:t>ть списаны в ФГИС МДЛП до 1 июля 2020 г.:  1.</w:t>
      </w:r>
      <w:r>
        <w:rPr>
          <w:rFonts w:ascii="Arial" w:eastAsia="Arial" w:hAnsi="Arial" w:cs="Arial"/>
        </w:rPr>
        <w:t xml:space="preserve"> </w:t>
      </w:r>
      <w:r>
        <w:t xml:space="preserve">лекарственные препараты, маркированные «экспериментальными» кодами DataMatrix без криптозащиты в рамках проведения эксперимента по маркировке контрольными (идентификационными) знаками с 1 февраля 2017 г. по 31 </w:t>
      </w:r>
      <w:r>
        <w:t xml:space="preserve">декабря 2019 г.  </w:t>
      </w:r>
    </w:p>
    <w:p w:rsidR="001A7AE7" w:rsidRDefault="006061FB">
      <w:pPr>
        <w:ind w:left="862" w:right="205" w:hanging="360"/>
      </w:pPr>
      <w:r>
        <w:t>2.</w:t>
      </w:r>
      <w:r>
        <w:rPr>
          <w:rFonts w:ascii="Arial" w:eastAsia="Arial" w:hAnsi="Arial" w:cs="Arial"/>
        </w:rPr>
        <w:t xml:space="preserve"> </w:t>
      </w:r>
      <w:r>
        <w:t>лекарственные препараты, маркированные кодами DataMatrix  с криптозащитой длиной 88 символов и дополнительными полями в коде маркировки (срок годности, номер серии), и криптозащитой длиной 44 символа в период с 14 декабря 2018 г. по 30</w:t>
      </w:r>
      <w:r>
        <w:t xml:space="preserve"> июня 2020 г. </w:t>
      </w:r>
    </w:p>
    <w:p w:rsidR="001A7AE7" w:rsidRDefault="006061FB">
      <w:pPr>
        <w:ind w:left="127" w:right="205"/>
      </w:pPr>
      <w:r>
        <w:t>Всем участникам оборота, имеющим на своем балансе в ФГИС МДЛП остатки маркированных лекарственных препаратов, перечисленных выше, рекомендуется произвести процедуру списания таких остатков (за исключением лекарственных препаратов, относящихс</w:t>
      </w:r>
      <w:r>
        <w:t xml:space="preserve">я к 7ВЗН, закупленных на средства федерального бюджета), с использованием схемы 552 логической модели файлов обмена ФГИС МДЛП с указанием типа вывода из оборота «Вывод из оборота КИЗ, накопленных в рамках эксперимента». </w:t>
      </w:r>
    </w:p>
    <w:p w:rsidR="001A7AE7" w:rsidRDefault="006061FB">
      <w:pPr>
        <w:ind w:left="127" w:right="205"/>
      </w:pPr>
      <w:r>
        <w:t>Рекомендуемые сроки проведения опер</w:t>
      </w:r>
      <w:r>
        <w:t xml:space="preserve">аций списания субъектами обращения лекарственных средств с 1 июня 2020 г. по 30 июня 2020 г. </w:t>
      </w:r>
    </w:p>
    <w:p w:rsidR="001A7AE7" w:rsidRDefault="006061FB">
      <w:pPr>
        <w:ind w:left="127" w:right="205"/>
      </w:pPr>
      <w:r>
        <w:t>Кроме того в переходный период до 1 июля 2020 г. в ФГИС МДЛП может отсутствовать информация о перемещении маркированных лекарственных препаратов, уже поставленных</w:t>
      </w:r>
      <w:r>
        <w:t xml:space="preserve"> по схемам прямого или обратного акцептования (отсутствует подтверждение грузополучателей о принятии на свой баланс лекарственных препаратов в рамках прямого акцептования или отсутствует подтверждение грузоотправителя о поставке лекарственных препаратов в </w:t>
      </w:r>
      <w:r>
        <w:t xml:space="preserve">рамках обратного акцептования), а фактически поставленный товар будет продолжать числиться в ФГИС МДЛП на балансе грузоотправителя. </w:t>
      </w:r>
    </w:p>
    <w:p w:rsidR="001A7AE7" w:rsidRDefault="006061FB">
      <w:pPr>
        <w:ind w:left="127" w:right="205"/>
      </w:pPr>
      <w:r>
        <w:t>При наличии в ФГИС МДЛП сведений о лекарственных препаратах, поставленных грузоотправителем по схеме прямого акцептования и</w:t>
      </w:r>
      <w:r>
        <w:t xml:space="preserve"> не принятых грузополучателем на свой баланс  в ФГИС МДЛП по истечению 1 дня с даты получения товара (лекарственные препараты по данным ФГИС МДЛП находятся в реестре ожидания), текущему владельцу товара (грузоотправителю) необходимо отозвать отгрузку, испо</w:t>
      </w:r>
      <w:r>
        <w:t xml:space="preserve">льзуя схему 251 логической модели файлов обмена ФГИС МДЛП, и затем списать данные лекарственные препараты согласно приведенной выше инструкции. </w:t>
      </w:r>
    </w:p>
    <w:p w:rsidR="001A7AE7" w:rsidRDefault="006061FB">
      <w:pPr>
        <w:spacing w:after="177"/>
        <w:ind w:left="127" w:right="205"/>
      </w:pPr>
      <w:r>
        <w:t>В случае если в рамках обратного акцептования грузоотправитель не подтвердил прием грузополучателем лекарственн</w:t>
      </w:r>
      <w:r>
        <w:t>ых препаратов в ФГИС МДЛП в течение 1 дня с даты отправки сообщения о получении товара, грузополучатель может посредством Личного кабинета участника оборота направить в арбитраж в адрес поставщика запрос на списание им в ФГИС МДЛП поставленных лекарственны</w:t>
      </w:r>
      <w:r>
        <w:t xml:space="preserve">х препаратов. После отправки такого запроса ответственность за последующее списание ложится на грузоотправителя, на балансе которого в ФГИС МДЛП продолжают числиться поставленные лекарственные препараты. </w:t>
      </w:r>
    </w:p>
    <w:p w:rsidR="001A7AE7" w:rsidRDefault="006061FB">
      <w:pPr>
        <w:ind w:left="127" w:right="205"/>
      </w:pPr>
      <w:r>
        <w:t>При фактическом выводе ЛП из оборота, в случае пров</w:t>
      </w:r>
      <w:r>
        <w:t xml:space="preserve">ерки покупателем лекарственного препарата, списанного вышеописанными способами, в мобильном приложении будет указана информация о списании такого лекарственного препарата в рамках эксперимента. </w:t>
      </w:r>
    </w:p>
    <w:p w:rsidR="001A7AE7" w:rsidRDefault="006061FB">
      <w:pPr>
        <w:pStyle w:val="Heading2"/>
        <w:ind w:left="497" w:right="128"/>
      </w:pPr>
      <w:r>
        <w:t xml:space="preserve">6.3. Рекомендации по расчету суммы НДС </w:t>
      </w:r>
    </w:p>
    <w:p w:rsidR="001A7AE7" w:rsidRDefault="006061FB">
      <w:pPr>
        <w:ind w:left="127" w:right="205"/>
      </w:pPr>
      <w:r>
        <w:t>В соответствии с треб</w:t>
      </w:r>
      <w:r>
        <w:t>ованиями интеграционного взаимодействия с ФГИС МДЛП участнику оборота необходимо вносить сведения о стоимости упаковки лекарственного препарата, рассчитанной исходя из общей суммы поставленных лекарственных препаратов и их количества, и сумме НДС для каждо</w:t>
      </w:r>
      <w:r>
        <w:t xml:space="preserve">й упаковки. </w:t>
      </w:r>
    </w:p>
    <w:p w:rsidR="001A7AE7" w:rsidRDefault="006061FB">
      <w:pPr>
        <w:ind w:left="127" w:right="205"/>
      </w:pPr>
      <w:r>
        <w:t>В рамках прямого порядка акцептования сведения фиксируются поставщиком (грузоотправителем). В случае обратного акцепта сведения фиксируются грузополучателем. Во избежание расхождения значений ставки НДС участникам оборота рекомендуется использ</w:t>
      </w:r>
      <w:r>
        <w:t xml:space="preserve">овать единый алгоритм расчета суммы НДС по формуле: Сумма НДС = Стоимость упаковки ЛП (без НДС) * Ставка НДС/100. </w:t>
      </w:r>
    </w:p>
    <w:p w:rsidR="001A7AE7" w:rsidRDefault="006061FB">
      <w:pPr>
        <w:spacing w:after="264"/>
        <w:ind w:left="127" w:right="205"/>
      </w:pPr>
      <w:r>
        <w:t xml:space="preserve">Для округления суммы НДС по двух знаков после запятой необходимо пользоваться арифметическими правилами округления. </w:t>
      </w:r>
    </w:p>
    <w:p w:rsidR="001A7AE7" w:rsidRDefault="006061FB">
      <w:pPr>
        <w:pStyle w:val="Heading2"/>
        <w:spacing w:after="297"/>
        <w:ind w:left="919" w:right="128" w:hanging="432"/>
      </w:pPr>
      <w:r>
        <w:t>6.4.</w:t>
      </w:r>
      <w:r>
        <w:rPr>
          <w:rFonts w:ascii="Arial" w:eastAsia="Arial" w:hAnsi="Arial" w:cs="Arial"/>
        </w:rPr>
        <w:t xml:space="preserve"> </w:t>
      </w:r>
      <w:r>
        <w:t>Порядок смены держа</w:t>
      </w:r>
      <w:r>
        <w:t xml:space="preserve">теля регистрационного удостоверения </w:t>
      </w:r>
    </w:p>
    <w:p w:rsidR="001A7AE7" w:rsidRDefault="006061FB">
      <w:pPr>
        <w:pStyle w:val="Heading4"/>
        <w:spacing w:after="297"/>
        <w:ind w:left="919" w:right="128" w:hanging="432"/>
      </w:pPr>
      <w:r>
        <w:t xml:space="preserve">лекарственного препарата </w:t>
      </w:r>
    </w:p>
    <w:p w:rsidR="001A7AE7" w:rsidRDefault="006061FB">
      <w:pPr>
        <w:spacing w:after="0"/>
        <w:ind w:left="127" w:right="205"/>
      </w:pPr>
      <w:r>
        <w:t xml:space="preserve">Ниже в таблице (Таблица 1) приведен перечень действий субъекта обращения лекарственных средств для </w:t>
      </w:r>
      <w:r>
        <w:t xml:space="preserve">смены держателя регистрационного удостоверения на лекарственный препарат для медицинского применения в системе ФГИС МДЛП. </w:t>
      </w:r>
    </w:p>
    <w:tbl>
      <w:tblPr>
        <w:tblStyle w:val="TableGrid"/>
        <w:tblW w:w="9345" w:type="dxa"/>
        <w:tblInd w:w="148" w:type="dxa"/>
        <w:tblCellMar>
          <w:top w:w="9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2"/>
        <w:gridCol w:w="2109"/>
        <w:gridCol w:w="260"/>
        <w:gridCol w:w="3"/>
        <w:gridCol w:w="3596"/>
        <w:gridCol w:w="3"/>
        <w:gridCol w:w="3371"/>
        <w:gridCol w:w="3"/>
      </w:tblGrid>
      <w:tr w:rsidR="001A7AE7">
        <w:trPr>
          <w:gridBefore w:val="1"/>
          <w:trHeight w:val="1860"/>
        </w:trPr>
        <w:tc>
          <w:tcPr>
            <w:tcW w:w="23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rPr>
                <w:b/>
              </w:rPr>
              <w:t>Действие</w:t>
            </w:r>
            <w:r>
              <w:t xml:space="preserve"> </w:t>
            </w:r>
          </w:p>
        </w:tc>
        <w:tc>
          <w:tcPr>
            <w:tcW w:w="3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rPr>
                <w:b/>
              </w:rPr>
              <w:t xml:space="preserve">Текущий </w:t>
            </w:r>
            <w:r>
              <w:rPr>
                <w:b/>
              </w:rPr>
              <w:tab/>
              <w:t>держатель регистрационного удостоверения</w:t>
            </w:r>
            <w:r>
              <w:t xml:space="preserve"> </w:t>
            </w:r>
          </w:p>
        </w:tc>
        <w:tc>
          <w:tcPr>
            <w:tcW w:w="33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</w:tcPr>
          <w:p w:rsidR="001A7AE7" w:rsidRDefault="006061FB">
            <w:pPr>
              <w:tabs>
                <w:tab w:val="right" w:pos="3374"/>
              </w:tabs>
              <w:spacing w:after="28" w:line="259" w:lineRule="auto"/>
              <w:ind w:firstLine="0"/>
              <w:jc w:val="left"/>
            </w:pPr>
            <w:r>
              <w:rPr>
                <w:b/>
              </w:rPr>
              <w:t xml:space="preserve">Будущий </w:t>
            </w:r>
            <w:r>
              <w:rPr>
                <w:b/>
              </w:rPr>
              <w:tab/>
              <w:t xml:space="preserve">держатель </w:t>
            </w:r>
          </w:p>
          <w:p w:rsidR="001A7AE7" w:rsidRDefault="006061FB">
            <w:pPr>
              <w:spacing w:after="21" w:line="304" w:lineRule="auto"/>
              <w:ind w:left="1" w:firstLine="0"/>
              <w:jc w:val="left"/>
            </w:pPr>
            <w:r>
              <w:rPr>
                <w:b/>
              </w:rPr>
              <w:t xml:space="preserve">регистрационного удостоверения </w:t>
            </w:r>
            <w:r>
              <w:rPr>
                <w:b/>
              </w:rPr>
              <w:tab/>
              <w:t xml:space="preserve">(кому передаются </w:t>
            </w:r>
            <w:r>
              <w:rPr>
                <w:b/>
              </w:rPr>
              <w:tab/>
              <w:t>пр</w:t>
            </w:r>
            <w:r>
              <w:rPr>
                <w:b/>
              </w:rPr>
              <w:t xml:space="preserve">ава </w:t>
            </w:r>
            <w:r>
              <w:rPr>
                <w:b/>
              </w:rPr>
              <w:tab/>
              <w:t xml:space="preserve">на </w:t>
            </w:r>
          </w:p>
          <w:p w:rsidR="001A7AE7" w:rsidRDefault="006061FB">
            <w:pPr>
              <w:spacing w:after="0" w:line="259" w:lineRule="auto"/>
              <w:ind w:left="1" w:firstLine="0"/>
              <w:jc w:val="left"/>
            </w:pPr>
            <w:r>
              <w:rPr>
                <w:b/>
              </w:rPr>
              <w:t>продукт)</w:t>
            </w:r>
            <w:r>
              <w:t xml:space="preserve"> </w:t>
            </w:r>
          </w:p>
        </w:tc>
      </w:tr>
      <w:tr w:rsidR="001A7AE7">
        <w:trPr>
          <w:gridBefore w:val="1"/>
          <w:trHeight w:val="1123"/>
        </w:trPr>
        <w:tc>
          <w:tcPr>
            <w:tcW w:w="23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76" w:line="259" w:lineRule="auto"/>
              <w:ind w:firstLine="0"/>
              <w:jc w:val="left"/>
            </w:pPr>
            <w:r>
              <w:rPr>
                <w:b/>
              </w:rPr>
              <w:t xml:space="preserve">Регистрация </w:t>
            </w:r>
          </w:p>
          <w:p w:rsidR="001A7AE7" w:rsidRDefault="006061FB">
            <w:pPr>
              <w:tabs>
                <w:tab w:val="right" w:pos="2372"/>
              </w:tabs>
              <w:spacing w:after="68" w:line="259" w:lineRule="auto"/>
              <w:ind w:firstLine="0"/>
              <w:jc w:val="left"/>
            </w:pPr>
            <w:r>
              <w:rPr>
                <w:b/>
              </w:rPr>
              <w:t xml:space="preserve">продуктов </w:t>
            </w:r>
            <w:r>
              <w:rPr>
                <w:b/>
              </w:rPr>
              <w:tab/>
              <w:t xml:space="preserve">в </w:t>
            </w:r>
          </w:p>
          <w:p w:rsidR="001A7AE7" w:rsidRDefault="006061FB">
            <w:pPr>
              <w:spacing w:after="0" w:line="259" w:lineRule="auto"/>
              <w:ind w:firstLine="0"/>
            </w:pPr>
            <w:r>
              <w:rPr>
                <w:b/>
              </w:rPr>
              <w:t>ассоциации GS1</w:t>
            </w:r>
            <w:r>
              <w:t xml:space="preserve"> </w:t>
            </w:r>
          </w:p>
        </w:tc>
        <w:tc>
          <w:tcPr>
            <w:tcW w:w="3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- </w:t>
            </w:r>
          </w:p>
        </w:tc>
        <w:tc>
          <w:tcPr>
            <w:tcW w:w="33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" w:right="70" w:firstLine="0"/>
              <w:jc w:val="left"/>
            </w:pPr>
            <w:r>
              <w:t xml:space="preserve">Регистрирует новый GTIN в ассоциации GS1 </w:t>
            </w:r>
          </w:p>
        </w:tc>
      </w:tr>
      <w:tr w:rsidR="001A7AE7">
        <w:trPr>
          <w:gridBefore w:val="1"/>
          <w:trHeight w:val="2232"/>
        </w:trPr>
        <w:tc>
          <w:tcPr>
            <w:tcW w:w="23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39" w:line="273" w:lineRule="auto"/>
              <w:ind w:firstLine="0"/>
              <w:jc w:val="left"/>
            </w:pPr>
            <w:r>
              <w:rPr>
                <w:b/>
              </w:rPr>
              <w:t xml:space="preserve">Регистрация лекарственного </w:t>
            </w:r>
          </w:p>
          <w:p w:rsidR="001A7AE7" w:rsidRDefault="006061FB">
            <w:pPr>
              <w:tabs>
                <w:tab w:val="right" w:pos="2372"/>
              </w:tabs>
              <w:spacing w:after="84" w:line="259" w:lineRule="auto"/>
              <w:ind w:firstLine="0"/>
              <w:jc w:val="left"/>
            </w:pPr>
            <w:r>
              <w:rPr>
                <w:b/>
              </w:rPr>
              <w:t xml:space="preserve">препарата </w:t>
            </w:r>
            <w:r>
              <w:rPr>
                <w:b/>
              </w:rPr>
              <w:tab/>
              <w:t xml:space="preserve">в </w:t>
            </w:r>
          </w:p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rPr>
                <w:b/>
              </w:rPr>
              <w:t>МДЛП</w:t>
            </w:r>
            <w:r>
              <w:t xml:space="preserve"> </w:t>
            </w:r>
          </w:p>
        </w:tc>
        <w:tc>
          <w:tcPr>
            <w:tcW w:w="3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2" w:firstLine="0"/>
              <w:jc w:val="left"/>
            </w:pPr>
            <w:r>
              <w:t xml:space="preserve">- </w:t>
            </w:r>
          </w:p>
        </w:tc>
        <w:tc>
          <w:tcPr>
            <w:tcW w:w="33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26" w:line="273" w:lineRule="auto"/>
              <w:ind w:left="1" w:firstLine="0"/>
            </w:pPr>
            <w:r>
              <w:t xml:space="preserve">После обновления записи в ЕСКЛП и появления </w:t>
            </w:r>
          </w:p>
          <w:p w:rsidR="001A7AE7" w:rsidRDefault="006061FB">
            <w:pPr>
              <w:spacing w:after="55" w:line="259" w:lineRule="auto"/>
              <w:ind w:left="1" w:firstLine="0"/>
              <w:jc w:val="left"/>
            </w:pPr>
            <w:r>
              <w:t xml:space="preserve">нового DrugCode по </w:t>
            </w:r>
          </w:p>
          <w:p w:rsidR="001A7AE7" w:rsidRDefault="006061FB">
            <w:pPr>
              <w:tabs>
                <w:tab w:val="center" w:pos="2232"/>
                <w:tab w:val="right" w:pos="3374"/>
              </w:tabs>
              <w:spacing w:after="26" w:line="259" w:lineRule="auto"/>
              <w:ind w:firstLine="0"/>
              <w:jc w:val="left"/>
            </w:pPr>
            <w:r>
              <w:t xml:space="preserve">изменениям </w:t>
            </w:r>
            <w:r>
              <w:tab/>
              <w:t xml:space="preserve">в </w:t>
            </w:r>
            <w:r>
              <w:tab/>
              <w:t xml:space="preserve">РУ </w:t>
            </w:r>
          </w:p>
          <w:p w:rsidR="001A7AE7" w:rsidRDefault="006061FB">
            <w:pPr>
              <w:spacing w:after="71" w:line="259" w:lineRule="auto"/>
              <w:ind w:left="1" w:firstLine="0"/>
            </w:pPr>
            <w:r>
              <w:t xml:space="preserve">(изменение держателя РУ </w:t>
            </w:r>
          </w:p>
          <w:p w:rsidR="001A7AE7" w:rsidRDefault="006061FB">
            <w:pPr>
              <w:tabs>
                <w:tab w:val="center" w:pos="1744"/>
                <w:tab w:val="right" w:pos="3374"/>
              </w:tabs>
              <w:spacing w:after="0" w:line="259" w:lineRule="auto"/>
              <w:ind w:firstLine="0"/>
              <w:jc w:val="left"/>
            </w:pPr>
            <w:r>
              <w:t xml:space="preserve">(далее </w:t>
            </w:r>
            <w:r>
              <w:tab/>
              <w:t xml:space="preserve">– </w:t>
            </w:r>
            <w:r>
              <w:tab/>
              <w:t xml:space="preserve">ДРУ) </w:t>
            </w:r>
          </w:p>
        </w:tc>
      </w:tr>
      <w:tr w:rsidR="001A7AE7">
        <w:trPr>
          <w:gridAfter w:val="1"/>
          <w:trHeight w:val="752"/>
        </w:trPr>
        <w:tc>
          <w:tcPr>
            <w:tcW w:w="23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1A7AE7">
            <w:pPr>
              <w:spacing w:after="160" w:line="259" w:lineRule="auto"/>
              <w:ind w:firstLine="0"/>
              <w:jc w:val="left"/>
            </w:pPr>
          </w:p>
        </w:tc>
        <w:tc>
          <w:tcPr>
            <w:tcW w:w="3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1A7AE7">
            <w:pPr>
              <w:spacing w:after="160" w:line="259" w:lineRule="auto"/>
              <w:ind w:firstLine="0"/>
              <w:jc w:val="left"/>
            </w:pPr>
          </w:p>
        </w:tc>
        <w:tc>
          <w:tcPr>
            <w:tcW w:w="33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08" w:firstLine="0"/>
            </w:pPr>
            <w:r>
              <w:t xml:space="preserve">регистрирует новый ЛП в МДЛП под новый GTIN </w:t>
            </w:r>
          </w:p>
        </w:tc>
      </w:tr>
      <w:tr w:rsidR="001A7AE7">
        <w:trPr>
          <w:gridAfter w:val="1"/>
          <w:trHeight w:val="1121"/>
        </w:trPr>
        <w:tc>
          <w:tcPr>
            <w:tcW w:w="23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08" w:firstLine="0"/>
              <w:jc w:val="left"/>
            </w:pPr>
            <w:r>
              <w:rPr>
                <w:b/>
              </w:rPr>
              <w:t xml:space="preserve">Договор </w:t>
            </w:r>
            <w:r>
              <w:rPr>
                <w:b/>
              </w:rPr>
              <w:tab/>
              <w:t>на удаленный доступ к РЭ</w:t>
            </w:r>
            <w:r>
              <w:t xml:space="preserve"> </w:t>
            </w:r>
          </w:p>
        </w:tc>
        <w:tc>
          <w:tcPr>
            <w:tcW w:w="3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08" w:firstLine="0"/>
              <w:jc w:val="left"/>
            </w:pPr>
            <w:r>
              <w:t xml:space="preserve">- </w:t>
            </w:r>
          </w:p>
        </w:tc>
        <w:tc>
          <w:tcPr>
            <w:tcW w:w="33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08" w:right="107" w:firstLine="0"/>
            </w:pPr>
            <w:r>
              <w:t xml:space="preserve">Заключает договор (при условии, что у этого ДРУ не было ранее договора) </w:t>
            </w:r>
          </w:p>
        </w:tc>
      </w:tr>
      <w:tr w:rsidR="001A7AE7">
        <w:trPr>
          <w:gridAfter w:val="1"/>
          <w:trHeight w:val="1862"/>
        </w:trPr>
        <w:tc>
          <w:tcPr>
            <w:tcW w:w="21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A7AE7" w:rsidRDefault="006061FB">
            <w:pPr>
              <w:spacing w:after="0" w:line="259" w:lineRule="auto"/>
              <w:ind w:left="108" w:right="-154" w:firstLine="0"/>
              <w:jc w:val="left"/>
            </w:pPr>
            <w:r>
              <w:rPr>
                <w:b/>
              </w:rPr>
              <w:t xml:space="preserve">Договор оплату </w:t>
            </w:r>
            <w:r>
              <w:rPr>
                <w:b/>
              </w:rPr>
              <w:tab/>
              <w:t>кодов маркировки</w:t>
            </w:r>
            <w:r>
              <w:t xml:space="preserve"> </w:t>
            </w:r>
          </w:p>
        </w:tc>
        <w:tc>
          <w:tcPr>
            <w:tcW w:w="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-148" w:firstLine="0"/>
              <w:jc w:val="left"/>
            </w:pPr>
            <w:r>
              <w:rPr>
                <w:b/>
              </w:rPr>
              <w:t xml:space="preserve">на </w:t>
            </w:r>
          </w:p>
        </w:tc>
        <w:tc>
          <w:tcPr>
            <w:tcW w:w="3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08" w:right="107" w:firstLine="0"/>
            </w:pPr>
            <w:r>
              <w:t xml:space="preserve">Оплачивает ранее, предоставленные коды маркировки, если они предоставлены на условиях пост-оплаты. </w:t>
            </w:r>
          </w:p>
        </w:tc>
        <w:tc>
          <w:tcPr>
            <w:tcW w:w="33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08" w:right="109" w:firstLine="0"/>
            </w:pPr>
            <w:r>
              <w:t xml:space="preserve">Заключает договор (при условии, что у этого ДРУ не было ранее договора) </w:t>
            </w:r>
          </w:p>
        </w:tc>
      </w:tr>
      <w:tr w:rsidR="001A7AE7">
        <w:trPr>
          <w:gridAfter w:val="1"/>
          <w:trHeight w:val="7722"/>
        </w:trPr>
        <w:tc>
          <w:tcPr>
            <w:tcW w:w="21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A7AE7" w:rsidRDefault="006061FB">
            <w:pPr>
              <w:spacing w:after="0" w:line="315" w:lineRule="auto"/>
              <w:ind w:left="108" w:firstLine="0"/>
              <w:jc w:val="left"/>
            </w:pPr>
            <w:r>
              <w:rPr>
                <w:b/>
              </w:rPr>
              <w:t xml:space="preserve">Отчет нанесении </w:t>
            </w:r>
          </w:p>
          <w:p w:rsidR="001A7AE7" w:rsidRDefault="006061FB">
            <w:pPr>
              <w:spacing w:after="0" w:line="259" w:lineRule="auto"/>
              <w:ind w:left="108" w:firstLine="0"/>
              <w:jc w:val="left"/>
            </w:pPr>
            <w:r>
              <w:rPr>
                <w:b/>
              </w:rPr>
              <w:t>(10319)</w:t>
            </w:r>
            <w:r>
              <w:t xml:space="preserve"> </w:t>
            </w:r>
          </w:p>
        </w:tc>
        <w:tc>
          <w:tcPr>
            <w:tcW w:w="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4" w:firstLine="0"/>
            </w:pPr>
            <w:r>
              <w:rPr>
                <w:b/>
              </w:rPr>
              <w:t xml:space="preserve">о </w:t>
            </w:r>
          </w:p>
        </w:tc>
        <w:tc>
          <w:tcPr>
            <w:tcW w:w="3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76" w:lineRule="auto"/>
              <w:ind w:left="108" w:firstLine="0"/>
              <w:jc w:val="left"/>
            </w:pPr>
            <w:r>
              <w:t xml:space="preserve">Условия переходного периода: </w:t>
            </w:r>
          </w:p>
          <w:p w:rsidR="001A7AE7" w:rsidRDefault="006061FB">
            <w:pPr>
              <w:spacing w:after="0" w:line="246" w:lineRule="auto"/>
              <w:ind w:left="108" w:right="97" w:firstLine="0"/>
              <w:jc w:val="left"/>
            </w:pPr>
            <w:r>
              <w:t xml:space="preserve">Эмиссия кодов по продукту на старого ДРУ закрывается не позднее, чем через 6 месяцев после момента утверждения нового ДРУ в ЕСКЛП. </w:t>
            </w:r>
          </w:p>
          <w:p w:rsidR="001A7AE7" w:rsidRDefault="006061FB">
            <w:pPr>
              <w:spacing w:after="0" w:line="259" w:lineRule="auto"/>
              <w:ind w:left="108" w:firstLine="0"/>
              <w:jc w:val="left"/>
            </w:pPr>
            <w:r>
              <w:t xml:space="preserve">  </w:t>
            </w:r>
          </w:p>
          <w:p w:rsidR="001A7AE7" w:rsidRDefault="006061FB">
            <w:pPr>
              <w:spacing w:after="0" w:line="259" w:lineRule="auto"/>
              <w:ind w:left="108" w:right="106" w:firstLine="0"/>
            </w:pPr>
            <w:r>
              <w:t>Прием документов 10319 закрывается с момента поступления первого отчета о нанесении в систему МДЛП (10319) от нового ДРУ.</w:t>
            </w:r>
            <w:r>
              <w:t xml:space="preserve"> При этом старому ДРУ рекомендуется в случае заказа кодов по предоплатной схеме запрашивать коды, исходя из реальной потребности на продукт, который будет передан новому владельцу. </w:t>
            </w:r>
          </w:p>
        </w:tc>
        <w:tc>
          <w:tcPr>
            <w:tcW w:w="33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2" w:line="273" w:lineRule="auto"/>
              <w:ind w:left="108" w:firstLine="0"/>
            </w:pPr>
            <w:r>
              <w:t xml:space="preserve">Эмиссия КМ открывается после утверждения нового </w:t>
            </w:r>
          </w:p>
          <w:p w:rsidR="001A7AE7" w:rsidRDefault="006061FB">
            <w:pPr>
              <w:spacing w:after="0" w:line="259" w:lineRule="auto"/>
              <w:ind w:left="108" w:right="108" w:firstLine="0"/>
            </w:pPr>
            <w:r>
              <w:t>ДРУ и регистрации продукт</w:t>
            </w:r>
            <w:r>
              <w:t xml:space="preserve">а в GS1 и МДЛП. Отправляет отчеты о нанесении (10319) от имени нового ДРУ с даты утверждения нового ДРУ </w:t>
            </w:r>
          </w:p>
        </w:tc>
      </w:tr>
      <w:tr w:rsidR="001A7AE7">
        <w:trPr>
          <w:gridAfter w:val="1"/>
          <w:trHeight w:val="2602"/>
        </w:trPr>
        <w:tc>
          <w:tcPr>
            <w:tcW w:w="23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08" w:right="108" w:firstLine="0"/>
            </w:pPr>
            <w:r>
              <w:rPr>
                <w:b/>
              </w:rPr>
              <w:t>Реализация стока, произведенного до утверждения МЗ нового ДРУ независимо от его нахождения</w:t>
            </w:r>
            <w:r>
              <w:t xml:space="preserve"> </w:t>
            </w:r>
          </w:p>
        </w:tc>
        <w:tc>
          <w:tcPr>
            <w:tcW w:w="3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08" w:firstLine="0"/>
              <w:jc w:val="left"/>
            </w:pPr>
            <w:r>
              <w:t xml:space="preserve">Нет ограничений </w:t>
            </w:r>
          </w:p>
        </w:tc>
        <w:tc>
          <w:tcPr>
            <w:tcW w:w="33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7AE7" w:rsidRDefault="006061FB">
            <w:pPr>
              <w:spacing w:after="0" w:line="259" w:lineRule="auto"/>
              <w:ind w:left="108" w:firstLine="0"/>
              <w:jc w:val="left"/>
            </w:pPr>
            <w:r>
              <w:t xml:space="preserve">Нет ограничений </w:t>
            </w:r>
          </w:p>
        </w:tc>
      </w:tr>
    </w:tbl>
    <w:p w:rsidR="001A7AE7" w:rsidRDefault="006061FB">
      <w:pPr>
        <w:spacing w:after="140" w:line="258" w:lineRule="auto"/>
        <w:ind w:left="4309" w:right="209" w:hanging="10"/>
      </w:pPr>
      <w:r>
        <w:rPr>
          <w:sz w:val="24"/>
        </w:rPr>
        <w:t xml:space="preserve">Таблица 1 </w:t>
      </w:r>
    </w:p>
    <w:p w:rsidR="001A7AE7" w:rsidRDefault="006061FB">
      <w:pPr>
        <w:pStyle w:val="Heading2"/>
        <w:spacing w:after="297"/>
        <w:ind w:left="919" w:right="128" w:hanging="432"/>
      </w:pPr>
      <w:r>
        <w:t xml:space="preserve">6.5. </w:t>
      </w:r>
      <w:r>
        <w:t xml:space="preserve">Порядок отражения операций в ФГИС МДЛП при осуществлении оптовой продажи за наличный и безналичный расчет </w:t>
      </w:r>
    </w:p>
    <w:p w:rsidR="001A7AE7" w:rsidRDefault="006061FB">
      <w:pPr>
        <w:ind w:left="127" w:right="205"/>
      </w:pPr>
      <w:r>
        <w:t>При осуществлении оптовой торговли лекарственными препаратами за наличный или безналичный расчет в фискальном документе в обязательном порядке необхо</w:t>
      </w:r>
      <w:r>
        <w:t xml:space="preserve">димо указывать ИНН грузополучателя. В таком случае вывод из оборота лекарственных препаратов в ФГИС МДЛП не произойдет. Далее контрагентам необходимо выполнить операции приема-передачи. </w:t>
      </w:r>
      <w:r>
        <w:br w:type="page"/>
      </w:r>
    </w:p>
    <w:p w:rsidR="001A7AE7" w:rsidRDefault="006061FB">
      <w:pPr>
        <w:pStyle w:val="Heading1"/>
        <w:spacing w:after="0"/>
        <w:ind w:left="497" w:right="128"/>
      </w:pPr>
      <w:r>
        <w:t>Приложение 1. Перечень схем логической модели файлов обмена ФГИС МДЛ</w:t>
      </w:r>
      <w:r>
        <w:t xml:space="preserve">П </w:t>
      </w:r>
    </w:p>
    <w:tbl>
      <w:tblPr>
        <w:tblStyle w:val="TableGrid"/>
        <w:tblW w:w="9232" w:type="dxa"/>
        <w:tblInd w:w="-17" w:type="dxa"/>
        <w:tblCellMar>
          <w:top w:w="86" w:type="dxa"/>
          <w:left w:w="74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435"/>
        <w:gridCol w:w="7797"/>
      </w:tblGrid>
      <w:tr w:rsidR="001A7AE7">
        <w:trPr>
          <w:trHeight w:val="859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center"/>
            </w:pPr>
            <w:r>
              <w:rPr>
                <w:b/>
              </w:rPr>
              <w:t xml:space="preserve">№ XSDсхемы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left="41" w:firstLine="0"/>
              <w:jc w:val="center"/>
            </w:pPr>
            <w:r>
              <w:rPr>
                <w:b/>
              </w:rPr>
              <w:t xml:space="preserve">Краткое название операции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7" w:firstLine="0"/>
              <w:jc w:val="center"/>
            </w:pPr>
            <w:r>
              <w:t xml:space="preserve">10300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Эмиссия кодов маркировки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7" w:firstLine="0"/>
              <w:jc w:val="center"/>
            </w:pPr>
            <w:r>
              <w:t xml:space="preserve">10311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Завершение упаковки (регистратор эмиссии)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7" w:firstLine="0"/>
              <w:jc w:val="center"/>
            </w:pPr>
            <w:r>
              <w:t xml:space="preserve">10319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Выпуск ЛП за пределами РФ (регистратор эмиссии)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7" w:firstLine="0"/>
              <w:jc w:val="center"/>
            </w:pPr>
            <w:r>
              <w:t xml:space="preserve">10511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Розничная продажа с использованием ККТ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7" w:firstLine="0"/>
              <w:jc w:val="center"/>
            </w:pPr>
            <w:r>
              <w:t xml:space="preserve">10521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Отпуск по льготному рецепту (регистратор выбытия)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7" w:firstLine="0"/>
              <w:jc w:val="center"/>
            </w:pPr>
            <w:r>
              <w:t xml:space="preserve">10522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Отпуск по льготному рецепту с использованием ККТ </w:t>
            </w:r>
          </w:p>
        </w:tc>
      </w:tr>
      <w:tr w:rsidR="001A7AE7">
        <w:trPr>
          <w:trHeight w:val="859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left="37" w:firstLine="0"/>
              <w:jc w:val="center"/>
            </w:pPr>
            <w:r>
              <w:t xml:space="preserve">10531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Выдача для оказания медицинской помощи (регистратор выбытия)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250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Отмена операции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251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Отзыв части товара Отправителем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252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Отказ от приемки части товара Покупателем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253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Корректировка ранее направленных реквизитов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313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Выпуск ЛП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314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Отгрузка ЛП собственнику для выпуска готовой продукции </w:t>
            </w:r>
          </w:p>
        </w:tc>
      </w:tr>
      <w:tr w:rsidR="001A7AE7">
        <w:trPr>
          <w:trHeight w:val="547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331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Отгрузка ЛП в РФ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332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Ввоз ЛП в РФ </w:t>
            </w:r>
          </w:p>
        </w:tc>
      </w:tr>
      <w:tr w:rsidR="001A7AE7">
        <w:trPr>
          <w:trHeight w:val="62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333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Ввоз ЛП в РФ по консигнации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>334</w:t>
            </w:r>
            <w:r>
              <w:t xml:space="preserve">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Перемещение в зоне таможенного контроля </w:t>
            </w:r>
          </w:p>
        </w:tc>
      </w:tr>
      <w:tr w:rsidR="001A7AE7">
        <w:trPr>
          <w:trHeight w:val="2252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335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51" w:line="259" w:lineRule="auto"/>
              <w:ind w:firstLine="0"/>
              <w:jc w:val="left"/>
            </w:pPr>
            <w:r>
              <w:t xml:space="preserve">Выпуск для внутреннего потребления </w:t>
            </w:r>
          </w:p>
          <w:p w:rsidR="001A7AE7" w:rsidRDefault="006061FB">
            <w:pPr>
              <w:spacing w:after="49" w:line="259" w:lineRule="auto"/>
              <w:ind w:firstLine="0"/>
              <w:jc w:val="left"/>
            </w:pPr>
            <w:r>
              <w:t xml:space="preserve">Оформление экспорта </w:t>
            </w:r>
          </w:p>
          <w:p w:rsidR="001A7AE7" w:rsidRDefault="006061FB">
            <w:pPr>
              <w:spacing w:after="51" w:line="259" w:lineRule="auto"/>
              <w:ind w:firstLine="0"/>
              <w:jc w:val="left"/>
            </w:pPr>
            <w:r>
              <w:t xml:space="preserve">Отказ в пользу государства в ЗТК </w:t>
            </w:r>
          </w:p>
          <w:p w:rsidR="001A7AE7" w:rsidRDefault="006061FB">
            <w:pPr>
              <w:spacing w:after="51" w:line="259" w:lineRule="auto"/>
              <w:ind w:firstLine="0"/>
              <w:jc w:val="left"/>
            </w:pPr>
            <w:r>
              <w:t xml:space="preserve">Оформление реэкспорта </w:t>
            </w:r>
          </w:p>
          <w:p w:rsidR="001A7AE7" w:rsidRDefault="006061FB">
            <w:pPr>
              <w:spacing w:after="51" w:line="259" w:lineRule="auto"/>
              <w:ind w:firstLine="0"/>
              <w:jc w:val="left"/>
            </w:pPr>
            <w:r>
              <w:t xml:space="preserve">Передача на уничтожение из ЗТК </w:t>
            </w:r>
          </w:p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Таможенное оформление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341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Приемка на склад из ЗТК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342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Ввод ЛП в оборот на территории РФ </w:t>
            </w:r>
          </w:p>
        </w:tc>
      </w:tr>
    </w:tbl>
    <w:p w:rsidR="001A7AE7" w:rsidRDefault="001A7AE7">
      <w:pPr>
        <w:spacing w:after="0" w:line="259" w:lineRule="auto"/>
        <w:ind w:left="-1560" w:right="497" w:firstLine="0"/>
        <w:jc w:val="left"/>
      </w:pPr>
    </w:p>
    <w:tbl>
      <w:tblPr>
        <w:tblStyle w:val="TableGrid"/>
        <w:tblW w:w="9232" w:type="dxa"/>
        <w:tblInd w:w="-17" w:type="dxa"/>
        <w:tblCellMar>
          <w:top w:w="86" w:type="dxa"/>
          <w:left w:w="74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435"/>
        <w:gridCol w:w="7797"/>
      </w:tblGrid>
      <w:tr w:rsidR="001A7AE7">
        <w:trPr>
          <w:trHeight w:val="862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center"/>
            </w:pPr>
            <w:r>
              <w:rPr>
                <w:b/>
              </w:rPr>
              <w:t xml:space="preserve">№ XSDсхемы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left="41" w:firstLine="0"/>
              <w:jc w:val="center"/>
            </w:pPr>
            <w:r>
              <w:rPr>
                <w:b/>
              </w:rPr>
              <w:t xml:space="preserve">Краткое название операции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351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Смена собственника ЛП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360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Ввоз собственных ЛП из ЕАЭС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361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Отгрузка ЛП в РФ из ЕАЭС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362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Ввоз ЛП в РФ из ЕАЭС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363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Ввод ЛП из ЕАЭС в оборот на территории РФ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381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Отгрузка ЛП собственнику </w:t>
            </w:r>
          </w:p>
        </w:tc>
      </w:tr>
      <w:tr w:rsidR="001A7AE7">
        <w:trPr>
          <w:trHeight w:val="512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391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Повторный ввод в оборот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415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Отгрузка ЛП со склада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416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Приемка ЛП на склад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417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Возврат приостановленных лекарственных препаратов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431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Перемещение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441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Отгрузка ЛП на незарегистрированное место деятельности </w:t>
            </w:r>
          </w:p>
        </w:tc>
      </w:tr>
      <w:tr w:rsidR="001A7AE7">
        <w:trPr>
          <w:trHeight w:val="860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442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Приемка на склад ЛП, ранее отгруженных на незарегистрированное место деятельности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461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Отгрузка ЛП в ЕАЭС </w:t>
            </w:r>
          </w:p>
        </w:tc>
      </w:tr>
      <w:tr w:rsidR="001A7AE7">
        <w:trPr>
          <w:trHeight w:val="859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470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Перемещение ЛП в рамках государственного лекарственного обеспечения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471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Передача новому владельцу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472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Отгрузка ЛП по агентскому договору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511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Розничная продажа </w:t>
            </w:r>
          </w:p>
        </w:tc>
      </w:tr>
      <w:tr w:rsidR="001A7AE7">
        <w:trPr>
          <w:trHeight w:val="512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521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Отпуск по льготному рецепту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531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Выдача для оказания медицинской помощи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541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Передача на уничтожение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542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Уничтожение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552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Вывод из оборота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701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Подтверждение отгрузки/приемки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702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Оприходование </w:t>
            </w:r>
          </w:p>
        </w:tc>
      </w:tr>
      <w:tr w:rsidR="001A7AE7">
        <w:trPr>
          <w:trHeight w:val="862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center"/>
            </w:pPr>
            <w:r>
              <w:rPr>
                <w:b/>
              </w:rPr>
              <w:t xml:space="preserve">№ XSDсхемы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left="41" w:firstLine="0"/>
              <w:jc w:val="center"/>
            </w:pPr>
            <w:r>
              <w:rPr>
                <w:b/>
              </w:rPr>
              <w:t xml:space="preserve">Краткое название операции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911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Агрегирование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912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Расформирование групповой упаковки </w:t>
            </w:r>
          </w:p>
        </w:tc>
      </w:tr>
      <w:tr w:rsidR="001A7AE7">
        <w:trPr>
          <w:trHeight w:val="511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913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Изъятие из групповой упаковки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914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Включение в групповую упаковку </w:t>
            </w:r>
          </w:p>
        </w:tc>
      </w:tr>
      <w:tr w:rsidR="001A7AE7">
        <w:trPr>
          <w:trHeight w:val="514"/>
        </w:trPr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A7AE7" w:rsidRDefault="006061FB">
            <w:pPr>
              <w:spacing w:after="0" w:line="259" w:lineRule="auto"/>
              <w:ind w:left="39" w:firstLine="0"/>
              <w:jc w:val="center"/>
            </w:pPr>
            <w:r>
              <w:t xml:space="preserve">915 </w:t>
            </w:r>
          </w:p>
        </w:tc>
        <w:tc>
          <w:tcPr>
            <w:tcW w:w="77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A7AE7" w:rsidRDefault="006061FB">
            <w:pPr>
              <w:spacing w:after="0" w:line="259" w:lineRule="auto"/>
              <w:ind w:firstLine="0"/>
              <w:jc w:val="left"/>
            </w:pPr>
            <w:r>
              <w:t xml:space="preserve">Групповое агрегирование </w:t>
            </w:r>
          </w:p>
        </w:tc>
      </w:tr>
    </w:tbl>
    <w:p w:rsidR="001A7AE7" w:rsidRDefault="006061FB">
      <w:pPr>
        <w:spacing w:after="0" w:line="259" w:lineRule="auto"/>
        <w:ind w:left="142" w:firstLine="0"/>
      </w:pPr>
      <w:r>
        <w:rPr>
          <w:sz w:val="22"/>
        </w:rPr>
        <w:t xml:space="preserve"> </w:t>
      </w:r>
      <w:r>
        <w:rPr>
          <w:sz w:val="22"/>
        </w:rPr>
        <w:tab/>
        <w:t xml:space="preserve"> </w:t>
      </w:r>
      <w:r>
        <w:br w:type="page"/>
      </w:r>
    </w:p>
    <w:p w:rsidR="001A7AE7" w:rsidRDefault="006061FB">
      <w:pPr>
        <w:pStyle w:val="Heading1"/>
        <w:ind w:left="497" w:right="128"/>
      </w:pPr>
      <w:r>
        <w:t xml:space="preserve">Приложение 2. Краткая инструкция по получению регистратора выбытия </w:t>
      </w:r>
    </w:p>
    <w:p w:rsidR="001A7AE7" w:rsidRDefault="006061FB">
      <w:pPr>
        <w:pStyle w:val="Heading1"/>
        <w:spacing w:after="214" w:line="265" w:lineRule="auto"/>
        <w:ind w:left="845"/>
      </w:pPr>
      <w:r>
        <w:rPr>
          <w:b w:val="0"/>
          <w:color w:val="2F5496"/>
          <w:sz w:val="24"/>
        </w:rPr>
        <w:t xml:space="preserve">Краткая инструкция по шагам </w:t>
      </w:r>
    </w:p>
    <w:p w:rsidR="001A7AE7" w:rsidRDefault="006061FB">
      <w:pPr>
        <w:spacing w:after="204" w:line="259" w:lineRule="auto"/>
        <w:ind w:left="142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numPr>
          <w:ilvl w:val="0"/>
          <w:numId w:val="27"/>
        </w:numPr>
        <w:spacing w:after="131" w:line="270" w:lineRule="auto"/>
        <w:ind w:right="203" w:hanging="566"/>
      </w:pPr>
      <w:r>
        <w:rPr>
          <w:b/>
          <w:sz w:val="22"/>
        </w:rPr>
        <w:t>Шаг 1</w:t>
      </w:r>
      <w:r>
        <w:rPr>
          <w:sz w:val="22"/>
        </w:rPr>
        <w:t xml:space="preserve">. Зарегистрироваться в Системе мониторинга движения лекарственных </w:t>
      </w:r>
    </w:p>
    <w:p w:rsidR="001A7AE7" w:rsidRDefault="006061FB">
      <w:pPr>
        <w:spacing w:after="93" w:line="270" w:lineRule="auto"/>
        <w:ind w:left="1284" w:right="203" w:hanging="10"/>
      </w:pPr>
      <w:r>
        <w:rPr>
          <w:sz w:val="22"/>
        </w:rPr>
        <w:t xml:space="preserve">препаратов по адресу </w:t>
      </w:r>
      <w:hyperlink r:id="rId32">
        <w:r>
          <w:rPr>
            <w:color w:val="0563C1"/>
            <w:sz w:val="22"/>
            <w:u w:val="single" w:color="0563C1"/>
          </w:rPr>
          <w:t>https://mdlp.crpt.ru/</w:t>
        </w:r>
      </w:hyperlink>
      <w:hyperlink r:id="rId33">
        <w:r>
          <w:rPr>
            <w:sz w:val="22"/>
          </w:rPr>
          <w:t xml:space="preserve"> </w:t>
        </w:r>
      </w:hyperlink>
      <w:r>
        <w:rPr>
          <w:sz w:val="22"/>
        </w:rPr>
        <w:t xml:space="preserve">(далее – Система мониторинга) </w:t>
      </w:r>
    </w:p>
    <w:p w:rsidR="001A7AE7" w:rsidRDefault="006061FB">
      <w:pPr>
        <w:spacing w:after="149" w:line="259" w:lineRule="auto"/>
        <w:ind w:left="1274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numPr>
          <w:ilvl w:val="0"/>
          <w:numId w:val="27"/>
        </w:numPr>
        <w:spacing w:after="141" w:line="270" w:lineRule="auto"/>
        <w:ind w:right="203" w:hanging="566"/>
      </w:pPr>
      <w:r>
        <w:rPr>
          <w:b/>
          <w:sz w:val="22"/>
        </w:rPr>
        <w:t xml:space="preserve">Шаг 2. </w:t>
      </w:r>
      <w:r>
        <w:rPr>
          <w:sz w:val="22"/>
        </w:rPr>
        <w:t xml:space="preserve">Заполнить и направить заявление о присоединении к Договорам </w:t>
      </w:r>
    </w:p>
    <w:p w:rsidR="001A7AE7" w:rsidRDefault="006061FB">
      <w:pPr>
        <w:spacing w:after="96" w:line="270" w:lineRule="auto"/>
        <w:ind w:left="1284" w:right="203" w:hanging="10"/>
      </w:pPr>
      <w:r>
        <w:rPr>
          <w:sz w:val="22"/>
        </w:rPr>
        <w:t xml:space="preserve">Оператору </w:t>
      </w:r>
    </w:p>
    <w:p w:rsidR="001A7AE7" w:rsidRDefault="006061FB">
      <w:pPr>
        <w:spacing w:after="42" w:line="259" w:lineRule="auto"/>
        <w:ind w:left="862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numPr>
          <w:ilvl w:val="0"/>
          <w:numId w:val="27"/>
        </w:numPr>
        <w:spacing w:after="5" w:line="396" w:lineRule="auto"/>
        <w:ind w:right="203" w:hanging="566"/>
      </w:pPr>
      <w:r>
        <w:rPr>
          <w:b/>
          <w:sz w:val="22"/>
        </w:rPr>
        <w:t>Шаг 3.</w:t>
      </w:r>
      <w:r>
        <w:rPr>
          <w:sz w:val="22"/>
        </w:rPr>
        <w:t xml:space="preserve"> Подписать со своей стороны Договор безвозмездного пользования движимым имуществом (регистратор </w:t>
      </w:r>
      <w:r>
        <w:rPr>
          <w:sz w:val="22"/>
        </w:rPr>
        <w:t xml:space="preserve">выбытия) </w:t>
      </w:r>
    </w:p>
    <w:p w:rsidR="001A7AE7" w:rsidRDefault="006061FB">
      <w:pPr>
        <w:spacing w:after="41" w:line="259" w:lineRule="auto"/>
        <w:ind w:left="862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numPr>
          <w:ilvl w:val="0"/>
          <w:numId w:val="27"/>
        </w:numPr>
        <w:spacing w:after="141" w:line="270" w:lineRule="auto"/>
        <w:ind w:right="203" w:hanging="566"/>
      </w:pPr>
      <w:r>
        <w:rPr>
          <w:b/>
          <w:sz w:val="22"/>
        </w:rPr>
        <w:t>Шаг 4.</w:t>
      </w:r>
      <w:r>
        <w:rPr>
          <w:sz w:val="22"/>
        </w:rPr>
        <w:t xml:space="preserve"> Заполнить и направить анкету на получение регистратора выбытия </w:t>
      </w:r>
    </w:p>
    <w:p w:rsidR="001A7AE7" w:rsidRDefault="006061FB">
      <w:pPr>
        <w:spacing w:after="93" w:line="270" w:lineRule="auto"/>
        <w:ind w:left="1284" w:right="203" w:hanging="10"/>
      </w:pPr>
      <w:r>
        <w:rPr>
          <w:sz w:val="22"/>
        </w:rPr>
        <w:t xml:space="preserve">Оператору </w:t>
      </w:r>
    </w:p>
    <w:p w:rsidR="001A7AE7" w:rsidRDefault="006061FB">
      <w:pPr>
        <w:spacing w:after="149" w:line="259" w:lineRule="auto"/>
        <w:ind w:left="1274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numPr>
          <w:ilvl w:val="0"/>
          <w:numId w:val="27"/>
        </w:numPr>
        <w:spacing w:after="141" w:line="270" w:lineRule="auto"/>
        <w:ind w:right="203" w:hanging="566"/>
      </w:pPr>
      <w:r>
        <w:rPr>
          <w:b/>
          <w:sz w:val="22"/>
        </w:rPr>
        <w:t xml:space="preserve">Шаг 5. </w:t>
      </w:r>
      <w:r>
        <w:rPr>
          <w:sz w:val="22"/>
        </w:rPr>
        <w:t xml:space="preserve">Подписать со своей стороны Заявку на предоставление Регистратора </w:t>
      </w:r>
    </w:p>
    <w:p w:rsidR="001A7AE7" w:rsidRDefault="006061FB">
      <w:pPr>
        <w:spacing w:after="96" w:line="270" w:lineRule="auto"/>
        <w:ind w:left="1284" w:right="203" w:hanging="10"/>
      </w:pPr>
      <w:r>
        <w:rPr>
          <w:sz w:val="22"/>
        </w:rPr>
        <w:t xml:space="preserve">Выбытия. </w:t>
      </w:r>
    </w:p>
    <w:p w:rsidR="001A7AE7" w:rsidRDefault="006061FB">
      <w:pPr>
        <w:spacing w:after="41" w:line="259" w:lineRule="auto"/>
        <w:ind w:left="862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numPr>
          <w:ilvl w:val="0"/>
          <w:numId w:val="27"/>
        </w:numPr>
        <w:spacing w:after="316" w:line="397" w:lineRule="auto"/>
        <w:ind w:right="203" w:hanging="566"/>
      </w:pPr>
      <w:r>
        <w:rPr>
          <w:b/>
          <w:sz w:val="22"/>
        </w:rPr>
        <w:t>Шаг 6.</w:t>
      </w:r>
      <w:r>
        <w:rPr>
          <w:sz w:val="22"/>
        </w:rPr>
        <w:t xml:space="preserve"> Осуществить приемку регистратора выбытия и подписать акт приема</w:t>
      </w:r>
      <w:r>
        <w:rPr>
          <w:sz w:val="22"/>
        </w:rPr>
        <w:t xml:space="preserve">передачи (Акт о получении регистратора выбытия) </w:t>
      </w:r>
    </w:p>
    <w:p w:rsidR="001A7AE7" w:rsidRDefault="006061FB">
      <w:pPr>
        <w:spacing w:after="0" w:line="259" w:lineRule="auto"/>
        <w:ind w:left="142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pStyle w:val="Heading1"/>
        <w:spacing w:after="464" w:line="265" w:lineRule="auto"/>
        <w:ind w:left="1284"/>
      </w:pPr>
      <w:r>
        <w:rPr>
          <w:b w:val="0"/>
          <w:color w:val="2F5496"/>
          <w:sz w:val="24"/>
        </w:rPr>
        <w:t>1</w:t>
      </w:r>
      <w:r>
        <w:rPr>
          <w:rFonts w:ascii="Arial" w:eastAsia="Arial" w:hAnsi="Arial" w:cs="Arial"/>
          <w:b w:val="0"/>
          <w:color w:val="2F5496"/>
          <w:sz w:val="24"/>
        </w:rPr>
        <w:t xml:space="preserve"> </w:t>
      </w:r>
      <w:r>
        <w:rPr>
          <w:b w:val="0"/>
          <w:color w:val="2F5496"/>
          <w:sz w:val="24"/>
        </w:rPr>
        <w:t xml:space="preserve">Заполнение заявлений о присоединении к Договорам </w:t>
      </w:r>
    </w:p>
    <w:p w:rsidR="001A7AE7" w:rsidRDefault="006061FB">
      <w:pPr>
        <w:spacing w:after="10" w:line="423" w:lineRule="auto"/>
        <w:ind w:left="605" w:right="209" w:firstLine="672"/>
      </w:pPr>
      <w:r>
        <w:rPr>
          <w:sz w:val="24"/>
        </w:rPr>
        <w:t xml:space="preserve">В ИС МДЛП Участник может отправить одно из следующих заявлений о присоединении к Договорам: </w:t>
      </w:r>
    </w:p>
    <w:p w:rsidR="001A7AE7" w:rsidRDefault="006061FB">
      <w:pPr>
        <w:numPr>
          <w:ilvl w:val="0"/>
          <w:numId w:val="28"/>
        </w:numPr>
        <w:spacing w:after="67" w:line="389" w:lineRule="auto"/>
        <w:ind w:right="203" w:firstLine="672"/>
      </w:pPr>
      <w:r>
        <w:rPr>
          <w:sz w:val="22"/>
        </w:rPr>
        <w:t>Заявление на формирование Договора на оказание услуг по пред</w:t>
      </w:r>
      <w:r>
        <w:rPr>
          <w:sz w:val="22"/>
        </w:rPr>
        <w:t xml:space="preserve">оставлению кодов маркировки; </w:t>
      </w:r>
    </w:p>
    <w:p w:rsidR="001A7AE7" w:rsidRDefault="006061FB">
      <w:pPr>
        <w:numPr>
          <w:ilvl w:val="0"/>
          <w:numId w:val="28"/>
        </w:numPr>
        <w:spacing w:after="68" w:line="390" w:lineRule="auto"/>
        <w:ind w:right="203" w:firstLine="672"/>
      </w:pPr>
      <w:r>
        <w:rPr>
          <w:sz w:val="22"/>
        </w:rPr>
        <w:t xml:space="preserve">Заявление на формирование Договора по предоставлению регистратора выбытия; </w:t>
      </w:r>
    </w:p>
    <w:p w:rsidR="001A7AE7" w:rsidRDefault="006061FB">
      <w:pPr>
        <w:numPr>
          <w:ilvl w:val="0"/>
          <w:numId w:val="28"/>
        </w:numPr>
        <w:spacing w:after="66" w:line="389" w:lineRule="auto"/>
        <w:ind w:right="203" w:firstLine="672"/>
      </w:pPr>
      <w:r>
        <w:rPr>
          <w:sz w:val="22"/>
        </w:rPr>
        <w:t xml:space="preserve">Заявление на формирование Договора по предоставлению устройства регистрации эмиссии путем предоставления удаленного доступа; </w:t>
      </w:r>
    </w:p>
    <w:p w:rsidR="001A7AE7" w:rsidRDefault="006061FB">
      <w:pPr>
        <w:numPr>
          <w:ilvl w:val="0"/>
          <w:numId w:val="28"/>
        </w:numPr>
        <w:spacing w:after="5" w:line="388" w:lineRule="auto"/>
        <w:ind w:right="203" w:firstLine="672"/>
      </w:pPr>
      <w:r>
        <w:rPr>
          <w:sz w:val="22"/>
        </w:rPr>
        <w:t xml:space="preserve">Заявление на формирование Договора по предоставлению устройства регистрации эмиссии. </w:t>
      </w:r>
    </w:p>
    <w:p w:rsidR="001A7AE7" w:rsidRDefault="006061FB">
      <w:pPr>
        <w:spacing w:after="180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004116" cy="4094031"/>
                <wp:effectExtent l="0" t="0" r="0" b="0"/>
                <wp:docPr id="65109" name="Group 65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4116" cy="4094031"/>
                          <a:chOff x="0" y="0"/>
                          <a:chExt cx="6004116" cy="4094031"/>
                        </a:xfrm>
                      </wpg:grpSpPr>
                      <wps:wsp>
                        <wps:cNvPr id="6667" name="Rectangle 6667"/>
                        <wps:cNvSpPr/>
                        <wps:spPr>
                          <a:xfrm>
                            <a:off x="5969064" y="3938821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99" name="Picture 669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699"/>
                            <a:ext cx="5940425" cy="4032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00" name="Shape 6700"/>
                        <wps:cNvSpPr/>
                        <wps:spPr>
                          <a:xfrm>
                            <a:off x="0" y="0"/>
                            <a:ext cx="5949950" cy="40417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9950" h="4041775">
                                <a:moveTo>
                                  <a:pt x="0" y="4041775"/>
                                </a:moveTo>
                                <a:lnTo>
                                  <a:pt x="5949950" y="4041775"/>
                                </a:lnTo>
                                <a:lnTo>
                                  <a:pt x="594995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01" name="Shape 6701"/>
                        <wps:cNvSpPr/>
                        <wps:spPr>
                          <a:xfrm>
                            <a:off x="748982" y="589534"/>
                            <a:ext cx="866775" cy="123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6775" h="123825">
                                <a:moveTo>
                                  <a:pt x="0" y="123825"/>
                                </a:moveTo>
                                <a:lnTo>
                                  <a:pt x="866775" y="123825"/>
                                </a:lnTo>
                                <a:lnTo>
                                  <a:pt x="86677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9050" cap="flat">
                            <a:miter lim="1016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5109" style="width:472.765pt;height:322.365pt;mso-position-horizontal-relative:char;mso-position-vertical-relative:line" coordsize="60041,40940">
                <v:rect id="Rectangle 6667" style="position:absolute;width:466;height:2064;left:59690;top:393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699" style="position:absolute;width:59404;height:40322;left:47;top:46;" filled="f">
                  <v:imagedata r:id="rId35"/>
                </v:shape>
                <v:shape id="Shape 6700" style="position:absolute;width:59499;height:40417;left:0;top:0;" coordsize="5949950,4041775" path="m0,4041775l5949950,4041775l5949950,0l0,0x">
                  <v:stroke weight="0.75pt" endcap="flat" joinstyle="round" on="true" color="#000000"/>
                  <v:fill on="false" color="#000000" opacity="0"/>
                </v:shape>
                <v:shape id="Shape 6701" style="position:absolute;width:8667;height:1238;left:7489;top:5895;" coordsize="866775,123825" path="m0,123825l866775,123825l866775,0l0,0x">
                  <v:stroke weight="1.5pt" endcap="flat" joinstyle="miter" miterlimit="8" on="true" color="#ff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13" w:line="259" w:lineRule="auto"/>
        <w:ind w:left="2799" w:firstLine="0"/>
        <w:jc w:val="left"/>
      </w:pPr>
      <w:r>
        <w:rPr>
          <w:sz w:val="22"/>
        </w:rPr>
        <w:t xml:space="preserve">Рисунок 8 – Кнопка </w:t>
      </w:r>
      <w:r>
        <w:rPr>
          <w:b/>
          <w:sz w:val="22"/>
        </w:rPr>
        <w:t xml:space="preserve">Оформить заявление </w:t>
      </w:r>
    </w:p>
    <w:p w:rsidR="001A7AE7" w:rsidRDefault="006061FB">
      <w:pPr>
        <w:spacing w:after="196" w:line="397" w:lineRule="auto"/>
        <w:ind w:left="569" w:right="203" w:firstLine="706"/>
      </w:pPr>
      <w:r>
        <w:rPr>
          <w:sz w:val="22"/>
        </w:rPr>
        <w:t xml:space="preserve">В личном кабинете перейти на вкладку «Профиль», «Анкеты и договора», «Заполнение заявлений». Нажать кнопку «+Оформить заявление» (Рисунок 8).  </w:t>
      </w:r>
    </w:p>
    <w:p w:rsidR="001A7AE7" w:rsidRDefault="006061FB">
      <w:pPr>
        <w:numPr>
          <w:ilvl w:val="0"/>
          <w:numId w:val="29"/>
        </w:numPr>
        <w:spacing w:after="5" w:line="392" w:lineRule="auto"/>
        <w:ind w:right="203" w:firstLine="708"/>
      </w:pPr>
      <w:r>
        <w:rPr>
          <w:sz w:val="22"/>
        </w:rPr>
        <w:t>После нажатия на кнопку «Оформить заявление»</w:t>
      </w:r>
      <w:r>
        <w:rPr>
          <w:b/>
          <w:sz w:val="22"/>
        </w:rPr>
        <w:t xml:space="preserve"> </w:t>
      </w:r>
      <w:r>
        <w:rPr>
          <w:sz w:val="22"/>
        </w:rPr>
        <w:t>откроется окно «Оформление заявления»</w:t>
      </w:r>
      <w:r>
        <w:rPr>
          <w:b/>
          <w:sz w:val="22"/>
        </w:rPr>
        <w:t xml:space="preserve"> </w:t>
      </w:r>
      <w:r>
        <w:rPr>
          <w:sz w:val="22"/>
        </w:rPr>
        <w:t xml:space="preserve">(Рисунок 9). </w:t>
      </w:r>
    </w:p>
    <w:p w:rsidR="001A7AE7" w:rsidRDefault="006061FB">
      <w:pPr>
        <w:spacing w:after="147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740464" cy="2640305"/>
                <wp:effectExtent l="0" t="0" r="0" b="0"/>
                <wp:docPr id="64728" name="Group 647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0464" cy="2640305"/>
                          <a:chOff x="0" y="0"/>
                          <a:chExt cx="5740464" cy="2640305"/>
                        </a:xfrm>
                      </wpg:grpSpPr>
                      <wps:wsp>
                        <wps:cNvPr id="6712" name="Rectangle 6712"/>
                        <wps:cNvSpPr/>
                        <wps:spPr>
                          <a:xfrm>
                            <a:off x="5702364" y="226959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13" name="Rectangle 6713"/>
                        <wps:cNvSpPr/>
                        <wps:spPr>
                          <a:xfrm>
                            <a:off x="1664653" y="2512762"/>
                            <a:ext cx="660687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Рисунок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14" name="Rectangle 6714"/>
                        <wps:cNvSpPr/>
                        <wps:spPr>
                          <a:xfrm>
                            <a:off x="2161477" y="2485052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15" name="Rectangle 6715"/>
                        <wps:cNvSpPr/>
                        <wps:spPr>
                          <a:xfrm>
                            <a:off x="2196529" y="2485052"/>
                            <a:ext cx="93238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16" name="Rectangle 6716"/>
                        <wps:cNvSpPr/>
                        <wps:spPr>
                          <a:xfrm>
                            <a:off x="2266633" y="2512762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17" name="Rectangle 6717"/>
                        <wps:cNvSpPr/>
                        <wps:spPr>
                          <a:xfrm>
                            <a:off x="2336737" y="2485052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18" name="Rectangle 6718"/>
                        <wps:cNvSpPr/>
                        <wps:spPr>
                          <a:xfrm>
                            <a:off x="2371788" y="2512762"/>
                            <a:ext cx="2498414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Окно «Оформление заявления»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19" name="Rectangle 6719"/>
                        <wps:cNvSpPr/>
                        <wps:spPr>
                          <a:xfrm>
                            <a:off x="4249611" y="2485052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54" name="Picture 675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826"/>
                            <a:ext cx="5688965" cy="23977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55" name="Shape 6755"/>
                        <wps:cNvSpPr/>
                        <wps:spPr>
                          <a:xfrm>
                            <a:off x="0" y="0"/>
                            <a:ext cx="5698490" cy="24059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98490" h="2405952">
                                <a:moveTo>
                                  <a:pt x="0" y="2405952"/>
                                </a:moveTo>
                                <a:lnTo>
                                  <a:pt x="0" y="0"/>
                                </a:lnTo>
                                <a:lnTo>
                                  <a:pt x="5698490" y="0"/>
                                </a:lnTo>
                                <a:lnTo>
                                  <a:pt x="5698490" y="2405952"/>
                                </a:lnTo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4728" style="width:452.005pt;height:207.898pt;mso-position-horizontal-relative:char;mso-position-vertical-relative:line" coordsize="57404,26403">
                <v:rect id="Rectangle 6712" style="position:absolute;width:506;height:2243;left:57023;top:226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713" style="position:absolute;width:6606;height:1696;left:16646;top:2512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</w:t>
                        </w:r>
                      </w:p>
                    </w:txbxContent>
                  </v:textbox>
                </v:rect>
                <v:rect id="Rectangle 6714" style="position:absolute;width:466;height:2064;left:21614;top:248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715" style="position:absolute;width:932;height:2064;left:21965;top:248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9</w:t>
                        </w:r>
                      </w:p>
                    </w:txbxContent>
                  </v:textbox>
                </v:rect>
                <v:rect id="Rectangle 6716" style="position:absolute;width:932;height:1696;left:22666;top:2512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6717" style="position:absolute;width:466;height:2064;left:23367;top:248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718" style="position:absolute;width:24984;height:1696;left:23717;top:2512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Окно «Оформление заявления»</w:t>
                        </w:r>
                      </w:p>
                    </w:txbxContent>
                  </v:textbox>
                </v:rect>
                <v:rect id="Rectangle 6719" style="position:absolute;width:466;height:2064;left:42496;top:248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754" style="position:absolute;width:56889;height:23977;left:47;top:48;" filled="f">
                  <v:imagedata r:id="rId37"/>
                </v:shape>
                <v:shape id="Shape 6755" style="position:absolute;width:56984;height:24059;left:0;top:0;" coordsize="5698490,2405952" path="m0,2405952l0,0l5698490,0l5698490,2405952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57" w:line="259" w:lineRule="auto"/>
        <w:ind w:left="850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numPr>
          <w:ilvl w:val="0"/>
          <w:numId w:val="29"/>
        </w:numPr>
        <w:spacing w:after="5" w:line="395" w:lineRule="auto"/>
        <w:ind w:right="203" w:firstLine="708"/>
      </w:pPr>
      <w:r>
        <w:rPr>
          <w:sz w:val="22"/>
        </w:rPr>
        <w:t>В окне «Оформление заявления»</w:t>
      </w:r>
      <w:r>
        <w:rPr>
          <w:b/>
          <w:sz w:val="22"/>
        </w:rPr>
        <w:t xml:space="preserve"> </w:t>
      </w:r>
      <w:r>
        <w:rPr>
          <w:sz w:val="22"/>
        </w:rPr>
        <w:t xml:space="preserve">требуется выбрать нужный тип заявления в выпадающем списке (Рисунок 10). </w:t>
      </w:r>
    </w:p>
    <w:p w:rsidR="001A7AE7" w:rsidRDefault="006061FB">
      <w:pPr>
        <w:spacing w:after="123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657787" cy="2912381"/>
                <wp:effectExtent l="0" t="0" r="0" b="0"/>
                <wp:docPr id="64729" name="Group 647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7787" cy="2912381"/>
                          <a:chOff x="0" y="0"/>
                          <a:chExt cx="5657787" cy="2912381"/>
                        </a:xfrm>
                      </wpg:grpSpPr>
                      <wps:wsp>
                        <wps:cNvPr id="6734" name="Rectangle 6734"/>
                        <wps:cNvSpPr/>
                        <wps:spPr>
                          <a:xfrm>
                            <a:off x="5626164" y="2772355"/>
                            <a:ext cx="42058" cy="1862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57" name="Picture 675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825"/>
                            <a:ext cx="5618988" cy="28790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58" name="Shape 6758"/>
                        <wps:cNvSpPr/>
                        <wps:spPr>
                          <a:xfrm>
                            <a:off x="0" y="0"/>
                            <a:ext cx="5628513" cy="28849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28513" h="2884995">
                                <a:moveTo>
                                  <a:pt x="0" y="2884995"/>
                                </a:moveTo>
                                <a:lnTo>
                                  <a:pt x="0" y="0"/>
                                </a:lnTo>
                                <a:lnTo>
                                  <a:pt x="5628513" y="0"/>
                                </a:lnTo>
                                <a:lnTo>
                                  <a:pt x="5628513" y="2884995"/>
                                </a:lnTo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4729" style="width:445.495pt;height:229.321pt;mso-position-horizontal-relative:char;mso-position-vertical-relative:line" coordsize="56577,29123">
                <v:rect id="Rectangle 6734" style="position:absolute;width:420;height:1862;left:56261;top:2772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757" style="position:absolute;width:56189;height:28790;left:47;top:48;" filled="f">
                  <v:imagedata r:id="rId39"/>
                </v:shape>
                <v:shape id="Shape 6758" style="position:absolute;width:56285;height:28849;left:0;top:0;" coordsize="5628513,2884995" path="m0,2884995l0,0l5628513,0l5628513,2884995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14" w:line="259" w:lineRule="auto"/>
        <w:ind w:left="10" w:right="74" w:hanging="10"/>
        <w:jc w:val="center"/>
      </w:pPr>
      <w:r>
        <w:rPr>
          <w:sz w:val="22"/>
        </w:rPr>
        <w:t xml:space="preserve">Рисунок 10– Окно Оформление заявления. Выбор типа заявления </w:t>
      </w:r>
    </w:p>
    <w:p w:rsidR="001A7AE7" w:rsidRDefault="006061FB">
      <w:pPr>
        <w:spacing w:after="57" w:line="259" w:lineRule="auto"/>
        <w:ind w:left="850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numPr>
          <w:ilvl w:val="0"/>
          <w:numId w:val="29"/>
        </w:numPr>
        <w:spacing w:after="5" w:line="397" w:lineRule="auto"/>
        <w:ind w:right="203" w:firstLine="708"/>
      </w:pPr>
      <w:r>
        <w:rPr>
          <w:sz w:val="22"/>
        </w:rPr>
        <w:t xml:space="preserve">После выбора нужного типа заявления требуется заполнить обязательные поля (Рисунок 10) и нажать кнопку «Продолжить». </w:t>
      </w:r>
    </w:p>
    <w:p w:rsidR="001A7AE7" w:rsidRDefault="006061FB">
      <w:pPr>
        <w:spacing w:after="147" w:line="259" w:lineRule="auto"/>
        <w:ind w:left="266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835397" cy="2734793"/>
                <wp:effectExtent l="0" t="0" r="0" b="0"/>
                <wp:docPr id="64954" name="Group 649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5397" cy="2734793"/>
                          <a:chOff x="0" y="0"/>
                          <a:chExt cx="5835397" cy="2734793"/>
                        </a:xfrm>
                      </wpg:grpSpPr>
                      <wps:wsp>
                        <wps:cNvPr id="6769" name="Rectangle 6769"/>
                        <wps:cNvSpPr/>
                        <wps:spPr>
                          <a:xfrm>
                            <a:off x="5797297" y="236407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70" name="Rectangle 6770"/>
                        <wps:cNvSpPr/>
                        <wps:spPr>
                          <a:xfrm>
                            <a:off x="1806829" y="2607250"/>
                            <a:ext cx="660687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Рисунок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71" name="Rectangle 6771"/>
                        <wps:cNvSpPr/>
                        <wps:spPr>
                          <a:xfrm>
                            <a:off x="2303653" y="2579539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72" name="Rectangle 6772"/>
                        <wps:cNvSpPr/>
                        <wps:spPr>
                          <a:xfrm>
                            <a:off x="2338705" y="2579539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11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73" name="Rectangle 6773"/>
                        <wps:cNvSpPr/>
                        <wps:spPr>
                          <a:xfrm>
                            <a:off x="2478913" y="2607250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74" name="Rectangle 6774"/>
                        <wps:cNvSpPr/>
                        <wps:spPr>
                          <a:xfrm>
                            <a:off x="2549017" y="2579539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75" name="Rectangle 6775"/>
                        <wps:cNvSpPr/>
                        <wps:spPr>
                          <a:xfrm>
                            <a:off x="2584069" y="2607250"/>
                            <a:ext cx="1897027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Оформления заявления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76" name="Rectangle 6776"/>
                        <wps:cNvSpPr/>
                        <wps:spPr>
                          <a:xfrm>
                            <a:off x="4010787" y="2579539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19" name="Picture 681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826"/>
                            <a:ext cx="5770372" cy="24688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20" name="Shape 6820"/>
                        <wps:cNvSpPr/>
                        <wps:spPr>
                          <a:xfrm>
                            <a:off x="0" y="0"/>
                            <a:ext cx="5779897" cy="24784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79897" h="2478405">
                                <a:moveTo>
                                  <a:pt x="0" y="2478405"/>
                                </a:moveTo>
                                <a:lnTo>
                                  <a:pt x="5779897" y="2478405"/>
                                </a:lnTo>
                                <a:lnTo>
                                  <a:pt x="577989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4954" style="width:459.48pt;height:215.338pt;mso-position-horizontal-relative:char;mso-position-vertical-relative:line" coordsize="58353,27347">
                <v:rect id="Rectangle 6769" style="position:absolute;width:506;height:2243;left:57972;top:236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770" style="position:absolute;width:6606;height:1696;left:18068;top:260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</w:t>
                        </w:r>
                      </w:p>
                    </w:txbxContent>
                  </v:textbox>
                </v:rect>
                <v:rect id="Rectangle 6771" style="position:absolute;width:466;height:2064;left:23036;top:257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772" style="position:absolute;width:1864;height:2064;left:23387;top:257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11</w:t>
                        </w:r>
                      </w:p>
                    </w:txbxContent>
                  </v:textbox>
                </v:rect>
                <v:rect id="Rectangle 6773" style="position:absolute;width:932;height:1696;left:24789;top:260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6774" style="position:absolute;width:466;height:2064;left:25490;top:257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775" style="position:absolute;width:18970;height:1696;left:25840;top:2607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Оформления заявления </w:t>
                        </w:r>
                      </w:p>
                    </w:txbxContent>
                  </v:textbox>
                </v:rect>
                <v:rect id="Rectangle 6776" style="position:absolute;width:466;height:2064;left:40107;top:257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819" style="position:absolute;width:57703;height:24688;left:47;top:48;" filled="f">
                  <v:imagedata r:id="rId41"/>
                </v:shape>
                <v:shape id="Shape 6820" style="position:absolute;width:57798;height:24784;left:0;top:0;" coordsize="5779897,2478405" path="m0,2478405l5779897,2478405l5779897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58" w:line="259" w:lineRule="auto"/>
        <w:ind w:left="850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numPr>
          <w:ilvl w:val="0"/>
          <w:numId w:val="29"/>
        </w:numPr>
        <w:spacing w:after="5" w:line="270" w:lineRule="auto"/>
        <w:ind w:right="203" w:firstLine="708"/>
      </w:pPr>
      <w:r>
        <w:rPr>
          <w:sz w:val="22"/>
        </w:rPr>
        <w:t>Далее заполните данные заявителя (Рисунок 11</w:t>
      </w:r>
      <w:r>
        <w:rPr>
          <w:sz w:val="22"/>
        </w:rPr>
        <w:t>). Нажмите кнопку «Выбрать представителя из списка пользователей»</w:t>
      </w:r>
      <w:r>
        <w:rPr>
          <w:b/>
          <w:sz w:val="22"/>
        </w:rPr>
        <w:t xml:space="preserve"> </w:t>
      </w:r>
      <w:r>
        <w:rPr>
          <w:sz w:val="22"/>
        </w:rPr>
        <w:t>(Рисунок 12)</w:t>
      </w:r>
      <w:r>
        <w:rPr>
          <w:b/>
          <w:sz w:val="22"/>
        </w:rPr>
        <w:t xml:space="preserve">, </w:t>
      </w:r>
      <w:r>
        <w:rPr>
          <w:sz w:val="22"/>
        </w:rPr>
        <w:t xml:space="preserve">заполнить все данные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121718" cy="1783437"/>
                <wp:effectExtent l="0" t="0" r="0" b="0"/>
                <wp:docPr id="64956" name="Group 649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1718" cy="1783437"/>
                          <a:chOff x="0" y="0"/>
                          <a:chExt cx="6121718" cy="1783437"/>
                        </a:xfrm>
                      </wpg:grpSpPr>
                      <wps:wsp>
                        <wps:cNvPr id="6795" name="Rectangle 6795"/>
                        <wps:cNvSpPr/>
                        <wps:spPr>
                          <a:xfrm>
                            <a:off x="1859725" y="74973"/>
                            <a:ext cx="62098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96" name="Rectangle 6796"/>
                        <wps:cNvSpPr/>
                        <wps:spPr>
                          <a:xfrm>
                            <a:off x="1906969" y="102684"/>
                            <a:ext cx="660687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Рисунок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97" name="Rectangle 6797"/>
                        <wps:cNvSpPr/>
                        <wps:spPr>
                          <a:xfrm>
                            <a:off x="2403793" y="74973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98" name="Rectangle 6798"/>
                        <wps:cNvSpPr/>
                        <wps:spPr>
                          <a:xfrm>
                            <a:off x="2438844" y="74973"/>
                            <a:ext cx="186477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13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646" name="Rectangle 64646"/>
                        <wps:cNvSpPr/>
                        <wps:spPr>
                          <a:xfrm>
                            <a:off x="2577529" y="102684"/>
                            <a:ext cx="62097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647" name="Rectangle 64647"/>
                        <wps:cNvSpPr/>
                        <wps:spPr>
                          <a:xfrm>
                            <a:off x="2623236" y="102684"/>
                            <a:ext cx="2524335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. Нажать кнопку «Продолжить»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0" name="Rectangle 6800"/>
                        <wps:cNvSpPr/>
                        <wps:spPr>
                          <a:xfrm>
                            <a:off x="4519740" y="74973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1" name="Rectangle 6801"/>
                        <wps:cNvSpPr/>
                        <wps:spPr>
                          <a:xfrm>
                            <a:off x="4556316" y="74973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2" name="Rectangle 6802"/>
                        <wps:cNvSpPr/>
                        <wps:spPr>
                          <a:xfrm>
                            <a:off x="6083618" y="141310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3" name="Rectangle 6803"/>
                        <wps:cNvSpPr/>
                        <wps:spPr>
                          <a:xfrm>
                            <a:off x="1873441" y="1655894"/>
                            <a:ext cx="660687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Рисунок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4" name="Rectangle 6804"/>
                        <wps:cNvSpPr/>
                        <wps:spPr>
                          <a:xfrm>
                            <a:off x="2370265" y="162818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5" name="Rectangle 6805"/>
                        <wps:cNvSpPr/>
                        <wps:spPr>
                          <a:xfrm>
                            <a:off x="2405317" y="1628183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6" name="Rectangle 6806"/>
                        <wps:cNvSpPr/>
                        <wps:spPr>
                          <a:xfrm>
                            <a:off x="2545524" y="1655894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7" name="Rectangle 6807"/>
                        <wps:cNvSpPr/>
                        <wps:spPr>
                          <a:xfrm>
                            <a:off x="2615629" y="162818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8" name="Rectangle 6808"/>
                        <wps:cNvSpPr/>
                        <wps:spPr>
                          <a:xfrm>
                            <a:off x="2650681" y="1655894"/>
                            <a:ext cx="1893111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Оформление заявление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9" name="Rectangle 6809"/>
                        <wps:cNvSpPr/>
                        <wps:spPr>
                          <a:xfrm>
                            <a:off x="4072827" y="162818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22" name="Picture 682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725485" y="0"/>
                            <a:ext cx="133350" cy="203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24" name="Picture 682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328676"/>
                            <a:ext cx="6066790" cy="12039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25" name="Shape 6825"/>
                        <wps:cNvSpPr/>
                        <wps:spPr>
                          <a:xfrm>
                            <a:off x="0" y="323977"/>
                            <a:ext cx="6076315" cy="12134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76315" h="1213485">
                                <a:moveTo>
                                  <a:pt x="0" y="1213485"/>
                                </a:moveTo>
                                <a:lnTo>
                                  <a:pt x="6076315" y="1213485"/>
                                </a:lnTo>
                                <a:lnTo>
                                  <a:pt x="607631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4956" style="width:482.025pt;height:140.428pt;mso-position-horizontal-relative:char;mso-position-vertical-relative:line" coordsize="61217,17834">
                <v:rect id="Rectangle 6795" style="position:absolute;width:620;height:2064;left:18597;top:7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(</w:t>
                        </w:r>
                      </w:p>
                    </w:txbxContent>
                  </v:textbox>
                </v:rect>
                <v:rect id="Rectangle 6796" style="position:absolute;width:6606;height:1696;left:19069;top:10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</w:t>
                        </w:r>
                      </w:p>
                    </w:txbxContent>
                  </v:textbox>
                </v:rect>
                <v:rect id="Rectangle 6797" style="position:absolute;width:466;height:2064;left:24037;top:7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798" style="position:absolute;width:1864;height:2064;left:24388;top:7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13</w:t>
                        </w:r>
                      </w:p>
                    </w:txbxContent>
                  </v:textbox>
                </v:rect>
                <v:rect id="Rectangle 64646" style="position:absolute;width:620;height:1696;left:25775;top:10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)</w:t>
                        </w:r>
                      </w:p>
                    </w:txbxContent>
                  </v:textbox>
                </v:rect>
                <v:rect id="Rectangle 64647" style="position:absolute;width:25243;height:1696;left:26232;top:10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. Нажать кнопку «Продолжить»</w:t>
                        </w:r>
                      </w:p>
                    </w:txbxContent>
                  </v:textbox>
                </v:rect>
                <v:rect id="Rectangle 6800" style="position:absolute;width:466;height:2064;left:45197;top:7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sz w:val="22"/>
                          </w:rPr>
                          <w:t xml:space="preserve">.</w:t>
                        </w:r>
                      </w:p>
                    </w:txbxContent>
                  </v:textbox>
                </v:rect>
                <v:rect id="Rectangle 6801" style="position:absolute;width:466;height:2064;left:45563;top:7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02" style="position:absolute;width:506;height:2243;left:60836;top:141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03" style="position:absolute;width:6606;height:1696;left:18734;top:165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</w:t>
                        </w:r>
                      </w:p>
                    </w:txbxContent>
                  </v:textbox>
                </v:rect>
                <v:rect id="Rectangle 6804" style="position:absolute;width:466;height:2064;left:23702;top:162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05" style="position:absolute;width:1864;height:2064;left:24053;top:162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12</w:t>
                        </w:r>
                      </w:p>
                    </w:txbxContent>
                  </v:textbox>
                </v:rect>
                <v:rect id="Rectangle 6806" style="position:absolute;width:932;height:1696;left:25455;top:165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6807" style="position:absolute;width:466;height:2064;left:26156;top:162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08" style="position:absolute;width:18931;height:1696;left:26506;top:165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Оформление заявление </w:t>
                        </w:r>
                      </w:p>
                    </w:txbxContent>
                  </v:textbox>
                </v:rect>
                <v:rect id="Rectangle 6809" style="position:absolute;width:466;height:2064;left:40728;top:162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822" style="position:absolute;width:1333;height:2032;left:17254;top:0;" filled="f">
                  <v:imagedata r:id="rId44"/>
                </v:shape>
                <v:shape id="Picture 6824" style="position:absolute;width:60667;height:12039;left:47;top:3286;" filled="f">
                  <v:imagedata r:id="rId45"/>
                </v:shape>
                <v:shape id="Shape 6825" style="position:absolute;width:60763;height:12134;left:0;top:3239;" coordsize="6076315,1213485" path="m0,1213485l6076315,1213485l6076315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sz w:val="22"/>
        </w:rPr>
        <w:t xml:space="preserve">помеченные </w:t>
      </w:r>
    </w:p>
    <w:p w:rsidR="001A7AE7" w:rsidRDefault="006061FB">
      <w:pPr>
        <w:spacing w:after="112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949252" cy="1714652"/>
                <wp:effectExtent l="0" t="0" r="0" b="0"/>
                <wp:docPr id="64959" name="Group 649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9252" cy="1714652"/>
                          <a:chOff x="0" y="0"/>
                          <a:chExt cx="5949252" cy="1714652"/>
                        </a:xfrm>
                      </wpg:grpSpPr>
                      <wps:wsp>
                        <wps:cNvPr id="6810" name="Rectangle 6810"/>
                        <wps:cNvSpPr/>
                        <wps:spPr>
                          <a:xfrm>
                            <a:off x="5911152" y="154594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27" name="Picture 6827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699"/>
                            <a:ext cx="5903849" cy="16706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28" name="Shape 6828"/>
                        <wps:cNvSpPr/>
                        <wps:spPr>
                          <a:xfrm>
                            <a:off x="0" y="0"/>
                            <a:ext cx="5913374" cy="1680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13374" h="1680210">
                                <a:moveTo>
                                  <a:pt x="0" y="1680210"/>
                                </a:moveTo>
                                <a:lnTo>
                                  <a:pt x="5913374" y="1680210"/>
                                </a:lnTo>
                                <a:lnTo>
                                  <a:pt x="591337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4959" style="width:468.445pt;height:135.012pt;mso-position-horizontal-relative:char;mso-position-vertical-relative:line" coordsize="59492,17146">
                <v:rect id="Rectangle 6810" style="position:absolute;width:506;height:2243;left:59111;top:154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827" style="position:absolute;width:59038;height:16706;left:47;top:46;" filled="f">
                  <v:imagedata r:id="rId47"/>
                </v:shape>
                <v:shape id="Shape 6828" style="position:absolute;width:59133;height:16802;left:0;top:0;" coordsize="5913374,1680210" path="m0,1680210l5913374,1680210l5913374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5" w:line="270" w:lineRule="auto"/>
        <w:ind w:left="3200" w:right="203" w:hanging="10"/>
      </w:pPr>
      <w:r>
        <w:rPr>
          <w:sz w:val="22"/>
        </w:rPr>
        <w:t>Рисунок 13</w:t>
      </w:r>
      <w:r>
        <w:rPr>
          <w:sz w:val="22"/>
        </w:rPr>
        <w:t xml:space="preserve">– Выбор представителя </w:t>
      </w:r>
    </w:p>
    <w:p w:rsidR="001A7AE7" w:rsidRDefault="006061FB">
      <w:pPr>
        <w:spacing w:after="113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453952" cy="3561740"/>
                <wp:effectExtent l="0" t="0" r="0" b="0"/>
                <wp:docPr id="65164" name="Group 65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53952" cy="3561740"/>
                          <a:chOff x="0" y="0"/>
                          <a:chExt cx="5453952" cy="3561740"/>
                        </a:xfrm>
                      </wpg:grpSpPr>
                      <wps:wsp>
                        <wps:cNvPr id="6841" name="Rectangle 6841"/>
                        <wps:cNvSpPr/>
                        <wps:spPr>
                          <a:xfrm>
                            <a:off x="5415852" y="339303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93" name="Picture 6893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699"/>
                            <a:ext cx="5396231" cy="35050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94" name="Shape 6894"/>
                        <wps:cNvSpPr/>
                        <wps:spPr>
                          <a:xfrm>
                            <a:off x="0" y="0"/>
                            <a:ext cx="5405756" cy="35145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5756" h="3514598">
                                <a:moveTo>
                                  <a:pt x="0" y="3514598"/>
                                </a:moveTo>
                                <a:lnTo>
                                  <a:pt x="5405756" y="3514598"/>
                                </a:lnTo>
                                <a:lnTo>
                                  <a:pt x="54057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5164" style="width:429.445pt;height:280.452pt;mso-position-horizontal-relative:char;mso-position-vertical-relative:line" coordsize="54539,35617">
                <v:rect id="Rectangle 6841" style="position:absolute;width:506;height:2243;left:54158;top:339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893" style="position:absolute;width:53962;height:35050;left:47;top:46;" filled="f">
                  <v:imagedata r:id="rId49"/>
                </v:shape>
                <v:shape id="Shape 6894" style="position:absolute;width:54057;height:35145;left:0;top:0;" coordsize="5405756,3514598" path="m0,3514598l5405756,3514598l5405756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85" w:line="270" w:lineRule="auto"/>
        <w:ind w:left="2588" w:right="203" w:hanging="10"/>
      </w:pPr>
      <w:r>
        <w:rPr>
          <w:sz w:val="22"/>
        </w:rPr>
        <w:t xml:space="preserve">Рисунок 14– Заполнение данных представителя </w:t>
      </w:r>
    </w:p>
    <w:p w:rsidR="001A7AE7" w:rsidRDefault="006061FB">
      <w:pPr>
        <w:numPr>
          <w:ilvl w:val="0"/>
          <w:numId w:val="29"/>
        </w:numPr>
        <w:spacing w:after="0" w:line="259" w:lineRule="auto"/>
        <w:ind w:right="203" w:firstLine="708"/>
      </w:pPr>
      <w:r>
        <w:rPr>
          <w:sz w:val="22"/>
        </w:rPr>
        <w:t xml:space="preserve">Заполните банковские реквизиты (Рисунок 15) и нажмите кнопку «Продолжить»; </w:t>
      </w:r>
    </w:p>
    <w:p w:rsidR="001A7AE7" w:rsidRDefault="006061FB">
      <w:pPr>
        <w:spacing w:after="190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816664" cy="2373859"/>
                <wp:effectExtent l="0" t="0" r="0" b="0"/>
                <wp:docPr id="65167" name="Group 65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16664" cy="2373859"/>
                          <a:chOff x="0" y="0"/>
                          <a:chExt cx="5816664" cy="2373859"/>
                        </a:xfrm>
                      </wpg:grpSpPr>
                      <wps:wsp>
                        <wps:cNvPr id="6857" name="Rectangle 6857"/>
                        <wps:cNvSpPr/>
                        <wps:spPr>
                          <a:xfrm>
                            <a:off x="5778564" y="200352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58" name="Rectangle 6858"/>
                        <wps:cNvSpPr/>
                        <wps:spPr>
                          <a:xfrm>
                            <a:off x="1509204" y="2246317"/>
                            <a:ext cx="660687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Рисунок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59" name="Rectangle 6859"/>
                        <wps:cNvSpPr/>
                        <wps:spPr>
                          <a:xfrm>
                            <a:off x="2006029" y="2218606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60" name="Rectangle 6860"/>
                        <wps:cNvSpPr/>
                        <wps:spPr>
                          <a:xfrm>
                            <a:off x="2041081" y="2218606"/>
                            <a:ext cx="186477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15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61" name="Rectangle 6861"/>
                        <wps:cNvSpPr/>
                        <wps:spPr>
                          <a:xfrm>
                            <a:off x="2181288" y="2246317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62" name="Rectangle 6862"/>
                        <wps:cNvSpPr/>
                        <wps:spPr>
                          <a:xfrm>
                            <a:off x="2251393" y="2218606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63" name="Rectangle 6863"/>
                        <wps:cNvSpPr/>
                        <wps:spPr>
                          <a:xfrm>
                            <a:off x="2286444" y="2246317"/>
                            <a:ext cx="2815611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Заполнение банковских реквизитов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64" name="Rectangle 6864"/>
                        <wps:cNvSpPr/>
                        <wps:spPr>
                          <a:xfrm>
                            <a:off x="4403535" y="2218606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96" name="Picture 6896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699"/>
                            <a:ext cx="5755640" cy="21094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97" name="Shape 6897"/>
                        <wps:cNvSpPr/>
                        <wps:spPr>
                          <a:xfrm>
                            <a:off x="0" y="0"/>
                            <a:ext cx="5765165" cy="21189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65165" h="2118995">
                                <a:moveTo>
                                  <a:pt x="0" y="2118995"/>
                                </a:moveTo>
                                <a:lnTo>
                                  <a:pt x="5765165" y="2118995"/>
                                </a:lnTo>
                                <a:lnTo>
                                  <a:pt x="576516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5167" style="width:458.005pt;height:186.918pt;mso-position-horizontal-relative:char;mso-position-vertical-relative:line" coordsize="58166,23738">
                <v:rect id="Rectangle 6857" style="position:absolute;width:506;height:2243;left:57785;top:200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58" style="position:absolute;width:6606;height:1696;left:15092;top:224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</w:t>
                        </w:r>
                      </w:p>
                    </w:txbxContent>
                  </v:textbox>
                </v:rect>
                <v:rect id="Rectangle 6859" style="position:absolute;width:466;height:2064;left:20060;top:221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60" style="position:absolute;width:1864;height:2064;left:20410;top:221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15</w:t>
                        </w:r>
                      </w:p>
                    </w:txbxContent>
                  </v:textbox>
                </v:rect>
                <v:rect id="Rectangle 6861" style="position:absolute;width:932;height:1696;left:21812;top:224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6862" style="position:absolute;width:466;height:2064;left:22513;top:221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63" style="position:absolute;width:28156;height:1696;left:22864;top:224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Заполнение банковских реквизитов</w:t>
                        </w:r>
                      </w:p>
                    </w:txbxContent>
                  </v:textbox>
                </v:rect>
                <v:rect id="Rectangle 6864" style="position:absolute;width:466;height:2064;left:44035;top:221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896" style="position:absolute;width:57556;height:21094;left:47;top:46;" filled="f">
                  <v:imagedata r:id="rId51"/>
                </v:shape>
                <v:shape id="Shape 6897" style="position:absolute;width:57651;height:21189;left:0;top:0;" coordsize="5765165,2118995" path="m0,2118995l5765165,2118995l5765165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222" w:line="375" w:lineRule="auto"/>
        <w:ind w:left="569" w:right="203" w:firstLine="706"/>
      </w:pPr>
      <w:r>
        <w:rPr>
          <w:sz w:val="22"/>
        </w:rPr>
        <w:t xml:space="preserve">Примечание – </w:t>
      </w:r>
      <w:r>
        <w:rPr>
          <w:sz w:val="22"/>
        </w:rPr>
        <w:t xml:space="preserve">следующие шаги регистрации актуальны только для «Заявления на формирование Договора по предоставлению устройства регистрации эмиссии». </w:t>
      </w:r>
    </w:p>
    <w:p w:rsidR="001A7AE7" w:rsidRDefault="006061FB">
      <w:pPr>
        <w:numPr>
          <w:ilvl w:val="0"/>
          <w:numId w:val="29"/>
        </w:numPr>
        <w:spacing w:after="5" w:line="270" w:lineRule="auto"/>
        <w:ind w:right="203" w:firstLine="708"/>
      </w:pPr>
      <w:r>
        <w:rPr>
          <w:sz w:val="22"/>
        </w:rPr>
        <w:t>Укажите какое оборудование и в каких условиях разместить, выбрав значения «да» или «нет», нажатием на необходимое поле (</w:t>
      </w:r>
      <w:r>
        <w:rPr>
          <w:sz w:val="22"/>
        </w:rPr>
        <w:t xml:space="preserve">Рисунок 16). Нажмите кнопку </w:t>
      </w:r>
    </w:p>
    <w:p w:rsidR="001A7AE7" w:rsidRDefault="006061FB">
      <w:pPr>
        <w:spacing w:after="5" w:line="270" w:lineRule="auto"/>
        <w:ind w:left="1683" w:right="203" w:hanging="10"/>
      </w:pPr>
      <w:r>
        <w:rPr>
          <w:sz w:val="22"/>
        </w:rPr>
        <w:t xml:space="preserve">«Продолжить».  Аналогично заполните следующие страницы заявления (Рисунок 17) (Рисунок 18). Нажмите кнопку «Сохранить»; </w:t>
      </w:r>
    </w:p>
    <w:p w:rsidR="001A7AE7" w:rsidRDefault="006061FB">
      <w:pPr>
        <w:spacing w:after="165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987352" cy="2907005"/>
                <wp:effectExtent l="0" t="0" r="0" b="0"/>
                <wp:docPr id="64653" name="Group 646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7352" cy="2907005"/>
                          <a:chOff x="0" y="0"/>
                          <a:chExt cx="5987352" cy="2907005"/>
                        </a:xfrm>
                      </wpg:grpSpPr>
                      <wps:wsp>
                        <wps:cNvPr id="6916" name="Rectangle 6916"/>
                        <wps:cNvSpPr/>
                        <wps:spPr>
                          <a:xfrm>
                            <a:off x="5949252" y="253667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17" name="Rectangle 6917"/>
                        <wps:cNvSpPr/>
                        <wps:spPr>
                          <a:xfrm>
                            <a:off x="1935925" y="2779462"/>
                            <a:ext cx="660687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Рисунок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18" name="Rectangle 6918"/>
                        <wps:cNvSpPr/>
                        <wps:spPr>
                          <a:xfrm>
                            <a:off x="2432749" y="2751752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19" name="Rectangle 6919"/>
                        <wps:cNvSpPr/>
                        <wps:spPr>
                          <a:xfrm>
                            <a:off x="2467800" y="2751752"/>
                            <a:ext cx="186477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16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20" name="Rectangle 6920"/>
                        <wps:cNvSpPr/>
                        <wps:spPr>
                          <a:xfrm>
                            <a:off x="2608009" y="2779462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21" name="Rectangle 6921"/>
                        <wps:cNvSpPr/>
                        <wps:spPr>
                          <a:xfrm>
                            <a:off x="2678112" y="2751752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22" name="Rectangle 6922"/>
                        <wps:cNvSpPr/>
                        <wps:spPr>
                          <a:xfrm>
                            <a:off x="2713165" y="2779462"/>
                            <a:ext cx="1683325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Выбор оборудования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23" name="Rectangle 6923"/>
                        <wps:cNvSpPr/>
                        <wps:spPr>
                          <a:xfrm>
                            <a:off x="3978339" y="2751752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35" name="Picture 6935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826"/>
                            <a:ext cx="5927090" cy="2654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36" name="Shape 6936"/>
                        <wps:cNvSpPr/>
                        <wps:spPr>
                          <a:xfrm>
                            <a:off x="0" y="0"/>
                            <a:ext cx="5936615" cy="2663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6615" h="2663825">
                                <a:moveTo>
                                  <a:pt x="0" y="2663825"/>
                                </a:moveTo>
                                <a:lnTo>
                                  <a:pt x="5936615" y="2663825"/>
                                </a:lnTo>
                                <a:lnTo>
                                  <a:pt x="593661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4653" style="width:471.445pt;height:228.898pt;mso-position-horizontal-relative:char;mso-position-vertical-relative:line" coordsize="59873,29070">
                <v:rect id="Rectangle 6916" style="position:absolute;width:506;height:2243;left:59492;top:253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917" style="position:absolute;width:6606;height:1696;left:19359;top:277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</w:t>
                        </w:r>
                      </w:p>
                    </w:txbxContent>
                  </v:textbox>
                </v:rect>
                <v:rect id="Rectangle 6918" style="position:absolute;width:466;height:2064;left:24327;top:275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919" style="position:absolute;width:1864;height:2064;left:24678;top:275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16</w:t>
                        </w:r>
                      </w:p>
                    </w:txbxContent>
                  </v:textbox>
                </v:rect>
                <v:rect id="Rectangle 6920" style="position:absolute;width:932;height:1696;left:26080;top:277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6921" style="position:absolute;width:466;height:2064;left:26781;top:275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922" style="position:absolute;width:16833;height:1696;left:27131;top:277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Выбор оборудования</w:t>
                        </w:r>
                      </w:p>
                    </w:txbxContent>
                  </v:textbox>
                </v:rect>
                <v:rect id="Rectangle 6923" style="position:absolute;width:466;height:2064;left:39783;top:275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935" style="position:absolute;width:59270;height:26543;left:47;top:48;" filled="f">
                  <v:imagedata r:id="rId53"/>
                </v:shape>
                <v:shape id="Shape 6936" style="position:absolute;width:59366;height:26638;left:0;top:0;" coordsize="5936615,2663825" path="m0,2663825l5936615,2663825l5936615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12" w:line="259" w:lineRule="auto"/>
        <w:ind w:left="281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816727" cy="4935246"/>
                <wp:effectExtent l="0" t="0" r="0" b="0"/>
                <wp:docPr id="64654" name="Group 64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16727" cy="4935246"/>
                          <a:chOff x="0" y="0"/>
                          <a:chExt cx="5816727" cy="4935246"/>
                        </a:xfrm>
                      </wpg:grpSpPr>
                      <wps:wsp>
                        <wps:cNvPr id="6924" name="Rectangle 6924"/>
                        <wps:cNvSpPr/>
                        <wps:spPr>
                          <a:xfrm>
                            <a:off x="5778627" y="476653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38" name="Picture 6938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826"/>
                            <a:ext cx="5745481" cy="48700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39" name="Shape 6939"/>
                        <wps:cNvSpPr/>
                        <wps:spPr>
                          <a:xfrm>
                            <a:off x="0" y="0"/>
                            <a:ext cx="5755006" cy="48795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55006" h="4879595">
                                <a:moveTo>
                                  <a:pt x="0" y="4879595"/>
                                </a:moveTo>
                                <a:lnTo>
                                  <a:pt x="5755006" y="4879595"/>
                                </a:lnTo>
                                <a:lnTo>
                                  <a:pt x="575500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4654" style="width:458.01pt;height:388.602pt;mso-position-horizontal-relative:char;mso-position-vertical-relative:line" coordsize="58167,49352">
                <v:rect id="Rectangle 6924" style="position:absolute;width:506;height:2243;left:57786;top:4766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938" style="position:absolute;width:57454;height:48700;left:47;top:48;" filled="f">
                  <v:imagedata r:id="rId55"/>
                </v:shape>
                <v:shape id="Shape 6939" style="position:absolute;width:57550;height:48795;left:0;top:0;" coordsize="5755006,4879595" path="m0,4879595l5755006,4879595l5755006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5" w:line="270" w:lineRule="auto"/>
        <w:ind w:left="2929" w:right="203" w:hanging="10"/>
      </w:pPr>
      <w:r>
        <w:rPr>
          <w:sz w:val="22"/>
        </w:rPr>
        <w:t xml:space="preserve">Рисунок 17 – Оформление заявление 5/6 </w:t>
      </w:r>
    </w:p>
    <w:p w:rsidR="001A7AE7" w:rsidRDefault="006061FB">
      <w:pPr>
        <w:spacing w:after="147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778564" cy="5097247"/>
                <wp:effectExtent l="0" t="0" r="0" b="0"/>
                <wp:docPr id="64884" name="Group 648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8564" cy="5097247"/>
                          <a:chOff x="0" y="0"/>
                          <a:chExt cx="5778564" cy="5097247"/>
                        </a:xfrm>
                      </wpg:grpSpPr>
                      <wps:wsp>
                        <wps:cNvPr id="6945" name="Rectangle 6945"/>
                        <wps:cNvSpPr/>
                        <wps:spPr>
                          <a:xfrm>
                            <a:off x="5740464" y="472691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46" name="Rectangle 6946"/>
                        <wps:cNvSpPr/>
                        <wps:spPr>
                          <a:xfrm>
                            <a:off x="1748473" y="4969704"/>
                            <a:ext cx="660687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Рисунок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47" name="Rectangle 6947"/>
                        <wps:cNvSpPr/>
                        <wps:spPr>
                          <a:xfrm>
                            <a:off x="2245297" y="4941994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48" name="Rectangle 6948"/>
                        <wps:cNvSpPr/>
                        <wps:spPr>
                          <a:xfrm>
                            <a:off x="2280349" y="4941994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18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49" name="Rectangle 6949"/>
                        <wps:cNvSpPr/>
                        <wps:spPr>
                          <a:xfrm>
                            <a:off x="2420556" y="4941994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50" name="Rectangle 6950"/>
                        <wps:cNvSpPr/>
                        <wps:spPr>
                          <a:xfrm>
                            <a:off x="2455609" y="4969704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51" name="Rectangle 6951"/>
                        <wps:cNvSpPr/>
                        <wps:spPr>
                          <a:xfrm>
                            <a:off x="2525712" y="4941994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52" name="Rectangle 6952"/>
                        <wps:cNvSpPr/>
                        <wps:spPr>
                          <a:xfrm>
                            <a:off x="2560765" y="4969704"/>
                            <a:ext cx="2133852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Оформление заявления 6/6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53" name="Rectangle 6953"/>
                        <wps:cNvSpPr/>
                        <wps:spPr>
                          <a:xfrm>
                            <a:off x="4164267" y="4941994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64" name="Picture 6964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826"/>
                            <a:ext cx="5719446" cy="4832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65" name="Shape 6965"/>
                        <wps:cNvSpPr/>
                        <wps:spPr>
                          <a:xfrm>
                            <a:off x="0" y="0"/>
                            <a:ext cx="5728971" cy="48418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8971" h="4841875">
                                <a:moveTo>
                                  <a:pt x="0" y="4841875"/>
                                </a:moveTo>
                                <a:lnTo>
                                  <a:pt x="5728971" y="4841875"/>
                                </a:lnTo>
                                <a:lnTo>
                                  <a:pt x="572897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4884" style="width:455.005pt;height:401.358pt;mso-position-horizontal-relative:char;mso-position-vertical-relative:line" coordsize="57785,50972">
                <v:rect id="Rectangle 6945" style="position:absolute;width:506;height:2243;left:57404;top:4726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946" style="position:absolute;width:6606;height:1696;left:17484;top:4969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</w:t>
                        </w:r>
                      </w:p>
                    </w:txbxContent>
                  </v:textbox>
                </v:rect>
                <v:rect id="Rectangle 6947" style="position:absolute;width:466;height:2064;left:22452;top:494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948" style="position:absolute;width:1864;height:2064;left:22803;top:494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18</w:t>
                        </w:r>
                      </w:p>
                    </w:txbxContent>
                  </v:textbox>
                </v:rect>
                <v:rect id="Rectangle 6949" style="position:absolute;width:466;height:2064;left:24205;top:494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950" style="position:absolute;width:932;height:1696;left:24556;top:4969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6951" style="position:absolute;width:466;height:2064;left:25257;top:494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952" style="position:absolute;width:21338;height:1696;left:25607;top:4969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Оформление заявления 6/6</w:t>
                        </w:r>
                      </w:p>
                    </w:txbxContent>
                  </v:textbox>
                </v:rect>
                <v:rect id="Rectangle 6953" style="position:absolute;width:466;height:2064;left:41642;top:494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964" style="position:absolute;width:57194;height:48323;left:47;top:48;" filled="f">
                  <v:imagedata r:id="rId57"/>
                </v:shape>
                <v:shape id="Shape 6965" style="position:absolute;width:57289;height:48418;left:0;top:0;" coordsize="5728971,4841875" path="m0,4841875l5728971,4841875l5728971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58" w:line="259" w:lineRule="auto"/>
        <w:ind w:left="708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spacing w:after="5" w:line="373" w:lineRule="auto"/>
        <w:ind w:left="569" w:right="203" w:firstLine="706"/>
      </w:pPr>
      <w:r>
        <w:rPr>
          <w:sz w:val="22"/>
        </w:rPr>
        <w:t xml:space="preserve">После заполнения заявления нужно нажать кнопку «Сохранить» и заявление будет сохранено и доступно для просмотра на вкладке «Заполнение заявлений» в статусе «Заполнено» (Рисунок 19). </w:t>
      </w:r>
    </w:p>
    <w:p w:rsidR="001A7AE7" w:rsidRDefault="006061FB">
      <w:pPr>
        <w:spacing w:after="147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778564" cy="4182593"/>
                <wp:effectExtent l="0" t="0" r="0" b="0"/>
                <wp:docPr id="64633" name="Group 646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8564" cy="4182593"/>
                          <a:chOff x="0" y="0"/>
                          <a:chExt cx="5778564" cy="4182593"/>
                        </a:xfrm>
                      </wpg:grpSpPr>
                      <wps:wsp>
                        <wps:cNvPr id="6972" name="Rectangle 6972"/>
                        <wps:cNvSpPr/>
                        <wps:spPr>
                          <a:xfrm>
                            <a:off x="5740464" y="381226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73" name="Rectangle 6973"/>
                        <wps:cNvSpPr/>
                        <wps:spPr>
                          <a:xfrm>
                            <a:off x="1954213" y="4055050"/>
                            <a:ext cx="660687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Рисунок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74" name="Rectangle 6974"/>
                        <wps:cNvSpPr/>
                        <wps:spPr>
                          <a:xfrm>
                            <a:off x="2451037" y="4027340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75" name="Rectangle 6975"/>
                        <wps:cNvSpPr/>
                        <wps:spPr>
                          <a:xfrm>
                            <a:off x="2486088" y="4027340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19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76" name="Rectangle 6976"/>
                        <wps:cNvSpPr/>
                        <wps:spPr>
                          <a:xfrm>
                            <a:off x="2626297" y="4055050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77" name="Rectangle 6977"/>
                        <wps:cNvSpPr/>
                        <wps:spPr>
                          <a:xfrm>
                            <a:off x="2696400" y="4027340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78" name="Rectangle 6978"/>
                        <wps:cNvSpPr/>
                        <wps:spPr>
                          <a:xfrm>
                            <a:off x="2731453" y="4055050"/>
                            <a:ext cx="163446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Просмотр заявлений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79" name="Rectangle 6979"/>
                        <wps:cNvSpPr/>
                        <wps:spPr>
                          <a:xfrm>
                            <a:off x="3960051" y="4027340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82" name="Picture 6982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826"/>
                            <a:ext cx="5715127" cy="39204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83" name="Shape 6983"/>
                        <wps:cNvSpPr/>
                        <wps:spPr>
                          <a:xfrm>
                            <a:off x="0" y="0"/>
                            <a:ext cx="5724652" cy="39300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24652" h="3930015">
                                <a:moveTo>
                                  <a:pt x="0" y="3930015"/>
                                </a:moveTo>
                                <a:lnTo>
                                  <a:pt x="5724652" y="3930015"/>
                                </a:lnTo>
                                <a:lnTo>
                                  <a:pt x="572465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4633" style="width:455.005pt;height:329.338pt;mso-position-horizontal-relative:char;mso-position-vertical-relative:line" coordsize="57785,41825">
                <v:rect id="Rectangle 6972" style="position:absolute;width:506;height:2243;left:57404;top:3812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973" style="position:absolute;width:6606;height:1696;left:19542;top:405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</w:t>
                        </w:r>
                      </w:p>
                    </w:txbxContent>
                  </v:textbox>
                </v:rect>
                <v:rect id="Rectangle 6974" style="position:absolute;width:466;height:2064;left:24510;top:402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975" style="position:absolute;width:1864;height:2064;left:24860;top:402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19</w:t>
                        </w:r>
                      </w:p>
                    </w:txbxContent>
                  </v:textbox>
                </v:rect>
                <v:rect id="Rectangle 6976" style="position:absolute;width:932;height:1696;left:26262;top:405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6977" style="position:absolute;width:466;height:2064;left:26964;top:402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978" style="position:absolute;width:16344;height:1696;left:27314;top:405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Просмотр заявлений</w:t>
                        </w:r>
                      </w:p>
                    </w:txbxContent>
                  </v:textbox>
                </v:rect>
                <v:rect id="Rectangle 6979" style="position:absolute;width:466;height:2064;left:39600;top:402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982" style="position:absolute;width:57151;height:39204;left:47;top:48;" filled="f">
                  <v:imagedata r:id="rId59"/>
                </v:shape>
                <v:shape id="Shape 6983" style="position:absolute;width:57246;height:39300;left:0;top:0;" coordsize="5724652,3930015" path="m0,3930015l5724652,3930015l5724652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0" w:line="259" w:lineRule="auto"/>
        <w:ind w:left="1274" w:firstLine="0"/>
      </w:pPr>
      <w:r>
        <w:rPr>
          <w:sz w:val="22"/>
        </w:rPr>
        <w:t xml:space="preserve"> </w:t>
      </w:r>
      <w:r>
        <w:br w:type="page"/>
      </w:r>
    </w:p>
    <w:p w:rsidR="001A7AE7" w:rsidRDefault="006061FB">
      <w:pPr>
        <w:pStyle w:val="Heading1"/>
        <w:tabs>
          <w:tab w:val="center" w:pos="910"/>
          <w:tab w:val="center" w:pos="3798"/>
        </w:tabs>
        <w:spacing w:after="251" w:line="258" w:lineRule="auto"/>
        <w:ind w:left="0" w:firstLine="0"/>
      </w:pPr>
      <w:r>
        <w:rPr>
          <w:rFonts w:ascii="Calibri" w:eastAsia="Calibri" w:hAnsi="Calibri" w:cs="Calibri"/>
          <w:b w:val="0"/>
          <w:sz w:val="22"/>
        </w:rPr>
        <w:tab/>
      </w:r>
      <w:r>
        <w:rPr>
          <w:b w:val="0"/>
          <w:sz w:val="24"/>
        </w:rPr>
        <w:t>2</w:t>
      </w:r>
      <w:r>
        <w:rPr>
          <w:rFonts w:ascii="Arial" w:eastAsia="Arial" w:hAnsi="Arial" w:cs="Arial"/>
          <w:b w:val="0"/>
          <w:sz w:val="24"/>
        </w:rPr>
        <w:t xml:space="preserve"> </w:t>
      </w:r>
      <w:r>
        <w:rPr>
          <w:rFonts w:ascii="Arial" w:eastAsia="Arial" w:hAnsi="Arial" w:cs="Arial"/>
          <w:b w:val="0"/>
          <w:sz w:val="24"/>
        </w:rPr>
        <w:tab/>
      </w:r>
      <w:r>
        <w:rPr>
          <w:b w:val="0"/>
          <w:sz w:val="24"/>
        </w:rPr>
        <w:t xml:space="preserve">Просмотр, редактирование и удаление заявлений </w:t>
      </w:r>
    </w:p>
    <w:p w:rsidR="001A7AE7" w:rsidRDefault="006061FB">
      <w:pPr>
        <w:tabs>
          <w:tab w:val="center" w:pos="1067"/>
          <w:tab w:val="center" w:pos="1813"/>
          <w:tab w:val="center" w:pos="2631"/>
          <w:tab w:val="center" w:pos="3336"/>
          <w:tab w:val="center" w:pos="4206"/>
          <w:tab w:val="center" w:pos="5663"/>
          <w:tab w:val="center" w:pos="6577"/>
          <w:tab w:val="center" w:pos="7238"/>
          <w:tab w:val="center" w:pos="8176"/>
          <w:tab w:val="center" w:pos="9111"/>
        </w:tabs>
        <w:spacing w:after="134" w:line="259" w:lineRule="auto"/>
        <w:ind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2"/>
        </w:rPr>
        <w:t xml:space="preserve">Кнопки </w:t>
      </w:r>
      <w:r>
        <w:rPr>
          <w:sz w:val="22"/>
        </w:rPr>
        <w:tab/>
        <w:t xml:space="preserve">для </w:t>
      </w:r>
      <w:r>
        <w:rPr>
          <w:sz w:val="22"/>
        </w:rPr>
        <w:tab/>
        <w:t xml:space="preserve">действий </w:t>
      </w:r>
      <w:r>
        <w:rPr>
          <w:sz w:val="22"/>
        </w:rPr>
        <w:tab/>
        <w:t xml:space="preserve">с </w:t>
      </w:r>
      <w:r>
        <w:rPr>
          <w:sz w:val="22"/>
        </w:rPr>
        <w:tab/>
        <w:t xml:space="preserve">заявлениями </w:t>
      </w:r>
      <w:r>
        <w:rPr>
          <w:sz w:val="22"/>
        </w:rPr>
        <w:tab/>
        <w:t xml:space="preserve">расположены </w:t>
      </w:r>
      <w:r>
        <w:rPr>
          <w:sz w:val="22"/>
        </w:rPr>
        <w:tab/>
        <w:t xml:space="preserve">в </w:t>
      </w:r>
      <w:r>
        <w:rPr>
          <w:sz w:val="22"/>
        </w:rPr>
        <w:tab/>
        <w:t xml:space="preserve">крайней </w:t>
      </w:r>
      <w:r>
        <w:rPr>
          <w:sz w:val="22"/>
        </w:rPr>
        <w:tab/>
        <w:t xml:space="preserve">правой </w:t>
      </w:r>
      <w:r>
        <w:rPr>
          <w:sz w:val="22"/>
        </w:rPr>
        <w:tab/>
        <w:t xml:space="preserve">колонке </w:t>
      </w:r>
    </w:p>
    <w:p w:rsidR="001A7AE7" w:rsidRDefault="006061FB">
      <w:pPr>
        <w:spacing w:after="298" w:line="270" w:lineRule="auto"/>
        <w:ind w:left="158" w:right="203" w:hanging="10"/>
      </w:pPr>
      <w:r>
        <w:rPr>
          <w:sz w:val="22"/>
        </w:rPr>
        <w:t xml:space="preserve">(Рисунок 20).  </w:t>
      </w:r>
    </w:p>
    <w:p w:rsidR="001A7AE7" w:rsidRDefault="006061FB">
      <w:pPr>
        <w:spacing w:after="315" w:line="270" w:lineRule="auto"/>
        <w:ind w:left="718" w:right="203" w:hanging="10"/>
      </w:pPr>
      <w:r>
        <w:rPr>
          <w:sz w:val="22"/>
        </w:rPr>
        <w:t xml:space="preserve">С заявлениями в статусе «Заполнено» доступны следующие действия:  </w:t>
      </w:r>
    </w:p>
    <w:p w:rsidR="001A7AE7" w:rsidRDefault="006061FB">
      <w:pPr>
        <w:numPr>
          <w:ilvl w:val="0"/>
          <w:numId w:val="30"/>
        </w:numPr>
        <w:spacing w:after="113" w:line="270" w:lineRule="auto"/>
        <w:ind w:right="203" w:hanging="360"/>
      </w:pPr>
      <w:r>
        <w:rPr>
          <w:sz w:val="22"/>
        </w:rPr>
        <w:t xml:space="preserve">Просмотр заявлений; </w:t>
      </w:r>
    </w:p>
    <w:p w:rsidR="001A7AE7" w:rsidRDefault="006061FB">
      <w:pPr>
        <w:numPr>
          <w:ilvl w:val="0"/>
          <w:numId w:val="30"/>
        </w:numPr>
        <w:spacing w:after="5" w:line="361" w:lineRule="auto"/>
        <w:ind w:right="203" w:hanging="360"/>
      </w:pPr>
      <w:r>
        <w:rPr>
          <w:sz w:val="22"/>
        </w:rPr>
        <w:t xml:space="preserve">Редактирование заявлений; </w:t>
      </w:r>
      <w:r>
        <w:rPr>
          <w:rFonts w:ascii="Segoe UI Symbol" w:eastAsia="Segoe UI Symbol" w:hAnsi="Segoe UI Symbol" w:cs="Segoe UI Symbol"/>
          <w:sz w:val="22"/>
        </w:rPr>
        <w:t></w:t>
      </w:r>
      <w:r>
        <w:rPr>
          <w:rFonts w:ascii="Arial" w:eastAsia="Arial" w:hAnsi="Arial" w:cs="Arial"/>
          <w:sz w:val="22"/>
        </w:rPr>
        <w:t xml:space="preserve"> </w:t>
      </w:r>
      <w:r>
        <w:rPr>
          <w:sz w:val="22"/>
        </w:rPr>
        <w:t xml:space="preserve">Удаление заявлений.  </w:t>
      </w:r>
    </w:p>
    <w:p w:rsidR="001A7AE7" w:rsidRDefault="006061FB">
      <w:pPr>
        <w:spacing w:after="315" w:line="270" w:lineRule="auto"/>
        <w:ind w:left="718" w:right="203" w:hanging="10"/>
      </w:pPr>
      <w:r>
        <w:rPr>
          <w:sz w:val="22"/>
        </w:rPr>
        <w:t xml:space="preserve">С заявлениями в статусе «Отправлено» доступны следующие действия:  </w:t>
      </w:r>
    </w:p>
    <w:p w:rsidR="001A7AE7" w:rsidRDefault="006061FB">
      <w:pPr>
        <w:numPr>
          <w:ilvl w:val="0"/>
          <w:numId w:val="30"/>
        </w:numPr>
        <w:spacing w:after="5" w:line="270" w:lineRule="auto"/>
        <w:ind w:right="203" w:hanging="360"/>
      </w:pPr>
      <w:r>
        <w:rPr>
          <w:sz w:val="22"/>
        </w:rPr>
        <w:t xml:space="preserve">Просмотр заявлений.  </w:t>
      </w:r>
    </w:p>
    <w:p w:rsidR="001A7AE7" w:rsidRDefault="006061FB">
      <w:pPr>
        <w:spacing w:after="141" w:line="259" w:lineRule="auto"/>
        <w:ind w:left="371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698618" cy="3864669"/>
                <wp:effectExtent l="0" t="0" r="0" b="0"/>
                <wp:docPr id="65652" name="Group 656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8618" cy="3864669"/>
                          <a:chOff x="0" y="0"/>
                          <a:chExt cx="5698618" cy="3864669"/>
                        </a:xfrm>
                      </wpg:grpSpPr>
                      <wps:wsp>
                        <wps:cNvPr id="7023" name="Rectangle 7023"/>
                        <wps:cNvSpPr/>
                        <wps:spPr>
                          <a:xfrm>
                            <a:off x="5663565" y="3709458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36" name="Picture 7036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699"/>
                            <a:ext cx="5638420" cy="3818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37" name="Shape 7037"/>
                        <wps:cNvSpPr/>
                        <wps:spPr>
                          <a:xfrm>
                            <a:off x="0" y="0"/>
                            <a:ext cx="5647945" cy="3827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47945" h="3827780">
                                <a:moveTo>
                                  <a:pt x="0" y="3827780"/>
                                </a:moveTo>
                                <a:lnTo>
                                  <a:pt x="5647945" y="3827780"/>
                                </a:lnTo>
                                <a:lnTo>
                                  <a:pt x="56479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5652" style="width:448.71pt;height:304.305pt;mso-position-horizontal-relative:char;mso-position-vertical-relative:line" coordsize="56986,38646">
                <v:rect id="Rectangle 7023" style="position:absolute;width:466;height:2064;left:56635;top:370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036" style="position:absolute;width:56384;height:38182;left:47;top:46;" filled="f">
                  <v:imagedata r:id="rId61"/>
                </v:shape>
                <v:shape id="Shape 7037" style="position:absolute;width:56479;height:38277;left:0;top:0;" coordsize="5647945,3827780" path="m0,3827780l5647945,3827780l5647945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14" w:line="259" w:lineRule="auto"/>
        <w:ind w:left="10" w:right="72" w:hanging="10"/>
        <w:jc w:val="center"/>
      </w:pPr>
      <w:r>
        <w:rPr>
          <w:sz w:val="22"/>
        </w:rPr>
        <w:t xml:space="preserve">Рисунок 20 – Страница </w:t>
      </w:r>
      <w:r>
        <w:rPr>
          <w:b/>
          <w:sz w:val="22"/>
        </w:rPr>
        <w:t>Заполнение заявлений</w:t>
      </w:r>
      <w:r>
        <w:rPr>
          <w:sz w:val="22"/>
        </w:rPr>
        <w:t xml:space="preserve">. Действия с заявлениями </w:t>
      </w:r>
    </w:p>
    <w:p w:rsidR="001A7AE7" w:rsidRDefault="006061FB">
      <w:pPr>
        <w:spacing w:after="0" w:line="259" w:lineRule="auto"/>
        <w:ind w:right="16" w:firstLine="0"/>
        <w:jc w:val="center"/>
      </w:pPr>
      <w:r>
        <w:rPr>
          <w:sz w:val="22"/>
        </w:rPr>
        <w:t xml:space="preserve"> </w:t>
      </w:r>
    </w:p>
    <w:p w:rsidR="001A7AE7" w:rsidRDefault="006061FB">
      <w:pPr>
        <w:pStyle w:val="Heading1"/>
        <w:spacing w:after="5" w:line="439" w:lineRule="auto"/>
        <w:ind w:left="148" w:right="203" w:firstLine="708"/>
        <w:jc w:val="both"/>
      </w:pPr>
      <w:r>
        <w:rPr>
          <w:b w:val="0"/>
          <w:sz w:val="24"/>
        </w:rPr>
        <w:t>3</w:t>
      </w:r>
      <w:r>
        <w:rPr>
          <w:rFonts w:ascii="Arial" w:eastAsia="Arial" w:hAnsi="Arial" w:cs="Arial"/>
          <w:b w:val="0"/>
          <w:sz w:val="24"/>
        </w:rPr>
        <w:t xml:space="preserve"> </w:t>
      </w:r>
      <w:r>
        <w:rPr>
          <w:b w:val="0"/>
          <w:sz w:val="24"/>
        </w:rPr>
        <w:t xml:space="preserve">Отправка заявлений о присоединение к Договорам Оператору </w:t>
      </w:r>
    </w:p>
    <w:p w:rsidR="001A7AE7" w:rsidRDefault="006061FB">
      <w:pPr>
        <w:spacing w:after="5" w:line="439" w:lineRule="auto"/>
        <w:ind w:left="148" w:right="203" w:firstLine="708"/>
      </w:pPr>
      <w:r>
        <w:rPr>
          <w:sz w:val="22"/>
        </w:rPr>
        <w:t xml:space="preserve">Отметить заявление в статусе «Заполнено» галочкой и нажать кнопку Отправить заявления. Кнопка становится доступной после выбора заявления (Рисунок </w:t>
      </w:r>
      <w:r>
        <w:rPr>
          <w:sz w:val="22"/>
        </w:rPr>
        <w:t xml:space="preserve">21). </w:t>
      </w:r>
    </w:p>
    <w:p w:rsidR="001A7AE7" w:rsidRDefault="006061FB">
      <w:pPr>
        <w:spacing w:after="191" w:line="259" w:lineRule="auto"/>
        <w:ind w:left="89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492242" cy="3954882"/>
                <wp:effectExtent l="0" t="0" r="0" b="0"/>
                <wp:docPr id="64689" name="Group 646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92242" cy="3954882"/>
                          <a:chOff x="0" y="0"/>
                          <a:chExt cx="5492242" cy="3954882"/>
                        </a:xfrm>
                      </wpg:grpSpPr>
                      <wps:wsp>
                        <wps:cNvPr id="7057" name="Rectangle 7057"/>
                        <wps:cNvSpPr/>
                        <wps:spPr>
                          <a:xfrm>
                            <a:off x="5454142" y="358454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8" name="Rectangle 7058"/>
                        <wps:cNvSpPr/>
                        <wps:spPr>
                          <a:xfrm>
                            <a:off x="1160399" y="3827339"/>
                            <a:ext cx="707306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Рисунок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9" name="Rectangle 7059"/>
                        <wps:cNvSpPr/>
                        <wps:spPr>
                          <a:xfrm>
                            <a:off x="1692275" y="3799628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21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60" name="Rectangle 7060"/>
                        <wps:cNvSpPr/>
                        <wps:spPr>
                          <a:xfrm>
                            <a:off x="1832483" y="3799628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61" name="Rectangle 7061"/>
                        <wps:cNvSpPr/>
                        <wps:spPr>
                          <a:xfrm>
                            <a:off x="1867535" y="3827339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62" name="Rectangle 7062"/>
                        <wps:cNvSpPr/>
                        <wps:spPr>
                          <a:xfrm>
                            <a:off x="1937639" y="3799628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63" name="Rectangle 7063"/>
                        <wps:cNvSpPr/>
                        <wps:spPr>
                          <a:xfrm>
                            <a:off x="1972691" y="3827339"/>
                            <a:ext cx="2471189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Выбор заявлений для отправки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64" name="Rectangle 7064"/>
                        <wps:cNvSpPr/>
                        <wps:spPr>
                          <a:xfrm>
                            <a:off x="3829177" y="3799628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74" name="Picture 7074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4826" y="4699"/>
                            <a:ext cx="5438776" cy="36899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75" name="Shape 7075"/>
                        <wps:cNvSpPr/>
                        <wps:spPr>
                          <a:xfrm>
                            <a:off x="0" y="0"/>
                            <a:ext cx="5448301" cy="3699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48301" h="3699510">
                                <a:moveTo>
                                  <a:pt x="0" y="3699510"/>
                                </a:moveTo>
                                <a:lnTo>
                                  <a:pt x="5448301" y="3699510"/>
                                </a:lnTo>
                                <a:lnTo>
                                  <a:pt x="544830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4689" style="width:432.46pt;height:311.408pt;mso-position-horizontal-relative:char;mso-position-vertical-relative:line" coordsize="54922,39548">
                <v:rect id="Rectangle 7057" style="position:absolute;width:506;height:2243;left:54541;top:358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058" style="position:absolute;width:7073;height:1696;left:11603;top:382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 </w:t>
                        </w:r>
                      </w:p>
                    </w:txbxContent>
                  </v:textbox>
                </v:rect>
                <v:rect id="Rectangle 7059" style="position:absolute;width:1864;height:2064;left:16922;top:379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21</w:t>
                        </w:r>
                      </w:p>
                    </w:txbxContent>
                  </v:textbox>
                </v:rect>
                <v:rect id="Rectangle 7060" style="position:absolute;width:466;height:2064;left:18324;top:379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061" style="position:absolute;width:932;height:1696;left:18675;top:382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7062" style="position:absolute;width:466;height:2064;left:19376;top:379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063" style="position:absolute;width:24711;height:1696;left:19726;top:382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Выбор заявлений для отправки</w:t>
                        </w:r>
                      </w:p>
                    </w:txbxContent>
                  </v:textbox>
                </v:rect>
                <v:rect id="Rectangle 7064" style="position:absolute;width:466;height:2064;left:38291;top:379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074" style="position:absolute;width:54387;height:36899;left:48;top:46;" filled="f">
                  <v:imagedata r:id="rId63"/>
                </v:shape>
                <v:shape id="Shape 7075" style="position:absolute;width:54483;height:36995;left:0;top:0;" coordsize="5448301,3699510" path="m0,3699510l5448301,3699510l5448301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tabs>
          <w:tab w:val="center" w:pos="842"/>
          <w:tab w:val="center" w:pos="1855"/>
          <w:tab w:val="center" w:pos="3166"/>
          <w:tab w:val="center" w:pos="4382"/>
          <w:tab w:val="center" w:pos="5588"/>
          <w:tab w:val="center" w:pos="7145"/>
          <w:tab w:val="center" w:pos="8887"/>
        </w:tabs>
        <w:spacing w:after="135" w:line="259" w:lineRule="auto"/>
        <w:ind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2"/>
        </w:rPr>
        <w:t xml:space="preserve">По </w:t>
      </w:r>
      <w:r>
        <w:rPr>
          <w:sz w:val="22"/>
        </w:rPr>
        <w:tab/>
        <w:t xml:space="preserve">результатам </w:t>
      </w:r>
      <w:r>
        <w:rPr>
          <w:sz w:val="22"/>
        </w:rPr>
        <w:tab/>
        <w:t xml:space="preserve">отправки </w:t>
      </w:r>
      <w:r>
        <w:rPr>
          <w:sz w:val="22"/>
        </w:rPr>
        <w:tab/>
        <w:t xml:space="preserve">заявлений </w:t>
      </w:r>
      <w:r>
        <w:rPr>
          <w:sz w:val="22"/>
        </w:rPr>
        <w:tab/>
        <w:t xml:space="preserve">появится </w:t>
      </w:r>
      <w:r>
        <w:rPr>
          <w:sz w:val="22"/>
        </w:rPr>
        <w:tab/>
        <w:t xml:space="preserve">соответствующее </w:t>
      </w:r>
      <w:r>
        <w:rPr>
          <w:sz w:val="22"/>
        </w:rPr>
        <w:tab/>
        <w:t xml:space="preserve">уведомление </w:t>
      </w:r>
    </w:p>
    <w:p w:rsidR="001A7AE7" w:rsidRDefault="006061FB">
      <w:pPr>
        <w:spacing w:after="5" w:line="270" w:lineRule="auto"/>
        <w:ind w:left="158" w:right="203" w:hanging="10"/>
      </w:pPr>
      <w:r>
        <w:rPr>
          <w:sz w:val="22"/>
        </w:rPr>
        <w:t xml:space="preserve">(Рисунок 22). </w:t>
      </w:r>
    </w:p>
    <w:p w:rsidR="001A7AE7" w:rsidRDefault="006061FB">
      <w:pPr>
        <w:spacing w:after="113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549964" cy="3772052"/>
                <wp:effectExtent l="0" t="0" r="0" b="0"/>
                <wp:docPr id="68200" name="Group 68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9964" cy="3772052"/>
                          <a:chOff x="0" y="0"/>
                          <a:chExt cx="5549964" cy="3772052"/>
                        </a:xfrm>
                      </wpg:grpSpPr>
                      <wps:wsp>
                        <wps:cNvPr id="7083" name="Rectangle 7083"/>
                        <wps:cNvSpPr/>
                        <wps:spPr>
                          <a:xfrm>
                            <a:off x="5511864" y="360334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94" name="Picture 7094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699"/>
                            <a:ext cx="5485131" cy="37143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95" name="Shape 7095"/>
                        <wps:cNvSpPr/>
                        <wps:spPr>
                          <a:xfrm>
                            <a:off x="0" y="0"/>
                            <a:ext cx="5494656" cy="37238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4656" h="3723894">
                                <a:moveTo>
                                  <a:pt x="0" y="3723894"/>
                                </a:moveTo>
                                <a:lnTo>
                                  <a:pt x="5494656" y="3723894"/>
                                </a:lnTo>
                                <a:lnTo>
                                  <a:pt x="54946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8200" style="width:437.005pt;height:297.012pt;mso-position-horizontal-relative:char;mso-position-vertical-relative:line" coordsize="55499,37720">
                <v:rect id="Rectangle 7083" style="position:absolute;width:506;height:2243;left:55118;top:360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094" style="position:absolute;width:54851;height:37143;left:47;top:46;" filled="f">
                  <v:imagedata r:id="rId65"/>
                </v:shape>
                <v:shape id="Shape 7095" style="position:absolute;width:54946;height:37238;left:0;top:0;" coordsize="5494656,3723894" path="m0,3723894l5494656,3723894l5494656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5" w:line="270" w:lineRule="auto"/>
        <w:ind w:left="2487" w:right="203" w:hanging="10"/>
      </w:pPr>
      <w:r>
        <w:rPr>
          <w:sz w:val="22"/>
        </w:rPr>
        <w:t xml:space="preserve">Рисунок 22 – Подтверждение отправки заявлений </w:t>
      </w:r>
      <w:r>
        <w:br w:type="page"/>
      </w:r>
    </w:p>
    <w:p w:rsidR="001A7AE7" w:rsidRDefault="006061FB">
      <w:pPr>
        <w:pStyle w:val="Heading1"/>
        <w:tabs>
          <w:tab w:val="center" w:pos="910"/>
          <w:tab w:val="center" w:pos="3396"/>
        </w:tabs>
        <w:spacing w:after="224" w:line="258" w:lineRule="auto"/>
        <w:ind w:left="0" w:firstLine="0"/>
      </w:pPr>
      <w:r>
        <w:rPr>
          <w:rFonts w:ascii="Calibri" w:eastAsia="Calibri" w:hAnsi="Calibri" w:cs="Calibri"/>
          <w:b w:val="0"/>
          <w:sz w:val="22"/>
        </w:rPr>
        <w:tab/>
      </w:r>
      <w:r>
        <w:rPr>
          <w:b w:val="0"/>
          <w:sz w:val="24"/>
        </w:rPr>
        <w:t>4</w:t>
      </w:r>
      <w:r>
        <w:rPr>
          <w:rFonts w:ascii="Arial" w:eastAsia="Arial" w:hAnsi="Arial" w:cs="Arial"/>
          <w:b w:val="0"/>
          <w:sz w:val="24"/>
        </w:rPr>
        <w:t xml:space="preserve"> </w:t>
      </w:r>
      <w:r>
        <w:rPr>
          <w:rFonts w:ascii="Arial" w:eastAsia="Arial" w:hAnsi="Arial" w:cs="Arial"/>
          <w:b w:val="0"/>
          <w:sz w:val="24"/>
        </w:rPr>
        <w:tab/>
      </w:r>
      <w:r>
        <w:rPr>
          <w:b w:val="0"/>
          <w:sz w:val="24"/>
        </w:rPr>
        <w:t xml:space="preserve">Договор. Переход к подписи Документов </w:t>
      </w:r>
    </w:p>
    <w:p w:rsidR="001A7AE7" w:rsidRDefault="006061FB">
      <w:pPr>
        <w:spacing w:after="182" w:line="376" w:lineRule="auto"/>
        <w:ind w:left="148" w:right="203" w:firstLine="566"/>
      </w:pPr>
      <w:r>
        <w:rPr>
          <w:sz w:val="22"/>
        </w:rPr>
        <w:t xml:space="preserve">На основании заполненного и отправленного Оператору заявления в течение одного рабочего дня будет сформирован договор на предоставление регистратора выбытия в соответствии с утвержденной Минпромторгом России типовой формой. </w:t>
      </w:r>
    </w:p>
    <w:p w:rsidR="001A7AE7" w:rsidRDefault="006061FB">
      <w:pPr>
        <w:spacing w:after="5" w:line="392" w:lineRule="auto"/>
        <w:ind w:left="148" w:right="203" w:firstLine="566"/>
      </w:pPr>
      <w:r>
        <w:rPr>
          <w:sz w:val="22"/>
        </w:rPr>
        <w:t>Для перехода к подписи подготов</w:t>
      </w:r>
      <w:r>
        <w:rPr>
          <w:sz w:val="22"/>
        </w:rPr>
        <w:t xml:space="preserve">ленного Оператором договора требуется перейти на страницу «Договоры» (Рисунок 23). </w:t>
      </w:r>
    </w:p>
    <w:p w:rsidR="001A7AE7" w:rsidRDefault="006061FB">
      <w:pPr>
        <w:spacing w:after="188" w:line="259" w:lineRule="auto"/>
        <w:ind w:left="523" w:right="-267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004307" cy="2843887"/>
                <wp:effectExtent l="0" t="0" r="0" b="0"/>
                <wp:docPr id="68813" name="Group 68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4307" cy="2843887"/>
                          <a:chOff x="0" y="0"/>
                          <a:chExt cx="6004307" cy="2843887"/>
                        </a:xfrm>
                      </wpg:grpSpPr>
                      <wps:wsp>
                        <wps:cNvPr id="7118" name="Rectangle 7118"/>
                        <wps:cNvSpPr/>
                        <wps:spPr>
                          <a:xfrm>
                            <a:off x="5969254" y="2472225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19" name="Rectangle 7119"/>
                        <wps:cNvSpPr/>
                        <wps:spPr>
                          <a:xfrm>
                            <a:off x="1416177" y="2716344"/>
                            <a:ext cx="707306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Рисунок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20" name="Rectangle 7120"/>
                        <wps:cNvSpPr/>
                        <wps:spPr>
                          <a:xfrm>
                            <a:off x="1948053" y="2688633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23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21" name="Rectangle 7121"/>
                        <wps:cNvSpPr/>
                        <wps:spPr>
                          <a:xfrm>
                            <a:off x="2088261" y="268863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22" name="Rectangle 7122"/>
                        <wps:cNvSpPr/>
                        <wps:spPr>
                          <a:xfrm>
                            <a:off x="2123313" y="2716344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23" name="Rectangle 7123"/>
                        <wps:cNvSpPr/>
                        <wps:spPr>
                          <a:xfrm>
                            <a:off x="2193417" y="268863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24" name="Rectangle 7124"/>
                        <wps:cNvSpPr/>
                        <wps:spPr>
                          <a:xfrm>
                            <a:off x="2228469" y="2716344"/>
                            <a:ext cx="162122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Переход к странице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25" name="Rectangle 7125"/>
                        <wps:cNvSpPr/>
                        <wps:spPr>
                          <a:xfrm>
                            <a:off x="3447923" y="2716344"/>
                            <a:ext cx="787864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Договоры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26" name="Rectangle 7126"/>
                        <wps:cNvSpPr/>
                        <wps:spPr>
                          <a:xfrm>
                            <a:off x="4039235" y="268863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51" name="Picture 7151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4699" y="4826"/>
                            <a:ext cx="5940425" cy="258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52" name="Shape 7152"/>
                        <wps:cNvSpPr/>
                        <wps:spPr>
                          <a:xfrm>
                            <a:off x="0" y="0"/>
                            <a:ext cx="5949950" cy="25895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9950" h="2589530">
                                <a:moveTo>
                                  <a:pt x="0" y="2589530"/>
                                </a:moveTo>
                                <a:lnTo>
                                  <a:pt x="5949950" y="2589530"/>
                                </a:lnTo>
                                <a:lnTo>
                                  <a:pt x="594995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8813" style="width:472.78pt;height:223.928pt;mso-position-horizontal-relative:char;mso-position-vertical-relative:line" coordsize="60043,28438">
                <v:rect id="Rectangle 7118" style="position:absolute;width:466;height:2064;left:59692;top:2472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119" style="position:absolute;width:7073;height:1696;left:14161;top:271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 </w:t>
                        </w:r>
                      </w:p>
                    </w:txbxContent>
                  </v:textbox>
                </v:rect>
                <v:rect id="Rectangle 7120" style="position:absolute;width:1864;height:2064;left:19480;top:268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23</w:t>
                        </w:r>
                      </w:p>
                    </w:txbxContent>
                  </v:textbox>
                </v:rect>
                <v:rect id="Rectangle 7121" style="position:absolute;width:466;height:2064;left:20882;top:268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122" style="position:absolute;width:932;height:1696;left:21233;top:271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7123" style="position:absolute;width:466;height:2064;left:21934;top:268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124" style="position:absolute;width:16212;height:1696;left:22284;top:271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Переход к странице </w:t>
                        </w:r>
                      </w:p>
                    </w:txbxContent>
                  </v:textbox>
                </v:rect>
                <v:rect id="Rectangle 7125" style="position:absolute;width:7878;height:1696;left:34479;top:271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Договоры</w:t>
                        </w:r>
                      </w:p>
                    </w:txbxContent>
                  </v:textbox>
                </v:rect>
                <v:rect id="Rectangle 7126" style="position:absolute;width:466;height:2064;left:40392;top:268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151" style="position:absolute;width:59404;height:25800;left:46;top:48;" filled="f">
                  <v:imagedata r:id="rId67"/>
                </v:shape>
                <v:shape id="Shape 7152" style="position:absolute;width:59499;height:25895;left:0;top:0;" coordsize="5949950,2589530" path="m0,2589530l5949950,2589530l5949950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55" w:line="398" w:lineRule="auto"/>
        <w:ind w:left="569" w:right="203" w:firstLine="706"/>
      </w:pPr>
      <w:r>
        <w:rPr>
          <w:sz w:val="22"/>
        </w:rPr>
        <w:t>При входе в раздел Договоры всплывает блокирующее окно, требующее подписать документы (Рисунок 24</w:t>
      </w:r>
      <w:r>
        <w:rPr>
          <w:sz w:val="22"/>
        </w:rPr>
        <w:t xml:space="preserve">). Система требует подписать договора типа:  </w:t>
      </w:r>
    </w:p>
    <w:p w:rsidR="001A7AE7" w:rsidRDefault="006061FB">
      <w:pPr>
        <w:numPr>
          <w:ilvl w:val="0"/>
          <w:numId w:val="31"/>
        </w:numPr>
        <w:spacing w:after="191" w:line="270" w:lineRule="auto"/>
        <w:ind w:right="203" w:hanging="127"/>
      </w:pPr>
      <w:r>
        <w:rPr>
          <w:sz w:val="22"/>
        </w:rPr>
        <w:t xml:space="preserve">предоставления кодов маркировки; </w:t>
      </w:r>
    </w:p>
    <w:p w:rsidR="001A7AE7" w:rsidRDefault="006061FB">
      <w:pPr>
        <w:numPr>
          <w:ilvl w:val="0"/>
          <w:numId w:val="31"/>
        </w:numPr>
        <w:spacing w:after="189" w:line="270" w:lineRule="auto"/>
        <w:ind w:right="203" w:hanging="127"/>
      </w:pPr>
      <w:r>
        <w:rPr>
          <w:sz w:val="22"/>
        </w:rPr>
        <w:t xml:space="preserve">предоставления устройства регистрации эмиссии; </w:t>
      </w:r>
    </w:p>
    <w:p w:rsidR="001A7AE7" w:rsidRDefault="006061FB">
      <w:pPr>
        <w:numPr>
          <w:ilvl w:val="0"/>
          <w:numId w:val="31"/>
        </w:numPr>
        <w:spacing w:after="5" w:line="446" w:lineRule="auto"/>
        <w:ind w:right="203" w:hanging="127"/>
      </w:pPr>
      <w:r>
        <w:rPr>
          <w:sz w:val="22"/>
        </w:rPr>
        <w:t xml:space="preserve">предоставления устройства регистрации эмиссии путем предоставления удаленного доступа; - дополнительные соглашения. </w:t>
      </w:r>
    </w:p>
    <w:p w:rsidR="001A7AE7" w:rsidRDefault="006061FB">
      <w:pPr>
        <w:spacing w:after="190" w:line="259" w:lineRule="auto"/>
        <w:ind w:left="167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4501642" cy="3039593"/>
                <wp:effectExtent l="0" t="0" r="0" b="0"/>
                <wp:docPr id="68684" name="Group 686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01642" cy="3039593"/>
                          <a:chOff x="0" y="0"/>
                          <a:chExt cx="4501642" cy="3039593"/>
                        </a:xfrm>
                      </wpg:grpSpPr>
                      <wps:wsp>
                        <wps:cNvPr id="7162" name="Rectangle 7162"/>
                        <wps:cNvSpPr/>
                        <wps:spPr>
                          <a:xfrm>
                            <a:off x="4463542" y="266926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63" name="Rectangle 7163"/>
                        <wps:cNvSpPr/>
                        <wps:spPr>
                          <a:xfrm>
                            <a:off x="1033907" y="2912050"/>
                            <a:ext cx="707306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Рисунок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64" name="Rectangle 7164"/>
                        <wps:cNvSpPr/>
                        <wps:spPr>
                          <a:xfrm>
                            <a:off x="1565783" y="2884339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24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65" name="Rectangle 7165"/>
                        <wps:cNvSpPr/>
                        <wps:spPr>
                          <a:xfrm>
                            <a:off x="1705991" y="2912050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66" name="Rectangle 7166"/>
                        <wps:cNvSpPr/>
                        <wps:spPr>
                          <a:xfrm>
                            <a:off x="1776095" y="2884339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67" name="Rectangle 7167"/>
                        <wps:cNvSpPr/>
                        <wps:spPr>
                          <a:xfrm>
                            <a:off x="1811147" y="2912050"/>
                            <a:ext cx="1538246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Блокирующее окно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68" name="Rectangle 7168"/>
                        <wps:cNvSpPr/>
                        <wps:spPr>
                          <a:xfrm>
                            <a:off x="2966593" y="2884339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04" name="Picture 7204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4826" y="4826"/>
                            <a:ext cx="4438142" cy="2783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05" name="Shape 7205"/>
                        <wps:cNvSpPr/>
                        <wps:spPr>
                          <a:xfrm>
                            <a:off x="0" y="0"/>
                            <a:ext cx="4447667" cy="2792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47667" h="2792730">
                                <a:moveTo>
                                  <a:pt x="0" y="2792730"/>
                                </a:moveTo>
                                <a:lnTo>
                                  <a:pt x="4447667" y="2792730"/>
                                </a:lnTo>
                                <a:lnTo>
                                  <a:pt x="444766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8684" style="width:354.46pt;height:239.338pt;mso-position-horizontal-relative:char;mso-position-vertical-relative:line" coordsize="45016,30395">
                <v:rect id="Rectangle 7162" style="position:absolute;width:506;height:2243;left:44635;top:2669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163" style="position:absolute;width:7073;height:1696;left:10339;top:291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 </w:t>
                        </w:r>
                      </w:p>
                    </w:txbxContent>
                  </v:textbox>
                </v:rect>
                <v:rect id="Rectangle 7164" style="position:absolute;width:1864;height:2064;left:15657;top:28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24</w:t>
                        </w:r>
                      </w:p>
                    </w:txbxContent>
                  </v:textbox>
                </v:rect>
                <v:rect id="Rectangle 7165" style="position:absolute;width:932;height:1696;left:17059;top:291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7166" style="position:absolute;width:466;height:2064;left:17760;top:28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167" style="position:absolute;width:15382;height:1696;left:18111;top:291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Блокирующее окно</w:t>
                        </w:r>
                      </w:p>
                    </w:txbxContent>
                  </v:textbox>
                </v:rect>
                <v:rect id="Rectangle 7168" style="position:absolute;width:466;height:2064;left:29665;top:288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204" style="position:absolute;width:44381;height:27832;left:48;top:48;" filled="f">
                  <v:imagedata r:id="rId69"/>
                </v:shape>
                <v:shape id="Shape 7205" style="position:absolute;width:44476;height:27927;left:0;top:0;" coordsize="4447667,2792730" path="m0,2792730l4447667,2792730l4447667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66" w:line="392" w:lineRule="auto"/>
        <w:ind w:left="148" w:right="203" w:firstLine="566"/>
      </w:pPr>
      <w:r>
        <w:rPr>
          <w:sz w:val="22"/>
        </w:rPr>
        <w:t xml:space="preserve">После перехода будет доступен перечень подготовленных документов для ознакомления и подписи. (Рисунок 25). </w:t>
      </w:r>
    </w:p>
    <w:p w:rsidR="001A7AE7" w:rsidRDefault="006061FB">
      <w:pPr>
        <w:spacing w:after="0" w:line="376" w:lineRule="auto"/>
        <w:ind w:left="142" w:firstLine="566"/>
        <w:jc w:val="left"/>
      </w:pPr>
      <w:r>
        <w:rPr>
          <w:sz w:val="22"/>
        </w:rPr>
        <w:t>Примечание – В случае нахождения несоответствий в подготовленных документах рекомендуется обратиться в</w:t>
      </w:r>
      <w:r>
        <w:rPr>
          <w:sz w:val="22"/>
        </w:rPr>
        <w:t xml:space="preserve"> службу технической поддержки Оператора для внесения изменений и переформирования документов. </w:t>
      </w:r>
    </w:p>
    <w:p w:rsidR="001A7AE7" w:rsidRDefault="006061FB">
      <w:pPr>
        <w:spacing w:after="186" w:line="259" w:lineRule="auto"/>
        <w:ind w:left="446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581270" cy="4089248"/>
                <wp:effectExtent l="0" t="0" r="0" b="0"/>
                <wp:docPr id="68688" name="Group 686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1270" cy="4089248"/>
                          <a:chOff x="0" y="0"/>
                          <a:chExt cx="5581270" cy="4089248"/>
                        </a:xfrm>
                      </wpg:grpSpPr>
                      <wps:wsp>
                        <wps:cNvPr id="7184" name="Rectangle 7184"/>
                        <wps:cNvSpPr/>
                        <wps:spPr>
                          <a:xfrm>
                            <a:off x="5568697" y="3809894"/>
                            <a:ext cx="16722" cy="74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85" name="Rectangle 7185"/>
                        <wps:cNvSpPr/>
                        <wps:spPr>
                          <a:xfrm>
                            <a:off x="1384681" y="3961706"/>
                            <a:ext cx="660687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Рисунок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86" name="Rectangle 7186"/>
                        <wps:cNvSpPr/>
                        <wps:spPr>
                          <a:xfrm>
                            <a:off x="1881505" y="3933995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87" name="Rectangle 7187"/>
                        <wps:cNvSpPr/>
                        <wps:spPr>
                          <a:xfrm>
                            <a:off x="1916557" y="3933995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25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88" name="Rectangle 7188"/>
                        <wps:cNvSpPr/>
                        <wps:spPr>
                          <a:xfrm>
                            <a:off x="2056765" y="3961706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89" name="Rectangle 7189"/>
                        <wps:cNvSpPr/>
                        <wps:spPr>
                          <a:xfrm>
                            <a:off x="2126869" y="3933995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90" name="Rectangle 7190"/>
                        <wps:cNvSpPr/>
                        <wps:spPr>
                          <a:xfrm>
                            <a:off x="2161921" y="3961706"/>
                            <a:ext cx="2672584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Страница со списком документов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91" name="Rectangle 7191"/>
                        <wps:cNvSpPr/>
                        <wps:spPr>
                          <a:xfrm>
                            <a:off x="4170807" y="3933995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07" name="Picture 7207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4826" y="4826"/>
                            <a:ext cx="5542788" cy="38239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08" name="Shape 7208"/>
                        <wps:cNvSpPr/>
                        <wps:spPr>
                          <a:xfrm>
                            <a:off x="0" y="0"/>
                            <a:ext cx="5552313" cy="38334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52313" h="3833496">
                                <a:moveTo>
                                  <a:pt x="0" y="3833496"/>
                                </a:moveTo>
                                <a:lnTo>
                                  <a:pt x="5552313" y="3833496"/>
                                </a:lnTo>
                                <a:lnTo>
                                  <a:pt x="555231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8688" style="width:439.47pt;height:321.988pt;mso-position-horizontal-relative:char;mso-position-vertical-relative:line" coordsize="55812,40892">
                <v:rect id="Rectangle 7184" style="position:absolute;width:167;height:740;left:55686;top:380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185" style="position:absolute;width:6606;height:1696;left:13846;top:39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</w:t>
                        </w:r>
                      </w:p>
                    </w:txbxContent>
                  </v:textbox>
                </v:rect>
                <v:rect id="Rectangle 7186" style="position:absolute;width:466;height:2064;left:18815;top:3933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187" style="position:absolute;width:1864;height:2064;left:19165;top:3933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25</w:t>
                        </w:r>
                      </w:p>
                    </w:txbxContent>
                  </v:textbox>
                </v:rect>
                <v:rect id="Rectangle 7188" style="position:absolute;width:932;height:1696;left:20567;top:39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7189" style="position:absolute;width:466;height:2064;left:21268;top:3933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190" style="position:absolute;width:26725;height:1696;left:21619;top:396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Страница со списком документов</w:t>
                        </w:r>
                      </w:p>
                    </w:txbxContent>
                  </v:textbox>
                </v:rect>
                <v:rect id="Rectangle 7191" style="position:absolute;width:466;height:2064;left:41708;top:3933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207" style="position:absolute;width:55427;height:38239;left:48;top:48;" filled="f">
                  <v:imagedata r:id="rId71"/>
                </v:shape>
                <v:shape id="Shape 7208" style="position:absolute;width:55523;height:38334;left:0;top:0;" coordsize="5552313,3833496" path="m0,3833496l5552313,3833496l5552313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93" w:line="270" w:lineRule="auto"/>
        <w:ind w:left="158" w:right="203" w:hanging="10"/>
      </w:pPr>
      <w:r>
        <w:rPr>
          <w:sz w:val="22"/>
        </w:rPr>
        <w:t xml:space="preserve">Статусы подписания договора: </w:t>
      </w:r>
    </w:p>
    <w:p w:rsidR="001A7AE7" w:rsidRDefault="006061FB">
      <w:pPr>
        <w:numPr>
          <w:ilvl w:val="1"/>
          <w:numId w:val="31"/>
        </w:numPr>
        <w:spacing w:after="5" w:line="270" w:lineRule="auto"/>
        <w:ind w:left="1136" w:right="203" w:hanging="286"/>
      </w:pPr>
      <w:r>
        <w:rPr>
          <w:sz w:val="22"/>
        </w:rPr>
        <w:t xml:space="preserve">Требует подписи – участнику необходимо подписать договор </w:t>
      </w:r>
    </w:p>
    <w:p w:rsidR="001A7AE7" w:rsidRDefault="006061FB">
      <w:pPr>
        <w:numPr>
          <w:ilvl w:val="1"/>
          <w:numId w:val="31"/>
        </w:numPr>
        <w:spacing w:after="141" w:line="270" w:lineRule="auto"/>
        <w:ind w:left="1136" w:right="203" w:hanging="286"/>
      </w:pPr>
      <w:r>
        <w:rPr>
          <w:sz w:val="22"/>
        </w:rPr>
        <w:t xml:space="preserve">На проверке – договор находится на подписании на стороне ООО «ЦРПТ» </w:t>
      </w:r>
    </w:p>
    <w:p w:rsidR="001A7AE7" w:rsidRDefault="006061FB">
      <w:pPr>
        <w:numPr>
          <w:ilvl w:val="1"/>
          <w:numId w:val="31"/>
        </w:numPr>
        <w:spacing w:after="213" w:line="270" w:lineRule="auto"/>
        <w:ind w:left="1136" w:right="203" w:hanging="286"/>
      </w:pPr>
      <w:r>
        <w:rPr>
          <w:sz w:val="22"/>
        </w:rPr>
        <w:t xml:space="preserve">Подписан сторонами – договор подписан со стороны ООО «ЦРПТ» </w:t>
      </w:r>
    </w:p>
    <w:p w:rsidR="001A7AE7" w:rsidRDefault="006061FB">
      <w:pPr>
        <w:spacing w:after="139" w:line="376" w:lineRule="auto"/>
        <w:ind w:left="569" w:right="203" w:firstLine="706"/>
      </w:pPr>
      <w:r>
        <w:rPr>
          <w:sz w:val="22"/>
        </w:rPr>
        <w:t>Скачать и просмотреть договор перед его подписанием возможно в окне подписания, которое открывается при нажатии статуса Требуе</w:t>
      </w:r>
      <w:r>
        <w:rPr>
          <w:sz w:val="22"/>
        </w:rPr>
        <w:t xml:space="preserve">т подписания (кнопка "Скачайте и ознакомьтесь с приложенными документами"). </w:t>
      </w:r>
    </w:p>
    <w:p w:rsidR="001A7AE7" w:rsidRDefault="006061FB">
      <w:pPr>
        <w:spacing w:after="5" w:line="396" w:lineRule="auto"/>
        <w:ind w:left="569" w:right="203" w:firstLine="706"/>
      </w:pPr>
      <w:r>
        <w:rPr>
          <w:sz w:val="22"/>
        </w:rPr>
        <w:t xml:space="preserve">Скачать и посмотреть договор с оттисками подписантов после подписания со стороны ООО «ЦРПТ» возможно выбрав Договор в списке документов (Рисунок </w:t>
      </w:r>
    </w:p>
    <w:p w:rsidR="001A7AE7" w:rsidRDefault="006061FB">
      <w:pPr>
        <w:spacing w:after="29" w:line="270" w:lineRule="auto"/>
        <w:ind w:left="579" w:right="203" w:hanging="10"/>
      </w:pPr>
      <w:r>
        <w:rPr>
          <w:sz w:val="22"/>
        </w:rPr>
        <w:t xml:space="preserve">26). </w:t>
      </w:r>
    </w:p>
    <w:p w:rsidR="001A7AE7" w:rsidRDefault="006061FB">
      <w:pPr>
        <w:spacing w:after="135" w:line="259" w:lineRule="auto"/>
        <w:ind w:left="163" w:right="-116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136958" cy="836989"/>
                <wp:effectExtent l="0" t="0" r="0" b="0"/>
                <wp:docPr id="68230" name="Group 68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6958" cy="836989"/>
                          <a:chOff x="0" y="0"/>
                          <a:chExt cx="6136958" cy="836989"/>
                        </a:xfrm>
                      </wpg:grpSpPr>
                      <wps:wsp>
                        <wps:cNvPr id="7242" name="Rectangle 7242"/>
                        <wps:cNvSpPr/>
                        <wps:spPr>
                          <a:xfrm>
                            <a:off x="6101906" y="681779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51" name="Picture 7251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826"/>
                            <a:ext cx="6072251" cy="7823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52" name="Shape 7252"/>
                        <wps:cNvSpPr/>
                        <wps:spPr>
                          <a:xfrm>
                            <a:off x="0" y="0"/>
                            <a:ext cx="6081776" cy="791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81776" h="791845">
                                <a:moveTo>
                                  <a:pt x="0" y="791845"/>
                                </a:moveTo>
                                <a:lnTo>
                                  <a:pt x="6081776" y="791845"/>
                                </a:lnTo>
                                <a:lnTo>
                                  <a:pt x="608177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8230" style="width:483.225pt;height:65.9047pt;mso-position-horizontal-relative:char;mso-position-vertical-relative:line" coordsize="61369,8369">
                <v:rect id="Rectangle 7242" style="position:absolute;width:466;height:2064;left:61019;top:68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251" style="position:absolute;width:60722;height:7823;left:47;top:48;" filled="f">
                  <v:imagedata r:id="rId73"/>
                </v:shape>
                <v:shape id="Shape 7252" style="position:absolute;width:60817;height:7918;left:0;top:0;" coordsize="6081776,791845" path="m0,791845l6081776,791845l6081776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14" w:line="259" w:lineRule="auto"/>
        <w:ind w:left="10" w:right="74" w:hanging="10"/>
        <w:jc w:val="center"/>
      </w:pPr>
      <w:r>
        <w:rPr>
          <w:sz w:val="22"/>
        </w:rPr>
        <w:t xml:space="preserve">Рисунок 26 - </w:t>
      </w:r>
      <w:r>
        <w:rPr>
          <w:sz w:val="22"/>
        </w:rPr>
        <w:t xml:space="preserve">Страница списка документов </w:t>
      </w:r>
      <w:r>
        <w:br w:type="page"/>
      </w:r>
    </w:p>
    <w:p w:rsidR="001A7AE7" w:rsidRDefault="006061FB">
      <w:pPr>
        <w:pStyle w:val="Heading1"/>
        <w:tabs>
          <w:tab w:val="center" w:pos="910"/>
          <w:tab w:val="center" w:pos="4215"/>
        </w:tabs>
        <w:spacing w:after="224" w:line="258" w:lineRule="auto"/>
        <w:ind w:left="0" w:firstLine="0"/>
      </w:pPr>
      <w:r>
        <w:rPr>
          <w:rFonts w:ascii="Calibri" w:eastAsia="Calibri" w:hAnsi="Calibri" w:cs="Calibri"/>
          <w:b w:val="0"/>
          <w:sz w:val="22"/>
        </w:rPr>
        <w:tab/>
      </w:r>
      <w:r>
        <w:rPr>
          <w:b w:val="0"/>
          <w:sz w:val="24"/>
        </w:rPr>
        <w:t>5</w:t>
      </w:r>
      <w:r>
        <w:rPr>
          <w:rFonts w:ascii="Arial" w:eastAsia="Arial" w:hAnsi="Arial" w:cs="Arial"/>
          <w:b w:val="0"/>
          <w:sz w:val="24"/>
        </w:rPr>
        <w:t xml:space="preserve"> </w:t>
      </w:r>
      <w:r>
        <w:rPr>
          <w:rFonts w:ascii="Arial" w:eastAsia="Arial" w:hAnsi="Arial" w:cs="Arial"/>
          <w:b w:val="0"/>
          <w:sz w:val="24"/>
        </w:rPr>
        <w:tab/>
      </w:r>
      <w:r>
        <w:rPr>
          <w:b w:val="0"/>
          <w:sz w:val="24"/>
        </w:rPr>
        <w:t xml:space="preserve">Заполнение Анкет на оснащение регистратором выбытия  </w:t>
      </w:r>
    </w:p>
    <w:p w:rsidR="001A7AE7" w:rsidRDefault="006061FB">
      <w:pPr>
        <w:spacing w:after="139" w:line="376" w:lineRule="auto"/>
        <w:ind w:left="148" w:right="203" w:firstLine="566"/>
      </w:pPr>
      <w:r>
        <w:rPr>
          <w:sz w:val="22"/>
        </w:rPr>
        <w:t>После подписания договора по предоставлению Регистратора выбытия со стороны участника (статус договора «На проверке») необходимо сразу переходить к заполнению и отправке</w:t>
      </w:r>
      <w:r>
        <w:rPr>
          <w:sz w:val="22"/>
        </w:rPr>
        <w:t xml:space="preserve"> Анкеты на оснащение регистратором выбытия. </w:t>
      </w:r>
    </w:p>
    <w:p w:rsidR="001A7AE7" w:rsidRDefault="006061FB">
      <w:pPr>
        <w:spacing w:after="161" w:line="396" w:lineRule="auto"/>
        <w:ind w:left="148" w:right="203" w:firstLine="566"/>
      </w:pPr>
      <w:r>
        <w:rPr>
          <w:sz w:val="22"/>
        </w:rPr>
        <w:t xml:space="preserve">5.1 Перед заполнением анкеты необходимо добавить места деятельности в ЛК ИС МДЛП, выполнив следующие действия:  </w:t>
      </w:r>
    </w:p>
    <w:p w:rsidR="001A7AE7" w:rsidRDefault="006061FB">
      <w:pPr>
        <w:numPr>
          <w:ilvl w:val="0"/>
          <w:numId w:val="32"/>
        </w:numPr>
        <w:spacing w:after="148" w:line="259" w:lineRule="auto"/>
        <w:ind w:right="203" w:hanging="360"/>
      </w:pPr>
      <w:r>
        <w:rPr>
          <w:sz w:val="22"/>
        </w:rPr>
        <w:t xml:space="preserve">В Главном меню выбрать раздел «Профиль», «Адреса», «Места деятельности» (Рисунок 27).  </w:t>
      </w:r>
    </w:p>
    <w:p w:rsidR="001A7AE7" w:rsidRDefault="006061FB">
      <w:pPr>
        <w:numPr>
          <w:ilvl w:val="0"/>
          <w:numId w:val="32"/>
        </w:numPr>
        <w:spacing w:after="5" w:line="393" w:lineRule="auto"/>
        <w:ind w:right="203" w:hanging="360"/>
      </w:pPr>
      <w:r>
        <w:rPr>
          <w:sz w:val="22"/>
        </w:rPr>
        <w:t>Нажать кно</w:t>
      </w:r>
      <w:r>
        <w:rPr>
          <w:sz w:val="22"/>
        </w:rPr>
        <w:t xml:space="preserve">пку Добавить в правом верхнем углу таблицы – откроется окно для выбора зарегистрированных мест деятельности (Рисунок 28).  </w:t>
      </w:r>
    </w:p>
    <w:p w:rsidR="001A7AE7" w:rsidRDefault="006061FB">
      <w:pPr>
        <w:numPr>
          <w:ilvl w:val="0"/>
          <w:numId w:val="32"/>
        </w:numPr>
        <w:spacing w:after="5" w:line="397" w:lineRule="auto"/>
        <w:ind w:right="203" w:hanging="360"/>
      </w:pPr>
      <w:r>
        <w:rPr>
          <w:sz w:val="22"/>
        </w:rPr>
        <w:t xml:space="preserve">Выбрать адрес и нажать кнопку Добавить новый – добавление места деятельности выполнено и может использоваться при передаче сведений </w:t>
      </w:r>
      <w:r>
        <w:rPr>
          <w:sz w:val="22"/>
        </w:rPr>
        <w:t xml:space="preserve">в систему об обороте ЛП.  </w:t>
      </w:r>
    </w:p>
    <w:p w:rsidR="001A7AE7" w:rsidRDefault="006061FB">
      <w:pPr>
        <w:spacing w:after="113" w:line="259" w:lineRule="auto"/>
        <w:ind w:left="566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454397" cy="1410488"/>
                <wp:effectExtent l="0" t="0" r="0" b="0"/>
                <wp:docPr id="66569" name="Group 665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54397" cy="1410488"/>
                          <a:chOff x="0" y="0"/>
                          <a:chExt cx="5454397" cy="1410488"/>
                        </a:xfrm>
                      </wpg:grpSpPr>
                      <wps:wsp>
                        <wps:cNvPr id="7300" name="Rectangle 7300"/>
                        <wps:cNvSpPr/>
                        <wps:spPr>
                          <a:xfrm>
                            <a:off x="5416297" y="124178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18" name="Picture 7318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4826" y="4699"/>
                            <a:ext cx="5390388" cy="1358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19" name="Shape 7319"/>
                        <wps:cNvSpPr/>
                        <wps:spPr>
                          <a:xfrm>
                            <a:off x="0" y="0"/>
                            <a:ext cx="5399913" cy="13684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9913" h="1368425">
                                <a:moveTo>
                                  <a:pt x="0" y="1368425"/>
                                </a:moveTo>
                                <a:lnTo>
                                  <a:pt x="5399913" y="1368425"/>
                                </a:lnTo>
                                <a:lnTo>
                                  <a:pt x="539991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6569" style="width:429.48pt;height:111.062pt;mso-position-horizontal-relative:char;mso-position-vertical-relative:line" coordsize="54543,14104">
                <v:rect id="Rectangle 7300" style="position:absolute;width:506;height:2243;left:54162;top:124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318" style="position:absolute;width:53903;height:13589;left:48;top:46;" filled="f">
                  <v:imagedata r:id="rId75"/>
                </v:shape>
                <v:shape id="Shape 7319" style="position:absolute;width:53999;height:13684;left:0;top:0;" coordsize="5399913,1368425" path="m0,1368425l5399913,1368425l5399913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0" w:line="259" w:lineRule="auto"/>
        <w:ind w:left="10" w:right="72" w:hanging="10"/>
        <w:jc w:val="center"/>
      </w:pPr>
      <w:r>
        <w:rPr>
          <w:sz w:val="22"/>
        </w:rPr>
        <w:t xml:space="preserve">Рисунок 27 – Профиль. Вкладка Места деятельности </w:t>
      </w:r>
    </w:p>
    <w:p w:rsidR="001A7AE7" w:rsidRDefault="006061FB">
      <w:pPr>
        <w:spacing w:after="147" w:line="259" w:lineRule="auto"/>
        <w:ind w:left="911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015865" cy="3707868"/>
                <wp:effectExtent l="0" t="0" r="0" b="0"/>
                <wp:docPr id="66570" name="Group 665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5865" cy="3707868"/>
                          <a:chOff x="0" y="0"/>
                          <a:chExt cx="5015865" cy="3707868"/>
                        </a:xfrm>
                      </wpg:grpSpPr>
                      <wps:wsp>
                        <wps:cNvPr id="7308" name="Rectangle 7308"/>
                        <wps:cNvSpPr/>
                        <wps:spPr>
                          <a:xfrm>
                            <a:off x="4977765" y="3337535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09" name="Rectangle 7309"/>
                        <wps:cNvSpPr/>
                        <wps:spPr>
                          <a:xfrm>
                            <a:off x="1010158" y="3580325"/>
                            <a:ext cx="707306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Рисунок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10" name="Rectangle 7310"/>
                        <wps:cNvSpPr/>
                        <wps:spPr>
                          <a:xfrm>
                            <a:off x="1542034" y="3552614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28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11" name="Rectangle 7311"/>
                        <wps:cNvSpPr/>
                        <wps:spPr>
                          <a:xfrm>
                            <a:off x="1682242" y="3552614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12" name="Rectangle 7312"/>
                        <wps:cNvSpPr/>
                        <wps:spPr>
                          <a:xfrm>
                            <a:off x="1717294" y="3552614"/>
                            <a:ext cx="62098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13" name="Rectangle 7313"/>
                        <wps:cNvSpPr/>
                        <wps:spPr>
                          <a:xfrm>
                            <a:off x="1761490" y="3552614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14" name="Rectangle 7314"/>
                        <wps:cNvSpPr/>
                        <wps:spPr>
                          <a:xfrm>
                            <a:off x="1796542" y="3580325"/>
                            <a:ext cx="2868570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Список адресов для добавления МД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15" name="Rectangle 7315"/>
                        <wps:cNvSpPr/>
                        <wps:spPr>
                          <a:xfrm>
                            <a:off x="3953256" y="3552614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21" name="Picture 7321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4826" y="4699"/>
                            <a:ext cx="4961510" cy="34537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22" name="Shape 7322"/>
                        <wps:cNvSpPr/>
                        <wps:spPr>
                          <a:xfrm>
                            <a:off x="0" y="0"/>
                            <a:ext cx="4971035" cy="34632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71035" h="3463290">
                                <a:moveTo>
                                  <a:pt x="0" y="3463290"/>
                                </a:moveTo>
                                <a:lnTo>
                                  <a:pt x="4971035" y="3463290"/>
                                </a:lnTo>
                                <a:lnTo>
                                  <a:pt x="497103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6570" style="width:394.95pt;height:291.958pt;mso-position-horizontal-relative:char;mso-position-vertical-relative:line" coordsize="50158,37078">
                <v:rect id="Rectangle 7308" style="position:absolute;width:506;height:2243;left:49777;top:333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309" style="position:absolute;width:7073;height:1696;left:10101;top:358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 </w:t>
                        </w:r>
                      </w:p>
                    </w:txbxContent>
                  </v:textbox>
                </v:rect>
                <v:rect id="Rectangle 7310" style="position:absolute;width:1864;height:2064;left:15420;top:355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28</w:t>
                        </w:r>
                      </w:p>
                    </w:txbxContent>
                  </v:textbox>
                </v:rect>
                <v:rect id="Rectangle 7311" style="position:absolute;width:466;height:2064;left:16822;top:355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312" style="position:absolute;width:620;height:2064;left:17172;top:355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7313" style="position:absolute;width:466;height:2064;left:17614;top:355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314" style="position:absolute;width:28685;height:1696;left:17965;top:358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Список адресов для добавления МД</w:t>
                        </w:r>
                      </w:p>
                    </w:txbxContent>
                  </v:textbox>
                </v:rect>
                <v:rect id="Rectangle 7315" style="position:absolute;width:466;height:2064;left:39532;top:355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321" style="position:absolute;width:49615;height:34537;left:48;top:46;" filled="f">
                  <v:imagedata r:id="rId77"/>
                </v:shape>
                <v:shape id="Shape 7322" style="position:absolute;width:49710;height:34632;left:0;top:0;" coordsize="4971035,3463290" path="m0,3463290l4971035,3463290l4971035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0" w:line="259" w:lineRule="auto"/>
        <w:ind w:left="344" w:firstLine="0"/>
        <w:jc w:val="center"/>
      </w:pPr>
      <w:r>
        <w:rPr>
          <w:sz w:val="22"/>
        </w:rPr>
        <w:t xml:space="preserve"> </w:t>
      </w:r>
    </w:p>
    <w:p w:rsidR="001A7AE7" w:rsidRDefault="006061FB">
      <w:pPr>
        <w:spacing w:after="156" w:line="398" w:lineRule="auto"/>
        <w:ind w:left="569" w:right="203" w:firstLine="706"/>
      </w:pPr>
      <w:r>
        <w:rPr>
          <w:sz w:val="22"/>
        </w:rPr>
        <w:t xml:space="preserve">Добавление нескольких мест деятельности юридического лица, расположенных по одному адресу описано в </w:t>
      </w:r>
      <w:r>
        <w:rPr>
          <w:sz w:val="22"/>
          <w:u w:val="single" w:color="000000"/>
        </w:rPr>
        <w:t>Приложении</w:t>
      </w:r>
      <w:r>
        <w:rPr>
          <w:sz w:val="22"/>
        </w:rPr>
        <w:t xml:space="preserve">. </w:t>
      </w:r>
    </w:p>
    <w:p w:rsidR="001A7AE7" w:rsidRDefault="006061FB">
      <w:pPr>
        <w:spacing w:after="281" w:line="270" w:lineRule="auto"/>
        <w:ind w:left="718" w:right="203" w:hanging="10"/>
      </w:pPr>
      <w:r>
        <w:rPr>
          <w:sz w:val="22"/>
        </w:rPr>
        <w:t xml:space="preserve">5.2 Заполнение анкет на РВ </w:t>
      </w:r>
    </w:p>
    <w:p w:rsidR="001A7AE7" w:rsidRDefault="006061FB">
      <w:pPr>
        <w:tabs>
          <w:tab w:val="center" w:pos="836"/>
          <w:tab w:val="center" w:pos="1613"/>
          <w:tab w:val="center" w:pos="2864"/>
          <w:tab w:val="center" w:pos="3947"/>
          <w:tab w:val="center" w:pos="4837"/>
          <w:tab w:val="center" w:pos="5848"/>
          <w:tab w:val="center" w:pos="7075"/>
          <w:tab w:val="center" w:pos="8080"/>
          <w:tab w:val="center" w:pos="8980"/>
        </w:tabs>
        <w:spacing w:after="107" w:line="259" w:lineRule="auto"/>
        <w:ind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2"/>
        </w:rPr>
        <w:t xml:space="preserve">На </w:t>
      </w:r>
      <w:r>
        <w:rPr>
          <w:sz w:val="22"/>
        </w:rPr>
        <w:tab/>
        <w:t xml:space="preserve">странице </w:t>
      </w:r>
      <w:r>
        <w:rPr>
          <w:sz w:val="22"/>
        </w:rPr>
        <w:tab/>
        <w:t xml:space="preserve">«Заполнение </w:t>
      </w:r>
      <w:r>
        <w:rPr>
          <w:sz w:val="22"/>
        </w:rPr>
        <w:tab/>
        <w:t xml:space="preserve">анкет </w:t>
      </w:r>
      <w:r>
        <w:rPr>
          <w:sz w:val="22"/>
        </w:rPr>
        <w:tab/>
        <w:t xml:space="preserve">на РВ» </w:t>
      </w:r>
      <w:r>
        <w:rPr>
          <w:sz w:val="22"/>
        </w:rPr>
        <w:tab/>
        <w:t xml:space="preserve">выбрать </w:t>
      </w:r>
      <w:r>
        <w:rPr>
          <w:sz w:val="22"/>
        </w:rPr>
        <w:tab/>
        <w:t xml:space="preserve">необходимое </w:t>
      </w:r>
      <w:r>
        <w:rPr>
          <w:sz w:val="22"/>
        </w:rPr>
        <w:tab/>
        <w:t xml:space="preserve">для </w:t>
      </w:r>
      <w:r>
        <w:rPr>
          <w:sz w:val="22"/>
        </w:rPr>
        <w:tab/>
        <w:t xml:space="preserve">оснащения </w:t>
      </w:r>
    </w:p>
    <w:p w:rsidR="001A7AE7" w:rsidRDefault="006061FB">
      <w:pPr>
        <w:spacing w:after="5" w:line="391" w:lineRule="auto"/>
        <w:ind w:left="158" w:right="203" w:hanging="10"/>
      </w:pPr>
      <w:r>
        <w:rPr>
          <w:sz w:val="22"/>
        </w:rPr>
        <w:t xml:space="preserve">регистратором выбытия место деятельности и нажать на кнопку </w:t>
      </w:r>
      <w:r>
        <w:rPr>
          <w:noProof/>
        </w:rPr>
        <w:drawing>
          <wp:inline distT="0" distB="0" distL="0" distR="0">
            <wp:extent cx="241262" cy="303530"/>
            <wp:effectExtent l="0" t="0" r="0" b="0"/>
            <wp:docPr id="7370" name="Picture 73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0" name="Picture 7370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41262" cy="30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в крайней правой колонке таблицы (Рисунок 29).  </w:t>
      </w:r>
    </w:p>
    <w:p w:rsidR="001A7AE7" w:rsidRDefault="006061FB">
      <w:pPr>
        <w:spacing w:after="149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664264" cy="2297152"/>
                <wp:effectExtent l="0" t="0" r="0" b="0"/>
                <wp:docPr id="66618" name="Group 666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64264" cy="2297152"/>
                          <a:chOff x="0" y="0"/>
                          <a:chExt cx="5664264" cy="2297152"/>
                        </a:xfrm>
                      </wpg:grpSpPr>
                      <wps:wsp>
                        <wps:cNvPr id="7354" name="Rectangle 7354"/>
                        <wps:cNvSpPr/>
                        <wps:spPr>
                          <a:xfrm>
                            <a:off x="5626164" y="192681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55" name="Rectangle 7355"/>
                        <wps:cNvSpPr/>
                        <wps:spPr>
                          <a:xfrm>
                            <a:off x="1483297" y="2169609"/>
                            <a:ext cx="707306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Рисунок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56" name="Rectangle 7356"/>
                        <wps:cNvSpPr/>
                        <wps:spPr>
                          <a:xfrm>
                            <a:off x="2015173" y="2141898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29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57" name="Rectangle 7357"/>
                        <wps:cNvSpPr/>
                        <wps:spPr>
                          <a:xfrm>
                            <a:off x="2155381" y="2141898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58" name="Rectangle 7358"/>
                        <wps:cNvSpPr/>
                        <wps:spPr>
                          <a:xfrm>
                            <a:off x="2190433" y="2141898"/>
                            <a:ext cx="62098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59" name="Rectangle 7359"/>
                        <wps:cNvSpPr/>
                        <wps:spPr>
                          <a:xfrm>
                            <a:off x="2234629" y="2141898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60" name="Rectangle 7360"/>
                        <wps:cNvSpPr/>
                        <wps:spPr>
                          <a:xfrm>
                            <a:off x="2269681" y="2169609"/>
                            <a:ext cx="2872859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Заполнение анкет на РВ. Выбор МД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61" name="Rectangle 7361"/>
                        <wps:cNvSpPr/>
                        <wps:spPr>
                          <a:xfrm>
                            <a:off x="4429443" y="2141898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72" name="Picture 7372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699"/>
                            <a:ext cx="5610098" cy="20313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73" name="Shape 7373"/>
                        <wps:cNvSpPr/>
                        <wps:spPr>
                          <a:xfrm>
                            <a:off x="0" y="0"/>
                            <a:ext cx="5619623" cy="20408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19623" h="2040890">
                                <a:moveTo>
                                  <a:pt x="0" y="2040890"/>
                                </a:moveTo>
                                <a:lnTo>
                                  <a:pt x="5619623" y="2040890"/>
                                </a:lnTo>
                                <a:lnTo>
                                  <a:pt x="561962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6618" style="width:446.005pt;height:180.878pt;mso-position-horizontal-relative:char;mso-position-vertical-relative:line" coordsize="56642,22971">
                <v:rect id="Rectangle 7354" style="position:absolute;width:506;height:2243;left:56261;top:1926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355" style="position:absolute;width:7073;height:1696;left:14832;top:216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 </w:t>
                        </w:r>
                      </w:p>
                    </w:txbxContent>
                  </v:textbox>
                </v:rect>
                <v:rect id="Rectangle 7356" style="position:absolute;width:1864;height:2064;left:20151;top:214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29</w:t>
                        </w:r>
                      </w:p>
                    </w:txbxContent>
                  </v:textbox>
                </v:rect>
                <v:rect id="Rectangle 7357" style="position:absolute;width:466;height:2064;left:21553;top:214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358" style="position:absolute;width:620;height:2064;left:21904;top:214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7359" style="position:absolute;width:466;height:2064;left:22346;top:214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360" style="position:absolute;width:28728;height:1696;left:22696;top:216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Заполнение анкет на РВ. Выбор МД</w:t>
                        </w:r>
                      </w:p>
                    </w:txbxContent>
                  </v:textbox>
                </v:rect>
                <v:rect id="Rectangle 7361" style="position:absolute;width:466;height:2064;left:44294;top:214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372" style="position:absolute;width:56100;height:20313;left:47;top:46;" filled="f">
                  <v:imagedata r:id="rId80"/>
                </v:shape>
                <v:shape id="Shape 7373" style="position:absolute;width:56196;height:20408;left:0;top:0;" coordsize="5619623,2040890" path="m0,2040890l5619623,2040890l5619623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15" w:line="259" w:lineRule="auto"/>
        <w:ind w:right="16" w:firstLine="0"/>
        <w:jc w:val="center"/>
      </w:pPr>
      <w:r>
        <w:rPr>
          <w:sz w:val="22"/>
        </w:rPr>
        <w:t xml:space="preserve"> </w:t>
      </w:r>
    </w:p>
    <w:p w:rsidR="001A7AE7" w:rsidRDefault="006061FB">
      <w:pPr>
        <w:spacing w:after="5" w:line="394" w:lineRule="auto"/>
        <w:ind w:left="148" w:right="203" w:firstLine="566"/>
      </w:pPr>
      <w:r>
        <w:rPr>
          <w:sz w:val="22"/>
        </w:rPr>
        <w:t xml:space="preserve">После нажатия на кнопку откроется окно для заполнения анкеты на оснащение регистратором выбытия выбранного места деятельности (Рисунок 30).  </w:t>
      </w:r>
    </w:p>
    <w:p w:rsidR="001A7AE7" w:rsidRDefault="006061FB">
      <w:pPr>
        <w:spacing w:after="64" w:line="259" w:lineRule="auto"/>
        <w:ind w:right="463" w:firstLine="0"/>
        <w:jc w:val="right"/>
      </w:pPr>
      <w:r>
        <w:rPr>
          <w:noProof/>
        </w:rPr>
        <w:drawing>
          <wp:inline distT="0" distB="0" distL="0" distR="0">
            <wp:extent cx="5549647" cy="3967480"/>
            <wp:effectExtent l="0" t="0" r="0" b="0"/>
            <wp:docPr id="7430" name="Picture 74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0" name="Picture 7430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549647" cy="396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1A7AE7" w:rsidRDefault="006061FB">
      <w:pPr>
        <w:spacing w:after="161" w:line="259" w:lineRule="auto"/>
        <w:ind w:left="10" w:right="70" w:hanging="10"/>
        <w:jc w:val="center"/>
      </w:pPr>
      <w:r>
        <w:rPr>
          <w:sz w:val="22"/>
        </w:rPr>
        <w:t xml:space="preserve">Рисунок 30 - Анкета на оснащение регистратором выбытия </w:t>
      </w:r>
    </w:p>
    <w:p w:rsidR="001A7AE7" w:rsidRDefault="006061FB">
      <w:pPr>
        <w:spacing w:after="5" w:line="270" w:lineRule="auto"/>
        <w:ind w:left="148" w:right="203" w:firstLine="1133"/>
      </w:pPr>
      <w:r>
        <w:rPr>
          <w:sz w:val="22"/>
        </w:rPr>
        <w:t>Примечание – при заполнении анкеты используйте подсказк</w:t>
      </w:r>
      <w:r>
        <w:rPr>
          <w:sz w:val="22"/>
        </w:rPr>
        <w:t>и под полем заполнения (Рисунок 31).</w:t>
      </w:r>
    </w:p>
    <w:p w:rsidR="001A7AE7" w:rsidRDefault="006061FB">
      <w:pPr>
        <w:spacing w:after="144" w:line="259" w:lineRule="auto"/>
        <w:ind w:right="425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737607" cy="639445"/>
                <wp:effectExtent l="0" t="0" r="0" b="0"/>
                <wp:docPr id="66620" name="Group 666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7607" cy="639445"/>
                          <a:chOff x="0" y="0"/>
                          <a:chExt cx="5737607" cy="639445"/>
                        </a:xfrm>
                      </wpg:grpSpPr>
                      <pic:pic xmlns:pic="http://schemas.openxmlformats.org/drawingml/2006/picture">
                        <pic:nvPicPr>
                          <pic:cNvPr id="7432" name="Picture 7432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699"/>
                            <a:ext cx="5728082" cy="629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33" name="Shape 7433"/>
                        <wps:cNvSpPr/>
                        <wps:spPr>
                          <a:xfrm>
                            <a:off x="0" y="0"/>
                            <a:ext cx="5737607" cy="6394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37607" h="639445">
                                <a:moveTo>
                                  <a:pt x="0" y="639445"/>
                                </a:moveTo>
                                <a:lnTo>
                                  <a:pt x="5737607" y="639445"/>
                                </a:lnTo>
                                <a:lnTo>
                                  <a:pt x="573760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6620" style="width:451.78pt;height:50.35pt;mso-position-horizontal-relative:char;mso-position-vertical-relative:line" coordsize="57376,6394">
                <v:shape id="Picture 7432" style="position:absolute;width:57280;height:6299;left:47;top:46;" filled="f">
                  <v:imagedata r:id="rId83"/>
                </v:shape>
                <v:shape id="Shape 7433" style="position:absolute;width:57376;height:6394;left:0;top:0;" coordsize="5737607,639445" path="m0,639445l5737607,639445l5737607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sz w:val="22"/>
        </w:rPr>
        <w:t xml:space="preserve"> </w:t>
      </w:r>
    </w:p>
    <w:p w:rsidR="001A7AE7" w:rsidRDefault="006061FB">
      <w:pPr>
        <w:spacing w:after="114" w:line="259" w:lineRule="auto"/>
        <w:ind w:left="10" w:right="72" w:hanging="10"/>
        <w:jc w:val="center"/>
      </w:pPr>
      <w:r>
        <w:rPr>
          <w:sz w:val="22"/>
        </w:rPr>
        <w:t xml:space="preserve">Рисунок 31– Подсказки для заполнения </w:t>
      </w:r>
    </w:p>
    <w:p w:rsidR="001A7AE7" w:rsidRDefault="006061FB">
      <w:pPr>
        <w:spacing w:after="307" w:line="259" w:lineRule="auto"/>
        <w:ind w:left="708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spacing w:after="5" w:line="366" w:lineRule="auto"/>
        <w:ind w:left="148" w:right="203" w:firstLine="566"/>
      </w:pPr>
      <w:r>
        <w:rPr>
          <w:sz w:val="22"/>
        </w:rPr>
        <w:t>Примечание - Если фактический адрес установки отличается от адреса выбранного места деятельности, то для корректного добавления нужного адреса (кода ФИАС) рекомендуется восполь</w:t>
      </w:r>
      <w:r>
        <w:rPr>
          <w:sz w:val="22"/>
        </w:rPr>
        <w:t xml:space="preserve">зоваться официальным сайтом Федеральной информационной адресной системы и действовать согласно приведенной на сайте инструкции. Ссылка на сайт добавлена на страницу заполнения анкеты (Рисунок 32).  </w:t>
      </w:r>
    </w:p>
    <w:p w:rsidR="001A7AE7" w:rsidRDefault="006061FB">
      <w:pPr>
        <w:spacing w:after="63" w:line="259" w:lineRule="auto"/>
        <w:ind w:right="149" w:firstLine="0"/>
        <w:jc w:val="right"/>
      </w:pPr>
      <w:r>
        <w:rPr>
          <w:noProof/>
        </w:rPr>
        <w:drawing>
          <wp:inline distT="0" distB="0" distL="0" distR="0">
            <wp:extent cx="5940425" cy="4229735"/>
            <wp:effectExtent l="0" t="0" r="0" b="0"/>
            <wp:docPr id="7491" name="Picture 74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1" name="Picture 7491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2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1A7AE7" w:rsidRDefault="006061FB">
      <w:pPr>
        <w:spacing w:after="158" w:line="259" w:lineRule="auto"/>
        <w:ind w:left="10" w:right="73" w:hanging="10"/>
        <w:jc w:val="center"/>
      </w:pPr>
      <w:r>
        <w:rPr>
          <w:sz w:val="22"/>
        </w:rPr>
        <w:t xml:space="preserve">Рисунок 32 - Ссылка на официальный сайт ФИАС </w:t>
      </w:r>
    </w:p>
    <w:p w:rsidR="001A7AE7" w:rsidRDefault="006061FB">
      <w:pPr>
        <w:spacing w:after="279" w:line="270" w:lineRule="auto"/>
        <w:ind w:left="718" w:right="203" w:hanging="10"/>
      </w:pPr>
      <w:r>
        <w:rPr>
          <w:sz w:val="22"/>
        </w:rPr>
        <w:t xml:space="preserve">Заполнить анкету и нажать кнопку «Сохранить». </w:t>
      </w:r>
    </w:p>
    <w:p w:rsidR="001A7AE7" w:rsidRDefault="006061FB">
      <w:pPr>
        <w:tabs>
          <w:tab w:val="center" w:pos="3231"/>
          <w:tab w:val="center" w:pos="7737"/>
        </w:tabs>
        <w:spacing w:after="0" w:line="259" w:lineRule="auto"/>
        <w:ind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2"/>
        </w:rPr>
        <w:t xml:space="preserve">После сохранения анкета становится доступна </w:t>
      </w:r>
      <w:r>
        <w:rPr>
          <w:sz w:val="22"/>
        </w:rPr>
        <w:tab/>
        <w:t xml:space="preserve">в статусе «Заполнено» (Рисунок </w:t>
      </w:r>
    </w:p>
    <w:p w:rsidR="001A7AE7" w:rsidRDefault="006061FB">
      <w:pPr>
        <w:spacing w:after="114" w:line="259" w:lineRule="auto"/>
        <w:ind w:left="142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924753" cy="1896727"/>
                <wp:effectExtent l="0" t="0" r="0" b="0"/>
                <wp:docPr id="67547" name="Group 67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4753" cy="1896727"/>
                          <a:chOff x="0" y="0"/>
                          <a:chExt cx="5924753" cy="1896727"/>
                        </a:xfrm>
                      </wpg:grpSpPr>
                      <wps:wsp>
                        <wps:cNvPr id="7456" name="Rectangle 7456"/>
                        <wps:cNvSpPr/>
                        <wps:spPr>
                          <a:xfrm>
                            <a:off x="0" y="0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33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457" name="Rectangle 7457"/>
                        <wps:cNvSpPr/>
                        <wps:spPr>
                          <a:xfrm>
                            <a:off x="140208" y="0"/>
                            <a:ext cx="109454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).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458" name="Rectangle 7458"/>
                        <wps:cNvSpPr/>
                        <wps:spPr>
                          <a:xfrm>
                            <a:off x="222453" y="0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459" name="Rectangle 7459"/>
                        <wps:cNvSpPr/>
                        <wps:spPr>
                          <a:xfrm>
                            <a:off x="5886653" y="172802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93" name="Picture 7493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18364" y="358478"/>
                            <a:ext cx="5855971" cy="1492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94" name="Shape 7494"/>
                        <wps:cNvSpPr/>
                        <wps:spPr>
                          <a:xfrm>
                            <a:off x="13602" y="353779"/>
                            <a:ext cx="5865496" cy="15017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5496" h="1501775">
                                <a:moveTo>
                                  <a:pt x="0" y="1501775"/>
                                </a:moveTo>
                                <a:lnTo>
                                  <a:pt x="5865496" y="1501775"/>
                                </a:lnTo>
                                <a:lnTo>
                                  <a:pt x="586549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7547" style="width:466.516pt;height:149.349pt;mso-position-horizontal-relative:char;mso-position-vertical-relative:line" coordsize="59247,18967">
                <v:rect id="Rectangle 7456" style="position:absolute;width:1864;height:2064;left: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33</w:t>
                        </w:r>
                      </w:p>
                    </w:txbxContent>
                  </v:textbox>
                </v:rect>
                <v:rect id="Rectangle 7457" style="position:absolute;width:1094;height:2064;left:1402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).</w:t>
                        </w:r>
                      </w:p>
                    </w:txbxContent>
                  </v:textbox>
                </v:rect>
                <v:rect id="Rectangle 7458" style="position:absolute;width:466;height:2064;left:2224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459" style="position:absolute;width:506;height:2243;left:58866;top:1728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493" style="position:absolute;width:58559;height:14922;left:183;top:3584;" filled="f">
                  <v:imagedata r:id="rId86"/>
                </v:shape>
                <v:shape id="Shape 7494" style="position:absolute;width:58654;height:15017;left:136;top:3537;" coordsize="5865496,1501775" path="m0,1501775l5865496,1501775l5865496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14" w:line="259" w:lineRule="auto"/>
        <w:ind w:left="10" w:right="74" w:hanging="10"/>
        <w:jc w:val="center"/>
      </w:pPr>
      <w:r>
        <w:rPr>
          <w:sz w:val="22"/>
        </w:rPr>
        <w:t xml:space="preserve">Рисунок 33 - Страница Анкеты. Отображение заполненной анкеты </w:t>
      </w:r>
    </w:p>
    <w:p w:rsidR="001A7AE7" w:rsidRDefault="006061FB">
      <w:pPr>
        <w:spacing w:after="167" w:line="390" w:lineRule="auto"/>
        <w:ind w:left="148" w:right="203" w:firstLine="566"/>
      </w:pPr>
      <w:r>
        <w:rPr>
          <w:sz w:val="22"/>
        </w:rPr>
        <w:t xml:space="preserve">На странице «Анкеты» кнопки для действий с Анкетами расположены в крайней правой колонке (Рисунок 34).  </w:t>
      </w:r>
    </w:p>
    <w:p w:rsidR="001A7AE7" w:rsidRDefault="006061FB">
      <w:pPr>
        <w:spacing w:after="315" w:line="270" w:lineRule="auto"/>
        <w:ind w:left="718" w:right="203" w:hanging="10"/>
      </w:pPr>
      <w:r>
        <w:rPr>
          <w:sz w:val="22"/>
        </w:rPr>
        <w:t xml:space="preserve">С анкетами в статусе «Заполнено» доступны следующие действия:  </w:t>
      </w:r>
    </w:p>
    <w:p w:rsidR="001A7AE7" w:rsidRDefault="006061FB">
      <w:pPr>
        <w:numPr>
          <w:ilvl w:val="0"/>
          <w:numId w:val="33"/>
        </w:numPr>
        <w:spacing w:after="112" w:line="270" w:lineRule="auto"/>
        <w:ind w:right="203" w:hanging="360"/>
      </w:pPr>
      <w:r>
        <w:rPr>
          <w:sz w:val="22"/>
        </w:rPr>
        <w:t xml:space="preserve">Просмотр анкет; </w:t>
      </w:r>
    </w:p>
    <w:p w:rsidR="001A7AE7" w:rsidRDefault="006061FB">
      <w:pPr>
        <w:numPr>
          <w:ilvl w:val="0"/>
          <w:numId w:val="33"/>
        </w:numPr>
        <w:spacing w:after="5" w:line="360" w:lineRule="auto"/>
        <w:ind w:right="203" w:hanging="360"/>
      </w:pPr>
      <w:r>
        <w:rPr>
          <w:sz w:val="22"/>
        </w:rPr>
        <w:t xml:space="preserve">Редактирование анкет; </w:t>
      </w:r>
      <w:r>
        <w:rPr>
          <w:rFonts w:ascii="Segoe UI Symbol" w:eastAsia="Segoe UI Symbol" w:hAnsi="Segoe UI Symbol" w:cs="Segoe UI Symbol"/>
          <w:sz w:val="22"/>
        </w:rPr>
        <w:t></w:t>
      </w:r>
      <w:r>
        <w:rPr>
          <w:rFonts w:ascii="Arial" w:eastAsia="Arial" w:hAnsi="Arial" w:cs="Arial"/>
          <w:sz w:val="22"/>
        </w:rPr>
        <w:t xml:space="preserve"> </w:t>
      </w:r>
      <w:r>
        <w:rPr>
          <w:sz w:val="22"/>
        </w:rPr>
        <w:t xml:space="preserve">Удаление анкет.  </w:t>
      </w:r>
    </w:p>
    <w:p w:rsidR="001A7AE7" w:rsidRDefault="006061FB">
      <w:pPr>
        <w:spacing w:after="5" w:line="270" w:lineRule="auto"/>
        <w:ind w:left="718" w:right="203" w:hanging="10"/>
      </w:pPr>
      <w:r>
        <w:rPr>
          <w:sz w:val="22"/>
        </w:rPr>
        <w:t>С анкетами в статусе «Отправ</w:t>
      </w:r>
      <w:r>
        <w:rPr>
          <w:sz w:val="22"/>
        </w:rPr>
        <w:t xml:space="preserve">лено» доступны следующие действия:  </w:t>
      </w:r>
    </w:p>
    <w:p w:rsidR="001A7AE7" w:rsidRDefault="006061FB">
      <w:pPr>
        <w:numPr>
          <w:ilvl w:val="0"/>
          <w:numId w:val="33"/>
        </w:numPr>
        <w:spacing w:after="5" w:line="270" w:lineRule="auto"/>
        <w:ind w:right="203" w:hanging="360"/>
      </w:pPr>
      <w:r>
        <w:rPr>
          <w:sz w:val="22"/>
        </w:rPr>
        <w:t xml:space="preserve">Просмотр анкет.  </w:t>
      </w:r>
    </w:p>
    <w:p w:rsidR="001A7AE7" w:rsidRDefault="006061FB">
      <w:pPr>
        <w:spacing w:after="112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854764" cy="1448079"/>
                <wp:effectExtent l="0" t="0" r="0" b="0"/>
                <wp:docPr id="67858" name="Group 678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4764" cy="1448079"/>
                          <a:chOff x="0" y="0"/>
                          <a:chExt cx="5854764" cy="1448079"/>
                        </a:xfrm>
                      </wpg:grpSpPr>
                      <wps:wsp>
                        <wps:cNvPr id="7509" name="Rectangle 7509"/>
                        <wps:cNvSpPr/>
                        <wps:spPr>
                          <a:xfrm>
                            <a:off x="5816664" y="127937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59" name="Picture 7559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700"/>
                            <a:ext cx="5786121" cy="1391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60" name="Shape 7560"/>
                        <wps:cNvSpPr/>
                        <wps:spPr>
                          <a:xfrm>
                            <a:off x="0" y="0"/>
                            <a:ext cx="5795646" cy="14008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95646" h="1400810">
                                <a:moveTo>
                                  <a:pt x="0" y="1400810"/>
                                </a:moveTo>
                                <a:lnTo>
                                  <a:pt x="5795646" y="1400810"/>
                                </a:lnTo>
                                <a:lnTo>
                                  <a:pt x="579564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7858" style="width:461.005pt;height:114.022pt;mso-position-horizontal-relative:char;mso-position-vertical-relative:line" coordsize="58547,14480">
                <v:rect id="Rectangle 7509" style="position:absolute;width:506;height:2243;left:58166;top:1279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559" style="position:absolute;width:57861;height:13912;left:47;top:47;" filled="f">
                  <v:imagedata r:id="rId88"/>
                </v:shape>
                <v:shape id="Shape 7560" style="position:absolute;width:57956;height:14008;left:0;top:0;" coordsize="5795646,1400810" path="m0,1400810l5795646,1400810l5795646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300" w:line="259" w:lineRule="auto"/>
        <w:ind w:left="10" w:right="71" w:hanging="10"/>
        <w:jc w:val="center"/>
      </w:pPr>
      <w:r>
        <w:rPr>
          <w:sz w:val="22"/>
        </w:rPr>
        <w:t xml:space="preserve">Рисунок 34 - Страница Анкеты. Действия с Анкетами </w:t>
      </w:r>
    </w:p>
    <w:p w:rsidR="001A7AE7" w:rsidRDefault="006061FB">
      <w:pPr>
        <w:pStyle w:val="Heading5"/>
        <w:tabs>
          <w:tab w:val="center" w:pos="1000"/>
          <w:tab w:val="center" w:pos="4970"/>
        </w:tabs>
        <w:ind w:left="0" w:firstLine="0"/>
      </w:pPr>
      <w:r>
        <w:rPr>
          <w:rFonts w:ascii="Calibri" w:eastAsia="Calibri" w:hAnsi="Calibri" w:cs="Calibri"/>
          <w:color w:val="000000"/>
          <w:sz w:val="22"/>
        </w:rPr>
        <w:tab/>
      </w:r>
      <w:r>
        <w:t>5.2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Отправка Анкет на оснащение регистратором выбытия Оператору </w:t>
      </w:r>
    </w:p>
    <w:p w:rsidR="001A7AE7" w:rsidRDefault="006061FB">
      <w:pPr>
        <w:spacing w:after="159" w:line="396" w:lineRule="auto"/>
        <w:ind w:left="148" w:right="203" w:firstLine="566"/>
      </w:pPr>
      <w:r>
        <w:rPr>
          <w:sz w:val="22"/>
        </w:rPr>
        <w:t xml:space="preserve">Отметить анкеты в статусе «Заполнено» галочкой и нажать кнопку «Оформить заявку на оснащение оборудованием».  </w:t>
      </w:r>
    </w:p>
    <w:p w:rsidR="001A7AE7" w:rsidRDefault="006061FB">
      <w:pPr>
        <w:spacing w:after="28" w:line="270" w:lineRule="auto"/>
        <w:ind w:left="718" w:right="203" w:hanging="10"/>
      </w:pPr>
      <w:r>
        <w:rPr>
          <w:sz w:val="22"/>
        </w:rPr>
        <w:t xml:space="preserve">Кнопка становится доступной после выбора анкет из списка (Рисунок 35). </w:t>
      </w:r>
    </w:p>
    <w:p w:rsidR="001A7AE7" w:rsidRDefault="006061FB">
      <w:pPr>
        <w:spacing w:after="113" w:line="259" w:lineRule="auto"/>
        <w:ind w:left="16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063552" cy="1562507"/>
                <wp:effectExtent l="0" t="0" r="0" b="0"/>
                <wp:docPr id="67859" name="Group 678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3552" cy="1562507"/>
                          <a:chOff x="0" y="0"/>
                          <a:chExt cx="6063552" cy="1562507"/>
                        </a:xfrm>
                      </wpg:grpSpPr>
                      <wps:wsp>
                        <wps:cNvPr id="7531" name="Rectangle 7531"/>
                        <wps:cNvSpPr/>
                        <wps:spPr>
                          <a:xfrm>
                            <a:off x="6025452" y="139380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62" name="Picture 7562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826"/>
                            <a:ext cx="6005196" cy="15144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63" name="Shape 7563"/>
                        <wps:cNvSpPr/>
                        <wps:spPr>
                          <a:xfrm>
                            <a:off x="0" y="0"/>
                            <a:ext cx="6014721" cy="1524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14721" h="1524000">
                                <a:moveTo>
                                  <a:pt x="0" y="1524000"/>
                                </a:moveTo>
                                <a:lnTo>
                                  <a:pt x="6014721" y="1524000"/>
                                </a:lnTo>
                                <a:lnTo>
                                  <a:pt x="601472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7859" style="width:477.445pt;height:123.032pt;mso-position-horizontal-relative:char;mso-position-vertical-relative:line" coordsize="60635,15625">
                <v:rect id="Rectangle 7531" style="position:absolute;width:506;height:2243;left:60254;top:139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562" style="position:absolute;width:60051;height:15144;left:47;top:48;" filled="f">
                  <v:imagedata r:id="rId90"/>
                </v:shape>
                <v:shape id="Shape 7563" style="position:absolute;width:60147;height:15240;left:0;top:0;" coordsize="6014721,1524000" path="m0,1524000l6014721,1524000l6014721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114" w:line="259" w:lineRule="auto"/>
        <w:ind w:left="10" w:right="72" w:hanging="10"/>
        <w:jc w:val="center"/>
      </w:pPr>
      <w:r>
        <w:rPr>
          <w:sz w:val="22"/>
        </w:rPr>
        <w:t xml:space="preserve">Рисунок 35 – Выбор анкет для отправки Оператору </w:t>
      </w:r>
    </w:p>
    <w:p w:rsidR="001A7AE7" w:rsidRDefault="006061FB">
      <w:pPr>
        <w:spacing w:after="155" w:line="373" w:lineRule="auto"/>
        <w:ind w:left="148" w:right="203" w:firstLine="566"/>
      </w:pPr>
      <w:r>
        <w:rPr>
          <w:sz w:val="22"/>
        </w:rPr>
        <w:t>После нажатия на к</w:t>
      </w:r>
      <w:r>
        <w:rPr>
          <w:sz w:val="22"/>
        </w:rPr>
        <w:t xml:space="preserve">нопку «Оформить заявку на оснащение оборудованием» откроется окно для ввода дополнительных данных для оформления Заявки на оснащение оборудованием (Рисунок 36).  </w:t>
      </w:r>
    </w:p>
    <w:p w:rsidR="001A7AE7" w:rsidRDefault="006061FB">
      <w:pPr>
        <w:spacing w:after="62" w:line="259" w:lineRule="auto"/>
        <w:ind w:firstLine="0"/>
        <w:jc w:val="right"/>
      </w:pPr>
      <w:r>
        <w:rPr>
          <w:noProof/>
        </w:rPr>
        <w:drawing>
          <wp:inline distT="0" distB="0" distL="0" distR="0">
            <wp:extent cx="6032754" cy="2119630"/>
            <wp:effectExtent l="0" t="0" r="0" b="0"/>
            <wp:docPr id="7565" name="Picture 75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5" name="Picture 7565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032754" cy="211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1A7AE7" w:rsidRDefault="006061FB">
      <w:pPr>
        <w:spacing w:after="114" w:line="259" w:lineRule="auto"/>
        <w:ind w:left="10" w:right="73" w:hanging="10"/>
        <w:jc w:val="center"/>
      </w:pPr>
      <w:r>
        <w:rPr>
          <w:sz w:val="22"/>
        </w:rPr>
        <w:t xml:space="preserve">Рисунок 36 - Ввод данных для оформления Заявки на оснащение оборудованием </w:t>
      </w:r>
    </w:p>
    <w:p w:rsidR="001A7AE7" w:rsidRDefault="006061FB">
      <w:pPr>
        <w:spacing w:after="201" w:line="259" w:lineRule="auto"/>
        <w:ind w:left="862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spacing w:after="5" w:line="270" w:lineRule="auto"/>
        <w:ind w:left="718" w:right="203" w:hanging="10"/>
      </w:pPr>
      <w:r>
        <w:rPr>
          <w:sz w:val="22"/>
        </w:rPr>
        <w:t xml:space="preserve">После ввода данных нажать на кнопку «Отправить». </w:t>
      </w:r>
    </w:p>
    <w:p w:rsidR="001A7AE7" w:rsidRDefault="006061FB">
      <w:pPr>
        <w:spacing w:after="281" w:line="377" w:lineRule="auto"/>
        <w:ind w:left="148" w:right="203" w:firstLine="566"/>
      </w:pPr>
      <w:r>
        <w:rPr>
          <w:sz w:val="22"/>
        </w:rPr>
        <w:t>После нажатия на кнопку «Отправить» анкеты переходят в статус «Отправлено» и будут направлены Оператору для дальнейшей обработки. После обработки переданных данных будут сформированы документы, которые буду</w:t>
      </w:r>
      <w:r>
        <w:rPr>
          <w:sz w:val="22"/>
        </w:rPr>
        <w:t xml:space="preserve">т размещены в разделе Договоры. </w:t>
      </w:r>
    </w:p>
    <w:p w:rsidR="001A7AE7" w:rsidRDefault="006061FB">
      <w:pPr>
        <w:pStyle w:val="Heading5"/>
        <w:tabs>
          <w:tab w:val="center" w:pos="1000"/>
          <w:tab w:val="center" w:pos="2607"/>
        </w:tabs>
        <w:spacing w:after="255"/>
        <w:ind w:left="0" w:firstLine="0"/>
      </w:pPr>
      <w:r>
        <w:rPr>
          <w:rFonts w:ascii="Calibri" w:eastAsia="Calibri" w:hAnsi="Calibri" w:cs="Calibri"/>
          <w:color w:val="000000"/>
          <w:sz w:val="22"/>
        </w:rPr>
        <w:tab/>
      </w:r>
      <w:r>
        <w:t>5.3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Подписание анкеты. </w:t>
      </w:r>
    </w:p>
    <w:p w:rsidR="001A7AE7" w:rsidRDefault="006061FB">
      <w:pPr>
        <w:spacing w:after="5" w:line="357" w:lineRule="auto"/>
        <w:ind w:left="148" w:right="203" w:firstLine="566"/>
      </w:pPr>
      <w:r>
        <w:rPr>
          <w:sz w:val="22"/>
        </w:rPr>
        <w:t>В течение 1-2 рабочих дней анкета будет проверена со стороны ООО «ЦРПТ», в разделе «Договоры» будет сформирована «Заявка Участника о предоставлении оборудования РВ» в статусе «Требует подписи». Уча</w:t>
      </w:r>
      <w:r>
        <w:rPr>
          <w:sz w:val="22"/>
        </w:rPr>
        <w:t xml:space="preserve">стнику необходимо подписать </w:t>
      </w:r>
    </w:p>
    <w:p w:rsidR="001A7AE7" w:rsidRDefault="006061FB">
      <w:pPr>
        <w:spacing w:after="285" w:line="259" w:lineRule="auto"/>
        <w:ind w:left="142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074105" cy="1321450"/>
                <wp:effectExtent l="0" t="0" r="0" b="0"/>
                <wp:docPr id="68219" name="Group 682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4105" cy="1321450"/>
                          <a:chOff x="0" y="0"/>
                          <a:chExt cx="6074105" cy="1321450"/>
                        </a:xfrm>
                      </wpg:grpSpPr>
                      <wps:wsp>
                        <wps:cNvPr id="7590" name="Rectangle 7590"/>
                        <wps:cNvSpPr/>
                        <wps:spPr>
                          <a:xfrm>
                            <a:off x="0" y="27711"/>
                            <a:ext cx="557192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заявку.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91" name="Rectangle 7591"/>
                        <wps:cNvSpPr/>
                        <wps:spPr>
                          <a:xfrm>
                            <a:off x="419049" y="0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92" name="Rectangle 7592"/>
                        <wps:cNvSpPr/>
                        <wps:spPr>
                          <a:xfrm>
                            <a:off x="6039053" y="1166241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09" name="Picture 7609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18364" y="359240"/>
                            <a:ext cx="5997829" cy="9086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10" name="Shape 7610"/>
                        <wps:cNvSpPr/>
                        <wps:spPr>
                          <a:xfrm>
                            <a:off x="13602" y="354540"/>
                            <a:ext cx="6007354" cy="918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07354" h="918210">
                                <a:moveTo>
                                  <a:pt x="0" y="918210"/>
                                </a:moveTo>
                                <a:lnTo>
                                  <a:pt x="6007354" y="918210"/>
                                </a:lnTo>
                                <a:lnTo>
                                  <a:pt x="600735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8219" style="width:478.276pt;height:104.051pt;mso-position-horizontal-relative:char;mso-position-vertical-relative:line" coordsize="60741,13214">
                <v:rect id="Rectangle 7590" style="position:absolute;width:5571;height:1696;left:0;top:2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заявку.</w:t>
                        </w:r>
                      </w:p>
                    </w:txbxContent>
                  </v:textbox>
                </v:rect>
                <v:rect id="Rectangle 7591" style="position:absolute;width:466;height:2064;left:41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592" style="position:absolute;width:466;height:2064;left:60390;top:1166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609" style="position:absolute;width:59978;height:9086;left:183;top:3592;" filled="f">
                  <v:imagedata r:id="rId93"/>
                </v:shape>
                <v:shape id="Shape 7610" style="position:absolute;width:60073;height:9182;left:136;top:3545;" coordsize="6007354,918210" path="m0,918210l6007354,918210l6007354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254" w:line="270" w:lineRule="auto"/>
        <w:ind w:left="2557" w:right="203" w:hanging="10"/>
      </w:pPr>
      <w:r>
        <w:rPr>
          <w:sz w:val="22"/>
        </w:rPr>
        <w:t xml:space="preserve">Рисунок 37 - Страница Договоры. Подписание заявки. </w:t>
      </w:r>
    </w:p>
    <w:p w:rsidR="001A7AE7" w:rsidRDefault="006061FB">
      <w:pPr>
        <w:spacing w:after="118" w:line="396" w:lineRule="auto"/>
        <w:ind w:left="148" w:right="203" w:firstLine="566"/>
      </w:pPr>
      <w:r>
        <w:rPr>
          <w:sz w:val="22"/>
        </w:rPr>
        <w:t>После подписания заявка переходит в статус «На проверке». После проверки заявки на стороне ООО «ЦРПТ» в течении 1-</w:t>
      </w:r>
      <w:r>
        <w:rPr>
          <w:sz w:val="22"/>
        </w:rPr>
        <w:t xml:space="preserve">2 рабочих дней заявка переходит в статус «Подписан сторонами». </w:t>
      </w:r>
    </w:p>
    <w:p w:rsidR="001A7AE7" w:rsidRDefault="006061FB">
      <w:pPr>
        <w:spacing w:after="0" w:line="259" w:lineRule="auto"/>
        <w:ind w:left="708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pStyle w:val="Heading1"/>
        <w:tabs>
          <w:tab w:val="center" w:pos="910"/>
          <w:tab w:val="center" w:pos="5100"/>
        </w:tabs>
        <w:spacing w:after="223"/>
        <w:ind w:left="0" w:firstLine="0"/>
      </w:pPr>
      <w:r>
        <w:rPr>
          <w:rFonts w:ascii="Calibri" w:eastAsia="Calibri" w:hAnsi="Calibri" w:cs="Calibri"/>
          <w:b w:val="0"/>
          <w:sz w:val="22"/>
        </w:rPr>
        <w:tab/>
      </w:r>
      <w:r>
        <w:rPr>
          <w:b w:val="0"/>
          <w:sz w:val="24"/>
        </w:rPr>
        <w:t>6</w:t>
      </w:r>
      <w:r>
        <w:rPr>
          <w:rFonts w:ascii="Arial" w:eastAsia="Arial" w:hAnsi="Arial" w:cs="Arial"/>
          <w:b w:val="0"/>
          <w:sz w:val="24"/>
        </w:rPr>
        <w:t xml:space="preserve"> </w:t>
      </w:r>
      <w:r>
        <w:rPr>
          <w:rFonts w:ascii="Arial" w:eastAsia="Arial" w:hAnsi="Arial" w:cs="Arial"/>
          <w:b w:val="0"/>
          <w:sz w:val="24"/>
        </w:rPr>
        <w:tab/>
      </w:r>
      <w:r>
        <w:rPr>
          <w:b w:val="0"/>
          <w:sz w:val="24"/>
        </w:rPr>
        <w:t xml:space="preserve">Акты о получении регистратора выбытия. Переход к подписи Документов  </w:t>
      </w:r>
    </w:p>
    <w:p w:rsidR="001A7AE7" w:rsidRDefault="006061FB">
      <w:pPr>
        <w:spacing w:after="160" w:line="396" w:lineRule="auto"/>
        <w:ind w:left="148" w:right="203" w:firstLine="566"/>
      </w:pPr>
      <w:r>
        <w:rPr>
          <w:sz w:val="22"/>
        </w:rPr>
        <w:t>После подписания «Заявки участника о предоставлении оборудования РВ» со стороны ООО «ЦРПТ» в разделе Договоры формир</w:t>
      </w:r>
      <w:r>
        <w:rPr>
          <w:sz w:val="22"/>
        </w:rPr>
        <w:t xml:space="preserve">уется «Акт приема – передачи оборудования» в статусе «Требует подписи». </w:t>
      </w:r>
    </w:p>
    <w:p w:rsidR="001A7AE7" w:rsidRDefault="006061FB">
      <w:pPr>
        <w:spacing w:after="137" w:line="270" w:lineRule="auto"/>
        <w:ind w:left="718" w:right="203" w:hanging="10"/>
      </w:pPr>
      <w:r>
        <w:rPr>
          <w:sz w:val="22"/>
        </w:rPr>
        <w:t xml:space="preserve">ВНИМАНИЕ! </w:t>
      </w:r>
    </w:p>
    <w:p w:rsidR="001A7AE7" w:rsidRDefault="006061FB">
      <w:pPr>
        <w:spacing w:after="281" w:line="270" w:lineRule="auto"/>
        <w:ind w:left="718" w:right="203" w:hanging="10"/>
      </w:pPr>
      <w:r>
        <w:rPr>
          <w:sz w:val="22"/>
        </w:rPr>
        <w:t xml:space="preserve">Акт подписывается по факту получения регистратора выбытия. </w:t>
      </w:r>
    </w:p>
    <w:p w:rsidR="001A7AE7" w:rsidRDefault="006061FB">
      <w:pPr>
        <w:tabs>
          <w:tab w:val="center" w:pos="889"/>
          <w:tab w:val="center" w:pos="1762"/>
          <w:tab w:val="center" w:pos="2508"/>
          <w:tab w:val="center" w:pos="3225"/>
          <w:tab w:val="center" w:pos="4662"/>
          <w:tab w:val="center" w:pos="6256"/>
          <w:tab w:val="center" w:pos="7533"/>
          <w:tab w:val="center" w:pos="8634"/>
          <w:tab w:val="center" w:pos="9386"/>
        </w:tabs>
        <w:spacing w:after="0" w:line="259" w:lineRule="auto"/>
        <w:ind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2"/>
        </w:rPr>
        <w:t xml:space="preserve">Для </w:t>
      </w:r>
      <w:r>
        <w:rPr>
          <w:sz w:val="22"/>
        </w:rPr>
        <w:tab/>
        <w:t xml:space="preserve">перехода </w:t>
      </w:r>
      <w:r>
        <w:rPr>
          <w:sz w:val="22"/>
        </w:rPr>
        <w:tab/>
        <w:t xml:space="preserve">к </w:t>
      </w:r>
      <w:r>
        <w:rPr>
          <w:sz w:val="22"/>
        </w:rPr>
        <w:tab/>
        <w:t xml:space="preserve">подписи </w:t>
      </w:r>
      <w:r>
        <w:rPr>
          <w:sz w:val="22"/>
        </w:rPr>
        <w:tab/>
        <w:t xml:space="preserve">подготовленных </w:t>
      </w:r>
      <w:r>
        <w:rPr>
          <w:sz w:val="22"/>
        </w:rPr>
        <w:tab/>
        <w:t xml:space="preserve">документов </w:t>
      </w:r>
      <w:r>
        <w:rPr>
          <w:sz w:val="22"/>
        </w:rPr>
        <w:tab/>
        <w:t xml:space="preserve">требуется </w:t>
      </w:r>
      <w:r>
        <w:rPr>
          <w:sz w:val="22"/>
        </w:rPr>
        <w:tab/>
        <w:t xml:space="preserve">перейти </w:t>
      </w:r>
      <w:r>
        <w:rPr>
          <w:sz w:val="22"/>
        </w:rPr>
        <w:tab/>
        <w:t xml:space="preserve">на </w:t>
      </w:r>
    </w:p>
    <w:p w:rsidR="001A7AE7" w:rsidRDefault="006061FB">
      <w:pPr>
        <w:spacing w:after="190" w:line="259" w:lineRule="auto"/>
        <w:ind w:left="142" w:right="-92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135320" cy="2080447"/>
                <wp:effectExtent l="0" t="0" r="0" b="0"/>
                <wp:docPr id="68483" name="Group 684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5320" cy="2080447"/>
                          <a:chOff x="0" y="0"/>
                          <a:chExt cx="6135320" cy="2080447"/>
                        </a:xfrm>
                      </wpg:grpSpPr>
                      <wps:wsp>
                        <wps:cNvPr id="7639" name="Rectangle 7639"/>
                        <wps:cNvSpPr/>
                        <wps:spPr>
                          <a:xfrm>
                            <a:off x="0" y="27711"/>
                            <a:ext cx="1162309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страницу «Дог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40" name="Rectangle 7640"/>
                        <wps:cNvSpPr/>
                        <wps:spPr>
                          <a:xfrm>
                            <a:off x="874725" y="27711"/>
                            <a:ext cx="694252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оворы» 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41" name="Rectangle 7641"/>
                        <wps:cNvSpPr/>
                        <wps:spPr>
                          <a:xfrm>
                            <a:off x="1397838" y="27711"/>
                            <a:ext cx="707306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Рисунок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42" name="Rectangle 7642"/>
                        <wps:cNvSpPr/>
                        <wps:spPr>
                          <a:xfrm>
                            <a:off x="1929714" y="0"/>
                            <a:ext cx="186477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38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43" name="Rectangle 7643"/>
                        <wps:cNvSpPr/>
                        <wps:spPr>
                          <a:xfrm>
                            <a:off x="2069922" y="0"/>
                            <a:ext cx="109454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).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44" name="Rectangle 7644"/>
                        <wps:cNvSpPr/>
                        <wps:spPr>
                          <a:xfrm>
                            <a:off x="2152218" y="0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45" name="Rectangle 7645"/>
                        <wps:cNvSpPr/>
                        <wps:spPr>
                          <a:xfrm>
                            <a:off x="6097220" y="171011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46" name="Rectangle 7646"/>
                        <wps:cNvSpPr/>
                        <wps:spPr>
                          <a:xfrm>
                            <a:off x="1708734" y="1952904"/>
                            <a:ext cx="707306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Рисунок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47" name="Rectangle 7647"/>
                        <wps:cNvSpPr/>
                        <wps:spPr>
                          <a:xfrm>
                            <a:off x="2240610" y="1925193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38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48" name="Rectangle 7648"/>
                        <wps:cNvSpPr/>
                        <wps:spPr>
                          <a:xfrm>
                            <a:off x="2380818" y="192519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49" name="Rectangle 7649"/>
                        <wps:cNvSpPr/>
                        <wps:spPr>
                          <a:xfrm>
                            <a:off x="2415870" y="1925193"/>
                            <a:ext cx="62098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50" name="Rectangle 7650"/>
                        <wps:cNvSpPr/>
                        <wps:spPr>
                          <a:xfrm>
                            <a:off x="2460066" y="192519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51" name="Rectangle 7651"/>
                        <wps:cNvSpPr/>
                        <wps:spPr>
                          <a:xfrm>
                            <a:off x="2495118" y="1952904"/>
                            <a:ext cx="231137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Переход к вкладке Договоры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52" name="Rectangle 7652"/>
                        <wps:cNvSpPr/>
                        <wps:spPr>
                          <a:xfrm>
                            <a:off x="4232733" y="192519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84" name="Picture 7684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18364" y="359748"/>
                            <a:ext cx="6056885" cy="14649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85" name="Shape 7685"/>
                        <wps:cNvSpPr/>
                        <wps:spPr>
                          <a:xfrm>
                            <a:off x="13602" y="355049"/>
                            <a:ext cx="6066410" cy="147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66410" h="1474470">
                                <a:moveTo>
                                  <a:pt x="0" y="1474470"/>
                                </a:moveTo>
                                <a:lnTo>
                                  <a:pt x="6066410" y="1474470"/>
                                </a:lnTo>
                                <a:lnTo>
                                  <a:pt x="606641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8483" style="width:483.096pt;height:163.815pt;mso-position-horizontal-relative:char;mso-position-vertical-relative:line" coordsize="61353,20804">
                <v:rect id="Rectangle 7639" style="position:absolute;width:11623;height:1696;left:0;top:2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страницу «Дог</w:t>
                        </w:r>
                      </w:p>
                    </w:txbxContent>
                  </v:textbox>
                </v:rect>
                <v:rect id="Rectangle 7640" style="position:absolute;width:6942;height:1696;left:8747;top:2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оворы» (</w:t>
                        </w:r>
                      </w:p>
                    </w:txbxContent>
                  </v:textbox>
                </v:rect>
                <v:rect id="Rectangle 7641" style="position:absolute;width:7073;height:1696;left:13978;top:2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 </w:t>
                        </w:r>
                      </w:p>
                    </w:txbxContent>
                  </v:textbox>
                </v:rect>
                <v:rect id="Rectangle 7642" style="position:absolute;width:1864;height:2064;left:1929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38</w:t>
                        </w:r>
                      </w:p>
                    </w:txbxContent>
                  </v:textbox>
                </v:rect>
                <v:rect id="Rectangle 7643" style="position:absolute;width:1094;height:2064;left:2069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).</w:t>
                        </w:r>
                      </w:p>
                    </w:txbxContent>
                  </v:textbox>
                </v:rect>
                <v:rect id="Rectangle 7644" style="position:absolute;width:466;height:2064;left:21522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645" style="position:absolute;width:506;height:2243;left:60972;top:171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646" style="position:absolute;width:7073;height:1696;left:17087;top:195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 </w:t>
                        </w:r>
                      </w:p>
                    </w:txbxContent>
                  </v:textbox>
                </v:rect>
                <v:rect id="Rectangle 7647" style="position:absolute;width:1864;height:2064;left:22406;top:192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38</w:t>
                        </w:r>
                      </w:p>
                    </w:txbxContent>
                  </v:textbox>
                </v:rect>
                <v:rect id="Rectangle 7648" style="position:absolute;width:466;height:2064;left:23808;top:192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649" style="position:absolute;width:620;height:2064;left:24158;top:192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7650" style="position:absolute;width:466;height:2064;left:24600;top:192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651" style="position:absolute;width:23113;height:1696;left:24951;top:195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Переход к вкладке Договоры</w:t>
                        </w:r>
                      </w:p>
                    </w:txbxContent>
                  </v:textbox>
                </v:rect>
                <v:rect id="Rectangle 7652" style="position:absolute;width:466;height:2064;left:42327;top:192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684" style="position:absolute;width:60568;height:14649;left:183;top:3597;" filled="f">
                  <v:imagedata r:id="rId95"/>
                </v:shape>
                <v:shape id="Shape 7685" style="position:absolute;width:60664;height:14744;left:136;top:3550;" coordsize="6066410,1474470" path="m0,1474470l6066410,1474470l6066410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5" w:line="396" w:lineRule="auto"/>
        <w:ind w:left="148" w:right="203" w:firstLine="566"/>
      </w:pPr>
      <w:r>
        <w:rPr>
          <w:sz w:val="22"/>
        </w:rPr>
        <w:t>После перехода будет доступен перечень подготовленных документов для ознакомления и подписи. (Рисунок 39</w:t>
      </w:r>
      <w:r>
        <w:rPr>
          <w:sz w:val="22"/>
        </w:rPr>
        <w:t xml:space="preserve">). Далее необходимо выбрать из перечня документов Акт о получении регистратора выбытия и подписать его УКЭП организации. </w:t>
      </w:r>
    </w:p>
    <w:p w:rsidR="001A7AE7" w:rsidRDefault="006061FB">
      <w:pPr>
        <w:spacing w:after="149" w:line="259" w:lineRule="auto"/>
        <w:ind w:left="236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872734" cy="1471990"/>
                <wp:effectExtent l="0" t="0" r="0" b="0"/>
                <wp:docPr id="68484" name="Group 68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2734" cy="1471990"/>
                          <a:chOff x="0" y="0"/>
                          <a:chExt cx="5872734" cy="1471990"/>
                        </a:xfrm>
                      </wpg:grpSpPr>
                      <wps:wsp>
                        <wps:cNvPr id="7663" name="Rectangle 7663"/>
                        <wps:cNvSpPr/>
                        <wps:spPr>
                          <a:xfrm>
                            <a:off x="2911221" y="0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64" name="Rectangle 7664"/>
                        <wps:cNvSpPr/>
                        <wps:spPr>
                          <a:xfrm>
                            <a:off x="5834634" y="1101657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65" name="Rectangle 7665"/>
                        <wps:cNvSpPr/>
                        <wps:spPr>
                          <a:xfrm>
                            <a:off x="1511935" y="1344447"/>
                            <a:ext cx="707306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Рисунок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66" name="Rectangle 7666"/>
                        <wps:cNvSpPr/>
                        <wps:spPr>
                          <a:xfrm>
                            <a:off x="2043811" y="1316736"/>
                            <a:ext cx="18647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39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67" name="Rectangle 7667"/>
                        <wps:cNvSpPr/>
                        <wps:spPr>
                          <a:xfrm>
                            <a:off x="2184019" y="1316736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68" name="Rectangle 7668"/>
                        <wps:cNvSpPr/>
                        <wps:spPr>
                          <a:xfrm>
                            <a:off x="2219071" y="1316736"/>
                            <a:ext cx="62098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69" name="Rectangle 7669"/>
                        <wps:cNvSpPr/>
                        <wps:spPr>
                          <a:xfrm>
                            <a:off x="2263267" y="1316736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70" name="Rectangle 7670"/>
                        <wps:cNvSpPr/>
                        <wps:spPr>
                          <a:xfrm>
                            <a:off x="2298319" y="1344447"/>
                            <a:ext cx="2676686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Страница со списком документов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71" name="Rectangle 7671"/>
                        <wps:cNvSpPr/>
                        <wps:spPr>
                          <a:xfrm>
                            <a:off x="4310253" y="1316736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A7AE7" w:rsidRDefault="006061FB">
                              <w:pPr>
                                <w:spacing w:after="160" w:line="259" w:lineRule="auto"/>
                                <w:ind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87" name="Picture 7687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264625"/>
                            <a:ext cx="5814441" cy="9531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88" name="Shape 7688"/>
                        <wps:cNvSpPr/>
                        <wps:spPr>
                          <a:xfrm>
                            <a:off x="0" y="259926"/>
                            <a:ext cx="5823966" cy="962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3966" h="962660">
                                <a:moveTo>
                                  <a:pt x="0" y="962660"/>
                                </a:moveTo>
                                <a:lnTo>
                                  <a:pt x="5823966" y="962660"/>
                                </a:lnTo>
                                <a:lnTo>
                                  <a:pt x="582396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8484" style="width:462.42pt;height:115.905pt;mso-position-horizontal-relative:char;mso-position-vertical-relative:line" coordsize="58727,14719">
                <v:rect id="Rectangle 7663" style="position:absolute;width:466;height:2064;left:29112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664" style="position:absolute;width:506;height:2243;left:58346;top:1101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665" style="position:absolute;width:7073;height:1696;left:15119;top:1344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Рисунок </w:t>
                        </w:r>
                      </w:p>
                    </w:txbxContent>
                  </v:textbox>
                </v:rect>
                <v:rect id="Rectangle 7666" style="position:absolute;width:1864;height:2064;left:20438;top:131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39</w:t>
                        </w:r>
                      </w:p>
                    </w:txbxContent>
                  </v:textbox>
                </v:rect>
                <v:rect id="Rectangle 7667" style="position:absolute;width:466;height:2064;left:21840;top:131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668" style="position:absolute;width:620;height:2064;left:22190;top:131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7669" style="position:absolute;width:466;height:2064;left:22632;top:131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670" style="position:absolute;width:26766;height:1696;left:22983;top:1344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Страница со списком документов</w:t>
                        </w:r>
                      </w:p>
                    </w:txbxContent>
                  </v:textbox>
                </v:rect>
                <v:rect id="Rectangle 7671" style="position:absolute;width:466;height:2064;left:43102;top:131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687" style="position:absolute;width:58144;height:9531;left:47;top:2646;" filled="f">
                  <v:imagedata r:id="rId97"/>
                </v:shape>
                <v:shape id="Shape 7688" style="position:absolute;width:58239;height:9626;left:0;top:2599;" coordsize="5823966,962660" path="m0,962660l5823966,962660l5823966,0l0,0x">
                  <v:stroke weight="0.75pt" endcap="flat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1A7AE7" w:rsidRDefault="006061FB">
      <w:pPr>
        <w:spacing w:after="76" w:line="259" w:lineRule="auto"/>
        <w:ind w:left="694" w:firstLine="0"/>
        <w:jc w:val="center"/>
      </w:pPr>
      <w:r>
        <w:rPr>
          <w:sz w:val="24"/>
        </w:rPr>
        <w:t xml:space="preserve"> </w:t>
      </w:r>
    </w:p>
    <w:p w:rsidR="001A7AE7" w:rsidRDefault="006061FB">
      <w:pPr>
        <w:spacing w:after="132" w:line="383" w:lineRule="auto"/>
        <w:ind w:left="148" w:right="203" w:firstLine="566"/>
      </w:pPr>
      <w:r>
        <w:rPr>
          <w:sz w:val="22"/>
        </w:rPr>
        <w:t>Перед подписанием Акт можно скачать и просмотреть. После подписания акта со стороны Участника он переходит в статус «На проверке».  После проверки акта на стороне ООО «ЦРПТ» в течение 1-2 рабочих дней акт переходит в статус «Подписан сторонами» и может быт</w:t>
      </w:r>
      <w:r>
        <w:rPr>
          <w:sz w:val="22"/>
        </w:rPr>
        <w:t xml:space="preserve">ь скачан с подписями сторон. </w:t>
      </w:r>
    </w:p>
    <w:p w:rsidR="001A7AE7" w:rsidRDefault="006061FB">
      <w:pPr>
        <w:spacing w:after="0" w:line="259" w:lineRule="auto"/>
        <w:ind w:left="142" w:firstLine="0"/>
        <w:jc w:val="left"/>
      </w:pPr>
      <w:r>
        <w:rPr>
          <w:sz w:val="22"/>
        </w:rPr>
        <w:t xml:space="preserve"> </w:t>
      </w:r>
      <w:r>
        <w:rPr>
          <w:sz w:val="22"/>
        </w:rPr>
        <w:tab/>
        <w:t xml:space="preserve"> </w:t>
      </w:r>
    </w:p>
    <w:p w:rsidR="001A7AE7" w:rsidRDefault="006061FB">
      <w:pPr>
        <w:spacing w:after="33" w:line="259" w:lineRule="auto"/>
        <w:ind w:right="214" w:firstLine="0"/>
        <w:jc w:val="right"/>
      </w:pPr>
      <w:r>
        <w:rPr>
          <w:b/>
          <w:sz w:val="22"/>
        </w:rPr>
        <w:t xml:space="preserve">Приложение </w:t>
      </w:r>
    </w:p>
    <w:p w:rsidR="001A7AE7" w:rsidRDefault="006061FB">
      <w:pPr>
        <w:spacing w:after="122" w:line="259" w:lineRule="auto"/>
        <w:ind w:left="142" w:firstLine="0"/>
        <w:jc w:val="left"/>
      </w:pPr>
      <w:r>
        <w:rPr>
          <w:b/>
          <w:sz w:val="26"/>
        </w:rPr>
        <w:t xml:space="preserve"> </w:t>
      </w:r>
    </w:p>
    <w:p w:rsidR="001A7AE7" w:rsidRDefault="006061FB">
      <w:pPr>
        <w:spacing w:after="158" w:line="295" w:lineRule="auto"/>
        <w:ind w:firstLine="0"/>
        <w:jc w:val="center"/>
      </w:pPr>
      <w:r>
        <w:rPr>
          <w:b/>
          <w:sz w:val="22"/>
        </w:rPr>
        <w:t xml:space="preserve">Добавление нескольких мест деятельности юридического лица, расположенных по одному адресу. </w:t>
      </w:r>
    </w:p>
    <w:p w:rsidR="001A7AE7" w:rsidRDefault="006061FB">
      <w:pPr>
        <w:spacing w:after="178" w:line="383" w:lineRule="auto"/>
        <w:ind w:left="148" w:right="203" w:firstLine="566"/>
      </w:pPr>
      <w:r>
        <w:rPr>
          <w:sz w:val="22"/>
        </w:rPr>
        <w:t>Для случаев, когда по одному адресу дома находятся находится несколько мест осуществления деятельности, например – в</w:t>
      </w:r>
      <w:r>
        <w:rPr>
          <w:sz w:val="22"/>
        </w:rPr>
        <w:t xml:space="preserve"> одном здании 2 или более аптеки, для успешной регистрации МД в ИС «МДЛП» каждого места осуществления деятельности, необходимо произвести последовательно следующие действия: </w:t>
      </w:r>
    </w:p>
    <w:p w:rsidR="001A7AE7" w:rsidRDefault="006061FB">
      <w:pPr>
        <w:numPr>
          <w:ilvl w:val="0"/>
          <w:numId w:val="34"/>
        </w:numPr>
        <w:spacing w:after="5" w:line="369" w:lineRule="auto"/>
        <w:ind w:right="203" w:hanging="360"/>
      </w:pPr>
      <w:r>
        <w:rPr>
          <w:sz w:val="22"/>
        </w:rPr>
        <w:t>Присвоить уникальный номер адреса объекта адресации в федеральной информационной адресной службе для каждой аптеки. Для этого необходимо обратиться в местные органы самоуправления для добавления адреса с указанием номера помещений согласно количеству аптек</w:t>
      </w:r>
      <w:r>
        <w:rPr>
          <w:sz w:val="22"/>
        </w:rPr>
        <w:t xml:space="preserve">, находящиеся в одном здании.  </w:t>
      </w:r>
    </w:p>
    <w:p w:rsidR="001A7AE7" w:rsidRDefault="006061FB">
      <w:pPr>
        <w:numPr>
          <w:ilvl w:val="0"/>
          <w:numId w:val="34"/>
        </w:numPr>
        <w:spacing w:after="5" w:line="396" w:lineRule="auto"/>
        <w:ind w:right="203" w:hanging="360"/>
      </w:pPr>
      <w:r>
        <w:rPr>
          <w:sz w:val="22"/>
        </w:rPr>
        <w:t xml:space="preserve">Проверить в сервисе ФИАС </w:t>
      </w:r>
      <w:hyperlink r:id="rId98">
        <w:r>
          <w:rPr>
            <w:sz w:val="22"/>
          </w:rPr>
          <w:t>https://fias.nalog.ru/</w:t>
        </w:r>
      </w:hyperlink>
      <w:hyperlink r:id="rId99">
        <w:r>
          <w:rPr>
            <w:sz w:val="22"/>
          </w:rPr>
          <w:t xml:space="preserve"> </w:t>
        </w:r>
      </w:hyperlink>
      <w:r>
        <w:rPr>
          <w:sz w:val="22"/>
        </w:rPr>
        <w:t xml:space="preserve">наличие уникального адреса с добавленным номером помещения. </w:t>
      </w:r>
    </w:p>
    <w:p w:rsidR="001A7AE7" w:rsidRDefault="006061FB">
      <w:pPr>
        <w:numPr>
          <w:ilvl w:val="0"/>
          <w:numId w:val="34"/>
        </w:numPr>
        <w:spacing w:after="5" w:line="396" w:lineRule="auto"/>
        <w:ind w:right="203" w:hanging="360"/>
      </w:pPr>
      <w:r>
        <w:rPr>
          <w:sz w:val="22"/>
        </w:rPr>
        <w:t xml:space="preserve">Обратиться в Росздравнадзор, в </w:t>
      </w:r>
      <w:r>
        <w:rPr>
          <w:sz w:val="22"/>
        </w:rPr>
        <w:t xml:space="preserve">лицензии для каждой из аптек внести новый адрес с добавлением номера помещения.   </w:t>
      </w:r>
    </w:p>
    <w:p w:rsidR="001A7AE7" w:rsidRDefault="006061FB">
      <w:pPr>
        <w:numPr>
          <w:ilvl w:val="0"/>
          <w:numId w:val="34"/>
        </w:numPr>
        <w:spacing w:after="139" w:line="270" w:lineRule="auto"/>
        <w:ind w:right="203" w:hanging="360"/>
      </w:pPr>
      <w:r>
        <w:rPr>
          <w:sz w:val="22"/>
        </w:rPr>
        <w:t xml:space="preserve">Росздравнадзор после внесения изменений, направит информацию в ИС МДЛП.  </w:t>
      </w:r>
    </w:p>
    <w:p w:rsidR="001A7AE7" w:rsidRDefault="006061FB">
      <w:pPr>
        <w:numPr>
          <w:ilvl w:val="0"/>
          <w:numId w:val="34"/>
        </w:numPr>
        <w:spacing w:after="118" w:line="396" w:lineRule="auto"/>
        <w:ind w:right="203" w:hanging="360"/>
      </w:pPr>
      <w:r>
        <w:rPr>
          <w:sz w:val="22"/>
        </w:rPr>
        <w:t xml:space="preserve">В ИС МДЛП произвести регистрацию места осуществления деятельности для каждой аптеки в соответствии </w:t>
      </w:r>
      <w:r>
        <w:rPr>
          <w:sz w:val="22"/>
        </w:rPr>
        <w:t xml:space="preserve">с полученными уникальными ФИАС по помещениям.  </w:t>
      </w:r>
    </w:p>
    <w:p w:rsidR="001A7AE7" w:rsidRDefault="006061FB">
      <w:pPr>
        <w:spacing w:after="158" w:line="259" w:lineRule="auto"/>
        <w:ind w:left="142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spacing w:after="115" w:line="259" w:lineRule="auto"/>
        <w:ind w:left="142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spacing w:after="0" w:line="259" w:lineRule="auto"/>
        <w:ind w:left="142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pStyle w:val="Heading1"/>
        <w:spacing w:after="185"/>
        <w:ind w:left="497" w:right="128"/>
      </w:pPr>
      <w:r>
        <w:t xml:space="preserve">Приложение 3. Письмо с разъяснениями Росздравнадзора об отпуске </w:t>
      </w:r>
    </w:p>
    <w:p w:rsidR="001A7AE7" w:rsidRDefault="006061FB">
      <w:pPr>
        <w:pStyle w:val="Heading4"/>
        <w:spacing w:after="185"/>
        <w:ind w:left="497" w:right="128"/>
      </w:pPr>
      <w:r>
        <w:t xml:space="preserve">лекарственных препаратов </w:t>
      </w:r>
    </w:p>
    <w:p w:rsidR="001A7AE7" w:rsidRDefault="006061FB">
      <w:pPr>
        <w:spacing w:after="0" w:line="259" w:lineRule="auto"/>
        <w:ind w:right="154" w:firstLine="0"/>
        <w:jc w:val="right"/>
      </w:pPr>
      <w:r>
        <w:rPr>
          <w:noProof/>
        </w:rPr>
        <w:drawing>
          <wp:inline distT="0" distB="0" distL="0" distR="0">
            <wp:extent cx="5940425" cy="8474075"/>
            <wp:effectExtent l="0" t="0" r="0" b="0"/>
            <wp:docPr id="7764" name="Picture 77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4" name="Picture 7764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:rsidR="001A7AE7" w:rsidRDefault="006061FB">
      <w:pPr>
        <w:spacing w:after="155" w:line="259" w:lineRule="auto"/>
        <w:ind w:left="142" w:firstLine="0"/>
        <w:jc w:val="left"/>
      </w:pPr>
      <w:r>
        <w:rPr>
          <w:sz w:val="22"/>
        </w:rPr>
        <w:t xml:space="preserve"> </w:t>
      </w:r>
    </w:p>
    <w:p w:rsidR="001A7AE7" w:rsidRDefault="006061FB">
      <w:pPr>
        <w:spacing w:after="0" w:line="259" w:lineRule="auto"/>
        <w:ind w:right="154" w:firstLine="0"/>
        <w:jc w:val="right"/>
      </w:pPr>
      <w:r>
        <w:rPr>
          <w:noProof/>
        </w:rPr>
        <w:drawing>
          <wp:inline distT="0" distB="0" distL="0" distR="0">
            <wp:extent cx="5940425" cy="8474075"/>
            <wp:effectExtent l="0" t="0" r="0" b="0"/>
            <wp:docPr id="7773" name="Picture 77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3" name="Picture 7773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:rsidR="001A7AE7" w:rsidRDefault="006061FB">
      <w:pPr>
        <w:pStyle w:val="Heading1"/>
        <w:ind w:left="497" w:right="128"/>
      </w:pPr>
      <w:r>
        <w:t xml:space="preserve">Приложение 4. Порядок работы участника оборота в случае временной недоступности ФГИС МДЛП </w:t>
      </w:r>
    </w:p>
    <w:p w:rsidR="001A7AE7" w:rsidRDefault="006061FB">
      <w:pPr>
        <w:pStyle w:val="Heading1"/>
        <w:spacing w:after="78" w:line="271" w:lineRule="auto"/>
        <w:ind w:left="1217" w:right="200"/>
      </w:pPr>
      <w:r>
        <w:rPr>
          <w:sz w:val="24"/>
        </w:rPr>
        <w:t>1.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Назначение документа </w:t>
      </w:r>
    </w:p>
    <w:p w:rsidR="001A7AE7" w:rsidRDefault="006061FB">
      <w:pPr>
        <w:spacing w:after="97" w:line="258" w:lineRule="auto"/>
        <w:ind w:left="127" w:right="209" w:firstLine="708"/>
      </w:pPr>
      <w:r>
        <w:rPr>
          <w:sz w:val="24"/>
        </w:rPr>
        <w:t xml:space="preserve">Настоящий документ описывает порядок действий участников оборота в случае возникновения временной недоступности одной или нескольких компонент системы ФГИС МДЛП, а также выполнения превентивных мер участниками оборота для минимизации </w:t>
      </w:r>
      <w:r>
        <w:rPr>
          <w:sz w:val="24"/>
        </w:rPr>
        <w:t xml:space="preserve">рисков прерывания деятельности организации в части передачи сведений в ФГИС МДЛП и снижения негативного эффекта на товарно-учетные системы участников оборота. </w:t>
      </w:r>
    </w:p>
    <w:p w:rsidR="001A7AE7" w:rsidRDefault="006061FB">
      <w:pPr>
        <w:spacing w:after="17" w:line="258" w:lineRule="auto"/>
        <w:ind w:left="127" w:right="209" w:firstLine="708"/>
      </w:pPr>
      <w:r>
        <w:rPr>
          <w:sz w:val="24"/>
        </w:rPr>
        <w:t>Для обеспечения непрерывности процесса производства и дальнейшего движения лекарственных препара</w:t>
      </w:r>
      <w:r>
        <w:rPr>
          <w:sz w:val="24"/>
        </w:rPr>
        <w:t xml:space="preserve">тов по товаропроводящей цепи (в случае выявления временной недоступности ФГИС МДЛП) для всех категорий участников оборота (производителей лекарственных препаратов, организаций оптовой торговли, медицинских и аптечных организаций) разработан альтернативный </w:t>
      </w:r>
      <w:r>
        <w:rPr>
          <w:b/>
          <w:sz w:val="24"/>
        </w:rPr>
        <w:t>сервис «Фарма.Просто»</w:t>
      </w:r>
      <w:r>
        <w:rPr>
          <w:sz w:val="24"/>
        </w:rPr>
        <w:t xml:space="preserve"> </w:t>
      </w:r>
    </w:p>
    <w:p w:rsidR="001A7AE7" w:rsidRDefault="006061FB">
      <w:pPr>
        <w:spacing w:after="98" w:line="258" w:lineRule="auto"/>
        <w:ind w:left="137" w:right="209" w:hanging="10"/>
      </w:pPr>
      <w:hyperlink r:id="rId102">
        <w:r>
          <w:rPr>
            <w:sz w:val="24"/>
          </w:rPr>
          <w:t>(</w:t>
        </w:r>
      </w:hyperlink>
      <w:hyperlink r:id="rId103">
        <w:r>
          <w:rPr>
            <w:color w:val="0563C1"/>
            <w:sz w:val="22"/>
            <w:u w:val="single" w:color="0563C1"/>
          </w:rPr>
          <w:t>https://ph.mdlp.crpt.ru/login</w:t>
        </w:r>
      </w:hyperlink>
      <w:hyperlink r:id="rId104">
        <w:r>
          <w:rPr>
            <w:sz w:val="24"/>
          </w:rPr>
          <w:t>)</w:t>
        </w:r>
      </w:hyperlink>
      <w:r>
        <w:rPr>
          <w:sz w:val="24"/>
        </w:rPr>
        <w:t>, обеспечивающий возможностью подготовки и передачи все</w:t>
      </w:r>
      <w:r>
        <w:rPr>
          <w:sz w:val="24"/>
        </w:rPr>
        <w:t xml:space="preserve">х ключевых типов информационных сообщений (операций, отражающих фактические действия с лекарственными препаратами, согласно логической модели файлов обмена) в ФГИС МДЛП.  </w:t>
      </w:r>
    </w:p>
    <w:p w:rsidR="001A7AE7" w:rsidRDefault="006061FB">
      <w:pPr>
        <w:spacing w:after="96" w:line="258" w:lineRule="auto"/>
        <w:ind w:left="127" w:right="209" w:firstLine="708"/>
      </w:pPr>
      <w:r>
        <w:rPr>
          <w:color w:val="FF0000"/>
          <w:sz w:val="24"/>
        </w:rPr>
        <w:t xml:space="preserve">Примечание: </w:t>
      </w:r>
      <w:r>
        <w:rPr>
          <w:sz w:val="24"/>
        </w:rPr>
        <w:t>при имеющейся потребности использования данной функциональности регистра</w:t>
      </w:r>
      <w:r>
        <w:rPr>
          <w:sz w:val="24"/>
        </w:rPr>
        <w:t xml:space="preserve">цию в </w:t>
      </w:r>
      <w:r>
        <w:rPr>
          <w:b/>
          <w:sz w:val="24"/>
        </w:rPr>
        <w:t>сервисе «Фарма.Просто»</w:t>
      </w:r>
      <w:r>
        <w:rPr>
          <w:sz w:val="24"/>
        </w:rPr>
        <w:t xml:space="preserve"> участнику оборота необходимо произвести заблаговременно. </w:t>
      </w:r>
      <w:r>
        <w:rPr>
          <w:sz w:val="24"/>
          <w:u w:val="single" w:color="000000"/>
        </w:rPr>
        <w:t>В момент недоступности API ФГИС МДЛП</w:t>
      </w:r>
      <w:r>
        <w:rPr>
          <w:sz w:val="24"/>
        </w:rPr>
        <w:t xml:space="preserve"> </w:t>
      </w:r>
      <w:r>
        <w:rPr>
          <w:sz w:val="24"/>
          <w:u w:val="single" w:color="000000"/>
        </w:rPr>
        <w:t>регистрация в сервисе «Фарма.Просто» недоступна.</w:t>
      </w:r>
      <w:r>
        <w:rPr>
          <w:sz w:val="24"/>
        </w:rPr>
        <w:t xml:space="preserve"> </w:t>
      </w:r>
    </w:p>
    <w:p w:rsidR="001A7AE7" w:rsidRDefault="006061FB">
      <w:pPr>
        <w:spacing w:after="73" w:line="279" w:lineRule="auto"/>
        <w:ind w:left="142" w:firstLine="708"/>
        <w:jc w:val="left"/>
      </w:pPr>
      <w:r>
        <w:rPr>
          <w:sz w:val="24"/>
          <w:u w:val="single" w:color="000000"/>
        </w:rPr>
        <w:t>С учетом того, что сервис “Фарма.Просто” размещается на отдельном от ФГИС</w:t>
      </w:r>
      <w:r>
        <w:rPr>
          <w:sz w:val="24"/>
        </w:rPr>
        <w:t xml:space="preserve"> </w:t>
      </w:r>
      <w:r>
        <w:rPr>
          <w:sz w:val="24"/>
          <w:u w:val="single" w:color="000000"/>
        </w:rPr>
        <w:t>МДЛП конт</w:t>
      </w:r>
      <w:r>
        <w:rPr>
          <w:sz w:val="24"/>
          <w:u w:val="single" w:color="000000"/>
        </w:rPr>
        <w:t>уре, он не подвержен влиянию недоступности сервисов ФГИС МДЛП.</w:t>
      </w:r>
      <w:r>
        <w:rPr>
          <w:sz w:val="24"/>
        </w:rPr>
        <w:t xml:space="preserve"> </w:t>
      </w:r>
    </w:p>
    <w:p w:rsidR="001A7AE7" w:rsidRDefault="006061FB">
      <w:pPr>
        <w:spacing w:after="140" w:line="258" w:lineRule="auto"/>
        <w:ind w:left="127" w:right="209" w:firstLine="708"/>
      </w:pPr>
      <w:r>
        <w:rPr>
          <w:sz w:val="24"/>
        </w:rPr>
        <w:t xml:space="preserve">Ссылки на пользовательскую документацию, а также видеоматериалы по работе с сервисом «Фарма.Просто» приведены в разделе </w:t>
      </w:r>
      <w:r>
        <w:rPr>
          <w:b/>
          <w:sz w:val="24"/>
        </w:rPr>
        <w:t>Error! Reference source not found.</w:t>
      </w:r>
      <w:r>
        <w:rPr>
          <w:sz w:val="24"/>
        </w:rPr>
        <w:t xml:space="preserve"> настоящего приложения. </w:t>
      </w:r>
    </w:p>
    <w:p w:rsidR="001A7AE7" w:rsidRDefault="006061FB">
      <w:pPr>
        <w:pStyle w:val="Heading1"/>
        <w:spacing w:after="130" w:line="271" w:lineRule="auto"/>
        <w:ind w:left="484" w:right="200" w:firstLine="708"/>
      </w:pPr>
      <w:r>
        <w:rPr>
          <w:sz w:val="24"/>
        </w:rPr>
        <w:t>2.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Порядок работы с системой для производителей и импортеров </w:t>
      </w:r>
    </w:p>
    <w:p w:rsidR="001A7AE7" w:rsidRDefault="006061FB">
      <w:pPr>
        <w:pStyle w:val="Heading4"/>
        <w:spacing w:after="130" w:line="271" w:lineRule="auto"/>
        <w:ind w:left="484" w:right="200" w:firstLine="708"/>
      </w:pPr>
      <w:r>
        <w:rPr>
          <w:sz w:val="24"/>
        </w:rPr>
        <w:t xml:space="preserve">лекарственных препаратов </w:t>
      </w:r>
    </w:p>
    <w:p w:rsidR="001A7AE7" w:rsidRDefault="006061FB">
      <w:pPr>
        <w:pStyle w:val="Heading2"/>
        <w:spacing w:after="78" w:line="271" w:lineRule="auto"/>
        <w:ind w:left="1853" w:right="200"/>
      </w:pPr>
      <w:r>
        <w:rPr>
          <w:sz w:val="24"/>
        </w:rPr>
        <w:t>2.1.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Заказ и генерация средств идентификации </w:t>
      </w:r>
    </w:p>
    <w:p w:rsidR="001A7AE7" w:rsidRDefault="006061FB">
      <w:pPr>
        <w:spacing w:after="97" w:line="258" w:lineRule="auto"/>
        <w:ind w:left="127" w:right="209" w:firstLine="708"/>
      </w:pPr>
      <w:r>
        <w:rPr>
          <w:sz w:val="24"/>
        </w:rPr>
        <w:t>Для обеспечения бесперебойной поставки и нанесения кодов маркировки рекомендуется осуществлять регулярное накопление криптоко</w:t>
      </w:r>
      <w:r>
        <w:rPr>
          <w:sz w:val="24"/>
        </w:rPr>
        <w:t xml:space="preserve">дов в числе, достаточном для бесперебойной работы производственного цикла завода-изготовителя. </w:t>
      </w:r>
    </w:p>
    <w:p w:rsidR="001A7AE7" w:rsidRDefault="006061FB">
      <w:pPr>
        <w:spacing w:after="99" w:line="258" w:lineRule="auto"/>
        <w:ind w:left="127" w:right="209" w:firstLine="708"/>
      </w:pPr>
      <w:r>
        <w:rPr>
          <w:sz w:val="24"/>
        </w:rPr>
        <w:t xml:space="preserve">Предлагаемый вариант хранения запаса криптокодов подходит как для производителей, осуществляющих нанесение, так и для держателей регистрационных удостоверений, </w:t>
      </w:r>
      <w:r>
        <w:rPr>
          <w:sz w:val="24"/>
        </w:rPr>
        <w:t>осуществляющих производственную деятельность на контрактуемых (в том числе и иностранных) площадках. В этом случае участник, эмитируя запас криптокодов, передает их для последующего нанесения заводу изготовителю в объеме, достаточном для выпуска партий лек</w:t>
      </w:r>
      <w:r>
        <w:rPr>
          <w:sz w:val="24"/>
        </w:rPr>
        <w:t xml:space="preserve">арственных препаратов на перспективу 3-6 месяцев. </w:t>
      </w:r>
    </w:p>
    <w:p w:rsidR="001A7AE7" w:rsidRDefault="006061FB">
      <w:pPr>
        <w:spacing w:after="140" w:line="258" w:lineRule="auto"/>
        <w:ind w:left="127" w:right="209" w:firstLine="708"/>
      </w:pPr>
      <w:r>
        <w:rPr>
          <w:sz w:val="24"/>
        </w:rPr>
        <w:t>Обращаем Ваше внимание, что ограничение по числу криптокодов присутствует только для генерации открытых заказов в СУЗ. В случае, если участником производится своевременное закрытие заказов и получение крип</w:t>
      </w:r>
      <w:r>
        <w:rPr>
          <w:sz w:val="24"/>
        </w:rPr>
        <w:t xml:space="preserve">токодов, потенциальный объем не ограничен. </w:t>
      </w:r>
    </w:p>
    <w:p w:rsidR="001A7AE7" w:rsidRDefault="006061FB">
      <w:pPr>
        <w:pStyle w:val="Heading2"/>
        <w:spacing w:after="78" w:line="271" w:lineRule="auto"/>
        <w:ind w:left="1135" w:right="200" w:firstLine="708"/>
      </w:pPr>
      <w:r>
        <w:rPr>
          <w:sz w:val="24"/>
        </w:rPr>
        <w:t>2.2.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Соблюдение хронологии загрузки и отслеживание статуса обработки документов </w:t>
      </w:r>
    </w:p>
    <w:p w:rsidR="001A7AE7" w:rsidRDefault="006061FB">
      <w:pPr>
        <w:spacing w:after="140" w:line="258" w:lineRule="auto"/>
        <w:ind w:left="127" w:right="209" w:firstLine="708"/>
      </w:pPr>
      <w:r>
        <w:rPr>
          <w:sz w:val="24"/>
        </w:rPr>
        <w:t xml:space="preserve">Рекомендуется соблюдать следующие правила сохранения хронологии загрузки документов в ФГИС МДЛП со стороны товарно-учетной системы </w:t>
      </w:r>
      <w:r>
        <w:rPr>
          <w:sz w:val="24"/>
        </w:rPr>
        <w:t xml:space="preserve">производителя лекарственных средств согласно постановлению Правительства Российской Федерации №1556 от 14 декабря 2018 года (в текущей редакции). </w:t>
      </w:r>
    </w:p>
    <w:p w:rsidR="001A7AE7" w:rsidRDefault="006061FB">
      <w:pPr>
        <w:numPr>
          <w:ilvl w:val="0"/>
          <w:numId w:val="35"/>
        </w:numPr>
        <w:spacing w:after="140" w:line="258" w:lineRule="auto"/>
        <w:ind w:right="209" w:firstLine="708"/>
      </w:pPr>
      <w:r>
        <w:rPr>
          <w:sz w:val="24"/>
        </w:rPr>
        <w:t xml:space="preserve">Осуществлять последовательную загрузку документов согласно описанию в документе «Паспорта процессов», размещенных на сайте Честныйзнак.рф в разделе «Документы для работы в МДЛП». </w:t>
      </w:r>
    </w:p>
    <w:p w:rsidR="001A7AE7" w:rsidRDefault="006061FB">
      <w:pPr>
        <w:numPr>
          <w:ilvl w:val="0"/>
          <w:numId w:val="35"/>
        </w:numPr>
        <w:spacing w:after="140" w:line="258" w:lineRule="auto"/>
        <w:ind w:right="209" w:firstLine="708"/>
      </w:pPr>
      <w:r>
        <w:rPr>
          <w:sz w:val="24"/>
        </w:rPr>
        <w:t>Выполнять загрузку документов последовательно и с наибольшим интервалом врем</w:t>
      </w:r>
      <w:r>
        <w:rPr>
          <w:sz w:val="24"/>
        </w:rPr>
        <w:t xml:space="preserve">ени, допустимым для производственного процесса участника. </w:t>
      </w:r>
    </w:p>
    <w:p w:rsidR="001A7AE7" w:rsidRDefault="006061FB">
      <w:pPr>
        <w:numPr>
          <w:ilvl w:val="0"/>
          <w:numId w:val="35"/>
        </w:numPr>
        <w:spacing w:after="19" w:line="258" w:lineRule="auto"/>
        <w:ind w:right="209" w:firstLine="708"/>
      </w:pPr>
      <w:r>
        <w:rPr>
          <w:sz w:val="24"/>
        </w:rPr>
        <w:t xml:space="preserve">Отслеживать статус предыдущего отправленного документа до отправки последующего. </w:t>
      </w:r>
    </w:p>
    <w:p w:rsidR="001A7AE7" w:rsidRDefault="006061FB">
      <w:pPr>
        <w:spacing w:after="137" w:line="259" w:lineRule="auto"/>
        <w:ind w:left="142" w:firstLine="0"/>
        <w:jc w:val="left"/>
      </w:pPr>
      <w:r>
        <w:rPr>
          <w:sz w:val="24"/>
        </w:rPr>
        <w:t xml:space="preserve"> </w:t>
      </w:r>
    </w:p>
    <w:p w:rsidR="001A7AE7" w:rsidRDefault="006061FB">
      <w:pPr>
        <w:spacing w:after="142" w:line="259" w:lineRule="auto"/>
        <w:ind w:left="1930" w:firstLine="0"/>
        <w:jc w:val="left"/>
      </w:pPr>
      <w:r>
        <w:rPr>
          <w:i/>
          <w:sz w:val="24"/>
          <w:u w:val="single" w:color="000000"/>
        </w:rPr>
        <w:t>Пример:</w:t>
      </w:r>
      <w:r>
        <w:rPr>
          <w:i/>
          <w:sz w:val="24"/>
        </w:rPr>
        <w:t xml:space="preserve">  </w:t>
      </w:r>
    </w:p>
    <w:p w:rsidR="001A7AE7" w:rsidRDefault="006061FB">
      <w:pPr>
        <w:numPr>
          <w:ilvl w:val="1"/>
          <w:numId w:val="35"/>
        </w:numPr>
        <w:spacing w:after="144" w:line="259" w:lineRule="auto"/>
        <w:ind w:hanging="324"/>
        <w:jc w:val="left"/>
      </w:pPr>
      <w:r>
        <w:rPr>
          <w:i/>
          <w:sz w:val="24"/>
        </w:rPr>
        <w:t xml:space="preserve">Отправка схемы нанесения; </w:t>
      </w:r>
    </w:p>
    <w:p w:rsidR="001A7AE7" w:rsidRDefault="006061FB">
      <w:pPr>
        <w:numPr>
          <w:ilvl w:val="1"/>
          <w:numId w:val="35"/>
        </w:numPr>
        <w:spacing w:after="143" w:line="259" w:lineRule="auto"/>
        <w:ind w:hanging="324"/>
        <w:jc w:val="left"/>
      </w:pPr>
      <w:r>
        <w:rPr>
          <w:i/>
          <w:sz w:val="24"/>
        </w:rPr>
        <w:t xml:space="preserve">Получение статуса обработки документа;  </w:t>
      </w:r>
    </w:p>
    <w:p w:rsidR="001A7AE7" w:rsidRDefault="006061FB">
      <w:pPr>
        <w:numPr>
          <w:ilvl w:val="1"/>
          <w:numId w:val="35"/>
        </w:numPr>
        <w:spacing w:after="144" w:line="259" w:lineRule="auto"/>
        <w:ind w:hanging="324"/>
        <w:jc w:val="left"/>
      </w:pPr>
      <w:r>
        <w:rPr>
          <w:i/>
          <w:sz w:val="24"/>
        </w:rPr>
        <w:t xml:space="preserve">Запрос статуса по первому из КМ </w:t>
      </w:r>
      <w:r>
        <w:rPr>
          <w:i/>
          <w:sz w:val="24"/>
        </w:rPr>
        <w:t xml:space="preserve">в отчете; </w:t>
      </w:r>
    </w:p>
    <w:p w:rsidR="001A7AE7" w:rsidRDefault="006061FB">
      <w:pPr>
        <w:numPr>
          <w:ilvl w:val="1"/>
          <w:numId w:val="35"/>
        </w:numPr>
        <w:spacing w:after="20" w:line="259" w:lineRule="auto"/>
        <w:ind w:hanging="324"/>
        <w:jc w:val="left"/>
      </w:pPr>
      <w:r>
        <w:rPr>
          <w:i/>
          <w:sz w:val="24"/>
        </w:rPr>
        <w:t xml:space="preserve">Проверка, что КМ в статусе “Нанесен”, отправка отчета о </w:t>
      </w:r>
    </w:p>
    <w:p w:rsidR="001A7AE7" w:rsidRDefault="006061FB">
      <w:pPr>
        <w:spacing w:after="96" w:line="259" w:lineRule="auto"/>
        <w:ind w:left="1952" w:hanging="10"/>
        <w:jc w:val="left"/>
      </w:pPr>
      <w:r>
        <w:rPr>
          <w:i/>
          <w:sz w:val="24"/>
        </w:rPr>
        <w:t xml:space="preserve">агрегации. </w:t>
      </w:r>
    </w:p>
    <w:p w:rsidR="001A7AE7" w:rsidRDefault="006061FB">
      <w:pPr>
        <w:spacing w:after="140" w:line="258" w:lineRule="auto"/>
        <w:ind w:left="502" w:right="209" w:firstLine="708"/>
      </w:pPr>
      <w:r>
        <w:rPr>
          <w:sz w:val="24"/>
        </w:rPr>
        <w:t xml:space="preserve">Обращаем Ваше внимание на корректность подаваемых сведений в отчетах, в частности:  </w:t>
      </w:r>
    </w:p>
    <w:p w:rsidR="001A7AE7" w:rsidRDefault="006061FB">
      <w:pPr>
        <w:numPr>
          <w:ilvl w:val="0"/>
          <w:numId w:val="36"/>
        </w:numPr>
        <w:spacing w:after="1" w:line="258" w:lineRule="auto"/>
        <w:ind w:right="209" w:hanging="360"/>
      </w:pPr>
      <w:r>
        <w:rPr>
          <w:sz w:val="24"/>
        </w:rPr>
        <w:t xml:space="preserve">Срока годности; </w:t>
      </w:r>
    </w:p>
    <w:p w:rsidR="001A7AE7" w:rsidRDefault="006061FB">
      <w:pPr>
        <w:numPr>
          <w:ilvl w:val="0"/>
          <w:numId w:val="36"/>
        </w:numPr>
        <w:spacing w:after="1" w:line="258" w:lineRule="auto"/>
        <w:ind w:right="209" w:hanging="360"/>
      </w:pPr>
      <w:r>
        <w:rPr>
          <w:sz w:val="24"/>
        </w:rPr>
        <w:t xml:space="preserve">Номера серии;  </w:t>
      </w:r>
    </w:p>
    <w:p w:rsidR="001A7AE7" w:rsidRDefault="006061FB">
      <w:pPr>
        <w:numPr>
          <w:ilvl w:val="0"/>
          <w:numId w:val="36"/>
        </w:numPr>
        <w:spacing w:after="1" w:line="258" w:lineRule="auto"/>
        <w:ind w:right="209" w:hanging="360"/>
      </w:pPr>
      <w:r>
        <w:rPr>
          <w:sz w:val="24"/>
        </w:rPr>
        <w:t xml:space="preserve">Владельца товара;  </w:t>
      </w:r>
    </w:p>
    <w:p w:rsidR="001A7AE7" w:rsidRDefault="006061FB">
      <w:pPr>
        <w:numPr>
          <w:ilvl w:val="0"/>
          <w:numId w:val="36"/>
        </w:numPr>
        <w:spacing w:after="53" w:line="258" w:lineRule="auto"/>
        <w:ind w:right="209" w:hanging="360"/>
      </w:pPr>
      <w:r>
        <w:rPr>
          <w:sz w:val="24"/>
        </w:rPr>
        <w:t xml:space="preserve">Типа производства (собственные мощности, контрактное производство).  </w:t>
      </w:r>
    </w:p>
    <w:p w:rsidR="001A7AE7" w:rsidRDefault="006061FB">
      <w:pPr>
        <w:spacing w:after="140" w:line="258" w:lineRule="auto"/>
        <w:ind w:left="502" w:right="209" w:firstLine="708"/>
      </w:pPr>
      <w:r>
        <w:rPr>
          <w:sz w:val="24"/>
        </w:rPr>
        <w:t>В случае возникновения ошибок со стороны участника оборота в подаваемых сведениях код маркировки может быть отнесен к соответствующей статусной модели. Исправление подобных ситуаций треб</w:t>
      </w:r>
      <w:r>
        <w:rPr>
          <w:sz w:val="24"/>
        </w:rPr>
        <w:t>ует привлечения специалистов технической поддержки Оператора системы и длительного разбирательства. Исправление сведений производится сотрудниками Оператора системы после официального запроса от участника на исправление сведений на бланке организации, подт</w:t>
      </w:r>
      <w:r>
        <w:rPr>
          <w:sz w:val="24"/>
        </w:rPr>
        <w:t xml:space="preserve">вержденном печатью. Сроки и возможности внесения изменений в сведения, ранее поданные в ФГИС МДЛП участником, не регламентированы. </w:t>
      </w:r>
    </w:p>
    <w:p w:rsidR="001A7AE7" w:rsidRDefault="006061FB">
      <w:pPr>
        <w:pStyle w:val="Heading2"/>
        <w:spacing w:after="78" w:line="271" w:lineRule="auto"/>
        <w:ind w:left="1135" w:right="200" w:firstLine="708"/>
      </w:pPr>
      <w:r>
        <w:rPr>
          <w:sz w:val="24"/>
        </w:rPr>
        <w:t>2.3.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Порядок взаимодействия с ФГИС МДЛП на интерфейсном уровне в случае кратковременной недоступности ФГИС МДЛП </w:t>
      </w:r>
    </w:p>
    <w:p w:rsidR="001A7AE7" w:rsidRDefault="006061FB">
      <w:pPr>
        <w:spacing w:after="98" w:line="258" w:lineRule="auto"/>
        <w:ind w:left="502" w:right="209" w:firstLine="708"/>
      </w:pPr>
      <w:r>
        <w:rPr>
          <w:sz w:val="24"/>
        </w:rPr>
        <w:t>В случае фи</w:t>
      </w:r>
      <w:r>
        <w:rPr>
          <w:sz w:val="24"/>
        </w:rPr>
        <w:t xml:space="preserve">ксации увеличенного временного интервала ответов со стороны ФГИС МДЛП, внеплановых работ или регулярных релизов Системы следует обеспечить соответствующую реакцию со стороны производственной системы Участника. </w:t>
      </w:r>
    </w:p>
    <w:p w:rsidR="001A7AE7" w:rsidRDefault="006061FB">
      <w:pPr>
        <w:spacing w:after="163" w:line="258" w:lineRule="auto"/>
        <w:ind w:left="502" w:right="209" w:firstLine="708"/>
      </w:pPr>
      <w:r>
        <w:rPr>
          <w:sz w:val="24"/>
        </w:rPr>
        <w:t>В случае плановых релизов и внеплановых работ</w:t>
      </w:r>
      <w:r>
        <w:rPr>
          <w:sz w:val="24"/>
        </w:rPr>
        <w:t xml:space="preserve">, подтвержденных соответствующей информационной рассылкой службы технической поддержки, рекомендуется:  </w:t>
      </w:r>
    </w:p>
    <w:p w:rsidR="001A7AE7" w:rsidRDefault="006061FB">
      <w:pPr>
        <w:numPr>
          <w:ilvl w:val="0"/>
          <w:numId w:val="37"/>
        </w:numPr>
        <w:spacing w:after="140" w:line="258" w:lineRule="auto"/>
        <w:ind w:right="209" w:hanging="360"/>
      </w:pPr>
      <w:r>
        <w:rPr>
          <w:sz w:val="24"/>
        </w:rPr>
        <w:t xml:space="preserve">Осуществить отправку документов заранее; </w:t>
      </w:r>
    </w:p>
    <w:p w:rsidR="001A7AE7" w:rsidRDefault="006061FB">
      <w:pPr>
        <w:numPr>
          <w:ilvl w:val="0"/>
          <w:numId w:val="37"/>
        </w:numPr>
        <w:spacing w:after="44" w:line="258" w:lineRule="auto"/>
        <w:ind w:right="209" w:hanging="360"/>
      </w:pPr>
      <w:r>
        <w:rPr>
          <w:sz w:val="24"/>
        </w:rPr>
        <w:t>На время релиза прекратить отправку документов и опрос статуса уже отправленных и по возможности копить исход</w:t>
      </w:r>
      <w:r>
        <w:rPr>
          <w:sz w:val="24"/>
        </w:rPr>
        <w:t xml:space="preserve">ящие документы на стороне производственной системы участника; </w:t>
      </w:r>
    </w:p>
    <w:p w:rsidR="001A7AE7" w:rsidRDefault="006061FB">
      <w:pPr>
        <w:numPr>
          <w:ilvl w:val="0"/>
          <w:numId w:val="37"/>
        </w:numPr>
        <w:spacing w:after="94" w:line="258" w:lineRule="auto"/>
        <w:ind w:right="209" w:hanging="360"/>
      </w:pPr>
      <w:r>
        <w:rPr>
          <w:sz w:val="24"/>
        </w:rPr>
        <w:t xml:space="preserve">Осуществлять отправку документов при получении сообщения об окончании работ. </w:t>
      </w:r>
    </w:p>
    <w:p w:rsidR="001A7AE7" w:rsidRDefault="006061FB">
      <w:pPr>
        <w:spacing w:after="98" w:line="258" w:lineRule="auto"/>
        <w:ind w:left="502" w:right="209" w:firstLine="708"/>
      </w:pPr>
      <w:r>
        <w:rPr>
          <w:sz w:val="24"/>
        </w:rPr>
        <w:t xml:space="preserve">В случае фиксации некорректной работы на интерфейсном уровне взаимодействия рекомендуется провести диагностику собственной инфраструктуры, проверить наличие сетевого соединения до продуктивной среды ФГИС МДЛП, а также увеличить временной интервал отправки </w:t>
      </w:r>
      <w:r>
        <w:rPr>
          <w:sz w:val="24"/>
        </w:rPr>
        <w:t xml:space="preserve">документов. </w:t>
      </w:r>
    </w:p>
    <w:p w:rsidR="001A7AE7" w:rsidRDefault="006061FB">
      <w:pPr>
        <w:spacing w:after="140" w:line="258" w:lineRule="auto"/>
        <w:ind w:left="502" w:right="209" w:firstLine="708"/>
      </w:pPr>
      <w:r>
        <w:rPr>
          <w:sz w:val="24"/>
        </w:rPr>
        <w:t>Для производителей и импортеров лекарственных препаратов также доступен сервис «Фарма.Просто», являющийся альтернативным инструментом передачи сведений о движении лекарственных препаратов в момент недоступности системы ФГИС МДЛП. Детальное опи</w:t>
      </w:r>
      <w:r>
        <w:rPr>
          <w:sz w:val="24"/>
        </w:rPr>
        <w:t xml:space="preserve">сание представлено в разделе 3.1 настоящего документа.  </w:t>
      </w:r>
    </w:p>
    <w:p w:rsidR="001A7AE7" w:rsidRDefault="006061FB">
      <w:pPr>
        <w:pStyle w:val="Heading1"/>
        <w:spacing w:after="130" w:line="271" w:lineRule="auto"/>
        <w:ind w:left="484" w:right="200" w:firstLine="708"/>
      </w:pPr>
      <w:r>
        <w:rPr>
          <w:sz w:val="24"/>
        </w:rPr>
        <w:t>3.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Порядок работы с системой для организаций оптовой торговли </w:t>
      </w:r>
    </w:p>
    <w:p w:rsidR="001A7AE7" w:rsidRDefault="006061FB">
      <w:pPr>
        <w:pStyle w:val="Heading4"/>
        <w:spacing w:after="130" w:line="271" w:lineRule="auto"/>
        <w:ind w:left="484" w:right="200" w:firstLine="708"/>
      </w:pPr>
      <w:r>
        <w:rPr>
          <w:sz w:val="24"/>
        </w:rPr>
        <w:t xml:space="preserve">лекарственными препаратами </w:t>
      </w:r>
    </w:p>
    <w:p w:rsidR="001A7AE7" w:rsidRDefault="006061FB">
      <w:pPr>
        <w:pStyle w:val="Heading2"/>
        <w:spacing w:after="78" w:line="271" w:lineRule="auto"/>
        <w:ind w:left="1853" w:right="200"/>
      </w:pPr>
      <w:r>
        <w:rPr>
          <w:sz w:val="24"/>
        </w:rPr>
        <w:t>3.1.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Обмен на интерфейсном уровне системы </w:t>
      </w:r>
    </w:p>
    <w:p w:rsidR="001A7AE7" w:rsidRDefault="006061FB">
      <w:pPr>
        <w:spacing w:after="140" w:line="258" w:lineRule="auto"/>
        <w:ind w:left="127" w:right="209" w:firstLine="708"/>
      </w:pPr>
      <w:r>
        <w:rPr>
          <w:color w:val="FF0000"/>
          <w:sz w:val="24"/>
        </w:rPr>
        <w:t xml:space="preserve">Примечание: </w:t>
      </w:r>
      <w:r>
        <w:rPr>
          <w:sz w:val="24"/>
        </w:rPr>
        <w:t>при имеющейся потребности использования данной функци</w:t>
      </w:r>
      <w:r>
        <w:rPr>
          <w:sz w:val="24"/>
        </w:rPr>
        <w:t xml:space="preserve">ональности регистрацию в </w:t>
      </w:r>
      <w:r>
        <w:rPr>
          <w:b/>
          <w:sz w:val="24"/>
        </w:rPr>
        <w:t>сервисе «Фарма.Просто»</w:t>
      </w:r>
      <w:r>
        <w:rPr>
          <w:sz w:val="24"/>
        </w:rPr>
        <w:t xml:space="preserve"> участнику оборота необходимо произвести заблаговременно. </w:t>
      </w:r>
      <w:r>
        <w:rPr>
          <w:sz w:val="24"/>
          <w:u w:val="single" w:color="000000"/>
        </w:rPr>
        <w:t>В момент недоступности API ФГИС МДЛП</w:t>
      </w:r>
      <w:r>
        <w:rPr>
          <w:sz w:val="24"/>
        </w:rPr>
        <w:t xml:space="preserve"> </w:t>
      </w:r>
      <w:r>
        <w:rPr>
          <w:sz w:val="24"/>
          <w:u w:val="single" w:color="000000"/>
        </w:rPr>
        <w:t>регистрация в сервисе «Фарма.Просто» недоступна.</w:t>
      </w:r>
      <w:r>
        <w:rPr>
          <w:sz w:val="24"/>
        </w:rPr>
        <w:t xml:space="preserve"> </w:t>
      </w:r>
    </w:p>
    <w:p w:rsidR="001A7AE7" w:rsidRDefault="006061FB">
      <w:pPr>
        <w:spacing w:after="98" w:line="258" w:lineRule="auto"/>
        <w:ind w:left="127" w:right="209" w:firstLine="708"/>
      </w:pPr>
      <w:r>
        <w:rPr>
          <w:sz w:val="24"/>
        </w:rPr>
        <w:t>Если товарно-учетная система участника оборота не поддерживает о</w:t>
      </w:r>
      <w:r>
        <w:rPr>
          <w:sz w:val="24"/>
        </w:rPr>
        <w:t xml:space="preserve">тложенную отправку документов в адрес ФГИС МДЛП, то в случаях возникновения недоступности API ФГИС МДЛП необходимо воспользоваться сервисом «Фарма.Просто», расположенным по адресу </w:t>
      </w:r>
      <w:hyperlink r:id="rId105">
        <w:r>
          <w:rPr>
            <w:color w:val="0563C1"/>
            <w:sz w:val="24"/>
            <w:u w:val="single" w:color="0563C1"/>
          </w:rPr>
          <w:t>https://ph.mdlp.crpt.ru/</w:t>
        </w:r>
      </w:hyperlink>
      <w:hyperlink r:id="rId106">
        <w:r>
          <w:rPr>
            <w:sz w:val="24"/>
          </w:rPr>
          <w:t>.</w:t>
        </w:r>
      </w:hyperlink>
      <w:r>
        <w:rPr>
          <w:sz w:val="24"/>
        </w:rPr>
        <w:t xml:space="preserve"> В данном сервисе доступны к формированию и последующей передачи в систему ФГИС МДЛП документы, обеспечивающие мониторинг движения лекарственных препаратов. </w:t>
      </w:r>
    </w:p>
    <w:p w:rsidR="001A7AE7" w:rsidRDefault="006061FB">
      <w:pPr>
        <w:spacing w:after="98" w:line="258" w:lineRule="auto"/>
        <w:ind w:left="127" w:right="209" w:firstLine="708"/>
      </w:pPr>
      <w:r>
        <w:rPr>
          <w:sz w:val="24"/>
        </w:rPr>
        <w:t>После авторизации участника оборота в сервисе «Фарма.Пр</w:t>
      </w:r>
      <w:r>
        <w:rPr>
          <w:sz w:val="24"/>
        </w:rPr>
        <w:t xml:space="preserve">осто» необходимо перейти в раздел «Черновики», сформировать необходимые документы для отправки в систему ФГИС МДЛП. Документы, сформированные в сервисе «Фарма.Просто», можно подписать и сохранить для последующей отправки. </w:t>
      </w:r>
    </w:p>
    <w:p w:rsidR="001A7AE7" w:rsidRDefault="006061FB">
      <w:pPr>
        <w:spacing w:after="97" w:line="258" w:lineRule="auto"/>
        <w:ind w:left="127" w:right="209" w:firstLine="708"/>
      </w:pPr>
      <w:r>
        <w:rPr>
          <w:sz w:val="24"/>
        </w:rPr>
        <w:t>В момент недоступности системы ФГ</w:t>
      </w:r>
      <w:r>
        <w:rPr>
          <w:sz w:val="24"/>
        </w:rPr>
        <w:t xml:space="preserve">ИС МДЛП сервис «Фарма.Просто» может использоваться участником оборота как буфер для накопления сформированных в сторону ФГИС МДЛП документов. </w:t>
      </w:r>
    </w:p>
    <w:p w:rsidR="001A7AE7" w:rsidRDefault="006061FB">
      <w:pPr>
        <w:spacing w:after="140" w:line="258" w:lineRule="auto"/>
        <w:ind w:left="127" w:right="209" w:firstLine="708"/>
      </w:pPr>
      <w:r>
        <w:rPr>
          <w:sz w:val="24"/>
        </w:rPr>
        <w:t>После восстановления доступности API ФГИС МДЛП необходимо выполнить синхронизацию сервиса «Фарма.Просто» с систем</w:t>
      </w:r>
      <w:r>
        <w:rPr>
          <w:sz w:val="24"/>
        </w:rPr>
        <w:t xml:space="preserve">ой ФГИС МДЛП и затем в разделе “Черновики” выполнить передачу документов, ожидающих в очереди на отправку. </w:t>
      </w:r>
    </w:p>
    <w:p w:rsidR="001A7AE7" w:rsidRDefault="006061FB">
      <w:pPr>
        <w:pStyle w:val="Heading1"/>
        <w:spacing w:after="131" w:line="271" w:lineRule="auto"/>
        <w:ind w:left="484" w:right="200" w:firstLine="708"/>
      </w:pPr>
      <w:r>
        <w:rPr>
          <w:sz w:val="24"/>
        </w:rPr>
        <w:t>4.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Порядок работы с системой для организаций, обеспечивающих вывод из оборота лекарственных препаратов </w:t>
      </w:r>
    </w:p>
    <w:p w:rsidR="001A7AE7" w:rsidRDefault="006061FB">
      <w:pPr>
        <w:pStyle w:val="Heading2"/>
        <w:spacing w:after="78" w:line="271" w:lineRule="auto"/>
        <w:ind w:left="1853" w:right="200"/>
      </w:pPr>
      <w:r>
        <w:rPr>
          <w:sz w:val="24"/>
        </w:rPr>
        <w:t>4.1.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Личный кабинет участника оборота системы </w:t>
      </w:r>
    </w:p>
    <w:p w:rsidR="001A7AE7" w:rsidRDefault="006061FB">
      <w:pPr>
        <w:spacing w:after="140" w:line="258" w:lineRule="auto"/>
        <w:ind w:left="127" w:right="209" w:firstLine="708"/>
      </w:pPr>
      <w:r>
        <w:rPr>
          <w:sz w:val="24"/>
        </w:rPr>
        <w:t>В случаях временной недоступности Личного кабинета участника оборота ФГИС МДЛП процессы движения и выбытия лекарственных препаратов не приостанавливается. При необходимости поиска необходимой информации, а также по</w:t>
      </w:r>
      <w:r>
        <w:rPr>
          <w:sz w:val="24"/>
        </w:rPr>
        <w:t>дготовки отчетов на перемещение, списание и выбытие лекарственных препаратов необходимо воспользоваться сервисом «Фарма.Просто». После восстановления работоспособности системы вся информация будет успешно отражена в Личном кабинете участника оборота ФГИС М</w:t>
      </w:r>
      <w:r>
        <w:rPr>
          <w:sz w:val="24"/>
        </w:rPr>
        <w:t xml:space="preserve">ДЛП. </w:t>
      </w:r>
    </w:p>
    <w:p w:rsidR="001A7AE7" w:rsidRDefault="006061FB">
      <w:pPr>
        <w:pStyle w:val="Heading2"/>
        <w:spacing w:after="91"/>
        <w:ind w:left="21" w:firstLine="0"/>
        <w:jc w:val="center"/>
      </w:pPr>
      <w:r>
        <w:rPr>
          <w:sz w:val="24"/>
        </w:rPr>
        <w:t>4.2.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Розничная торговля лекарственными препаратами </w:t>
      </w:r>
    </w:p>
    <w:p w:rsidR="001A7AE7" w:rsidRDefault="006061FB">
      <w:pPr>
        <w:spacing w:after="98" w:line="258" w:lineRule="auto"/>
        <w:ind w:left="127" w:right="209" w:firstLine="708"/>
      </w:pPr>
      <w:r>
        <w:rPr>
          <w:sz w:val="24"/>
        </w:rPr>
        <w:t>В случаях временной недоступности продуктивного контура ФГИС МДЛП процессы розничной продажи лекарственных препаратов не приостанавливаются и чеки, направленные в адрес оператора фискальных данных п</w:t>
      </w:r>
      <w:r>
        <w:rPr>
          <w:sz w:val="24"/>
        </w:rPr>
        <w:t>осредством контрольно-кассовой техники, будут находиться в очереди на отправку в приемный контур ФГИС МДЛП. После восстановления работоспособности системы очередь чеков будет последовательно разобрана, перемещена в базу данных, информация о выбытии лекарст</w:t>
      </w:r>
      <w:r>
        <w:rPr>
          <w:sz w:val="24"/>
        </w:rPr>
        <w:t xml:space="preserve">венного препарата будет отражена в Личном кабинете участника оборота ФГИС МДЛП. </w:t>
      </w:r>
    </w:p>
    <w:p w:rsidR="001A7AE7" w:rsidRDefault="006061FB">
      <w:pPr>
        <w:spacing w:after="140" w:line="258" w:lineRule="auto"/>
        <w:ind w:left="127" w:right="209" w:firstLine="708"/>
      </w:pPr>
      <w:r>
        <w:rPr>
          <w:sz w:val="24"/>
        </w:rPr>
        <w:t>При отсутствии  по месту осуществления деятельности субъекта обращения лекарственных средств на момент осуществления продажи ЛП по системе ФГИС МДЛП, возникшего ввиду отсутств</w:t>
      </w:r>
      <w:r>
        <w:rPr>
          <w:sz w:val="24"/>
        </w:rPr>
        <w:t>ия подтверждений со стороны поставщика ЛП, процесс розничной продажи ЛП не приостанавливается и для системы МДЛП следует согласно реализованному механизму реестр ожиданий. То есть при отсутствии подтверждения отгрузки лекарственных препаратов от поставщика</w:t>
      </w:r>
      <w:r>
        <w:rPr>
          <w:sz w:val="24"/>
        </w:rPr>
        <w:t xml:space="preserve"> допускается продажа этих лекарственных препаратов покупателю в рамках обратного порядка акцептования (т.е. упаковка лекарственного препарата числится за грузоотправителем). В данном случае выведенный из оборота код маркировки попадает в реестр ожиданий. Б</w:t>
      </w:r>
      <w:r>
        <w:rPr>
          <w:sz w:val="24"/>
        </w:rPr>
        <w:t>олее детальное описание процесса приведено в документе «Методические рекомендации по работе с маркированными лекарственными препаратами», размещенном на сайте Честныйзнак.рф в разделе «Документы по работе с МДЛП», подразделе «Основные действия участников М</w:t>
      </w:r>
      <w:r>
        <w:rPr>
          <w:sz w:val="24"/>
        </w:rPr>
        <w:t xml:space="preserve">ДЛП».  </w:t>
      </w:r>
    </w:p>
    <w:p w:rsidR="001A7AE7" w:rsidRDefault="006061FB">
      <w:pPr>
        <w:pStyle w:val="Heading2"/>
        <w:spacing w:after="78" w:line="271" w:lineRule="auto"/>
        <w:ind w:left="1853" w:right="200"/>
      </w:pPr>
      <w:r>
        <w:rPr>
          <w:sz w:val="24"/>
        </w:rPr>
        <w:t>4.3.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Работа с регистраторами выбытия </w:t>
      </w:r>
    </w:p>
    <w:p w:rsidR="001A7AE7" w:rsidRDefault="006061FB">
      <w:pPr>
        <w:spacing w:after="94" w:line="258" w:lineRule="auto"/>
        <w:ind w:left="127" w:right="209" w:firstLine="708"/>
      </w:pPr>
      <w:r>
        <w:rPr>
          <w:sz w:val="24"/>
        </w:rPr>
        <w:t xml:space="preserve">При возникновении события неработоспособности регистратора выбытия участник оборота ФГИС МДЛП должен подать обращение в службу технической поддержки ООО «Оператор-ЦРПТ» по электронной почте </w:t>
      </w:r>
      <w:r>
        <w:rPr>
          <w:color w:val="0D6BD6"/>
          <w:sz w:val="24"/>
          <w:u w:val="single" w:color="0D6BD6"/>
        </w:rPr>
        <w:t>support@crpt.ru</w:t>
      </w:r>
      <w:r>
        <w:rPr>
          <w:color w:val="172B4D"/>
          <w:sz w:val="24"/>
        </w:rPr>
        <w:t xml:space="preserve">, </w:t>
      </w:r>
      <w:r>
        <w:rPr>
          <w:sz w:val="24"/>
        </w:rPr>
        <w:t>либ</w:t>
      </w:r>
      <w:r>
        <w:rPr>
          <w:sz w:val="24"/>
        </w:rPr>
        <w:t xml:space="preserve">о заявить о неисправности через личный кабинет ФГИС МДЛП.  </w:t>
      </w:r>
    </w:p>
    <w:p w:rsidR="001A7AE7" w:rsidRDefault="006061FB">
      <w:pPr>
        <w:spacing w:after="94" w:line="258" w:lineRule="auto"/>
        <w:ind w:left="127" w:right="209" w:firstLine="708"/>
      </w:pPr>
      <w:r>
        <w:rPr>
          <w:sz w:val="24"/>
        </w:rPr>
        <w:t xml:space="preserve">В обращении необходимо описать возникшую проблему, приложить необходимые снимки экрана, иллюстрирующие ошибку в работе устройства. </w:t>
      </w:r>
    </w:p>
    <w:p w:rsidR="001A7AE7" w:rsidRDefault="006061FB">
      <w:pPr>
        <w:spacing w:after="98" w:line="258" w:lineRule="auto"/>
        <w:ind w:left="127" w:right="209" w:firstLine="708"/>
      </w:pPr>
      <w:r>
        <w:rPr>
          <w:sz w:val="24"/>
        </w:rPr>
        <w:t>По результатам рассмотрения обращения сотрудниками службы технич</w:t>
      </w:r>
      <w:r>
        <w:rPr>
          <w:sz w:val="24"/>
        </w:rPr>
        <w:t xml:space="preserve">еской поддержки, оказания консультации, предоставления решения и получения от участника оборота подтверждения корректной работоспособности устройства обращение закрывается.  </w:t>
      </w:r>
    </w:p>
    <w:p w:rsidR="001A7AE7" w:rsidRDefault="006061FB">
      <w:pPr>
        <w:spacing w:after="97" w:line="258" w:lineRule="auto"/>
        <w:ind w:left="127" w:right="209" w:firstLine="708"/>
      </w:pPr>
      <w:r>
        <w:rPr>
          <w:sz w:val="24"/>
        </w:rPr>
        <w:t>В случае выявления технической неисправности устройства обращение передается серв</w:t>
      </w:r>
      <w:r>
        <w:rPr>
          <w:sz w:val="24"/>
        </w:rPr>
        <w:t xml:space="preserve">исным инженерам для дальнейшего анализа. По результатам анализа принимается решение о замене либо ремонте устройства.  </w:t>
      </w:r>
    </w:p>
    <w:p w:rsidR="001A7AE7" w:rsidRDefault="006061FB">
      <w:pPr>
        <w:spacing w:after="98" w:line="258" w:lineRule="auto"/>
        <w:ind w:left="127" w:right="209" w:firstLine="708"/>
      </w:pPr>
      <w:r>
        <w:rPr>
          <w:sz w:val="24"/>
        </w:rPr>
        <w:t>На период проведения замены либо ремонта регистратора выбытия участнику оборота предоставляется доступ к «прямой» подаче сведений о выбы</w:t>
      </w:r>
      <w:r>
        <w:rPr>
          <w:sz w:val="24"/>
        </w:rPr>
        <w:t>тии лекарственных препаратов по схемам 521/531 посредством сервиса «Фарма.Просто». Для сканирования кода маркировки и последующей передачи сведений в ФГИС МДЛП через вышеуказанный сервис необходимо воспользоваться бесплатным приложением для мобильного теле</w:t>
      </w:r>
      <w:r>
        <w:rPr>
          <w:sz w:val="24"/>
        </w:rPr>
        <w:t xml:space="preserve">фона «Фарма.Сканер» (размещен в магазине приложений Google Play) либо сканером 2D штрихкодов. </w:t>
      </w:r>
    </w:p>
    <w:p w:rsidR="001A7AE7" w:rsidRDefault="006061FB">
      <w:pPr>
        <w:spacing w:after="94" w:line="258" w:lineRule="auto"/>
        <w:ind w:left="127" w:right="209" w:firstLine="708"/>
      </w:pPr>
      <w:r>
        <w:rPr>
          <w:sz w:val="24"/>
        </w:rPr>
        <w:t xml:space="preserve">После проведения замены либо ремонта устройства доступ к «прямой» подаче сведений закрывается. </w:t>
      </w:r>
    </w:p>
    <w:p w:rsidR="001A7AE7" w:rsidRDefault="006061FB">
      <w:pPr>
        <w:spacing w:after="53" w:line="258" w:lineRule="auto"/>
        <w:ind w:left="127" w:right="209" w:firstLine="708"/>
      </w:pPr>
      <w:r>
        <w:rPr>
          <w:sz w:val="24"/>
        </w:rPr>
        <w:t>В случае отсутствия регистратора выбытия порядок действий аналогичен описанному в данном разделе. В этом случае доступ к “прямой” подаче сведений закрывается после получение участником регистратора выбытия. При этом в момент направления обращения об открыт</w:t>
      </w:r>
      <w:r>
        <w:rPr>
          <w:sz w:val="24"/>
        </w:rPr>
        <w:t xml:space="preserve">ии участнику схемы “прямой” подачи сведений в ФГИС МДЛП у участника должна быть оформлена заявка на получение регистратора выбытия. </w:t>
      </w:r>
    </w:p>
    <w:p w:rsidR="001A7AE7" w:rsidRDefault="006061FB">
      <w:pPr>
        <w:spacing w:after="140" w:line="258" w:lineRule="auto"/>
        <w:ind w:left="127" w:right="209" w:firstLine="708"/>
      </w:pPr>
      <w:r>
        <w:rPr>
          <w:sz w:val="24"/>
        </w:rPr>
        <w:t>В случае временной недоступности ФГИС МДЛП при выводе из оборота лекарственного препарата через регистратор выбытия отчет о</w:t>
      </w:r>
      <w:r>
        <w:rPr>
          <w:sz w:val="24"/>
        </w:rPr>
        <w:t xml:space="preserve"> выводе помещается в очередь в приемный контур ФГИС МДЛП и по факту восстановления системы отчет будет обработан и перемещен в базу данных ФГИС МДЛП. Данная операция выполняется как в случае работы устройства в автономном режиме, так и при подключении к то</w:t>
      </w:r>
      <w:r>
        <w:rPr>
          <w:sz w:val="24"/>
        </w:rPr>
        <w:t xml:space="preserve">варно-учетной системе участника оборота (сетевой режим работы регистратора выбытия). </w:t>
      </w:r>
    </w:p>
    <w:p w:rsidR="001A7AE7" w:rsidRDefault="006061FB">
      <w:pPr>
        <w:pStyle w:val="Heading1"/>
        <w:spacing w:after="78" w:line="271" w:lineRule="auto"/>
        <w:ind w:left="484" w:right="200" w:firstLine="708"/>
      </w:pPr>
      <w:r>
        <w:rPr>
          <w:sz w:val="24"/>
        </w:rPr>
        <w:t>5.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Порядок взаимодействия с ФГИС МДЛП в случае долгосрочной </w:t>
      </w:r>
    </w:p>
    <w:p w:rsidR="001A7AE7" w:rsidRDefault="006061FB">
      <w:pPr>
        <w:pStyle w:val="Heading4"/>
        <w:spacing w:after="78" w:line="271" w:lineRule="auto"/>
        <w:ind w:left="484" w:right="200" w:firstLine="708"/>
      </w:pPr>
      <w:r>
        <w:rPr>
          <w:sz w:val="24"/>
        </w:rPr>
        <w:t xml:space="preserve">недоступности системы </w:t>
      </w:r>
    </w:p>
    <w:p w:rsidR="001A7AE7" w:rsidRDefault="006061FB">
      <w:pPr>
        <w:spacing w:after="163" w:line="258" w:lineRule="auto"/>
        <w:ind w:left="127" w:right="209" w:firstLine="708"/>
      </w:pPr>
      <w:r>
        <w:rPr>
          <w:sz w:val="24"/>
        </w:rPr>
        <w:t>В случае возникновения долгосрочной недоступности сервисов ФГИС МДЛП (более 6 часов) О</w:t>
      </w:r>
      <w:r>
        <w:rPr>
          <w:sz w:val="24"/>
        </w:rPr>
        <w:t xml:space="preserve">ператор по согласованию с Минпромторгом России, Минздравом России, Росздравнадзором публикует оповещение всем участникам о временном включении режима обработки входящих документов только на приём. В этом режиме будут недоступны: </w:t>
      </w:r>
    </w:p>
    <w:p w:rsidR="001A7AE7" w:rsidRDefault="006061FB">
      <w:pPr>
        <w:numPr>
          <w:ilvl w:val="0"/>
          <w:numId w:val="38"/>
        </w:numPr>
        <w:spacing w:after="2" w:line="258" w:lineRule="auto"/>
        <w:ind w:right="1948" w:firstLine="0"/>
        <w:jc w:val="left"/>
      </w:pPr>
      <w:r>
        <w:rPr>
          <w:sz w:val="24"/>
        </w:rPr>
        <w:t>Вызовы API ФГИС МДЛП, кром</w:t>
      </w:r>
      <w:r>
        <w:rPr>
          <w:sz w:val="24"/>
        </w:rPr>
        <w:t xml:space="preserve">е загрузки схем; </w:t>
      </w:r>
    </w:p>
    <w:p w:rsidR="001A7AE7" w:rsidRDefault="006061FB">
      <w:pPr>
        <w:numPr>
          <w:ilvl w:val="0"/>
          <w:numId w:val="38"/>
        </w:numPr>
        <w:spacing w:after="54" w:line="258" w:lineRule="auto"/>
        <w:ind w:right="1948" w:firstLine="0"/>
        <w:jc w:val="left"/>
      </w:pPr>
      <w:r>
        <w:rPr>
          <w:sz w:val="24"/>
        </w:rPr>
        <w:t xml:space="preserve">Отслеживание статуса обработки документов; </w:t>
      </w:r>
      <w:r>
        <w:rPr>
          <w:rFonts w:ascii="Segoe UI Symbol" w:eastAsia="Segoe UI Symbol" w:hAnsi="Segoe UI Symbol" w:cs="Segoe UI Symbol"/>
          <w:sz w:val="24"/>
        </w:rPr>
        <w:t>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Вызовы справочных и системных методов; </w:t>
      </w:r>
      <w:r>
        <w:rPr>
          <w:rFonts w:ascii="Segoe UI Symbol" w:eastAsia="Segoe UI Symbol" w:hAnsi="Segoe UI Symbol" w:cs="Segoe UI Symbol"/>
          <w:sz w:val="24"/>
        </w:rPr>
        <w:t>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Доступ к Личному кабинету участника. </w:t>
      </w:r>
    </w:p>
    <w:p w:rsidR="001A7AE7" w:rsidRDefault="006061FB">
      <w:pPr>
        <w:spacing w:after="140" w:line="258" w:lineRule="auto"/>
        <w:ind w:left="502" w:right="209" w:firstLine="708"/>
      </w:pPr>
      <w:r>
        <w:rPr>
          <w:sz w:val="24"/>
        </w:rPr>
        <w:t>Все поданные документы в период недоступности ФГИС МДЛП помещаются в промежуточное хранилище данных и будут обрабо</w:t>
      </w:r>
      <w:r>
        <w:rPr>
          <w:sz w:val="24"/>
        </w:rPr>
        <w:t>таны при выходе системы из аварийной ситуации. После восстановления работоспособности ФГИС МДЛП для кодов маркировки, отгруженных получателям и помещенных в промежуточное хранилище (загруженных в ФГИС МДЛП с ошибками, допущенными участниками) на 48 часов б</w:t>
      </w:r>
      <w:r>
        <w:rPr>
          <w:sz w:val="24"/>
        </w:rPr>
        <w:t xml:space="preserve">удет включена схема “оприходования”, которая  практически идентична обратному акцептованию получения товаров: </w:t>
      </w:r>
    </w:p>
    <w:p w:rsidR="001A7AE7" w:rsidRDefault="006061FB">
      <w:pPr>
        <w:spacing w:after="0" w:line="362" w:lineRule="auto"/>
        <w:ind w:left="860" w:right="209" w:hanging="10"/>
      </w:pPr>
      <w:r>
        <w:rPr>
          <w:sz w:val="24"/>
        </w:rPr>
        <w:t xml:space="preserve">нет обязательности указания идентификатора участника отправителя; нет обязательности получения подтверждения об отгрузке отправителем; </w:t>
      </w:r>
      <w:r>
        <w:rPr>
          <w:sz w:val="24"/>
        </w:rPr>
        <w:t xml:space="preserve">ограничение на использование в схеме указания транспортной упаковки, чтобы не </w:t>
      </w:r>
    </w:p>
    <w:p w:rsidR="001A7AE7" w:rsidRDefault="006061FB">
      <w:pPr>
        <w:spacing w:after="140" w:line="258" w:lineRule="auto"/>
        <w:ind w:left="137" w:right="209" w:hanging="10"/>
      </w:pPr>
      <w:r>
        <w:rPr>
          <w:sz w:val="24"/>
        </w:rPr>
        <w:t xml:space="preserve">оприходовать по ошибке чужие лекарственные препараты. </w:t>
      </w:r>
    </w:p>
    <w:p w:rsidR="001A7AE7" w:rsidRDefault="006061FB">
      <w:pPr>
        <w:spacing w:after="96" w:line="258" w:lineRule="auto"/>
        <w:ind w:left="127" w:right="209" w:firstLine="708"/>
      </w:pPr>
      <w:r>
        <w:rPr>
          <w:sz w:val="24"/>
        </w:rPr>
        <w:t>Сценарий применения схемы 702-posting.xsd. Схема 702-</w:t>
      </w:r>
      <w:r>
        <w:rPr>
          <w:sz w:val="24"/>
        </w:rPr>
        <w:t xml:space="preserve">posting.xsd доступна и может применяться субъектам обращения за исключением производителей. Схема 702posting.xsd рекомендуется для использования аптечными и медицинскими организациями. Схема 702-posting.xsd может применяться субъектами обращения в случае, </w:t>
      </w:r>
      <w:r>
        <w:rPr>
          <w:sz w:val="24"/>
        </w:rPr>
        <w:t xml:space="preserve">если грузоотправитель лекарственного препарата по каким-либо причинам не передал в ГИС МДЛП сведения о приемке и отгрузке маркированного лекарственного препарата.  </w:t>
      </w:r>
    </w:p>
    <w:p w:rsidR="001A7AE7" w:rsidRDefault="006061FB">
      <w:pPr>
        <w:spacing w:after="0" w:line="258" w:lineRule="auto"/>
        <w:ind w:left="127" w:right="209" w:firstLine="708"/>
      </w:pPr>
      <w:r>
        <w:rPr>
          <w:sz w:val="24"/>
        </w:rPr>
        <w:t>Субъект обращения, осуществивший фактическую приемку маркированного лекарственного препарат</w:t>
      </w:r>
      <w:r>
        <w:rPr>
          <w:sz w:val="24"/>
        </w:rPr>
        <w:t>а на склад, для последующего выбытия или движения маркированного лекарственного препарата может осуществить оприходование такого лекарственного препарата путем загрузки схемы 702. Схема оприходования не требует подтверждения об отгрузке со стороны отправит</w:t>
      </w:r>
      <w:r>
        <w:rPr>
          <w:sz w:val="24"/>
        </w:rPr>
        <w:t xml:space="preserve">еля. Загрузив схему 702 маркированный лекарственный препарат будет принят на склад организации.  </w:t>
      </w:r>
    </w:p>
    <w:p w:rsidR="001A7AE7" w:rsidRDefault="006061FB">
      <w:pPr>
        <w:spacing w:after="94" w:line="258" w:lineRule="auto"/>
        <w:ind w:left="137" w:right="209" w:hanging="10"/>
      </w:pPr>
      <w:r>
        <w:rPr>
          <w:sz w:val="24"/>
        </w:rPr>
        <w:t xml:space="preserve">Далее его можно будет реализовать с использованием ККТ или РВ. Последовательность шагов подробно описана в документе, опубликованном </w:t>
      </w:r>
      <w:hyperlink r:id="rId107">
        <w:r>
          <w:rPr>
            <w:color w:val="0563C1"/>
            <w:sz w:val="24"/>
            <w:u w:val="single" w:color="0563C1"/>
          </w:rPr>
          <w:t>на сайте ЧестныйЗнак.рф</w:t>
        </w:r>
      </w:hyperlink>
      <w:hyperlink r:id="rId108">
        <w:r>
          <w:rPr>
            <w:sz w:val="24"/>
          </w:rPr>
          <w:t xml:space="preserve"> </w:t>
        </w:r>
      </w:hyperlink>
    </w:p>
    <w:p w:rsidR="001A7AE7" w:rsidRDefault="006061FB">
      <w:pPr>
        <w:spacing w:after="140" w:line="258" w:lineRule="auto"/>
        <w:ind w:left="127" w:right="209" w:firstLine="708"/>
      </w:pPr>
      <w:r>
        <w:rPr>
          <w:sz w:val="24"/>
        </w:rPr>
        <w:t>Схему оприходования в указанном случае</w:t>
      </w:r>
      <w:r>
        <w:rPr>
          <w:sz w:val="24"/>
        </w:rPr>
        <w:t xml:space="preserve"> можно также использовать в сервисе “Фарма.Просто”. </w:t>
      </w:r>
    </w:p>
    <w:p w:rsidR="001A7AE7" w:rsidRDefault="006061FB">
      <w:pPr>
        <w:pStyle w:val="Heading1"/>
        <w:spacing w:after="78" w:line="271" w:lineRule="auto"/>
        <w:ind w:left="484" w:right="200" w:firstLine="708"/>
      </w:pPr>
      <w:r>
        <w:rPr>
          <w:sz w:val="24"/>
        </w:rPr>
        <w:t>6.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Интеграционное взаимодействие с внешними информационными системами </w:t>
      </w:r>
    </w:p>
    <w:p w:rsidR="001A7AE7" w:rsidRDefault="006061FB">
      <w:pPr>
        <w:spacing w:after="97" w:line="258" w:lineRule="auto"/>
        <w:ind w:left="127" w:right="209" w:firstLine="708"/>
      </w:pPr>
      <w:r>
        <w:rPr>
          <w:sz w:val="24"/>
        </w:rPr>
        <w:t>Обращаем Ваше внимание, что согласно постановлению Правительства Российской Федерации №1556 от 14 декабря 2018 года, часть функций Ф</w:t>
      </w:r>
      <w:r>
        <w:rPr>
          <w:sz w:val="24"/>
        </w:rPr>
        <w:t xml:space="preserve">ГИС МДЛП осуществляется на основании сведений, получаемых от федеральных органов исполнительной власти или на основании сведений, содержащихся в их информационных системах и получаемых с использованием системы межведомственного электронного взаимодействия </w:t>
      </w:r>
      <w:r>
        <w:rPr>
          <w:sz w:val="24"/>
        </w:rPr>
        <w:t xml:space="preserve">(далее – СМЭВ) в асинхронном режиме. </w:t>
      </w:r>
    </w:p>
    <w:p w:rsidR="001A7AE7" w:rsidRDefault="006061FB">
      <w:pPr>
        <w:spacing w:after="163" w:line="258" w:lineRule="auto"/>
        <w:ind w:left="127" w:right="209" w:firstLine="708"/>
      </w:pPr>
      <w:r>
        <w:rPr>
          <w:sz w:val="24"/>
        </w:rPr>
        <w:t>Согласно Федеральному закону "Об организации предоставления государственных и муниципальных услуг" от 27.07.2010 N 210-ФЗ (последняя редакция), срок предоставления сведений с использованием средств межведомственного вз</w:t>
      </w:r>
      <w:r>
        <w:rPr>
          <w:sz w:val="24"/>
        </w:rPr>
        <w:t xml:space="preserve">аимодействия не может превышать 5 дней с момента формирования запроса для случаев: </w:t>
      </w:r>
    </w:p>
    <w:p w:rsidR="001A7AE7" w:rsidRDefault="006061FB">
      <w:pPr>
        <w:numPr>
          <w:ilvl w:val="0"/>
          <w:numId w:val="39"/>
        </w:numPr>
        <w:spacing w:after="40" w:line="258" w:lineRule="auto"/>
        <w:ind w:right="209" w:hanging="360"/>
      </w:pPr>
      <w:r>
        <w:rPr>
          <w:sz w:val="24"/>
        </w:rPr>
        <w:t xml:space="preserve">От Минпромторга России: в части получения информации о лицензиях на производство; </w:t>
      </w:r>
    </w:p>
    <w:p w:rsidR="001A7AE7" w:rsidRDefault="006061FB">
      <w:pPr>
        <w:numPr>
          <w:ilvl w:val="0"/>
          <w:numId w:val="39"/>
        </w:numPr>
        <w:spacing w:after="41" w:line="258" w:lineRule="auto"/>
        <w:ind w:right="209" w:hanging="360"/>
      </w:pPr>
      <w:r>
        <w:rPr>
          <w:sz w:val="24"/>
        </w:rPr>
        <w:t xml:space="preserve">От Минздрава России: получения информации по сведениях содержащихся в едином структурированном справочнике лекарственных препаратов (ЕСКЛП); </w:t>
      </w:r>
    </w:p>
    <w:p w:rsidR="001A7AE7" w:rsidRDefault="006061FB">
      <w:pPr>
        <w:numPr>
          <w:ilvl w:val="0"/>
          <w:numId w:val="39"/>
        </w:numPr>
        <w:spacing w:after="41" w:line="258" w:lineRule="auto"/>
        <w:ind w:right="209" w:hanging="360"/>
      </w:pPr>
      <w:r>
        <w:rPr>
          <w:sz w:val="24"/>
        </w:rPr>
        <w:t xml:space="preserve">От Росздравнадзора: получения информации о фармацевтических и медицинских лицензиях; </w:t>
      </w:r>
    </w:p>
    <w:p w:rsidR="001A7AE7" w:rsidRDefault="006061FB">
      <w:pPr>
        <w:numPr>
          <w:ilvl w:val="0"/>
          <w:numId w:val="39"/>
        </w:numPr>
        <w:spacing w:after="44" w:line="258" w:lineRule="auto"/>
        <w:ind w:right="209" w:hanging="360"/>
      </w:pPr>
      <w:r>
        <w:rPr>
          <w:sz w:val="24"/>
        </w:rPr>
        <w:t>От Федеральной налоговой слу</w:t>
      </w:r>
      <w:r>
        <w:rPr>
          <w:sz w:val="24"/>
        </w:rPr>
        <w:t xml:space="preserve">жбы: в части получения сведений по адресам из ФИАС и сведений из реестра юридических лиц и индивидуальных предпринимателей; </w:t>
      </w:r>
    </w:p>
    <w:p w:rsidR="001A7AE7" w:rsidRDefault="006061FB">
      <w:pPr>
        <w:numPr>
          <w:ilvl w:val="0"/>
          <w:numId w:val="39"/>
        </w:numPr>
        <w:spacing w:after="140" w:line="258" w:lineRule="auto"/>
        <w:ind w:right="209" w:hanging="360"/>
      </w:pPr>
      <w:r>
        <w:rPr>
          <w:sz w:val="24"/>
        </w:rPr>
        <w:t xml:space="preserve">От Федеральной таможенной службы: части получения сведений из реестра таможенных деклараций.  </w:t>
      </w:r>
    </w:p>
    <w:p w:rsidR="001A7AE7" w:rsidRDefault="006061FB">
      <w:pPr>
        <w:pStyle w:val="Heading1"/>
        <w:spacing w:after="147" w:line="271" w:lineRule="auto"/>
        <w:ind w:left="1217" w:right="200"/>
      </w:pPr>
      <w:r>
        <w:rPr>
          <w:sz w:val="24"/>
        </w:rPr>
        <w:t>7.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Сопроводительная документация </w:t>
      </w:r>
    </w:p>
    <w:p w:rsidR="001A7AE7" w:rsidRDefault="006061FB">
      <w:pPr>
        <w:numPr>
          <w:ilvl w:val="0"/>
          <w:numId w:val="40"/>
        </w:numPr>
        <w:spacing w:after="0" w:line="258" w:lineRule="auto"/>
        <w:ind w:right="209" w:hanging="360"/>
      </w:pPr>
      <w:r>
        <w:rPr>
          <w:sz w:val="24"/>
        </w:rPr>
        <w:t>Ме</w:t>
      </w:r>
      <w:r>
        <w:rPr>
          <w:sz w:val="24"/>
        </w:rPr>
        <w:t>тодические рекомендации по работе с маркированными лекарственными препаратами (</w:t>
      </w:r>
      <w:hyperlink r:id="rId109">
        <w:r>
          <w:rPr>
            <w:color w:val="0563C1"/>
            <w:sz w:val="22"/>
            <w:u w:val="single" w:color="0563C1"/>
          </w:rPr>
          <w:t>https://xn</w:t>
        </w:r>
      </w:hyperlink>
      <w:hyperlink r:id="rId110">
        <w:r>
          <w:rPr>
            <w:color w:val="0563C1"/>
            <w:sz w:val="22"/>
            <w:u w:val="single" w:color="0563C1"/>
          </w:rPr>
          <w:t>--</w:t>
        </w:r>
      </w:hyperlink>
      <w:hyperlink r:id="rId111">
        <w:r>
          <w:rPr>
            <w:color w:val="0563C1"/>
            <w:sz w:val="22"/>
            <w:u w:val="single" w:color="0563C1"/>
          </w:rPr>
          <w:t>80ajghhoc2aj1c8b.xn</w:t>
        </w:r>
      </w:hyperlink>
      <w:hyperlink r:id="rId112">
        <w:r>
          <w:rPr>
            <w:color w:val="0563C1"/>
            <w:sz w:val="22"/>
            <w:u w:val="single" w:color="0563C1"/>
          </w:rPr>
          <w:t>--</w:t>
        </w:r>
      </w:hyperlink>
    </w:p>
    <w:p w:rsidR="001A7AE7" w:rsidRDefault="006061FB">
      <w:pPr>
        <w:spacing w:after="54" w:line="254" w:lineRule="auto"/>
        <w:ind w:left="1269" w:hanging="10"/>
        <w:jc w:val="left"/>
      </w:pPr>
      <w:hyperlink r:id="rId113">
        <w:r>
          <w:rPr>
            <w:color w:val="0563C1"/>
            <w:sz w:val="22"/>
            <w:u w:val="single" w:color="0563C1"/>
          </w:rPr>
          <w:t xml:space="preserve">p1ai/upload/iblock/ff6/Metodicheskie_rekomendatsii_po_rabote_s_markirovannoy_produkts </w:t>
        </w:r>
      </w:hyperlink>
      <w:hyperlink r:id="rId114">
        <w:r>
          <w:rPr>
            <w:color w:val="0563C1"/>
            <w:sz w:val="22"/>
            <w:u w:val="single" w:color="0563C1"/>
          </w:rPr>
          <w:t>iey_opublikovano.pdf</w:t>
        </w:r>
      </w:hyperlink>
      <w:hyperlink r:id="rId115">
        <w:r>
          <w:rPr>
            <w:sz w:val="24"/>
          </w:rPr>
          <w:t>)</w:t>
        </w:r>
      </w:hyperlink>
      <w:r>
        <w:rPr>
          <w:sz w:val="24"/>
        </w:rPr>
        <w:t xml:space="preserve"> </w:t>
      </w:r>
    </w:p>
    <w:p w:rsidR="001A7AE7" w:rsidRDefault="006061FB">
      <w:pPr>
        <w:numPr>
          <w:ilvl w:val="0"/>
          <w:numId w:val="40"/>
        </w:numPr>
        <w:spacing w:after="0" w:line="258" w:lineRule="auto"/>
        <w:ind w:right="209" w:hanging="360"/>
      </w:pPr>
      <w:r>
        <w:rPr>
          <w:sz w:val="24"/>
        </w:rPr>
        <w:t>Руководство пользователя Личного кабинета субъекта обраще</w:t>
      </w:r>
      <w:r>
        <w:rPr>
          <w:sz w:val="24"/>
        </w:rPr>
        <w:t>ния лекарственных средств (</w:t>
      </w:r>
      <w:hyperlink r:id="rId116">
        <w:r>
          <w:rPr>
            <w:color w:val="0563C1"/>
            <w:sz w:val="22"/>
            <w:u w:val="single" w:color="0563C1"/>
          </w:rPr>
          <w:t>https://xn</w:t>
        </w:r>
      </w:hyperlink>
      <w:hyperlink r:id="rId117">
        <w:r>
          <w:rPr>
            <w:color w:val="0563C1"/>
            <w:sz w:val="22"/>
            <w:u w:val="single" w:color="0563C1"/>
          </w:rPr>
          <w:t>--</w:t>
        </w:r>
      </w:hyperlink>
      <w:hyperlink r:id="rId118">
        <w:r>
          <w:rPr>
            <w:color w:val="0563C1"/>
            <w:sz w:val="22"/>
            <w:u w:val="single" w:color="0563C1"/>
          </w:rPr>
          <w:t>80ajghhoc2aj1c8b.xn</w:t>
        </w:r>
      </w:hyperlink>
      <w:hyperlink r:id="rId119">
        <w:r>
          <w:rPr>
            <w:color w:val="0563C1"/>
            <w:sz w:val="22"/>
            <w:u w:val="single" w:color="0563C1"/>
          </w:rPr>
          <w:t>--</w:t>
        </w:r>
      </w:hyperlink>
    </w:p>
    <w:p w:rsidR="001A7AE7" w:rsidRDefault="006061FB">
      <w:pPr>
        <w:spacing w:after="54" w:line="254" w:lineRule="auto"/>
        <w:ind w:left="1269" w:hanging="10"/>
        <w:jc w:val="left"/>
      </w:pPr>
      <w:hyperlink r:id="rId120">
        <w:r>
          <w:rPr>
            <w:color w:val="0563C1"/>
            <w:sz w:val="22"/>
            <w:u w:val="single" w:color="0563C1"/>
          </w:rPr>
          <w:t>p1ai/upload/iblock/d1f/Rukovodstvo</w:t>
        </w:r>
      </w:hyperlink>
      <w:hyperlink r:id="rId121">
        <w:r>
          <w:rPr>
            <w:color w:val="0563C1"/>
            <w:sz w:val="22"/>
            <w:u w:val="single" w:color="0563C1"/>
          </w:rPr>
          <w:t>-</w:t>
        </w:r>
      </w:hyperlink>
      <w:hyperlink r:id="rId122">
        <w:r>
          <w:rPr>
            <w:color w:val="0563C1"/>
            <w:sz w:val="22"/>
            <w:u w:val="single" w:color="0563C1"/>
          </w:rPr>
          <w:t>polzovatelya</w:t>
        </w:r>
      </w:hyperlink>
      <w:hyperlink r:id="rId123">
        <w:r>
          <w:rPr>
            <w:color w:val="0563C1"/>
            <w:sz w:val="22"/>
            <w:u w:val="single" w:color="0563C1"/>
          </w:rPr>
          <w:t>-</w:t>
        </w:r>
      </w:hyperlink>
      <w:hyperlink r:id="rId124">
        <w:r>
          <w:rPr>
            <w:color w:val="0563C1"/>
            <w:sz w:val="22"/>
            <w:u w:val="single" w:color="0563C1"/>
          </w:rPr>
          <w:t>lichnogo</w:t>
        </w:r>
      </w:hyperlink>
      <w:hyperlink r:id="rId125">
        <w:r>
          <w:rPr>
            <w:color w:val="0563C1"/>
            <w:sz w:val="22"/>
            <w:u w:val="single" w:color="0563C1"/>
          </w:rPr>
          <w:t>-</w:t>
        </w:r>
      </w:hyperlink>
      <w:hyperlink r:id="rId126">
        <w:r>
          <w:rPr>
            <w:color w:val="0563C1"/>
            <w:sz w:val="22"/>
            <w:u w:val="single" w:color="0563C1"/>
          </w:rPr>
          <w:t>kabineta</w:t>
        </w:r>
      </w:hyperlink>
      <w:hyperlink r:id="rId127">
        <w:r>
          <w:rPr>
            <w:color w:val="0563C1"/>
            <w:sz w:val="22"/>
            <w:u w:val="single" w:color="0563C1"/>
          </w:rPr>
          <w:t>-</w:t>
        </w:r>
      </w:hyperlink>
      <w:hyperlink r:id="rId128">
        <w:r>
          <w:rPr>
            <w:color w:val="0563C1"/>
            <w:sz w:val="22"/>
            <w:u w:val="single" w:color="0563C1"/>
          </w:rPr>
          <w:t>subekta</w:t>
        </w:r>
      </w:hyperlink>
      <w:hyperlink r:id="rId129"/>
      <w:hyperlink r:id="rId130">
        <w:r>
          <w:rPr>
            <w:color w:val="0563C1"/>
            <w:sz w:val="22"/>
            <w:u w:val="single" w:color="0563C1"/>
          </w:rPr>
          <w:t>obrashcheniya</w:t>
        </w:r>
      </w:hyperlink>
      <w:hyperlink r:id="rId131">
        <w:r>
          <w:rPr>
            <w:color w:val="0563C1"/>
            <w:sz w:val="22"/>
            <w:u w:val="single" w:color="0563C1"/>
          </w:rPr>
          <w:t>-</w:t>
        </w:r>
      </w:hyperlink>
      <w:hyperlink r:id="rId132">
        <w:r>
          <w:rPr>
            <w:color w:val="0563C1"/>
            <w:sz w:val="22"/>
            <w:u w:val="single" w:color="0563C1"/>
          </w:rPr>
          <w:t>lekarstvennykh</w:t>
        </w:r>
      </w:hyperlink>
      <w:hyperlink r:id="rId133">
        <w:r>
          <w:rPr>
            <w:color w:val="0563C1"/>
            <w:sz w:val="22"/>
            <w:u w:val="single" w:color="0563C1"/>
          </w:rPr>
          <w:t>-</w:t>
        </w:r>
      </w:hyperlink>
      <w:hyperlink r:id="rId134">
        <w:r>
          <w:rPr>
            <w:color w:val="0563C1"/>
            <w:sz w:val="22"/>
            <w:u w:val="single" w:color="0563C1"/>
          </w:rPr>
          <w:t>preparatov.pdf</w:t>
        </w:r>
      </w:hyperlink>
      <w:hyperlink r:id="rId135">
        <w:r>
          <w:rPr>
            <w:sz w:val="24"/>
          </w:rPr>
          <w:t>)</w:t>
        </w:r>
      </w:hyperlink>
      <w:r>
        <w:rPr>
          <w:sz w:val="24"/>
        </w:rPr>
        <w:t xml:space="preserve"> </w:t>
      </w:r>
    </w:p>
    <w:p w:rsidR="001A7AE7" w:rsidRDefault="006061FB">
      <w:pPr>
        <w:numPr>
          <w:ilvl w:val="0"/>
          <w:numId w:val="40"/>
        </w:numPr>
        <w:spacing w:after="1" w:line="258" w:lineRule="auto"/>
        <w:ind w:right="209" w:hanging="360"/>
      </w:pPr>
      <w:r>
        <w:rPr>
          <w:sz w:val="24"/>
        </w:rPr>
        <w:t xml:space="preserve">Руководство </w:t>
      </w:r>
      <w:r>
        <w:rPr>
          <w:sz w:val="24"/>
        </w:rPr>
        <w:tab/>
        <w:t xml:space="preserve">пользователя </w:t>
      </w:r>
      <w:r>
        <w:rPr>
          <w:sz w:val="24"/>
        </w:rPr>
        <w:tab/>
        <w:t xml:space="preserve">сервиса </w:t>
      </w:r>
      <w:r>
        <w:rPr>
          <w:sz w:val="24"/>
        </w:rPr>
        <w:tab/>
        <w:t>«Фар</w:t>
      </w:r>
      <w:r>
        <w:rPr>
          <w:sz w:val="24"/>
        </w:rPr>
        <w:t xml:space="preserve">ма.Просто» </w:t>
      </w:r>
    </w:p>
    <w:p w:rsidR="001A7AE7" w:rsidRDefault="006061FB">
      <w:pPr>
        <w:spacing w:after="43" w:line="259" w:lineRule="auto"/>
        <w:ind w:left="1274" w:right="198" w:firstLine="0"/>
      </w:pPr>
      <w:hyperlink r:id="rId136">
        <w:r>
          <w:rPr>
            <w:sz w:val="24"/>
          </w:rPr>
          <w:t>(</w:t>
        </w:r>
      </w:hyperlink>
      <w:hyperlink r:id="rId137">
        <w:r>
          <w:rPr>
            <w:color w:val="0563C1"/>
            <w:sz w:val="24"/>
            <w:u w:val="single" w:color="0563C1"/>
          </w:rPr>
          <w:t>https://ph.mdlp.crpt.ru/documentation</w:t>
        </w:r>
      </w:hyperlink>
      <w:hyperlink r:id="rId138">
        <w:r>
          <w:rPr>
            <w:sz w:val="24"/>
          </w:rPr>
          <w:t>)</w:t>
        </w:r>
      </w:hyperlink>
      <w:r>
        <w:rPr>
          <w:sz w:val="24"/>
        </w:rPr>
        <w:t xml:space="preserve"> </w:t>
      </w:r>
    </w:p>
    <w:p w:rsidR="001A7AE7" w:rsidRDefault="006061FB">
      <w:pPr>
        <w:numPr>
          <w:ilvl w:val="0"/>
          <w:numId w:val="40"/>
        </w:numPr>
        <w:spacing w:after="1" w:line="258" w:lineRule="auto"/>
        <w:ind w:right="209" w:hanging="360"/>
      </w:pPr>
      <w:r>
        <w:rPr>
          <w:sz w:val="24"/>
        </w:rPr>
        <w:t xml:space="preserve">Видеоматериалы по работе с сервисом «Фарма.Просто» в Обучающем центре </w:t>
      </w:r>
    </w:p>
    <w:p w:rsidR="001A7AE7" w:rsidRDefault="006061FB">
      <w:pPr>
        <w:spacing w:after="106" w:line="254" w:lineRule="auto"/>
        <w:ind w:left="1269" w:hanging="10"/>
        <w:jc w:val="left"/>
      </w:pPr>
      <w:r>
        <w:rPr>
          <w:sz w:val="24"/>
        </w:rPr>
        <w:t>Честного знака (</w:t>
      </w:r>
      <w:hyperlink r:id="rId139">
        <w:r>
          <w:rPr>
            <w:color w:val="0563C1"/>
            <w:sz w:val="22"/>
            <w:u w:val="single" w:color="0563C1"/>
          </w:rPr>
          <w:t>https://xn</w:t>
        </w:r>
      </w:hyperlink>
      <w:hyperlink r:id="rId140">
        <w:r>
          <w:rPr>
            <w:color w:val="0563C1"/>
            <w:sz w:val="22"/>
            <w:u w:val="single" w:color="0563C1"/>
          </w:rPr>
          <w:t>--</w:t>
        </w:r>
      </w:hyperlink>
      <w:hyperlink r:id="rId141">
        <w:r>
          <w:rPr>
            <w:color w:val="0563C1"/>
            <w:sz w:val="22"/>
            <w:u w:val="single" w:color="0563C1"/>
          </w:rPr>
          <w:t>80ajghhoc2aj1c8b.xn</w:t>
        </w:r>
      </w:hyperlink>
      <w:hyperlink r:id="rId142">
        <w:r>
          <w:rPr>
            <w:color w:val="0563C1"/>
            <w:sz w:val="22"/>
            <w:u w:val="single" w:color="0563C1"/>
          </w:rPr>
          <w:t>--</w:t>
        </w:r>
      </w:hyperlink>
      <w:hyperlink r:id="rId143">
        <w:r>
          <w:rPr>
            <w:color w:val="0563C1"/>
            <w:sz w:val="22"/>
            <w:u w:val="single" w:color="0563C1"/>
          </w:rPr>
          <w:t>p1ai/lectures/education/</w:t>
        </w:r>
      </w:hyperlink>
      <w:hyperlink r:id="rId144">
        <w:r>
          <w:rPr>
            <w:sz w:val="24"/>
          </w:rPr>
          <w:t>)</w:t>
        </w:r>
      </w:hyperlink>
      <w:r>
        <w:rPr>
          <w:sz w:val="24"/>
        </w:rPr>
        <w:t xml:space="preserve"> </w:t>
      </w:r>
    </w:p>
    <w:p w:rsidR="001A7AE7" w:rsidRDefault="006061FB">
      <w:pPr>
        <w:spacing w:after="0" w:line="259" w:lineRule="auto"/>
        <w:ind w:left="142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1A7AE7" w:rsidRDefault="006061FB">
      <w:pPr>
        <w:pStyle w:val="Heading1"/>
        <w:ind w:left="497" w:right="128"/>
      </w:pPr>
      <w:r>
        <w:t xml:space="preserve">Приложение 5. Порядок обработки обращений участников оборота по кассовым чекам </w:t>
      </w:r>
    </w:p>
    <w:p w:rsidR="001A7AE7" w:rsidRDefault="006061FB">
      <w:pPr>
        <w:numPr>
          <w:ilvl w:val="0"/>
          <w:numId w:val="41"/>
        </w:numPr>
        <w:spacing w:after="55" w:line="258" w:lineRule="auto"/>
        <w:ind w:right="205" w:hanging="427"/>
        <w:jc w:val="left"/>
      </w:pPr>
      <w:r>
        <w:rPr>
          <w:sz w:val="24"/>
        </w:rPr>
        <w:t>В рамках обращения в службу технической поддержки Оператора на предмет проверки наличия сведений о реализованном лекарственном препара</w:t>
      </w:r>
      <w:r>
        <w:rPr>
          <w:sz w:val="24"/>
        </w:rPr>
        <w:t xml:space="preserve">те (по схемам логической модели файлов обмена 10511/10522), поступивших от оператора фискальных данных (далее – ОФД) в ФГИС МДЛП, субъекту обращения лекарственных средств (далее – заявитель) необходимо предоставить следующую информацию: </w:t>
      </w:r>
    </w:p>
    <w:p w:rsidR="001A7AE7" w:rsidRDefault="006061FB">
      <w:pPr>
        <w:numPr>
          <w:ilvl w:val="1"/>
          <w:numId w:val="41"/>
        </w:numPr>
        <w:spacing w:after="66" w:line="258" w:lineRule="auto"/>
        <w:ind w:left="1701" w:right="209" w:hanging="566"/>
      </w:pPr>
      <w:r>
        <w:rPr>
          <w:sz w:val="24"/>
        </w:rPr>
        <w:t>Описание причины о</w:t>
      </w:r>
      <w:r>
        <w:rPr>
          <w:sz w:val="24"/>
        </w:rPr>
        <w:t xml:space="preserve">бращения. </w:t>
      </w:r>
    </w:p>
    <w:p w:rsidR="001A7AE7" w:rsidRDefault="006061FB">
      <w:pPr>
        <w:numPr>
          <w:ilvl w:val="1"/>
          <w:numId w:val="41"/>
        </w:numPr>
        <w:spacing w:after="3" w:line="313" w:lineRule="auto"/>
        <w:ind w:left="1701" w:right="209" w:hanging="566"/>
      </w:pPr>
      <w:r>
        <w:rPr>
          <w:sz w:val="24"/>
        </w:rPr>
        <w:t>Копию кассового чека (скан-копия, фото или иное). 1.3.</w:t>
      </w:r>
      <w:r>
        <w:rPr>
          <w:rFonts w:ascii="Arial" w:eastAsia="Arial" w:hAnsi="Arial" w:cs="Arial"/>
          <w:sz w:val="24"/>
        </w:rPr>
        <w:t xml:space="preserve"> </w:t>
      </w:r>
      <w:r>
        <w:rPr>
          <w:sz w:val="24"/>
        </w:rPr>
        <w:t xml:space="preserve">Данные чека в формате json от ОФД (при наличии). </w:t>
      </w:r>
    </w:p>
    <w:p w:rsidR="001A7AE7" w:rsidRDefault="006061FB">
      <w:pPr>
        <w:numPr>
          <w:ilvl w:val="0"/>
          <w:numId w:val="41"/>
        </w:numPr>
        <w:spacing w:after="37" w:line="258" w:lineRule="auto"/>
        <w:ind w:right="205" w:hanging="427"/>
        <w:jc w:val="left"/>
      </w:pPr>
      <w:r>
        <w:rPr>
          <w:sz w:val="24"/>
        </w:rPr>
        <w:t>Сотрудник технической поддержки обеспечивает первичную проверку наличия сведений по схемам 10511/10522 в базе данных ФГИС МДЛП, в соответств</w:t>
      </w:r>
      <w:r>
        <w:rPr>
          <w:sz w:val="24"/>
        </w:rPr>
        <w:t xml:space="preserve">ии с реквизитами чека, представленными заявителем. </w:t>
      </w:r>
    </w:p>
    <w:p w:rsidR="001A7AE7" w:rsidRDefault="006061FB">
      <w:pPr>
        <w:spacing w:after="73" w:line="259" w:lineRule="auto"/>
        <w:ind w:left="1135" w:firstLine="0"/>
        <w:jc w:val="left"/>
      </w:pPr>
      <w:r>
        <w:rPr>
          <w:sz w:val="24"/>
        </w:rPr>
        <w:t xml:space="preserve"> </w:t>
      </w:r>
    </w:p>
    <w:p w:rsidR="001A7AE7" w:rsidRDefault="006061FB">
      <w:pPr>
        <w:numPr>
          <w:ilvl w:val="0"/>
          <w:numId w:val="41"/>
        </w:numPr>
        <w:spacing w:after="49" w:line="271" w:lineRule="auto"/>
        <w:ind w:right="205" w:hanging="427"/>
        <w:jc w:val="left"/>
      </w:pPr>
      <w:r>
        <w:rPr>
          <w:b/>
          <w:sz w:val="24"/>
        </w:rPr>
        <w:t xml:space="preserve">При отсутствии сведений о чеке в ФГИС МДЛП: </w:t>
      </w:r>
    </w:p>
    <w:p w:rsidR="001A7AE7" w:rsidRDefault="006061FB">
      <w:pPr>
        <w:numPr>
          <w:ilvl w:val="1"/>
          <w:numId w:val="41"/>
        </w:numPr>
        <w:spacing w:after="1" w:line="315" w:lineRule="auto"/>
        <w:ind w:left="1701" w:right="209" w:hanging="566"/>
      </w:pPr>
      <w:r>
        <w:rPr>
          <w:sz w:val="24"/>
        </w:rPr>
        <w:t xml:space="preserve">Сотрудник технической поддержки эскалирует обращение заявителя на следующий уровень технической поддержки для проведения дополнительного </w:t>
      </w:r>
      <w:r>
        <w:rPr>
          <w:sz w:val="24"/>
        </w:rPr>
        <w:t xml:space="preserve">анализа причин инцидента. </w:t>
      </w:r>
    </w:p>
    <w:p w:rsidR="001A7AE7" w:rsidRDefault="006061FB">
      <w:pPr>
        <w:numPr>
          <w:ilvl w:val="1"/>
          <w:numId w:val="41"/>
        </w:numPr>
        <w:spacing w:after="43" w:line="259" w:lineRule="auto"/>
        <w:ind w:left="1701" w:right="209" w:hanging="566"/>
      </w:pPr>
      <w:r>
        <w:rPr>
          <w:sz w:val="24"/>
        </w:rPr>
        <w:t xml:space="preserve">Сроки рассмотрения и отработки инцидента определены в документе </w:t>
      </w:r>
      <w:hyperlink r:id="rId145">
        <w:r>
          <w:rPr>
            <w:sz w:val="24"/>
          </w:rPr>
          <w:t>«</w:t>
        </w:r>
      </w:hyperlink>
      <w:r>
        <w:rPr>
          <w:color w:val="0563C1"/>
          <w:sz w:val="24"/>
          <w:u w:val="single" w:color="0563C1"/>
        </w:rPr>
        <w:t>Правила регламентного обслуживания технической поддержки</w:t>
      </w:r>
      <w:hyperlink r:id="rId146">
        <w:r>
          <w:rPr>
            <w:color w:val="0563C1"/>
            <w:sz w:val="24"/>
          </w:rPr>
          <w:t xml:space="preserve"> </w:t>
        </w:r>
      </w:hyperlink>
      <w:r>
        <w:rPr>
          <w:color w:val="0563C1"/>
          <w:sz w:val="24"/>
          <w:u w:val="single" w:color="0563C1"/>
        </w:rPr>
        <w:t>оборудования и программного обеспечения государственной</w:t>
      </w:r>
      <w:hyperlink r:id="rId147">
        <w:r>
          <w:rPr>
            <w:color w:val="0563C1"/>
            <w:sz w:val="24"/>
          </w:rPr>
          <w:t xml:space="preserve"> </w:t>
        </w:r>
      </w:hyperlink>
      <w:hyperlink r:id="rId148">
        <w:r>
          <w:rPr>
            <w:color w:val="0563C1"/>
            <w:sz w:val="24"/>
            <w:u w:val="single" w:color="0563C1"/>
          </w:rPr>
          <w:t>информационной системы мониторинга за оборотом товаров, подлежащих</w:t>
        </w:r>
      </w:hyperlink>
      <w:hyperlink r:id="rId149">
        <w:r>
          <w:rPr>
            <w:color w:val="0563C1"/>
            <w:sz w:val="24"/>
          </w:rPr>
          <w:t xml:space="preserve"> </w:t>
        </w:r>
      </w:hyperlink>
      <w:hyperlink r:id="rId150">
        <w:r>
          <w:rPr>
            <w:color w:val="0563C1"/>
            <w:sz w:val="24"/>
            <w:u w:val="single" w:color="0563C1"/>
          </w:rPr>
          <w:t>обязательной маркировке средствами идентификации</w:t>
        </w:r>
      </w:hyperlink>
      <w:hyperlink r:id="rId151">
        <w:r>
          <w:rPr>
            <w:sz w:val="24"/>
          </w:rPr>
          <w:t>»</w:t>
        </w:r>
      </w:hyperlink>
      <w:r>
        <w:rPr>
          <w:sz w:val="24"/>
        </w:rPr>
        <w:t xml:space="preserve"> (далее – Правила регламентного обслуживания). </w:t>
      </w:r>
    </w:p>
    <w:p w:rsidR="001A7AE7" w:rsidRDefault="006061FB">
      <w:pPr>
        <w:numPr>
          <w:ilvl w:val="1"/>
          <w:numId w:val="41"/>
        </w:numPr>
        <w:spacing w:after="42" w:line="258" w:lineRule="auto"/>
        <w:ind w:left="1701" w:right="209" w:hanging="566"/>
      </w:pPr>
      <w:r>
        <w:rPr>
          <w:sz w:val="24"/>
        </w:rPr>
        <w:t>По результатам получения информации о факте отработки обращения сотрудник технической поддержки Оператора, предостав</w:t>
      </w:r>
      <w:r>
        <w:rPr>
          <w:sz w:val="24"/>
        </w:rPr>
        <w:t xml:space="preserve">ляет ответ заявителю и закрывает обращение согласно порядку, описанному в Правилах регламентного обслуживания. </w:t>
      </w:r>
    </w:p>
    <w:p w:rsidR="001A7AE7" w:rsidRDefault="006061FB">
      <w:pPr>
        <w:spacing w:after="68" w:line="259" w:lineRule="auto"/>
        <w:ind w:left="1418" w:firstLine="0"/>
        <w:jc w:val="left"/>
      </w:pPr>
      <w:r>
        <w:rPr>
          <w:sz w:val="24"/>
        </w:rPr>
        <w:t xml:space="preserve"> </w:t>
      </w:r>
    </w:p>
    <w:p w:rsidR="001A7AE7" w:rsidRDefault="006061FB">
      <w:pPr>
        <w:numPr>
          <w:ilvl w:val="0"/>
          <w:numId w:val="41"/>
        </w:numPr>
        <w:spacing w:after="53" w:line="271" w:lineRule="auto"/>
        <w:ind w:right="205" w:hanging="427"/>
        <w:jc w:val="left"/>
      </w:pPr>
      <w:r>
        <w:rPr>
          <w:b/>
          <w:sz w:val="24"/>
        </w:rPr>
        <w:t>При отсутствии сведений об отправленном чеке от ОФД</w:t>
      </w:r>
      <w:r>
        <w:rPr>
          <w:sz w:val="24"/>
        </w:rPr>
        <w:t xml:space="preserve">: </w:t>
      </w:r>
    </w:p>
    <w:p w:rsidR="001A7AE7" w:rsidRDefault="006061FB">
      <w:pPr>
        <w:numPr>
          <w:ilvl w:val="1"/>
          <w:numId w:val="41"/>
        </w:numPr>
        <w:spacing w:after="3" w:line="312" w:lineRule="auto"/>
        <w:ind w:left="1701" w:right="209" w:hanging="566"/>
      </w:pPr>
      <w:r>
        <w:rPr>
          <w:sz w:val="24"/>
        </w:rPr>
        <w:t xml:space="preserve">Сотрудник службы технической поддержки направляет обращение на электронный адрес службы </w:t>
      </w:r>
      <w:r>
        <w:rPr>
          <w:sz w:val="24"/>
        </w:rPr>
        <w:t xml:space="preserve">технической поддержки ОФД.  </w:t>
      </w:r>
    </w:p>
    <w:p w:rsidR="001A7AE7" w:rsidRDefault="006061FB">
      <w:pPr>
        <w:numPr>
          <w:ilvl w:val="1"/>
          <w:numId w:val="41"/>
        </w:numPr>
        <w:spacing w:after="57" w:line="259" w:lineRule="auto"/>
        <w:ind w:left="1701" w:right="209" w:hanging="566"/>
      </w:pPr>
      <w:r>
        <w:rPr>
          <w:sz w:val="24"/>
        </w:rPr>
        <w:t xml:space="preserve">Сроки рассмотрения и отработки обращения могут варьироваться в зависимости от регламентных сроков, установленных конкретным ОФД.  </w:t>
      </w:r>
    </w:p>
    <w:p w:rsidR="001A7AE7" w:rsidRDefault="006061FB">
      <w:pPr>
        <w:numPr>
          <w:ilvl w:val="1"/>
          <w:numId w:val="41"/>
        </w:numPr>
        <w:spacing w:after="162" w:line="258" w:lineRule="auto"/>
        <w:ind w:left="1701" w:right="209" w:hanging="566"/>
      </w:pPr>
      <w:r>
        <w:rPr>
          <w:sz w:val="24"/>
        </w:rPr>
        <w:t xml:space="preserve">По результатам получения информации о факте отработки обращения сотрудник технической поддержки </w:t>
      </w:r>
      <w:r>
        <w:rPr>
          <w:sz w:val="24"/>
        </w:rPr>
        <w:t xml:space="preserve">Оператора, предоставляет ответ заявителю и закрывает обращение согласно порядку, описанному в Правилах регламентного обслуживания. </w:t>
      </w:r>
    </w:p>
    <w:p w:rsidR="001A7AE7" w:rsidRDefault="006061FB">
      <w:pPr>
        <w:spacing w:after="0" w:line="259" w:lineRule="auto"/>
        <w:ind w:left="142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sectPr w:rsidR="001A7AE7">
      <w:footerReference w:type="even" r:id="rId152"/>
      <w:footerReference w:type="default" r:id="rId153"/>
      <w:footerReference w:type="first" r:id="rId154"/>
      <w:pgSz w:w="11906" w:h="16838"/>
      <w:pgMar w:top="1134" w:right="634" w:bottom="1226" w:left="1560" w:header="720" w:footer="720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6061FB">
      <w:pPr>
        <w:spacing w:after="0" w:line="240" w:lineRule="auto"/>
      </w:pPr>
      <w:r>
        <w:separator/>
      </w:r>
    </w:p>
  </w:endnote>
  <w:endnote w:type="continuationSeparator" w:id="0">
    <w:p w:rsidR="00000000" w:rsidRDefault="006061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7AE7" w:rsidRDefault="006061FB">
    <w:pPr>
      <w:spacing w:after="0" w:line="259" w:lineRule="auto"/>
      <w:ind w:right="214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2</w:t>
    </w:r>
    <w:r>
      <w:rPr>
        <w:sz w:val="22"/>
      </w:rPr>
      <w:fldChar w:fldCharType="end"/>
    </w:r>
    <w:r>
      <w:rPr>
        <w:sz w:val="22"/>
      </w:rPr>
      <w:t xml:space="preserve"> </w:t>
    </w:r>
  </w:p>
  <w:p w:rsidR="001A7AE7" w:rsidRDefault="006061FB">
    <w:pPr>
      <w:spacing w:after="0" w:line="259" w:lineRule="auto"/>
      <w:ind w:left="142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7AE7" w:rsidRDefault="006061FB">
    <w:pPr>
      <w:spacing w:after="0" w:line="259" w:lineRule="auto"/>
      <w:ind w:right="214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2</w:t>
    </w:r>
    <w:r>
      <w:rPr>
        <w:sz w:val="22"/>
      </w:rPr>
      <w:fldChar w:fldCharType="end"/>
    </w:r>
    <w:r>
      <w:rPr>
        <w:sz w:val="22"/>
      </w:rPr>
      <w:t xml:space="preserve"> </w:t>
    </w:r>
  </w:p>
  <w:p w:rsidR="001A7AE7" w:rsidRDefault="006061FB">
    <w:pPr>
      <w:spacing w:after="0" w:line="259" w:lineRule="auto"/>
      <w:ind w:left="142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7AE7" w:rsidRDefault="001A7AE7">
    <w:pPr>
      <w:spacing w:after="160" w:line="259" w:lineRule="auto"/>
      <w:ind w:firstLine="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A7AE7" w:rsidRDefault="006061FB">
      <w:pPr>
        <w:spacing w:after="0" w:line="270" w:lineRule="auto"/>
        <w:ind w:left="142" w:right="216" w:firstLine="0"/>
      </w:pPr>
      <w:r>
        <w:separator/>
      </w:r>
    </w:p>
  </w:footnote>
  <w:footnote w:type="continuationSeparator" w:id="0">
    <w:p w:rsidR="001A7AE7" w:rsidRDefault="006061FB">
      <w:pPr>
        <w:spacing w:after="0" w:line="270" w:lineRule="auto"/>
        <w:ind w:left="142" w:right="216" w:firstLine="0"/>
      </w:pPr>
      <w:r>
        <w:continuationSeparator/>
      </w:r>
    </w:p>
  </w:footnote>
  <w:footnote w:id="1">
    <w:p w:rsidR="001A7AE7" w:rsidRDefault="006061FB">
      <w:pPr>
        <w:pStyle w:val="footnotedescription"/>
        <w:spacing w:line="270" w:lineRule="auto"/>
        <w:ind w:right="216"/>
        <w:jc w:val="both"/>
      </w:pPr>
      <w:r>
        <w:rPr>
          <w:rStyle w:val="footnotemark"/>
        </w:rPr>
        <w:footnoteRef/>
      </w:r>
      <w:r>
        <w:t xml:space="preserve"> Здесь и далее по тексту приведены номера схем, использующиеся для подготовки xml-документов, участвующих в процессе обмена информацией товарно-учетных систем участников оборота и ФГИС МДЛП. Полный перечнем схем, а также </w:t>
      </w:r>
      <w:r>
        <w:t xml:space="preserve">их наименования, приведены в Приложении 1 настоящих Методических рекомендаций </w:t>
      </w:r>
    </w:p>
  </w:footnote>
  <w:footnote w:id="2">
    <w:p w:rsidR="001A7AE7" w:rsidRDefault="006061FB">
      <w:pPr>
        <w:pStyle w:val="footnotedescription"/>
        <w:spacing w:after="80"/>
        <w:ind w:left="0" w:right="224"/>
        <w:jc w:val="right"/>
      </w:pPr>
      <w:r>
        <w:rPr>
          <w:rStyle w:val="footnotemark"/>
        </w:rPr>
        <w:footnoteRef/>
      </w:r>
      <w:r>
        <w:t xml:space="preserve"> Инструкция по получению регистратора выбытия приведена в Приложении 2 настоящих </w:t>
      </w:r>
    </w:p>
    <w:p w:rsidR="001A7AE7" w:rsidRDefault="006061FB">
      <w:pPr>
        <w:pStyle w:val="footnotedescription"/>
        <w:spacing w:after="24"/>
      </w:pPr>
      <w:r>
        <w:t xml:space="preserve">Методических рекомендаций </w:t>
      </w:r>
    </w:p>
    <w:p w:rsidR="001A7AE7" w:rsidRDefault="006061FB">
      <w:pPr>
        <w:pStyle w:val="footnotedescription"/>
      </w:pPr>
      <w:r>
        <w:rPr>
          <w:rFonts w:ascii="Calibri" w:eastAsia="Calibri" w:hAnsi="Calibri" w:cs="Calibri"/>
        </w:rPr>
        <w:t xml:space="preserve"> </w:t>
      </w:r>
    </w:p>
  </w:footnote>
  <w:footnote w:id="3">
    <w:p w:rsidR="001A7AE7" w:rsidRDefault="006061FB">
      <w:pPr>
        <w:pStyle w:val="footnotedescription"/>
      </w:pPr>
      <w:r>
        <w:rPr>
          <w:rStyle w:val="footnotemark"/>
        </w:rPr>
        <w:footnoteRef/>
      </w:r>
      <w:r>
        <w:t xml:space="preserve"> </w:t>
      </w:r>
      <w:r>
        <w:t xml:space="preserve">Письмо приведено в Приложении 4 настоящих Методических рекомендаций </w:t>
      </w:r>
    </w:p>
  </w:footnote>
  <w:footnote w:id="4">
    <w:p w:rsidR="001A7AE7" w:rsidRDefault="006061FB">
      <w:pPr>
        <w:pStyle w:val="footnotedescription"/>
      </w:pPr>
      <w:r>
        <w:rPr>
          <w:rStyle w:val="footnotemark"/>
        </w:rPr>
        <w:footnoteRef/>
      </w:r>
      <w:r>
        <w:t xml:space="preserve"> Инструкция размещена в Приложении 4 настоящих Методических рекомендаций </w:t>
      </w:r>
      <w:r>
        <w:rPr>
          <w:rFonts w:ascii="Calibri" w:eastAsia="Calibri" w:hAnsi="Calibri" w:cs="Calibri"/>
        </w:rPr>
        <w:t xml:space="preserve">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C4D1C"/>
    <w:multiLevelType w:val="hybridMultilevel"/>
    <w:tmpl w:val="FCF26246"/>
    <w:lvl w:ilvl="0" w:tplc="B38C9AE2">
      <w:start w:val="1"/>
      <w:numFmt w:val="bullet"/>
      <w:lvlText w:val=""/>
      <w:lvlJc w:val="left"/>
      <w:pPr>
        <w:ind w:left="127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9E046E4">
      <w:start w:val="1"/>
      <w:numFmt w:val="bullet"/>
      <w:lvlText w:val="o"/>
      <w:lvlJc w:val="left"/>
      <w:pPr>
        <w:ind w:left="18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860CEFE">
      <w:start w:val="1"/>
      <w:numFmt w:val="bullet"/>
      <w:lvlText w:val="▪"/>
      <w:lvlJc w:val="left"/>
      <w:pPr>
        <w:ind w:left="25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EAC7F32">
      <w:start w:val="1"/>
      <w:numFmt w:val="bullet"/>
      <w:lvlText w:val="•"/>
      <w:lvlJc w:val="left"/>
      <w:pPr>
        <w:ind w:left="32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F84BF9A">
      <w:start w:val="1"/>
      <w:numFmt w:val="bullet"/>
      <w:lvlText w:val="o"/>
      <w:lvlJc w:val="left"/>
      <w:pPr>
        <w:ind w:left="401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AB856DA">
      <w:start w:val="1"/>
      <w:numFmt w:val="bullet"/>
      <w:lvlText w:val="▪"/>
      <w:lvlJc w:val="left"/>
      <w:pPr>
        <w:ind w:left="473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928989E">
      <w:start w:val="1"/>
      <w:numFmt w:val="bullet"/>
      <w:lvlText w:val="•"/>
      <w:lvlJc w:val="left"/>
      <w:pPr>
        <w:ind w:left="54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F7C99A6">
      <w:start w:val="1"/>
      <w:numFmt w:val="bullet"/>
      <w:lvlText w:val="o"/>
      <w:lvlJc w:val="left"/>
      <w:pPr>
        <w:ind w:left="61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F605668">
      <w:start w:val="1"/>
      <w:numFmt w:val="bullet"/>
      <w:lvlText w:val="▪"/>
      <w:lvlJc w:val="left"/>
      <w:pPr>
        <w:ind w:left="68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3BC67DB"/>
    <w:multiLevelType w:val="hybridMultilevel"/>
    <w:tmpl w:val="1076ECCA"/>
    <w:lvl w:ilvl="0" w:tplc="A260C71C">
      <w:start w:val="1"/>
      <w:numFmt w:val="decimal"/>
      <w:lvlText w:val="%1."/>
      <w:lvlJc w:val="left"/>
      <w:pPr>
        <w:ind w:left="1428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8824124">
      <w:start w:val="1"/>
      <w:numFmt w:val="lowerLetter"/>
      <w:lvlText w:val="%2"/>
      <w:lvlJc w:val="left"/>
      <w:pPr>
        <w:ind w:left="200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03A2E96">
      <w:start w:val="1"/>
      <w:numFmt w:val="lowerRoman"/>
      <w:lvlText w:val="%3"/>
      <w:lvlJc w:val="left"/>
      <w:pPr>
        <w:ind w:left="272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69C21FA">
      <w:start w:val="1"/>
      <w:numFmt w:val="decimal"/>
      <w:lvlText w:val="%4"/>
      <w:lvlJc w:val="left"/>
      <w:pPr>
        <w:ind w:left="344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7C221E2">
      <w:start w:val="1"/>
      <w:numFmt w:val="lowerLetter"/>
      <w:lvlText w:val="%5"/>
      <w:lvlJc w:val="left"/>
      <w:pPr>
        <w:ind w:left="416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4AA020C">
      <w:start w:val="1"/>
      <w:numFmt w:val="lowerRoman"/>
      <w:lvlText w:val="%6"/>
      <w:lvlJc w:val="left"/>
      <w:pPr>
        <w:ind w:left="488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D308758">
      <w:start w:val="1"/>
      <w:numFmt w:val="decimal"/>
      <w:lvlText w:val="%7"/>
      <w:lvlJc w:val="left"/>
      <w:pPr>
        <w:ind w:left="560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E342306">
      <w:start w:val="1"/>
      <w:numFmt w:val="lowerLetter"/>
      <w:lvlText w:val="%8"/>
      <w:lvlJc w:val="left"/>
      <w:pPr>
        <w:ind w:left="632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17617E2">
      <w:start w:val="1"/>
      <w:numFmt w:val="lowerRoman"/>
      <w:lvlText w:val="%9"/>
      <w:lvlJc w:val="left"/>
      <w:pPr>
        <w:ind w:left="704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3F90FEE"/>
    <w:multiLevelType w:val="hybridMultilevel"/>
    <w:tmpl w:val="9F864152"/>
    <w:lvl w:ilvl="0" w:tplc="6FB0215C">
      <w:start w:val="1"/>
      <w:numFmt w:val="bullet"/>
      <w:lvlText w:val="•"/>
      <w:lvlJc w:val="left"/>
      <w:pPr>
        <w:ind w:left="31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5DEF518">
      <w:start w:val="1"/>
      <w:numFmt w:val="bullet"/>
      <w:lvlText w:val="o"/>
      <w:lvlJc w:val="left"/>
      <w:pPr>
        <w:ind w:left="12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764FDF2">
      <w:start w:val="1"/>
      <w:numFmt w:val="bullet"/>
      <w:lvlText w:val="▪"/>
      <w:lvlJc w:val="left"/>
      <w:pPr>
        <w:ind w:left="19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8A8762E">
      <w:start w:val="1"/>
      <w:numFmt w:val="bullet"/>
      <w:lvlText w:val="•"/>
      <w:lvlJc w:val="left"/>
      <w:pPr>
        <w:ind w:left="26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F9802A0">
      <w:start w:val="1"/>
      <w:numFmt w:val="bullet"/>
      <w:lvlText w:val="o"/>
      <w:lvlJc w:val="left"/>
      <w:pPr>
        <w:ind w:left="33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C8E828C">
      <w:start w:val="1"/>
      <w:numFmt w:val="bullet"/>
      <w:lvlText w:val="▪"/>
      <w:lvlJc w:val="left"/>
      <w:pPr>
        <w:ind w:left="40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7D84CAA">
      <w:start w:val="1"/>
      <w:numFmt w:val="bullet"/>
      <w:lvlText w:val="•"/>
      <w:lvlJc w:val="left"/>
      <w:pPr>
        <w:ind w:left="48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FCEACA8">
      <w:start w:val="1"/>
      <w:numFmt w:val="bullet"/>
      <w:lvlText w:val="o"/>
      <w:lvlJc w:val="left"/>
      <w:pPr>
        <w:ind w:left="55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FFC12AE">
      <w:start w:val="1"/>
      <w:numFmt w:val="bullet"/>
      <w:lvlText w:val="▪"/>
      <w:lvlJc w:val="left"/>
      <w:pPr>
        <w:ind w:left="62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54A1F3B"/>
    <w:multiLevelType w:val="hybridMultilevel"/>
    <w:tmpl w:val="94D66DB6"/>
    <w:lvl w:ilvl="0" w:tplc="53F8DB36">
      <w:start w:val="1"/>
      <w:numFmt w:val="decimal"/>
      <w:lvlText w:val="%1."/>
      <w:lvlJc w:val="left"/>
      <w:pPr>
        <w:ind w:left="10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8624DEE">
      <w:start w:val="1"/>
      <w:numFmt w:val="lowerLetter"/>
      <w:lvlText w:val="%2"/>
      <w:lvlJc w:val="left"/>
      <w:pPr>
        <w:ind w:left="16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AF0B14A">
      <w:start w:val="1"/>
      <w:numFmt w:val="lowerRoman"/>
      <w:lvlText w:val="%3"/>
      <w:lvlJc w:val="left"/>
      <w:pPr>
        <w:ind w:left="23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65A648C">
      <w:start w:val="1"/>
      <w:numFmt w:val="decimal"/>
      <w:lvlText w:val="%4"/>
      <w:lvlJc w:val="left"/>
      <w:pPr>
        <w:ind w:left="30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E0AA3CE">
      <w:start w:val="1"/>
      <w:numFmt w:val="lowerLetter"/>
      <w:lvlText w:val="%5"/>
      <w:lvlJc w:val="left"/>
      <w:pPr>
        <w:ind w:left="38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1180AA0">
      <w:start w:val="1"/>
      <w:numFmt w:val="lowerRoman"/>
      <w:lvlText w:val="%6"/>
      <w:lvlJc w:val="left"/>
      <w:pPr>
        <w:ind w:left="45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0366204">
      <w:start w:val="1"/>
      <w:numFmt w:val="decimal"/>
      <w:lvlText w:val="%7"/>
      <w:lvlJc w:val="left"/>
      <w:pPr>
        <w:ind w:left="52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55C3C94">
      <w:start w:val="1"/>
      <w:numFmt w:val="lowerLetter"/>
      <w:lvlText w:val="%8"/>
      <w:lvlJc w:val="left"/>
      <w:pPr>
        <w:ind w:left="59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58260E0">
      <w:start w:val="1"/>
      <w:numFmt w:val="lowerRoman"/>
      <w:lvlText w:val="%9"/>
      <w:lvlJc w:val="left"/>
      <w:pPr>
        <w:ind w:left="66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55A067F"/>
    <w:multiLevelType w:val="hybridMultilevel"/>
    <w:tmpl w:val="C1A8E7FC"/>
    <w:lvl w:ilvl="0" w:tplc="3C363584">
      <w:start w:val="1"/>
      <w:numFmt w:val="bullet"/>
      <w:lvlText w:val=""/>
      <w:lvlJc w:val="left"/>
      <w:pPr>
        <w:ind w:left="12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7E4FA2C">
      <w:start w:val="1"/>
      <w:numFmt w:val="bullet"/>
      <w:lvlText w:val="o"/>
      <w:lvlJc w:val="left"/>
      <w:pPr>
        <w:ind w:left="164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D060E82">
      <w:start w:val="1"/>
      <w:numFmt w:val="bullet"/>
      <w:lvlText w:val="▪"/>
      <w:lvlJc w:val="left"/>
      <w:pPr>
        <w:ind w:left="236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7AEA508">
      <w:start w:val="1"/>
      <w:numFmt w:val="bullet"/>
      <w:lvlText w:val="•"/>
      <w:lvlJc w:val="left"/>
      <w:pPr>
        <w:ind w:left="308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9BA45064">
      <w:start w:val="1"/>
      <w:numFmt w:val="bullet"/>
      <w:lvlText w:val="o"/>
      <w:lvlJc w:val="left"/>
      <w:pPr>
        <w:ind w:left="380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0E655E0">
      <w:start w:val="1"/>
      <w:numFmt w:val="bullet"/>
      <w:lvlText w:val="▪"/>
      <w:lvlJc w:val="left"/>
      <w:pPr>
        <w:ind w:left="452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6F08EFA">
      <w:start w:val="1"/>
      <w:numFmt w:val="bullet"/>
      <w:lvlText w:val="•"/>
      <w:lvlJc w:val="left"/>
      <w:pPr>
        <w:ind w:left="524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7E88A9A">
      <w:start w:val="1"/>
      <w:numFmt w:val="bullet"/>
      <w:lvlText w:val="o"/>
      <w:lvlJc w:val="left"/>
      <w:pPr>
        <w:ind w:left="596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86A592C">
      <w:start w:val="1"/>
      <w:numFmt w:val="bullet"/>
      <w:lvlText w:val="▪"/>
      <w:lvlJc w:val="left"/>
      <w:pPr>
        <w:ind w:left="668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7A326B9"/>
    <w:multiLevelType w:val="hybridMultilevel"/>
    <w:tmpl w:val="902C72B8"/>
    <w:lvl w:ilvl="0" w:tplc="665E9D48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AC028A0">
      <w:start w:val="1"/>
      <w:numFmt w:val="bullet"/>
      <w:lvlText w:val="o"/>
      <w:lvlJc w:val="left"/>
      <w:pPr>
        <w:ind w:left="20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E3006C0">
      <w:start w:val="1"/>
      <w:numFmt w:val="bullet"/>
      <w:lvlText w:val="▪"/>
      <w:lvlJc w:val="left"/>
      <w:pPr>
        <w:ind w:left="27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F10E6EA">
      <w:start w:val="1"/>
      <w:numFmt w:val="bullet"/>
      <w:lvlText w:val="•"/>
      <w:lvlJc w:val="left"/>
      <w:pPr>
        <w:ind w:left="34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0F08B5E">
      <w:start w:val="1"/>
      <w:numFmt w:val="bullet"/>
      <w:lvlText w:val="o"/>
      <w:lvlJc w:val="left"/>
      <w:pPr>
        <w:ind w:left="41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E2CF924">
      <w:start w:val="1"/>
      <w:numFmt w:val="bullet"/>
      <w:lvlText w:val="▪"/>
      <w:lvlJc w:val="left"/>
      <w:pPr>
        <w:ind w:left="48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42264AE">
      <w:start w:val="1"/>
      <w:numFmt w:val="bullet"/>
      <w:lvlText w:val="•"/>
      <w:lvlJc w:val="left"/>
      <w:pPr>
        <w:ind w:left="560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CD0A0CA">
      <w:start w:val="1"/>
      <w:numFmt w:val="bullet"/>
      <w:lvlText w:val="o"/>
      <w:lvlJc w:val="left"/>
      <w:pPr>
        <w:ind w:left="63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CDEE7CE">
      <w:start w:val="1"/>
      <w:numFmt w:val="bullet"/>
      <w:lvlText w:val="▪"/>
      <w:lvlJc w:val="left"/>
      <w:pPr>
        <w:ind w:left="70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0BF60DA9"/>
    <w:multiLevelType w:val="multilevel"/>
    <w:tmpl w:val="9A3C5D90"/>
    <w:lvl w:ilvl="0">
      <w:start w:val="1"/>
      <w:numFmt w:val="decimal"/>
      <w:lvlText w:val="%1."/>
      <w:lvlJc w:val="left"/>
      <w:pPr>
        <w:ind w:left="11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7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20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7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5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42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9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6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3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0C0A027A"/>
    <w:multiLevelType w:val="hybridMultilevel"/>
    <w:tmpl w:val="487651F6"/>
    <w:lvl w:ilvl="0" w:tplc="B72A6298">
      <w:start w:val="1"/>
      <w:numFmt w:val="bullet"/>
      <w:lvlText w:val=""/>
      <w:lvlJc w:val="left"/>
      <w:pPr>
        <w:ind w:left="91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D46C6BA">
      <w:start w:val="1"/>
      <w:numFmt w:val="bullet"/>
      <w:lvlText w:val="o"/>
      <w:lvlJc w:val="left"/>
      <w:pPr>
        <w:ind w:left="18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D9855E0">
      <w:start w:val="1"/>
      <w:numFmt w:val="bullet"/>
      <w:lvlText w:val="▪"/>
      <w:lvlJc w:val="left"/>
      <w:pPr>
        <w:ind w:left="25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C92B1E2">
      <w:start w:val="1"/>
      <w:numFmt w:val="bullet"/>
      <w:lvlText w:val="•"/>
      <w:lvlJc w:val="left"/>
      <w:pPr>
        <w:ind w:left="32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DAE8680">
      <w:start w:val="1"/>
      <w:numFmt w:val="bullet"/>
      <w:lvlText w:val="o"/>
      <w:lvlJc w:val="left"/>
      <w:pPr>
        <w:ind w:left="401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CC866E8">
      <w:start w:val="1"/>
      <w:numFmt w:val="bullet"/>
      <w:lvlText w:val="▪"/>
      <w:lvlJc w:val="left"/>
      <w:pPr>
        <w:ind w:left="473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7B0308E">
      <w:start w:val="1"/>
      <w:numFmt w:val="bullet"/>
      <w:lvlText w:val="•"/>
      <w:lvlJc w:val="left"/>
      <w:pPr>
        <w:ind w:left="54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4347DFA">
      <w:start w:val="1"/>
      <w:numFmt w:val="bullet"/>
      <w:lvlText w:val="o"/>
      <w:lvlJc w:val="left"/>
      <w:pPr>
        <w:ind w:left="61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9926910">
      <w:start w:val="1"/>
      <w:numFmt w:val="bullet"/>
      <w:lvlText w:val="▪"/>
      <w:lvlJc w:val="left"/>
      <w:pPr>
        <w:ind w:left="68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35E2503"/>
    <w:multiLevelType w:val="hybridMultilevel"/>
    <w:tmpl w:val="38EC279A"/>
    <w:lvl w:ilvl="0" w:tplc="8DCAE992">
      <w:start w:val="1"/>
      <w:numFmt w:val="bullet"/>
      <w:lvlText w:val=""/>
      <w:lvlJc w:val="left"/>
      <w:pPr>
        <w:ind w:left="127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1226E30">
      <w:start w:val="1"/>
      <w:numFmt w:val="bullet"/>
      <w:lvlText w:val="o"/>
      <w:lvlJc w:val="left"/>
      <w:pPr>
        <w:ind w:left="18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83846DE">
      <w:start w:val="1"/>
      <w:numFmt w:val="bullet"/>
      <w:lvlText w:val="▪"/>
      <w:lvlJc w:val="left"/>
      <w:pPr>
        <w:ind w:left="25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C0082EA">
      <w:start w:val="1"/>
      <w:numFmt w:val="bullet"/>
      <w:lvlText w:val="•"/>
      <w:lvlJc w:val="left"/>
      <w:pPr>
        <w:ind w:left="32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85EA5DA">
      <w:start w:val="1"/>
      <w:numFmt w:val="bullet"/>
      <w:lvlText w:val="o"/>
      <w:lvlJc w:val="left"/>
      <w:pPr>
        <w:ind w:left="401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414BA52">
      <w:start w:val="1"/>
      <w:numFmt w:val="bullet"/>
      <w:lvlText w:val="▪"/>
      <w:lvlJc w:val="left"/>
      <w:pPr>
        <w:ind w:left="473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9D0BD1E">
      <w:start w:val="1"/>
      <w:numFmt w:val="bullet"/>
      <w:lvlText w:val="•"/>
      <w:lvlJc w:val="left"/>
      <w:pPr>
        <w:ind w:left="54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D769252">
      <w:start w:val="1"/>
      <w:numFmt w:val="bullet"/>
      <w:lvlText w:val="o"/>
      <w:lvlJc w:val="left"/>
      <w:pPr>
        <w:ind w:left="61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F8E08F2">
      <w:start w:val="1"/>
      <w:numFmt w:val="bullet"/>
      <w:lvlText w:val="▪"/>
      <w:lvlJc w:val="left"/>
      <w:pPr>
        <w:ind w:left="68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4205484"/>
    <w:multiLevelType w:val="hybridMultilevel"/>
    <w:tmpl w:val="120E0E9A"/>
    <w:lvl w:ilvl="0" w:tplc="7C344E28">
      <w:start w:val="1"/>
      <w:numFmt w:val="decimal"/>
      <w:lvlText w:val="%1."/>
      <w:lvlJc w:val="left"/>
      <w:pPr>
        <w:ind w:left="8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6D68124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9EA7DA4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734EDA38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98C162A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C649A4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06571E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A7C507A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AAAFD4A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16A73928"/>
    <w:multiLevelType w:val="hybridMultilevel"/>
    <w:tmpl w:val="D9C0193A"/>
    <w:lvl w:ilvl="0" w:tplc="1A2C621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4A8AC80">
      <w:start w:val="1"/>
      <w:numFmt w:val="decimal"/>
      <w:lvlText w:val="%2.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7B81696">
      <w:start w:val="1"/>
      <w:numFmt w:val="lowerRoman"/>
      <w:lvlText w:val="%3"/>
      <w:lvlJc w:val="left"/>
      <w:pPr>
        <w:ind w:left="20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2C2AE36">
      <w:start w:val="1"/>
      <w:numFmt w:val="decimal"/>
      <w:lvlText w:val="%4"/>
      <w:lvlJc w:val="left"/>
      <w:pPr>
        <w:ind w:left="27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8B44F3C">
      <w:start w:val="1"/>
      <w:numFmt w:val="lowerLetter"/>
      <w:lvlText w:val="%5"/>
      <w:lvlJc w:val="left"/>
      <w:pPr>
        <w:ind w:left="34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A86876E">
      <w:start w:val="1"/>
      <w:numFmt w:val="lowerRoman"/>
      <w:lvlText w:val="%6"/>
      <w:lvlJc w:val="left"/>
      <w:pPr>
        <w:ind w:left="4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ADEF9A8">
      <w:start w:val="1"/>
      <w:numFmt w:val="decimal"/>
      <w:lvlText w:val="%7"/>
      <w:lvlJc w:val="left"/>
      <w:pPr>
        <w:ind w:left="48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83E7974">
      <w:start w:val="1"/>
      <w:numFmt w:val="lowerLetter"/>
      <w:lvlText w:val="%8"/>
      <w:lvlJc w:val="left"/>
      <w:pPr>
        <w:ind w:left="56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E2E1300">
      <w:start w:val="1"/>
      <w:numFmt w:val="lowerRoman"/>
      <w:lvlText w:val="%9"/>
      <w:lvlJc w:val="left"/>
      <w:pPr>
        <w:ind w:left="63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1C965D01"/>
    <w:multiLevelType w:val="multilevel"/>
    <w:tmpl w:val="57526738"/>
    <w:lvl w:ilvl="0">
      <w:start w:val="1"/>
      <w:numFmt w:val="decimal"/>
      <w:lvlText w:val="%1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Text w:val="%1.%2"/>
      <w:lvlJc w:val="left"/>
      <w:pPr>
        <w:ind w:left="15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4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2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1D8F30EC"/>
    <w:multiLevelType w:val="multilevel"/>
    <w:tmpl w:val="288CF682"/>
    <w:lvl w:ilvl="0">
      <w:start w:val="1"/>
      <w:numFmt w:val="decimal"/>
      <w:lvlText w:val="%1.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21224614"/>
    <w:multiLevelType w:val="hybridMultilevel"/>
    <w:tmpl w:val="45960E34"/>
    <w:lvl w:ilvl="0" w:tplc="31528926">
      <w:start w:val="1"/>
      <w:numFmt w:val="bullet"/>
      <w:lvlText w:val=""/>
      <w:lvlJc w:val="left"/>
      <w:pPr>
        <w:ind w:left="56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F00ACDE">
      <w:start w:val="1"/>
      <w:numFmt w:val="bullet"/>
      <w:lvlText w:val="o"/>
      <w:lvlJc w:val="left"/>
      <w:pPr>
        <w:ind w:left="175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AA8F37E">
      <w:start w:val="1"/>
      <w:numFmt w:val="bullet"/>
      <w:lvlText w:val="▪"/>
      <w:lvlJc w:val="left"/>
      <w:pPr>
        <w:ind w:left="247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BCE00AC">
      <w:start w:val="1"/>
      <w:numFmt w:val="bullet"/>
      <w:lvlText w:val="•"/>
      <w:lvlJc w:val="left"/>
      <w:pPr>
        <w:ind w:left="319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078F63A">
      <w:start w:val="1"/>
      <w:numFmt w:val="bullet"/>
      <w:lvlText w:val="o"/>
      <w:lvlJc w:val="left"/>
      <w:pPr>
        <w:ind w:left="391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BA8A864">
      <w:start w:val="1"/>
      <w:numFmt w:val="bullet"/>
      <w:lvlText w:val="▪"/>
      <w:lvlJc w:val="left"/>
      <w:pPr>
        <w:ind w:left="463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E2C4110">
      <w:start w:val="1"/>
      <w:numFmt w:val="bullet"/>
      <w:lvlText w:val="•"/>
      <w:lvlJc w:val="left"/>
      <w:pPr>
        <w:ind w:left="535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21AE04A">
      <w:start w:val="1"/>
      <w:numFmt w:val="bullet"/>
      <w:lvlText w:val="o"/>
      <w:lvlJc w:val="left"/>
      <w:pPr>
        <w:ind w:left="607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60AF112">
      <w:start w:val="1"/>
      <w:numFmt w:val="bullet"/>
      <w:lvlText w:val="▪"/>
      <w:lvlJc w:val="left"/>
      <w:pPr>
        <w:ind w:left="679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21EB6557"/>
    <w:multiLevelType w:val="hybridMultilevel"/>
    <w:tmpl w:val="0784D426"/>
    <w:lvl w:ilvl="0" w:tplc="539CF84C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C8641B0">
      <w:start w:val="1"/>
      <w:numFmt w:val="decimal"/>
      <w:lvlText w:val="%2.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92A4F26">
      <w:start w:val="1"/>
      <w:numFmt w:val="lowerRoman"/>
      <w:lvlText w:val="%3"/>
      <w:lvlJc w:val="left"/>
      <w:pPr>
        <w:ind w:left="20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786F67E">
      <w:start w:val="1"/>
      <w:numFmt w:val="decimal"/>
      <w:lvlText w:val="%4"/>
      <w:lvlJc w:val="left"/>
      <w:pPr>
        <w:ind w:left="27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4AE46A0">
      <w:start w:val="1"/>
      <w:numFmt w:val="lowerLetter"/>
      <w:lvlText w:val="%5"/>
      <w:lvlJc w:val="left"/>
      <w:pPr>
        <w:ind w:left="34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28EBEF6">
      <w:start w:val="1"/>
      <w:numFmt w:val="lowerRoman"/>
      <w:lvlText w:val="%6"/>
      <w:lvlJc w:val="left"/>
      <w:pPr>
        <w:ind w:left="4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37ABF7C">
      <w:start w:val="1"/>
      <w:numFmt w:val="decimal"/>
      <w:lvlText w:val="%7"/>
      <w:lvlJc w:val="left"/>
      <w:pPr>
        <w:ind w:left="48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2169282">
      <w:start w:val="1"/>
      <w:numFmt w:val="lowerLetter"/>
      <w:lvlText w:val="%8"/>
      <w:lvlJc w:val="left"/>
      <w:pPr>
        <w:ind w:left="56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44AB302">
      <w:start w:val="1"/>
      <w:numFmt w:val="lowerRoman"/>
      <w:lvlText w:val="%9"/>
      <w:lvlJc w:val="left"/>
      <w:pPr>
        <w:ind w:left="63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22960924"/>
    <w:multiLevelType w:val="hybridMultilevel"/>
    <w:tmpl w:val="9C74916E"/>
    <w:lvl w:ilvl="0" w:tplc="A4BEA012">
      <w:start w:val="1"/>
      <w:numFmt w:val="bullet"/>
      <w:lvlText w:val="-"/>
      <w:lvlJc w:val="left"/>
      <w:pPr>
        <w:ind w:left="1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4F46F8E">
      <w:start w:val="2"/>
      <w:numFmt w:val="decimal"/>
      <w:lvlText w:val="%2.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19863BC">
      <w:start w:val="1"/>
      <w:numFmt w:val="bullet"/>
      <w:lvlText w:val="•"/>
      <w:lvlJc w:val="left"/>
      <w:pPr>
        <w:ind w:left="1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66AC9B0">
      <w:start w:val="1"/>
      <w:numFmt w:val="bullet"/>
      <w:lvlText w:val="•"/>
      <w:lvlJc w:val="left"/>
      <w:pPr>
        <w:ind w:left="236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36697BA">
      <w:start w:val="1"/>
      <w:numFmt w:val="bullet"/>
      <w:lvlText w:val="o"/>
      <w:lvlJc w:val="left"/>
      <w:pPr>
        <w:ind w:left="30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26CB286">
      <w:start w:val="1"/>
      <w:numFmt w:val="bullet"/>
      <w:lvlText w:val="▪"/>
      <w:lvlJc w:val="left"/>
      <w:pPr>
        <w:ind w:left="38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2E287B0">
      <w:start w:val="1"/>
      <w:numFmt w:val="bullet"/>
      <w:lvlText w:val="•"/>
      <w:lvlJc w:val="left"/>
      <w:pPr>
        <w:ind w:left="452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C564D9A">
      <w:start w:val="1"/>
      <w:numFmt w:val="bullet"/>
      <w:lvlText w:val="o"/>
      <w:lvlJc w:val="left"/>
      <w:pPr>
        <w:ind w:left="52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DCACE9E">
      <w:start w:val="1"/>
      <w:numFmt w:val="bullet"/>
      <w:lvlText w:val="▪"/>
      <w:lvlJc w:val="left"/>
      <w:pPr>
        <w:ind w:left="59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5A31E11"/>
    <w:multiLevelType w:val="hybridMultilevel"/>
    <w:tmpl w:val="5DAE4228"/>
    <w:lvl w:ilvl="0" w:tplc="5C6CF4CE">
      <w:start w:val="1"/>
      <w:numFmt w:val="bullet"/>
      <w:lvlText w:val=""/>
      <w:lvlJc w:val="left"/>
      <w:pPr>
        <w:ind w:left="127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FAC3ABC">
      <w:start w:val="1"/>
      <w:numFmt w:val="bullet"/>
      <w:lvlText w:val="o"/>
      <w:lvlJc w:val="left"/>
      <w:pPr>
        <w:ind w:left="18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192C7D0">
      <w:start w:val="1"/>
      <w:numFmt w:val="bullet"/>
      <w:lvlText w:val="▪"/>
      <w:lvlJc w:val="left"/>
      <w:pPr>
        <w:ind w:left="25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F424DD2">
      <w:start w:val="1"/>
      <w:numFmt w:val="bullet"/>
      <w:lvlText w:val="•"/>
      <w:lvlJc w:val="left"/>
      <w:pPr>
        <w:ind w:left="32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1F63BC8">
      <w:start w:val="1"/>
      <w:numFmt w:val="bullet"/>
      <w:lvlText w:val="o"/>
      <w:lvlJc w:val="left"/>
      <w:pPr>
        <w:ind w:left="401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A1E58D0">
      <w:start w:val="1"/>
      <w:numFmt w:val="bullet"/>
      <w:lvlText w:val="▪"/>
      <w:lvlJc w:val="left"/>
      <w:pPr>
        <w:ind w:left="473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75AB92A">
      <w:start w:val="1"/>
      <w:numFmt w:val="bullet"/>
      <w:lvlText w:val="•"/>
      <w:lvlJc w:val="left"/>
      <w:pPr>
        <w:ind w:left="54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0A825C0">
      <w:start w:val="1"/>
      <w:numFmt w:val="bullet"/>
      <w:lvlText w:val="o"/>
      <w:lvlJc w:val="left"/>
      <w:pPr>
        <w:ind w:left="61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B3C4F14">
      <w:start w:val="1"/>
      <w:numFmt w:val="bullet"/>
      <w:lvlText w:val="▪"/>
      <w:lvlJc w:val="left"/>
      <w:pPr>
        <w:ind w:left="68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6C93583"/>
    <w:multiLevelType w:val="hybridMultilevel"/>
    <w:tmpl w:val="57025AE2"/>
    <w:lvl w:ilvl="0" w:tplc="FC282032">
      <w:start w:val="1"/>
      <w:numFmt w:val="bullet"/>
      <w:lvlText w:val="•"/>
      <w:lvlJc w:val="left"/>
      <w:pPr>
        <w:ind w:left="8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6942E54">
      <w:start w:val="1"/>
      <w:numFmt w:val="bullet"/>
      <w:lvlText w:val="o"/>
      <w:lvlJc w:val="left"/>
      <w:pPr>
        <w:ind w:left="158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0E28036">
      <w:start w:val="1"/>
      <w:numFmt w:val="bullet"/>
      <w:lvlText w:val="▪"/>
      <w:lvlJc w:val="left"/>
      <w:pPr>
        <w:ind w:left="230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28AB982">
      <w:start w:val="1"/>
      <w:numFmt w:val="bullet"/>
      <w:lvlText w:val="•"/>
      <w:lvlJc w:val="left"/>
      <w:pPr>
        <w:ind w:left="30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996E310">
      <w:start w:val="1"/>
      <w:numFmt w:val="bullet"/>
      <w:lvlText w:val="o"/>
      <w:lvlJc w:val="left"/>
      <w:pPr>
        <w:ind w:left="374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B3012CE">
      <w:start w:val="1"/>
      <w:numFmt w:val="bullet"/>
      <w:lvlText w:val="▪"/>
      <w:lvlJc w:val="left"/>
      <w:pPr>
        <w:ind w:left="446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890BA3A">
      <w:start w:val="1"/>
      <w:numFmt w:val="bullet"/>
      <w:lvlText w:val="•"/>
      <w:lvlJc w:val="left"/>
      <w:pPr>
        <w:ind w:left="518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A76D92C">
      <w:start w:val="1"/>
      <w:numFmt w:val="bullet"/>
      <w:lvlText w:val="o"/>
      <w:lvlJc w:val="left"/>
      <w:pPr>
        <w:ind w:left="590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A2A0B52">
      <w:start w:val="1"/>
      <w:numFmt w:val="bullet"/>
      <w:lvlText w:val="▪"/>
      <w:lvlJc w:val="left"/>
      <w:pPr>
        <w:ind w:left="662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2A831A7D"/>
    <w:multiLevelType w:val="hybridMultilevel"/>
    <w:tmpl w:val="BABEB824"/>
    <w:lvl w:ilvl="0" w:tplc="B120CDD0">
      <w:start w:val="1"/>
      <w:numFmt w:val="bullet"/>
      <w:lvlText w:val="•"/>
      <w:lvlJc w:val="left"/>
      <w:pPr>
        <w:ind w:left="141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7A64B58">
      <w:start w:val="1"/>
      <w:numFmt w:val="bullet"/>
      <w:lvlText w:val="o"/>
      <w:lvlJc w:val="left"/>
      <w:pPr>
        <w:ind w:left="199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C62DE6E">
      <w:start w:val="1"/>
      <w:numFmt w:val="bullet"/>
      <w:lvlText w:val="▪"/>
      <w:lvlJc w:val="left"/>
      <w:pPr>
        <w:ind w:left="271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38C0B94">
      <w:start w:val="1"/>
      <w:numFmt w:val="bullet"/>
      <w:lvlText w:val="•"/>
      <w:lvlJc w:val="left"/>
      <w:pPr>
        <w:ind w:left="343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586F552">
      <w:start w:val="1"/>
      <w:numFmt w:val="bullet"/>
      <w:lvlText w:val="o"/>
      <w:lvlJc w:val="left"/>
      <w:pPr>
        <w:ind w:left="415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3FE728E">
      <w:start w:val="1"/>
      <w:numFmt w:val="bullet"/>
      <w:lvlText w:val="▪"/>
      <w:lvlJc w:val="left"/>
      <w:pPr>
        <w:ind w:left="487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0F243FA">
      <w:start w:val="1"/>
      <w:numFmt w:val="bullet"/>
      <w:lvlText w:val="•"/>
      <w:lvlJc w:val="left"/>
      <w:pPr>
        <w:ind w:left="559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1C2032C">
      <w:start w:val="1"/>
      <w:numFmt w:val="bullet"/>
      <w:lvlText w:val="o"/>
      <w:lvlJc w:val="left"/>
      <w:pPr>
        <w:ind w:left="631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D90390C">
      <w:start w:val="1"/>
      <w:numFmt w:val="bullet"/>
      <w:lvlText w:val="▪"/>
      <w:lvlJc w:val="left"/>
      <w:pPr>
        <w:ind w:left="703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2AAB1281"/>
    <w:multiLevelType w:val="hybridMultilevel"/>
    <w:tmpl w:val="23BA0634"/>
    <w:lvl w:ilvl="0" w:tplc="41827BBA">
      <w:start w:val="1"/>
      <w:numFmt w:val="bullet"/>
      <w:lvlText w:val=""/>
      <w:lvlJc w:val="left"/>
      <w:pPr>
        <w:ind w:left="15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CE0A460">
      <w:start w:val="1"/>
      <w:numFmt w:val="bullet"/>
      <w:lvlText w:val="o"/>
      <w:lvlJc w:val="left"/>
      <w:pPr>
        <w:ind w:left="21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1F2B874">
      <w:start w:val="1"/>
      <w:numFmt w:val="bullet"/>
      <w:lvlText w:val="▪"/>
      <w:lvlJc w:val="left"/>
      <w:pPr>
        <w:ind w:left="28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FD0F294">
      <w:start w:val="1"/>
      <w:numFmt w:val="bullet"/>
      <w:lvlText w:val="•"/>
      <w:lvlJc w:val="left"/>
      <w:pPr>
        <w:ind w:left="35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DF94C850">
      <w:start w:val="1"/>
      <w:numFmt w:val="bullet"/>
      <w:lvlText w:val="o"/>
      <w:lvlJc w:val="left"/>
      <w:pPr>
        <w:ind w:left="43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208E50A">
      <w:start w:val="1"/>
      <w:numFmt w:val="bullet"/>
      <w:lvlText w:val="▪"/>
      <w:lvlJc w:val="left"/>
      <w:pPr>
        <w:ind w:left="50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746500C">
      <w:start w:val="1"/>
      <w:numFmt w:val="bullet"/>
      <w:lvlText w:val="•"/>
      <w:lvlJc w:val="left"/>
      <w:pPr>
        <w:ind w:left="57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808BB26">
      <w:start w:val="1"/>
      <w:numFmt w:val="bullet"/>
      <w:lvlText w:val="o"/>
      <w:lvlJc w:val="left"/>
      <w:pPr>
        <w:ind w:left="64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4B64E02">
      <w:start w:val="1"/>
      <w:numFmt w:val="bullet"/>
      <w:lvlText w:val="▪"/>
      <w:lvlJc w:val="left"/>
      <w:pPr>
        <w:ind w:left="7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2CF72AD6"/>
    <w:multiLevelType w:val="hybridMultilevel"/>
    <w:tmpl w:val="F950269E"/>
    <w:lvl w:ilvl="0" w:tplc="CB423E9C">
      <w:start w:val="1"/>
      <w:numFmt w:val="decimal"/>
      <w:lvlText w:val="%1"/>
      <w:lvlJc w:val="left"/>
      <w:pPr>
        <w:ind w:left="1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1002A62">
      <w:start w:val="1"/>
      <w:numFmt w:val="lowerLetter"/>
      <w:lvlText w:val="%2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E1A76D2">
      <w:start w:val="1"/>
      <w:numFmt w:val="lowerRoman"/>
      <w:lvlText w:val="%3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7467842">
      <w:start w:val="1"/>
      <w:numFmt w:val="decimal"/>
      <w:lvlText w:val="%4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C2E0E9C">
      <w:start w:val="1"/>
      <w:numFmt w:val="lowerLetter"/>
      <w:lvlText w:val="%5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696951E">
      <w:start w:val="1"/>
      <w:numFmt w:val="lowerRoman"/>
      <w:lvlText w:val="%6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9BC8E84">
      <w:start w:val="1"/>
      <w:numFmt w:val="decimal"/>
      <w:lvlText w:val="%7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AC6CD18">
      <w:start w:val="1"/>
      <w:numFmt w:val="lowerLetter"/>
      <w:lvlText w:val="%8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3DA6A62">
      <w:start w:val="1"/>
      <w:numFmt w:val="lowerRoman"/>
      <w:lvlText w:val="%9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2E4A1684"/>
    <w:multiLevelType w:val="hybridMultilevel"/>
    <w:tmpl w:val="FFC4A034"/>
    <w:lvl w:ilvl="0" w:tplc="70340C9C">
      <w:start w:val="1"/>
      <w:numFmt w:val="decimal"/>
      <w:lvlText w:val="%1.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0FE79D6">
      <w:start w:val="1"/>
      <w:numFmt w:val="lowerLetter"/>
      <w:lvlText w:val="%2"/>
      <w:lvlJc w:val="left"/>
      <w:pPr>
        <w:ind w:left="20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7C23C94">
      <w:start w:val="1"/>
      <w:numFmt w:val="lowerRoman"/>
      <w:lvlText w:val="%3"/>
      <w:lvlJc w:val="left"/>
      <w:pPr>
        <w:ind w:left="27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AE682DC">
      <w:start w:val="1"/>
      <w:numFmt w:val="decimal"/>
      <w:lvlText w:val="%4"/>
      <w:lvlJc w:val="left"/>
      <w:pPr>
        <w:ind w:left="34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792A45E">
      <w:start w:val="1"/>
      <w:numFmt w:val="lowerLetter"/>
      <w:lvlText w:val="%5"/>
      <w:lvlJc w:val="left"/>
      <w:pPr>
        <w:ind w:left="4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2BEFF14">
      <w:start w:val="1"/>
      <w:numFmt w:val="lowerRoman"/>
      <w:lvlText w:val="%6"/>
      <w:lvlJc w:val="left"/>
      <w:pPr>
        <w:ind w:left="48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31246AA">
      <w:start w:val="1"/>
      <w:numFmt w:val="decimal"/>
      <w:lvlText w:val="%7"/>
      <w:lvlJc w:val="left"/>
      <w:pPr>
        <w:ind w:left="56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F1A7756">
      <w:start w:val="1"/>
      <w:numFmt w:val="lowerLetter"/>
      <w:lvlText w:val="%8"/>
      <w:lvlJc w:val="left"/>
      <w:pPr>
        <w:ind w:left="63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0CC2BF4">
      <w:start w:val="1"/>
      <w:numFmt w:val="lowerRoman"/>
      <w:lvlText w:val="%9"/>
      <w:lvlJc w:val="left"/>
      <w:pPr>
        <w:ind w:left="70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35437D7D"/>
    <w:multiLevelType w:val="multilevel"/>
    <w:tmpl w:val="DD34B7D0"/>
    <w:lvl w:ilvl="0">
      <w:start w:val="1"/>
      <w:numFmt w:val="decimal"/>
      <w:lvlText w:val="%1.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3960458C"/>
    <w:multiLevelType w:val="hybridMultilevel"/>
    <w:tmpl w:val="9DEE6588"/>
    <w:lvl w:ilvl="0" w:tplc="A5F4F480">
      <w:start w:val="1"/>
      <w:numFmt w:val="bullet"/>
      <w:lvlText w:val=""/>
      <w:lvlJc w:val="left"/>
      <w:pPr>
        <w:ind w:left="15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E38F9B0">
      <w:start w:val="1"/>
      <w:numFmt w:val="bullet"/>
      <w:lvlText w:val="o"/>
      <w:lvlJc w:val="left"/>
      <w:pPr>
        <w:ind w:left="21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5E2C296">
      <w:start w:val="1"/>
      <w:numFmt w:val="bullet"/>
      <w:lvlText w:val="▪"/>
      <w:lvlJc w:val="left"/>
      <w:pPr>
        <w:ind w:left="28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ADECDDE">
      <w:start w:val="1"/>
      <w:numFmt w:val="bullet"/>
      <w:lvlText w:val="•"/>
      <w:lvlJc w:val="left"/>
      <w:pPr>
        <w:ind w:left="35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F3E57D8">
      <w:start w:val="1"/>
      <w:numFmt w:val="bullet"/>
      <w:lvlText w:val="o"/>
      <w:lvlJc w:val="left"/>
      <w:pPr>
        <w:ind w:left="43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9243A16">
      <w:start w:val="1"/>
      <w:numFmt w:val="bullet"/>
      <w:lvlText w:val="▪"/>
      <w:lvlJc w:val="left"/>
      <w:pPr>
        <w:ind w:left="50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E9AC26A">
      <w:start w:val="1"/>
      <w:numFmt w:val="bullet"/>
      <w:lvlText w:val="•"/>
      <w:lvlJc w:val="left"/>
      <w:pPr>
        <w:ind w:left="57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462DBA0">
      <w:start w:val="1"/>
      <w:numFmt w:val="bullet"/>
      <w:lvlText w:val="o"/>
      <w:lvlJc w:val="left"/>
      <w:pPr>
        <w:ind w:left="64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0D290DC">
      <w:start w:val="1"/>
      <w:numFmt w:val="bullet"/>
      <w:lvlText w:val="▪"/>
      <w:lvlJc w:val="left"/>
      <w:pPr>
        <w:ind w:left="7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3ACE33A7"/>
    <w:multiLevelType w:val="hybridMultilevel"/>
    <w:tmpl w:val="A5264D4C"/>
    <w:lvl w:ilvl="0" w:tplc="AC0031E2">
      <w:start w:val="1"/>
      <w:numFmt w:val="decimal"/>
      <w:lvlText w:val="%1."/>
      <w:lvlJc w:val="left"/>
      <w:pPr>
        <w:ind w:left="1053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FD6DD44">
      <w:start w:val="1"/>
      <w:numFmt w:val="lowerLetter"/>
      <w:lvlText w:val="%2"/>
      <w:lvlJc w:val="left"/>
      <w:pPr>
        <w:ind w:left="164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5C6D4FC">
      <w:start w:val="1"/>
      <w:numFmt w:val="lowerRoman"/>
      <w:lvlText w:val="%3"/>
      <w:lvlJc w:val="left"/>
      <w:pPr>
        <w:ind w:left="236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05CF12C">
      <w:start w:val="1"/>
      <w:numFmt w:val="decimal"/>
      <w:lvlText w:val="%4"/>
      <w:lvlJc w:val="left"/>
      <w:pPr>
        <w:ind w:left="308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2440756">
      <w:start w:val="1"/>
      <w:numFmt w:val="lowerLetter"/>
      <w:lvlText w:val="%5"/>
      <w:lvlJc w:val="left"/>
      <w:pPr>
        <w:ind w:left="380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95ED046">
      <w:start w:val="1"/>
      <w:numFmt w:val="lowerRoman"/>
      <w:lvlText w:val="%6"/>
      <w:lvlJc w:val="left"/>
      <w:pPr>
        <w:ind w:left="452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7B230A0">
      <w:start w:val="1"/>
      <w:numFmt w:val="decimal"/>
      <w:lvlText w:val="%7"/>
      <w:lvlJc w:val="left"/>
      <w:pPr>
        <w:ind w:left="524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A56396E">
      <w:start w:val="1"/>
      <w:numFmt w:val="lowerLetter"/>
      <w:lvlText w:val="%8"/>
      <w:lvlJc w:val="left"/>
      <w:pPr>
        <w:ind w:left="596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2020476">
      <w:start w:val="1"/>
      <w:numFmt w:val="lowerRoman"/>
      <w:lvlText w:val="%9"/>
      <w:lvlJc w:val="left"/>
      <w:pPr>
        <w:ind w:left="668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3B957E38"/>
    <w:multiLevelType w:val="hybridMultilevel"/>
    <w:tmpl w:val="EE5E22D8"/>
    <w:lvl w:ilvl="0" w:tplc="3D86A42E">
      <w:start w:val="1"/>
      <w:numFmt w:val="decimal"/>
      <w:lvlText w:val="%1."/>
      <w:lvlJc w:val="left"/>
      <w:pPr>
        <w:ind w:left="8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626E90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BE66134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3DE3D78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D54158E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7A23654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946CF18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3CA0A28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4788186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41354A62"/>
    <w:multiLevelType w:val="hybridMultilevel"/>
    <w:tmpl w:val="C09E0808"/>
    <w:lvl w:ilvl="0" w:tplc="5D9C9720">
      <w:start w:val="1"/>
      <w:numFmt w:val="bullet"/>
      <w:lvlText w:val="-"/>
      <w:lvlJc w:val="left"/>
      <w:pPr>
        <w:ind w:left="8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CE67C7E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A807BB8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F56FEC6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42A30D6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A02B74C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D06B23A">
      <w:start w:val="1"/>
      <w:numFmt w:val="bullet"/>
      <w:lvlText w:val="•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FF2A95E">
      <w:start w:val="1"/>
      <w:numFmt w:val="bullet"/>
      <w:lvlText w:val="o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988CB46">
      <w:start w:val="1"/>
      <w:numFmt w:val="bullet"/>
      <w:lvlText w:val="▪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44FB0A59"/>
    <w:multiLevelType w:val="hybridMultilevel"/>
    <w:tmpl w:val="64266E78"/>
    <w:lvl w:ilvl="0" w:tplc="5434C5CE">
      <w:start w:val="1"/>
      <w:numFmt w:val="decimal"/>
      <w:lvlText w:val="%1.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EE2C40C">
      <w:start w:val="1"/>
      <w:numFmt w:val="lowerLetter"/>
      <w:lvlText w:val="%2"/>
      <w:lvlJc w:val="left"/>
      <w:pPr>
        <w:ind w:left="20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B742FCC">
      <w:start w:val="1"/>
      <w:numFmt w:val="lowerRoman"/>
      <w:lvlText w:val="%3"/>
      <w:lvlJc w:val="left"/>
      <w:pPr>
        <w:ind w:left="27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ADAC326">
      <w:start w:val="1"/>
      <w:numFmt w:val="decimal"/>
      <w:lvlText w:val="%4"/>
      <w:lvlJc w:val="left"/>
      <w:pPr>
        <w:ind w:left="34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32CB8AE">
      <w:start w:val="1"/>
      <w:numFmt w:val="lowerLetter"/>
      <w:lvlText w:val="%5"/>
      <w:lvlJc w:val="left"/>
      <w:pPr>
        <w:ind w:left="4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032B03A">
      <w:start w:val="1"/>
      <w:numFmt w:val="lowerRoman"/>
      <w:lvlText w:val="%6"/>
      <w:lvlJc w:val="left"/>
      <w:pPr>
        <w:ind w:left="48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9502F54">
      <w:start w:val="1"/>
      <w:numFmt w:val="decimal"/>
      <w:lvlText w:val="%7"/>
      <w:lvlJc w:val="left"/>
      <w:pPr>
        <w:ind w:left="56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A7CA17A">
      <w:start w:val="1"/>
      <w:numFmt w:val="lowerLetter"/>
      <w:lvlText w:val="%8"/>
      <w:lvlJc w:val="left"/>
      <w:pPr>
        <w:ind w:left="63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39860C0">
      <w:start w:val="1"/>
      <w:numFmt w:val="lowerRoman"/>
      <w:lvlText w:val="%9"/>
      <w:lvlJc w:val="left"/>
      <w:pPr>
        <w:ind w:left="70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4AEC7FE3"/>
    <w:multiLevelType w:val="hybridMultilevel"/>
    <w:tmpl w:val="F72E5C8C"/>
    <w:lvl w:ilvl="0" w:tplc="E50471DC">
      <w:start w:val="1"/>
      <w:numFmt w:val="decimal"/>
      <w:lvlText w:val="%1."/>
      <w:lvlJc w:val="left"/>
      <w:pPr>
        <w:ind w:left="1053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16CDE16">
      <w:start w:val="1"/>
      <w:numFmt w:val="lowerLetter"/>
      <w:lvlText w:val="%2"/>
      <w:lvlJc w:val="left"/>
      <w:pPr>
        <w:ind w:left="164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B366B3C">
      <w:start w:val="1"/>
      <w:numFmt w:val="lowerRoman"/>
      <w:lvlText w:val="%3"/>
      <w:lvlJc w:val="left"/>
      <w:pPr>
        <w:ind w:left="236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0983840">
      <w:start w:val="1"/>
      <w:numFmt w:val="decimal"/>
      <w:lvlText w:val="%4"/>
      <w:lvlJc w:val="left"/>
      <w:pPr>
        <w:ind w:left="308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57C2B34">
      <w:start w:val="1"/>
      <w:numFmt w:val="lowerLetter"/>
      <w:lvlText w:val="%5"/>
      <w:lvlJc w:val="left"/>
      <w:pPr>
        <w:ind w:left="380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1CC458C">
      <w:start w:val="1"/>
      <w:numFmt w:val="lowerRoman"/>
      <w:lvlText w:val="%6"/>
      <w:lvlJc w:val="left"/>
      <w:pPr>
        <w:ind w:left="452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3A2C8E2">
      <w:start w:val="1"/>
      <w:numFmt w:val="decimal"/>
      <w:lvlText w:val="%7"/>
      <w:lvlJc w:val="left"/>
      <w:pPr>
        <w:ind w:left="524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89C0B82">
      <w:start w:val="1"/>
      <w:numFmt w:val="lowerLetter"/>
      <w:lvlText w:val="%8"/>
      <w:lvlJc w:val="left"/>
      <w:pPr>
        <w:ind w:left="596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D7E6596">
      <w:start w:val="1"/>
      <w:numFmt w:val="lowerRoman"/>
      <w:lvlText w:val="%9"/>
      <w:lvlJc w:val="left"/>
      <w:pPr>
        <w:ind w:left="668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4F2F0C43"/>
    <w:multiLevelType w:val="hybridMultilevel"/>
    <w:tmpl w:val="277C1568"/>
    <w:lvl w:ilvl="0" w:tplc="B48048AC">
      <w:start w:val="1"/>
      <w:numFmt w:val="bullet"/>
      <w:lvlText w:val="-"/>
      <w:lvlJc w:val="left"/>
      <w:pPr>
        <w:ind w:left="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3D05F76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C962076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57C05E0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754BE3E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28ED33E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652651A">
      <w:start w:val="1"/>
      <w:numFmt w:val="bullet"/>
      <w:lvlText w:val="•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5CC67B2">
      <w:start w:val="1"/>
      <w:numFmt w:val="bullet"/>
      <w:lvlText w:val="o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E0E02A2">
      <w:start w:val="1"/>
      <w:numFmt w:val="bullet"/>
      <w:lvlText w:val="▪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53286AD4"/>
    <w:multiLevelType w:val="hybridMultilevel"/>
    <w:tmpl w:val="2BD4F1A0"/>
    <w:lvl w:ilvl="0" w:tplc="3A94BC66">
      <w:start w:val="1"/>
      <w:numFmt w:val="decimal"/>
      <w:lvlText w:val="%1."/>
      <w:lvlJc w:val="left"/>
      <w:pPr>
        <w:ind w:left="1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C3CACDA">
      <w:start w:val="1"/>
      <w:numFmt w:val="lowerLetter"/>
      <w:lvlText w:val="%2."/>
      <w:lvlJc w:val="left"/>
      <w:pPr>
        <w:ind w:left="184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A22CD38">
      <w:start w:val="1"/>
      <w:numFmt w:val="lowerRoman"/>
      <w:lvlText w:val="%3"/>
      <w:lvlJc w:val="left"/>
      <w:pPr>
        <w:ind w:left="358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66E15B4">
      <w:start w:val="1"/>
      <w:numFmt w:val="decimal"/>
      <w:lvlText w:val="%4"/>
      <w:lvlJc w:val="left"/>
      <w:pPr>
        <w:ind w:left="430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3702786">
      <w:start w:val="1"/>
      <w:numFmt w:val="lowerLetter"/>
      <w:lvlText w:val="%5"/>
      <w:lvlJc w:val="left"/>
      <w:pPr>
        <w:ind w:left="502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8D60062">
      <w:start w:val="1"/>
      <w:numFmt w:val="lowerRoman"/>
      <w:lvlText w:val="%6"/>
      <w:lvlJc w:val="left"/>
      <w:pPr>
        <w:ind w:left="574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426EBF6">
      <w:start w:val="1"/>
      <w:numFmt w:val="decimal"/>
      <w:lvlText w:val="%7"/>
      <w:lvlJc w:val="left"/>
      <w:pPr>
        <w:ind w:left="646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C3E1176">
      <w:start w:val="1"/>
      <w:numFmt w:val="lowerLetter"/>
      <w:lvlText w:val="%8"/>
      <w:lvlJc w:val="left"/>
      <w:pPr>
        <w:ind w:left="718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DFACEC6">
      <w:start w:val="1"/>
      <w:numFmt w:val="lowerRoman"/>
      <w:lvlText w:val="%9"/>
      <w:lvlJc w:val="left"/>
      <w:pPr>
        <w:ind w:left="790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57B50C01"/>
    <w:multiLevelType w:val="hybridMultilevel"/>
    <w:tmpl w:val="4D24EBB2"/>
    <w:lvl w:ilvl="0" w:tplc="9AD67DB4">
      <w:start w:val="1"/>
      <w:numFmt w:val="bullet"/>
      <w:lvlText w:val=""/>
      <w:lvlJc w:val="left"/>
      <w:pPr>
        <w:ind w:left="127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646AA74">
      <w:start w:val="1"/>
      <w:numFmt w:val="bullet"/>
      <w:lvlText w:val="o"/>
      <w:lvlJc w:val="left"/>
      <w:pPr>
        <w:ind w:left="18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332F582">
      <w:start w:val="1"/>
      <w:numFmt w:val="bullet"/>
      <w:lvlText w:val="▪"/>
      <w:lvlJc w:val="left"/>
      <w:pPr>
        <w:ind w:left="25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0EB546">
      <w:start w:val="1"/>
      <w:numFmt w:val="bullet"/>
      <w:lvlText w:val="•"/>
      <w:lvlJc w:val="left"/>
      <w:pPr>
        <w:ind w:left="32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27CAE96">
      <w:start w:val="1"/>
      <w:numFmt w:val="bullet"/>
      <w:lvlText w:val="o"/>
      <w:lvlJc w:val="left"/>
      <w:pPr>
        <w:ind w:left="401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A766498">
      <w:start w:val="1"/>
      <w:numFmt w:val="bullet"/>
      <w:lvlText w:val="▪"/>
      <w:lvlJc w:val="left"/>
      <w:pPr>
        <w:ind w:left="473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4D8A0E4">
      <w:start w:val="1"/>
      <w:numFmt w:val="bullet"/>
      <w:lvlText w:val="•"/>
      <w:lvlJc w:val="left"/>
      <w:pPr>
        <w:ind w:left="54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738D3EE">
      <w:start w:val="1"/>
      <w:numFmt w:val="bullet"/>
      <w:lvlText w:val="o"/>
      <w:lvlJc w:val="left"/>
      <w:pPr>
        <w:ind w:left="61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8A6B144">
      <w:start w:val="1"/>
      <w:numFmt w:val="bullet"/>
      <w:lvlText w:val="▪"/>
      <w:lvlJc w:val="left"/>
      <w:pPr>
        <w:ind w:left="68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580A4B99"/>
    <w:multiLevelType w:val="hybridMultilevel"/>
    <w:tmpl w:val="007016F8"/>
    <w:lvl w:ilvl="0" w:tplc="A5367CD6">
      <w:start w:val="1"/>
      <w:numFmt w:val="bullet"/>
      <w:lvlText w:val="-"/>
      <w:lvlJc w:val="left"/>
      <w:pPr>
        <w:ind w:left="6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B58A490">
      <w:start w:val="1"/>
      <w:numFmt w:val="decimal"/>
      <w:lvlText w:val="%2."/>
      <w:lvlJc w:val="left"/>
      <w:pPr>
        <w:ind w:left="11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EB2F8CA">
      <w:start w:val="1"/>
      <w:numFmt w:val="lowerRoman"/>
      <w:lvlText w:val="%3"/>
      <w:lvlJc w:val="left"/>
      <w:pPr>
        <w:ind w:left="15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9D8200C">
      <w:start w:val="1"/>
      <w:numFmt w:val="decimal"/>
      <w:lvlText w:val="%4"/>
      <w:lvlJc w:val="left"/>
      <w:pPr>
        <w:ind w:left="22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B50635E">
      <w:start w:val="1"/>
      <w:numFmt w:val="lowerLetter"/>
      <w:lvlText w:val="%5"/>
      <w:lvlJc w:val="left"/>
      <w:pPr>
        <w:ind w:left="29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D1C8086">
      <w:start w:val="1"/>
      <w:numFmt w:val="lowerRoman"/>
      <w:lvlText w:val="%6"/>
      <w:lvlJc w:val="left"/>
      <w:pPr>
        <w:ind w:left="36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0B05F34">
      <w:start w:val="1"/>
      <w:numFmt w:val="decimal"/>
      <w:lvlText w:val="%7"/>
      <w:lvlJc w:val="left"/>
      <w:pPr>
        <w:ind w:left="43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5200E7A">
      <w:start w:val="1"/>
      <w:numFmt w:val="lowerLetter"/>
      <w:lvlText w:val="%8"/>
      <w:lvlJc w:val="left"/>
      <w:pPr>
        <w:ind w:left="51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A4F1EC">
      <w:start w:val="1"/>
      <w:numFmt w:val="lowerRoman"/>
      <w:lvlText w:val="%9"/>
      <w:lvlJc w:val="left"/>
      <w:pPr>
        <w:ind w:left="58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5A581CBC"/>
    <w:multiLevelType w:val="hybridMultilevel"/>
    <w:tmpl w:val="3B96677A"/>
    <w:lvl w:ilvl="0" w:tplc="3C54AB04">
      <w:start w:val="1"/>
      <w:numFmt w:val="decimal"/>
      <w:lvlText w:val="%1."/>
      <w:lvlJc w:val="left"/>
      <w:pPr>
        <w:ind w:left="1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CC42AB4">
      <w:start w:val="1"/>
      <w:numFmt w:val="bullet"/>
      <w:lvlText w:val="•"/>
      <w:lvlJc w:val="left"/>
      <w:pPr>
        <w:ind w:left="1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9B43912">
      <w:start w:val="1"/>
      <w:numFmt w:val="bullet"/>
      <w:lvlText w:val="▪"/>
      <w:lvlJc w:val="left"/>
      <w:pPr>
        <w:ind w:left="23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A82EBCC">
      <w:start w:val="1"/>
      <w:numFmt w:val="bullet"/>
      <w:lvlText w:val="•"/>
      <w:lvlJc w:val="left"/>
      <w:pPr>
        <w:ind w:left="30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C16E01C">
      <w:start w:val="1"/>
      <w:numFmt w:val="bullet"/>
      <w:lvlText w:val="o"/>
      <w:lvlJc w:val="left"/>
      <w:pPr>
        <w:ind w:left="38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9367936">
      <w:start w:val="1"/>
      <w:numFmt w:val="bullet"/>
      <w:lvlText w:val="▪"/>
      <w:lvlJc w:val="left"/>
      <w:pPr>
        <w:ind w:left="45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FB8D092">
      <w:start w:val="1"/>
      <w:numFmt w:val="bullet"/>
      <w:lvlText w:val="•"/>
      <w:lvlJc w:val="left"/>
      <w:pPr>
        <w:ind w:left="52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5F8CF00">
      <w:start w:val="1"/>
      <w:numFmt w:val="bullet"/>
      <w:lvlText w:val="o"/>
      <w:lvlJc w:val="left"/>
      <w:pPr>
        <w:ind w:left="59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D6C064C">
      <w:start w:val="1"/>
      <w:numFmt w:val="bullet"/>
      <w:lvlText w:val="▪"/>
      <w:lvlJc w:val="left"/>
      <w:pPr>
        <w:ind w:left="66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5C700FD1"/>
    <w:multiLevelType w:val="hybridMultilevel"/>
    <w:tmpl w:val="15BAD012"/>
    <w:lvl w:ilvl="0" w:tplc="DF58ECC2">
      <w:start w:val="1"/>
      <w:numFmt w:val="decimal"/>
      <w:lvlText w:val="%1.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50A89A8">
      <w:start w:val="1"/>
      <w:numFmt w:val="lowerLetter"/>
      <w:lvlText w:val="%2"/>
      <w:lvlJc w:val="left"/>
      <w:pPr>
        <w:ind w:left="20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1F47D36">
      <w:start w:val="1"/>
      <w:numFmt w:val="lowerRoman"/>
      <w:lvlText w:val="%3"/>
      <w:lvlJc w:val="left"/>
      <w:pPr>
        <w:ind w:left="27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CEAB0C8">
      <w:start w:val="1"/>
      <w:numFmt w:val="decimal"/>
      <w:lvlText w:val="%4"/>
      <w:lvlJc w:val="left"/>
      <w:pPr>
        <w:ind w:left="34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068DC22">
      <w:start w:val="1"/>
      <w:numFmt w:val="lowerLetter"/>
      <w:lvlText w:val="%5"/>
      <w:lvlJc w:val="left"/>
      <w:pPr>
        <w:ind w:left="4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FE4AF82">
      <w:start w:val="1"/>
      <w:numFmt w:val="lowerRoman"/>
      <w:lvlText w:val="%6"/>
      <w:lvlJc w:val="left"/>
      <w:pPr>
        <w:ind w:left="48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CAACE7A">
      <w:start w:val="1"/>
      <w:numFmt w:val="decimal"/>
      <w:lvlText w:val="%7"/>
      <w:lvlJc w:val="left"/>
      <w:pPr>
        <w:ind w:left="56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A8E3880">
      <w:start w:val="1"/>
      <w:numFmt w:val="lowerLetter"/>
      <w:lvlText w:val="%8"/>
      <w:lvlJc w:val="left"/>
      <w:pPr>
        <w:ind w:left="63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35AA450">
      <w:start w:val="1"/>
      <w:numFmt w:val="lowerRoman"/>
      <w:lvlText w:val="%9"/>
      <w:lvlJc w:val="left"/>
      <w:pPr>
        <w:ind w:left="70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5D913FE5"/>
    <w:multiLevelType w:val="hybridMultilevel"/>
    <w:tmpl w:val="05B8B5E4"/>
    <w:lvl w:ilvl="0" w:tplc="5FD8446E">
      <w:start w:val="1"/>
      <w:numFmt w:val="bullet"/>
      <w:lvlText w:val="•"/>
      <w:lvlJc w:val="left"/>
      <w:pPr>
        <w:ind w:left="61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70CB710">
      <w:start w:val="1"/>
      <w:numFmt w:val="decimal"/>
      <w:lvlText w:val="%2.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2487852">
      <w:start w:val="1"/>
      <w:numFmt w:val="lowerRoman"/>
      <w:lvlText w:val="%3"/>
      <w:lvlJc w:val="left"/>
      <w:pPr>
        <w:ind w:left="20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0746B00">
      <w:start w:val="1"/>
      <w:numFmt w:val="decimal"/>
      <w:lvlText w:val="%4"/>
      <w:lvlJc w:val="left"/>
      <w:pPr>
        <w:ind w:left="27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7487976">
      <w:start w:val="1"/>
      <w:numFmt w:val="lowerLetter"/>
      <w:lvlText w:val="%5"/>
      <w:lvlJc w:val="left"/>
      <w:pPr>
        <w:ind w:left="34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A54AA16">
      <w:start w:val="1"/>
      <w:numFmt w:val="lowerRoman"/>
      <w:lvlText w:val="%6"/>
      <w:lvlJc w:val="left"/>
      <w:pPr>
        <w:ind w:left="4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98E4F36">
      <w:start w:val="1"/>
      <w:numFmt w:val="decimal"/>
      <w:lvlText w:val="%7"/>
      <w:lvlJc w:val="left"/>
      <w:pPr>
        <w:ind w:left="48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43A972C">
      <w:start w:val="1"/>
      <w:numFmt w:val="lowerLetter"/>
      <w:lvlText w:val="%8"/>
      <w:lvlJc w:val="left"/>
      <w:pPr>
        <w:ind w:left="56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F7AF150">
      <w:start w:val="1"/>
      <w:numFmt w:val="lowerRoman"/>
      <w:lvlText w:val="%9"/>
      <w:lvlJc w:val="left"/>
      <w:pPr>
        <w:ind w:left="63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5E80112C"/>
    <w:multiLevelType w:val="hybridMultilevel"/>
    <w:tmpl w:val="09545A5A"/>
    <w:lvl w:ilvl="0" w:tplc="B6C409CC">
      <w:start w:val="1"/>
      <w:numFmt w:val="decimal"/>
      <w:lvlText w:val="%1."/>
      <w:lvlJc w:val="left"/>
      <w:pPr>
        <w:ind w:left="1053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BCAAF00">
      <w:start w:val="1"/>
      <w:numFmt w:val="lowerLetter"/>
      <w:lvlText w:val="%2"/>
      <w:lvlJc w:val="left"/>
      <w:pPr>
        <w:ind w:left="164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452E9C0">
      <w:start w:val="1"/>
      <w:numFmt w:val="lowerRoman"/>
      <w:lvlText w:val="%3"/>
      <w:lvlJc w:val="left"/>
      <w:pPr>
        <w:ind w:left="236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0F0DC70">
      <w:start w:val="1"/>
      <w:numFmt w:val="decimal"/>
      <w:lvlText w:val="%4"/>
      <w:lvlJc w:val="left"/>
      <w:pPr>
        <w:ind w:left="308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70613F2">
      <w:start w:val="1"/>
      <w:numFmt w:val="lowerLetter"/>
      <w:lvlText w:val="%5"/>
      <w:lvlJc w:val="left"/>
      <w:pPr>
        <w:ind w:left="380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4A0602A">
      <w:start w:val="1"/>
      <w:numFmt w:val="lowerRoman"/>
      <w:lvlText w:val="%6"/>
      <w:lvlJc w:val="left"/>
      <w:pPr>
        <w:ind w:left="452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EF23792">
      <w:start w:val="1"/>
      <w:numFmt w:val="decimal"/>
      <w:lvlText w:val="%7"/>
      <w:lvlJc w:val="left"/>
      <w:pPr>
        <w:ind w:left="524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EA2FC22">
      <w:start w:val="1"/>
      <w:numFmt w:val="lowerLetter"/>
      <w:lvlText w:val="%8"/>
      <w:lvlJc w:val="left"/>
      <w:pPr>
        <w:ind w:left="596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E686FF8">
      <w:start w:val="1"/>
      <w:numFmt w:val="lowerRoman"/>
      <w:lvlText w:val="%9"/>
      <w:lvlJc w:val="left"/>
      <w:pPr>
        <w:ind w:left="6686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5EEF41E1"/>
    <w:multiLevelType w:val="hybridMultilevel"/>
    <w:tmpl w:val="1556E264"/>
    <w:lvl w:ilvl="0" w:tplc="A3BE252A">
      <w:start w:val="1"/>
      <w:numFmt w:val="bullet"/>
      <w:lvlText w:val="•"/>
      <w:lvlJc w:val="left"/>
      <w:pPr>
        <w:ind w:left="8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3589DA2">
      <w:start w:val="1"/>
      <w:numFmt w:val="bullet"/>
      <w:lvlText w:val="o"/>
      <w:lvlJc w:val="left"/>
      <w:pPr>
        <w:ind w:left="158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48895C8">
      <w:start w:val="1"/>
      <w:numFmt w:val="bullet"/>
      <w:lvlText w:val="▪"/>
      <w:lvlJc w:val="left"/>
      <w:pPr>
        <w:ind w:left="230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75E0448">
      <w:start w:val="1"/>
      <w:numFmt w:val="bullet"/>
      <w:lvlText w:val="•"/>
      <w:lvlJc w:val="left"/>
      <w:pPr>
        <w:ind w:left="30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7CAA04C">
      <w:start w:val="1"/>
      <w:numFmt w:val="bullet"/>
      <w:lvlText w:val="o"/>
      <w:lvlJc w:val="left"/>
      <w:pPr>
        <w:ind w:left="374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9864A20">
      <w:start w:val="1"/>
      <w:numFmt w:val="bullet"/>
      <w:lvlText w:val="▪"/>
      <w:lvlJc w:val="left"/>
      <w:pPr>
        <w:ind w:left="446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FCC09FC">
      <w:start w:val="1"/>
      <w:numFmt w:val="bullet"/>
      <w:lvlText w:val="•"/>
      <w:lvlJc w:val="left"/>
      <w:pPr>
        <w:ind w:left="518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B70E44A">
      <w:start w:val="1"/>
      <w:numFmt w:val="bullet"/>
      <w:lvlText w:val="o"/>
      <w:lvlJc w:val="left"/>
      <w:pPr>
        <w:ind w:left="590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D926CFA">
      <w:start w:val="1"/>
      <w:numFmt w:val="bullet"/>
      <w:lvlText w:val="▪"/>
      <w:lvlJc w:val="left"/>
      <w:pPr>
        <w:ind w:left="662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612C1EA8"/>
    <w:multiLevelType w:val="hybridMultilevel"/>
    <w:tmpl w:val="A5EA9DBA"/>
    <w:lvl w:ilvl="0" w:tplc="79461620">
      <w:start w:val="1"/>
      <w:numFmt w:val="bullet"/>
      <w:lvlText w:val="•"/>
      <w:lvlJc w:val="left"/>
      <w:pPr>
        <w:ind w:left="31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B8CD046">
      <w:start w:val="1"/>
      <w:numFmt w:val="bullet"/>
      <w:lvlText w:val="o"/>
      <w:lvlJc w:val="left"/>
      <w:pPr>
        <w:ind w:left="12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98CED40">
      <w:start w:val="1"/>
      <w:numFmt w:val="bullet"/>
      <w:lvlText w:val="▪"/>
      <w:lvlJc w:val="left"/>
      <w:pPr>
        <w:ind w:left="19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AECBC0E">
      <w:start w:val="1"/>
      <w:numFmt w:val="bullet"/>
      <w:lvlText w:val="•"/>
      <w:lvlJc w:val="left"/>
      <w:pPr>
        <w:ind w:left="26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B806BB4">
      <w:start w:val="1"/>
      <w:numFmt w:val="bullet"/>
      <w:lvlText w:val="o"/>
      <w:lvlJc w:val="left"/>
      <w:pPr>
        <w:ind w:left="33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34CF702">
      <w:start w:val="1"/>
      <w:numFmt w:val="bullet"/>
      <w:lvlText w:val="▪"/>
      <w:lvlJc w:val="left"/>
      <w:pPr>
        <w:ind w:left="40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E5EB644">
      <w:start w:val="1"/>
      <w:numFmt w:val="bullet"/>
      <w:lvlText w:val="•"/>
      <w:lvlJc w:val="left"/>
      <w:pPr>
        <w:ind w:left="48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30844EC">
      <w:start w:val="1"/>
      <w:numFmt w:val="bullet"/>
      <w:lvlText w:val="o"/>
      <w:lvlJc w:val="left"/>
      <w:pPr>
        <w:ind w:left="55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6BE96C2">
      <w:start w:val="1"/>
      <w:numFmt w:val="bullet"/>
      <w:lvlText w:val="▪"/>
      <w:lvlJc w:val="left"/>
      <w:pPr>
        <w:ind w:left="62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6C8B5B90"/>
    <w:multiLevelType w:val="hybridMultilevel"/>
    <w:tmpl w:val="F13AE212"/>
    <w:lvl w:ilvl="0" w:tplc="7D42EEC6">
      <w:start w:val="1"/>
      <w:numFmt w:val="decimal"/>
      <w:lvlText w:val="%1."/>
      <w:lvlJc w:val="left"/>
      <w:pPr>
        <w:ind w:left="1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9FAE90A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2BCB5B2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F66110C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C827D20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3CAE63C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73E2366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44CBFAA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5F45320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6D1C1C60"/>
    <w:multiLevelType w:val="hybridMultilevel"/>
    <w:tmpl w:val="76BEE1E6"/>
    <w:lvl w:ilvl="0" w:tplc="EA0C9224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C76834C">
      <w:start w:val="1"/>
      <w:numFmt w:val="bullet"/>
      <w:lvlText w:val="o"/>
      <w:lvlJc w:val="left"/>
      <w:pPr>
        <w:ind w:left="20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0EAB4DC">
      <w:start w:val="1"/>
      <w:numFmt w:val="bullet"/>
      <w:lvlText w:val="▪"/>
      <w:lvlJc w:val="left"/>
      <w:pPr>
        <w:ind w:left="27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4B0041E">
      <w:start w:val="1"/>
      <w:numFmt w:val="bullet"/>
      <w:lvlText w:val="•"/>
      <w:lvlJc w:val="left"/>
      <w:pPr>
        <w:ind w:left="34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706C2FA">
      <w:start w:val="1"/>
      <w:numFmt w:val="bullet"/>
      <w:lvlText w:val="o"/>
      <w:lvlJc w:val="left"/>
      <w:pPr>
        <w:ind w:left="41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79AF1D6">
      <w:start w:val="1"/>
      <w:numFmt w:val="bullet"/>
      <w:lvlText w:val="▪"/>
      <w:lvlJc w:val="left"/>
      <w:pPr>
        <w:ind w:left="48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CCCE520">
      <w:start w:val="1"/>
      <w:numFmt w:val="bullet"/>
      <w:lvlText w:val="•"/>
      <w:lvlJc w:val="left"/>
      <w:pPr>
        <w:ind w:left="560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51C0FAA">
      <w:start w:val="1"/>
      <w:numFmt w:val="bullet"/>
      <w:lvlText w:val="o"/>
      <w:lvlJc w:val="left"/>
      <w:pPr>
        <w:ind w:left="63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03E043C">
      <w:start w:val="1"/>
      <w:numFmt w:val="bullet"/>
      <w:lvlText w:val="▪"/>
      <w:lvlJc w:val="left"/>
      <w:pPr>
        <w:ind w:left="70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6D5D5FDB"/>
    <w:multiLevelType w:val="hybridMultilevel"/>
    <w:tmpl w:val="50508848"/>
    <w:lvl w:ilvl="0" w:tplc="A59CE5E8">
      <w:start w:val="1"/>
      <w:numFmt w:val="decimal"/>
      <w:lvlText w:val="%1."/>
      <w:lvlJc w:val="left"/>
      <w:pPr>
        <w:ind w:left="6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B965A42">
      <w:start w:val="1"/>
      <w:numFmt w:val="lowerLetter"/>
      <w:lvlText w:val="%2"/>
      <w:lvlJc w:val="left"/>
      <w:pPr>
        <w:ind w:left="17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2345226">
      <w:start w:val="1"/>
      <w:numFmt w:val="lowerRoman"/>
      <w:lvlText w:val="%3"/>
      <w:lvlJc w:val="left"/>
      <w:pPr>
        <w:ind w:left="24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66A2E64">
      <w:start w:val="1"/>
      <w:numFmt w:val="decimal"/>
      <w:lvlText w:val="%4"/>
      <w:lvlJc w:val="left"/>
      <w:pPr>
        <w:ind w:left="32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A268ECE">
      <w:start w:val="1"/>
      <w:numFmt w:val="lowerLetter"/>
      <w:lvlText w:val="%5"/>
      <w:lvlJc w:val="left"/>
      <w:pPr>
        <w:ind w:left="39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94E11BE">
      <w:start w:val="1"/>
      <w:numFmt w:val="lowerRoman"/>
      <w:lvlText w:val="%6"/>
      <w:lvlJc w:val="left"/>
      <w:pPr>
        <w:ind w:left="46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6F03B98">
      <w:start w:val="1"/>
      <w:numFmt w:val="decimal"/>
      <w:lvlText w:val="%7"/>
      <w:lvlJc w:val="left"/>
      <w:pPr>
        <w:ind w:left="53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88C8308">
      <w:start w:val="1"/>
      <w:numFmt w:val="lowerLetter"/>
      <w:lvlText w:val="%8"/>
      <w:lvlJc w:val="left"/>
      <w:pPr>
        <w:ind w:left="60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9721650">
      <w:start w:val="1"/>
      <w:numFmt w:val="lowerRoman"/>
      <w:lvlText w:val="%9"/>
      <w:lvlJc w:val="left"/>
      <w:pPr>
        <w:ind w:left="68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" w15:restartNumberingAfterBreak="0">
    <w:nsid w:val="7C326546"/>
    <w:multiLevelType w:val="hybridMultilevel"/>
    <w:tmpl w:val="EBB65964"/>
    <w:lvl w:ilvl="0" w:tplc="D1AAFC4C">
      <w:start w:val="1"/>
      <w:numFmt w:val="bullet"/>
      <w:lvlText w:val="•"/>
      <w:lvlJc w:val="left"/>
      <w:pPr>
        <w:ind w:left="31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6E80A70">
      <w:start w:val="1"/>
      <w:numFmt w:val="bullet"/>
      <w:lvlText w:val="o"/>
      <w:lvlJc w:val="left"/>
      <w:pPr>
        <w:ind w:left="12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B0600D6">
      <w:start w:val="1"/>
      <w:numFmt w:val="bullet"/>
      <w:lvlText w:val="▪"/>
      <w:lvlJc w:val="left"/>
      <w:pPr>
        <w:ind w:left="19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DAC2302">
      <w:start w:val="1"/>
      <w:numFmt w:val="bullet"/>
      <w:lvlText w:val="•"/>
      <w:lvlJc w:val="left"/>
      <w:pPr>
        <w:ind w:left="26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0121442">
      <w:start w:val="1"/>
      <w:numFmt w:val="bullet"/>
      <w:lvlText w:val="o"/>
      <w:lvlJc w:val="left"/>
      <w:pPr>
        <w:ind w:left="33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5DCB968">
      <w:start w:val="1"/>
      <w:numFmt w:val="bullet"/>
      <w:lvlText w:val="▪"/>
      <w:lvlJc w:val="left"/>
      <w:pPr>
        <w:ind w:left="40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E40E6C4">
      <w:start w:val="1"/>
      <w:numFmt w:val="bullet"/>
      <w:lvlText w:val="•"/>
      <w:lvlJc w:val="left"/>
      <w:pPr>
        <w:ind w:left="48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1DEBB62">
      <w:start w:val="1"/>
      <w:numFmt w:val="bullet"/>
      <w:lvlText w:val="o"/>
      <w:lvlJc w:val="left"/>
      <w:pPr>
        <w:ind w:left="55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8600458">
      <w:start w:val="1"/>
      <w:numFmt w:val="bullet"/>
      <w:lvlText w:val="▪"/>
      <w:lvlJc w:val="left"/>
      <w:pPr>
        <w:ind w:left="62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" w15:restartNumberingAfterBreak="0">
    <w:nsid w:val="7F3C044F"/>
    <w:multiLevelType w:val="hybridMultilevel"/>
    <w:tmpl w:val="F14A4746"/>
    <w:lvl w:ilvl="0" w:tplc="A6082282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CD02A6E">
      <w:start w:val="1"/>
      <w:numFmt w:val="decimal"/>
      <w:lvlText w:val="%2.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5884E0E">
      <w:start w:val="1"/>
      <w:numFmt w:val="lowerRoman"/>
      <w:lvlText w:val="%3"/>
      <w:lvlJc w:val="left"/>
      <w:pPr>
        <w:ind w:left="20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56CE2CE">
      <w:start w:val="1"/>
      <w:numFmt w:val="decimal"/>
      <w:lvlText w:val="%4"/>
      <w:lvlJc w:val="left"/>
      <w:pPr>
        <w:ind w:left="27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8FC3632">
      <w:start w:val="1"/>
      <w:numFmt w:val="lowerLetter"/>
      <w:lvlText w:val="%5"/>
      <w:lvlJc w:val="left"/>
      <w:pPr>
        <w:ind w:left="34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36C6B6E">
      <w:start w:val="1"/>
      <w:numFmt w:val="lowerRoman"/>
      <w:lvlText w:val="%6"/>
      <w:lvlJc w:val="left"/>
      <w:pPr>
        <w:ind w:left="4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654095C">
      <w:start w:val="1"/>
      <w:numFmt w:val="decimal"/>
      <w:lvlText w:val="%7"/>
      <w:lvlJc w:val="left"/>
      <w:pPr>
        <w:ind w:left="48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1B4C4AE">
      <w:start w:val="1"/>
      <w:numFmt w:val="lowerLetter"/>
      <w:lvlText w:val="%8"/>
      <w:lvlJc w:val="left"/>
      <w:pPr>
        <w:ind w:left="56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66815C6">
      <w:start w:val="1"/>
      <w:numFmt w:val="lowerRoman"/>
      <w:lvlText w:val="%9"/>
      <w:lvlJc w:val="left"/>
      <w:pPr>
        <w:ind w:left="63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2"/>
  </w:num>
  <w:num w:numId="2">
    <w:abstractNumId w:val="11"/>
  </w:num>
  <w:num w:numId="3">
    <w:abstractNumId w:val="12"/>
  </w:num>
  <w:num w:numId="4">
    <w:abstractNumId w:val="20"/>
  </w:num>
  <w:num w:numId="5">
    <w:abstractNumId w:val="37"/>
  </w:num>
  <w:num w:numId="6">
    <w:abstractNumId w:val="17"/>
  </w:num>
  <w:num w:numId="7">
    <w:abstractNumId w:val="35"/>
  </w:num>
  <w:num w:numId="8">
    <w:abstractNumId w:val="14"/>
  </w:num>
  <w:num w:numId="9">
    <w:abstractNumId w:val="43"/>
  </w:num>
  <w:num w:numId="10">
    <w:abstractNumId w:val="27"/>
  </w:num>
  <w:num w:numId="11">
    <w:abstractNumId w:val="5"/>
  </w:num>
  <w:num w:numId="12">
    <w:abstractNumId w:val="18"/>
  </w:num>
  <w:num w:numId="13">
    <w:abstractNumId w:val="39"/>
  </w:num>
  <w:num w:numId="14">
    <w:abstractNumId w:val="15"/>
  </w:num>
  <w:num w:numId="15">
    <w:abstractNumId w:val="10"/>
  </w:num>
  <w:num w:numId="16">
    <w:abstractNumId w:val="21"/>
  </w:num>
  <w:num w:numId="17">
    <w:abstractNumId w:val="26"/>
  </w:num>
  <w:num w:numId="18">
    <w:abstractNumId w:val="34"/>
  </w:num>
  <w:num w:numId="19">
    <w:abstractNumId w:val="1"/>
  </w:num>
  <w:num w:numId="20">
    <w:abstractNumId w:val="29"/>
  </w:num>
  <w:num w:numId="21">
    <w:abstractNumId w:val="24"/>
  </w:num>
  <w:num w:numId="22">
    <w:abstractNumId w:val="28"/>
  </w:num>
  <w:num w:numId="23">
    <w:abstractNumId w:val="36"/>
  </w:num>
  <w:num w:numId="24">
    <w:abstractNumId w:val="40"/>
  </w:num>
  <w:num w:numId="25">
    <w:abstractNumId w:val="33"/>
  </w:num>
  <w:num w:numId="26">
    <w:abstractNumId w:val="3"/>
  </w:num>
  <w:num w:numId="27">
    <w:abstractNumId w:val="4"/>
  </w:num>
  <w:num w:numId="28">
    <w:abstractNumId w:val="13"/>
  </w:num>
  <w:num w:numId="29">
    <w:abstractNumId w:val="41"/>
  </w:num>
  <w:num w:numId="30">
    <w:abstractNumId w:val="23"/>
  </w:num>
  <w:num w:numId="31">
    <w:abstractNumId w:val="32"/>
  </w:num>
  <w:num w:numId="32">
    <w:abstractNumId w:val="25"/>
  </w:num>
  <w:num w:numId="33">
    <w:abstractNumId w:val="19"/>
  </w:num>
  <w:num w:numId="34">
    <w:abstractNumId w:val="9"/>
  </w:num>
  <w:num w:numId="35">
    <w:abstractNumId w:val="30"/>
  </w:num>
  <w:num w:numId="36">
    <w:abstractNumId w:val="0"/>
  </w:num>
  <w:num w:numId="37">
    <w:abstractNumId w:val="16"/>
  </w:num>
  <w:num w:numId="38">
    <w:abstractNumId w:val="7"/>
  </w:num>
  <w:num w:numId="39">
    <w:abstractNumId w:val="8"/>
  </w:num>
  <w:num w:numId="40">
    <w:abstractNumId w:val="31"/>
  </w:num>
  <w:num w:numId="41">
    <w:abstractNumId w:val="6"/>
  </w:num>
  <w:num w:numId="42">
    <w:abstractNumId w:val="38"/>
  </w:num>
  <w:num w:numId="43">
    <w:abstractNumId w:val="2"/>
  </w:num>
  <w:num w:numId="44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7AE7"/>
    <w:rsid w:val="001A7AE7"/>
    <w:rsid w:val="006061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C0E2706F-EEF6-47BB-A305-3B351764CF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19" w:line="303" w:lineRule="auto"/>
      <w:ind w:firstLine="556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Heading1">
    <w:name w:val="heading 1"/>
    <w:next w:val="Normal"/>
    <w:link w:val="Heading1Char"/>
    <w:uiPriority w:val="9"/>
    <w:unhideWhenUsed/>
    <w:qFormat/>
    <w:pPr>
      <w:keepNext/>
      <w:keepLines/>
      <w:spacing w:after="250"/>
      <w:ind w:left="152" w:hanging="10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Heading2">
    <w:name w:val="heading 2"/>
    <w:next w:val="Normal"/>
    <w:link w:val="Heading2Char"/>
    <w:uiPriority w:val="9"/>
    <w:unhideWhenUsed/>
    <w:qFormat/>
    <w:pPr>
      <w:keepNext/>
      <w:keepLines/>
      <w:spacing w:after="250"/>
      <w:ind w:left="152" w:hanging="10"/>
      <w:outlineLvl w:val="1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Heading3">
    <w:name w:val="heading 3"/>
    <w:next w:val="Normal"/>
    <w:link w:val="Heading3Char"/>
    <w:uiPriority w:val="9"/>
    <w:unhideWhenUsed/>
    <w:qFormat/>
    <w:pPr>
      <w:keepNext/>
      <w:keepLines/>
      <w:spacing w:after="78" w:line="271" w:lineRule="auto"/>
      <w:ind w:left="1217" w:hanging="10"/>
      <w:outlineLvl w:val="2"/>
    </w:pPr>
    <w:rPr>
      <w:rFonts w:ascii="Times New Roman" w:eastAsia="Times New Roman" w:hAnsi="Times New Roman" w:cs="Times New Roman"/>
      <w:b/>
      <w:color w:val="000000"/>
      <w:sz w:val="24"/>
    </w:rPr>
  </w:style>
  <w:style w:type="paragraph" w:styleId="Heading4">
    <w:name w:val="heading 4"/>
    <w:next w:val="Normal"/>
    <w:link w:val="Heading4Char"/>
    <w:uiPriority w:val="9"/>
    <w:unhideWhenUsed/>
    <w:qFormat/>
    <w:pPr>
      <w:keepNext/>
      <w:keepLines/>
      <w:spacing w:after="250"/>
      <w:ind w:left="152" w:hanging="10"/>
      <w:outlineLvl w:val="3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Heading5">
    <w:name w:val="heading 5"/>
    <w:next w:val="Normal"/>
    <w:link w:val="Heading5Char"/>
    <w:uiPriority w:val="9"/>
    <w:unhideWhenUsed/>
    <w:qFormat/>
    <w:pPr>
      <w:keepNext/>
      <w:keepLines/>
      <w:spacing w:after="214" w:line="265" w:lineRule="auto"/>
      <w:ind w:left="860" w:hanging="10"/>
      <w:outlineLvl w:val="4"/>
    </w:pPr>
    <w:rPr>
      <w:rFonts w:ascii="Times New Roman" w:eastAsia="Times New Roman" w:hAnsi="Times New Roman" w:cs="Times New Roman"/>
      <w:color w:val="2F5496"/>
      <w:sz w:val="24"/>
    </w:rPr>
  </w:style>
  <w:style w:type="paragraph" w:styleId="Heading6">
    <w:name w:val="heading 6"/>
    <w:next w:val="Normal"/>
    <w:link w:val="Heading6Char"/>
    <w:uiPriority w:val="9"/>
    <w:unhideWhenUsed/>
    <w:qFormat/>
    <w:pPr>
      <w:keepNext/>
      <w:keepLines/>
      <w:spacing w:after="78" w:line="271" w:lineRule="auto"/>
      <w:ind w:left="1217" w:hanging="10"/>
      <w:outlineLvl w:val="5"/>
    </w:pPr>
    <w:rPr>
      <w:rFonts w:ascii="Times New Roman" w:eastAsia="Times New Roman" w:hAnsi="Times New Roman" w:cs="Times New Roman"/>
      <w:b/>
      <w:color w:val="00000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ootnotedescription">
    <w:name w:val="footnote description"/>
    <w:next w:val="Normal"/>
    <w:link w:val="footnotedescriptionChar"/>
    <w:hidden/>
    <w:pPr>
      <w:spacing w:after="0"/>
      <w:ind w:left="142"/>
    </w:pPr>
    <w:rPr>
      <w:rFonts w:ascii="Times New Roman" w:eastAsia="Times New Roman" w:hAnsi="Times New Roman" w:cs="Times New Roman"/>
      <w:color w:val="000000"/>
      <w:sz w:val="20"/>
    </w:rPr>
  </w:style>
  <w:style w:type="character" w:customStyle="1" w:styleId="footnotedescriptionChar">
    <w:name w:val="footnote description Char"/>
    <w:link w:val="footnotedescription"/>
    <w:rPr>
      <w:rFonts w:ascii="Times New Roman" w:eastAsia="Times New Roman" w:hAnsi="Times New Roman" w:cs="Times New Roman"/>
      <w:color w:val="000000"/>
      <w:sz w:val="20"/>
    </w:rPr>
  </w:style>
  <w:style w:type="character" w:customStyle="1" w:styleId="Heading6Char">
    <w:name w:val="Heading 6 Char"/>
    <w:link w:val="Heading6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Heading1Char">
    <w:name w:val="Heading 1 Char"/>
    <w:link w:val="Heading1"/>
    <w:rPr>
      <w:rFonts w:ascii="Times New Roman" w:eastAsia="Times New Roman" w:hAnsi="Times New Roman" w:cs="Times New Roman"/>
      <w:b/>
      <w:color w:val="000000"/>
      <w:sz w:val="28"/>
    </w:rPr>
  </w:style>
  <w:style w:type="character" w:customStyle="1" w:styleId="Heading2Char">
    <w:name w:val="Heading 2 Char"/>
    <w:link w:val="Heading2"/>
    <w:rPr>
      <w:rFonts w:ascii="Times New Roman" w:eastAsia="Times New Roman" w:hAnsi="Times New Roman" w:cs="Times New Roman"/>
      <w:b/>
      <w:color w:val="000000"/>
      <w:sz w:val="28"/>
    </w:rPr>
  </w:style>
  <w:style w:type="character" w:customStyle="1" w:styleId="Heading3Char">
    <w:name w:val="Heading 3 Char"/>
    <w:link w:val="Heading3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Heading4Char">
    <w:name w:val="Heading 4 Char"/>
    <w:link w:val="Heading4"/>
    <w:rPr>
      <w:rFonts w:ascii="Times New Roman" w:eastAsia="Times New Roman" w:hAnsi="Times New Roman" w:cs="Times New Roman"/>
      <w:b/>
      <w:color w:val="000000"/>
      <w:sz w:val="28"/>
    </w:rPr>
  </w:style>
  <w:style w:type="character" w:customStyle="1" w:styleId="Heading5Char">
    <w:name w:val="Heading 5 Char"/>
    <w:link w:val="Heading5"/>
    <w:rPr>
      <w:rFonts w:ascii="Times New Roman" w:eastAsia="Times New Roman" w:hAnsi="Times New Roman" w:cs="Times New Roman"/>
      <w:color w:val="2F5496"/>
      <w:sz w:val="24"/>
    </w:rPr>
  </w:style>
  <w:style w:type="character" w:customStyle="1" w:styleId="footnotemark">
    <w:name w:val="footnote mark"/>
    <w:hidden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21" Type="http://schemas.openxmlformats.org/officeDocument/2006/relationships/hyperlink" Target="https://&#1095;&#1077;&#1089;&#1090;&#1085;&#1099;&#1081;&#1079;&#1085;&#1072;&#1082;.&#1088;&#1092;/business/projects/medicines/retirement_recorders/" TargetMode="External"/><Relationship Id="rId42" Type="http://schemas.openxmlformats.org/officeDocument/2006/relationships/image" Target="media/image12.jpg"/><Relationship Id="rId63" Type="http://schemas.openxmlformats.org/officeDocument/2006/relationships/image" Target="media/image210.jpg"/><Relationship Id="rId84" Type="http://schemas.openxmlformats.org/officeDocument/2006/relationships/image" Target="media/image34.jpg"/><Relationship Id="rId138" Type="http://schemas.openxmlformats.org/officeDocument/2006/relationships/hyperlink" Target="https://ph.mdlp.crpt.ru/documentation" TargetMode="External"/><Relationship Id="rId107" Type="http://schemas.openxmlformats.org/officeDocument/2006/relationships/hyperlink" Target="https://&#1095;&#1077;&#1089;&#1090;&#1085;&#1099;&#1081;&#1079;&#1085;&#1072;&#1082;.&#1088;&#1092;/upload/Spravka_po_ispolzovaniyu__shemi_702%20-%20Oprihodovanie.pdf" TargetMode="External"/><Relationship Id="rId11" Type="http://schemas.openxmlformats.org/officeDocument/2006/relationships/image" Target="media/image4.jpg"/><Relationship Id="rId32" Type="http://schemas.openxmlformats.org/officeDocument/2006/relationships/hyperlink" Target="https://mdlp.crpt.ru/" TargetMode="External"/><Relationship Id="rId53" Type="http://schemas.openxmlformats.org/officeDocument/2006/relationships/image" Target="media/image160.jpg"/><Relationship Id="rId74" Type="http://schemas.openxmlformats.org/officeDocument/2006/relationships/image" Target="media/image28.jpg"/><Relationship Id="rId128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49" Type="http://schemas.openxmlformats.org/officeDocument/2006/relationships/hyperlink" Target="https://&#1095;&#1077;&#1089;&#1090;&#1085;&#1099;&#1081;&#1079;&#1085;&#1072;&#1082;.&#1088;&#1092;/upload/iblock/ac1/Pravila_reglamentnogo_obslujivaniya.pdf" TargetMode="External"/><Relationship Id="rId5" Type="http://schemas.openxmlformats.org/officeDocument/2006/relationships/footnotes" Target="footnotes.xml"/><Relationship Id="rId95" Type="http://schemas.openxmlformats.org/officeDocument/2006/relationships/image" Target="media/image390.jpg"/><Relationship Id="rId22" Type="http://schemas.openxmlformats.org/officeDocument/2006/relationships/hyperlink" Target="https://&#1095;&#1077;&#1089;&#1090;&#1085;&#1099;&#1081;&#1079;&#1085;&#1072;&#1082;.&#1088;&#1092;/business/projects/medicines/retirement_recorders/" TargetMode="External"/><Relationship Id="rId27" Type="http://schemas.openxmlformats.org/officeDocument/2006/relationships/hyperlink" Target="https://&#1095;&#1077;&#1089;&#1090;&#1085;&#1099;&#1081;&#1079;&#1085;&#1072;&#1082;.&#1088;&#1092;/upload/iblock/92b/TC-RV-v25_07.06.2019_Publichnaya-versiya.pdf" TargetMode="External"/><Relationship Id="rId43" Type="http://schemas.openxmlformats.org/officeDocument/2006/relationships/image" Target="media/image13.jpg"/><Relationship Id="rId48" Type="http://schemas.openxmlformats.org/officeDocument/2006/relationships/image" Target="media/image15.jpg"/><Relationship Id="rId64" Type="http://schemas.openxmlformats.org/officeDocument/2006/relationships/image" Target="media/image23.jpg"/><Relationship Id="rId69" Type="http://schemas.openxmlformats.org/officeDocument/2006/relationships/image" Target="media/image240.jpg"/><Relationship Id="rId113" Type="http://schemas.openxmlformats.org/officeDocument/2006/relationships/hyperlink" Target="https://&#1095;&#1077;&#1089;&#1090;&#1085;&#1099;&#1081;&#1079;&#1085;&#1072;&#1082;.&#1088;&#1092;/upload/iblock/ff6/Metodicheskie_rekomendatsii_po_rabote_s_markirovannoy_produktsiey_opublikovano.pdf" TargetMode="External"/><Relationship Id="rId118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34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39" Type="http://schemas.openxmlformats.org/officeDocument/2006/relationships/hyperlink" Target="https://&#1095;&#1077;&#1089;&#1090;&#1085;&#1099;&#1081;&#1079;&#1085;&#1072;&#1082;.&#1088;&#1092;/lectures/education/" TargetMode="External"/><Relationship Id="rId80" Type="http://schemas.openxmlformats.org/officeDocument/2006/relationships/image" Target="media/image300.jpg"/><Relationship Id="rId85" Type="http://schemas.openxmlformats.org/officeDocument/2006/relationships/image" Target="media/image35.jpg"/><Relationship Id="rId150" Type="http://schemas.openxmlformats.org/officeDocument/2006/relationships/hyperlink" Target="https://&#1095;&#1077;&#1089;&#1090;&#1085;&#1099;&#1081;&#1079;&#1085;&#1072;&#1082;.&#1088;&#1092;/upload/iblock/ac1/Pravila_reglamentnogo_obslujivaniya.pdf" TargetMode="External"/><Relationship Id="rId155" Type="http://schemas.openxmlformats.org/officeDocument/2006/relationships/fontTable" Target="fontTable.xml"/><Relationship Id="rId12" Type="http://schemas.openxmlformats.org/officeDocument/2006/relationships/image" Target="media/image5.jpg"/><Relationship Id="rId17" Type="http://schemas.openxmlformats.org/officeDocument/2006/relationships/hyperlink" Target="https://&#1095;&#1077;&#1089;&#1090;&#1085;&#1099;&#1081;&#1079;&#1085;&#1072;&#1082;.&#1088;&#1092;/barcode/?category=1" TargetMode="External"/><Relationship Id="rId33" Type="http://schemas.openxmlformats.org/officeDocument/2006/relationships/hyperlink" Target="https://mdlp.crpt.ru/" TargetMode="External"/><Relationship Id="rId38" Type="http://schemas.openxmlformats.org/officeDocument/2006/relationships/image" Target="media/image10.jpg"/><Relationship Id="rId59" Type="http://schemas.openxmlformats.org/officeDocument/2006/relationships/image" Target="media/image190.jpg"/><Relationship Id="rId103" Type="http://schemas.openxmlformats.org/officeDocument/2006/relationships/hyperlink" Target="https://ph.mdlp.crpt.ru/login" TargetMode="External"/><Relationship Id="rId108" Type="http://schemas.openxmlformats.org/officeDocument/2006/relationships/hyperlink" Target="https://&#1095;&#1077;&#1089;&#1090;&#1085;&#1099;&#1081;&#1079;&#1085;&#1072;&#1082;.&#1088;&#1092;/upload/Spravka_po_ispolzovaniyu__shemi_702%20-%20Oprihodovanie.pdf" TargetMode="External"/><Relationship Id="rId124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29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54" Type="http://schemas.openxmlformats.org/officeDocument/2006/relationships/image" Target="media/image18.jpg"/><Relationship Id="rId70" Type="http://schemas.openxmlformats.org/officeDocument/2006/relationships/image" Target="media/image26.jpg"/><Relationship Id="rId75" Type="http://schemas.openxmlformats.org/officeDocument/2006/relationships/image" Target="media/image270.jpg"/><Relationship Id="rId91" Type="http://schemas.openxmlformats.org/officeDocument/2006/relationships/image" Target="media/image38.jpg"/><Relationship Id="rId96" Type="http://schemas.openxmlformats.org/officeDocument/2006/relationships/image" Target="media/image41.jpg"/><Relationship Id="rId140" Type="http://schemas.openxmlformats.org/officeDocument/2006/relationships/hyperlink" Target="https://&#1095;&#1077;&#1089;&#1090;&#1085;&#1099;&#1081;&#1079;&#1085;&#1072;&#1082;.&#1088;&#1092;/lectures/education/" TargetMode="External"/><Relationship Id="rId145" Type="http://schemas.openxmlformats.org/officeDocument/2006/relationships/hyperlink" Target="https://&#1095;&#1077;&#1089;&#1090;&#1085;&#1099;&#1081;&#1079;&#1085;&#1072;&#1082;.&#1088;&#1092;/upload/iblock/ac1/Pravila_reglamentnogo_obslujivaniya.pdf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hyperlink" Target="https://&#1095;&#1077;&#1089;&#1090;&#1085;&#1099;&#1081;&#1079;&#1085;&#1072;&#1082;.&#1088;&#1092;/business/projects/medicines/retirement_recorders/" TargetMode="External"/><Relationship Id="rId28" Type="http://schemas.openxmlformats.org/officeDocument/2006/relationships/hyperlink" Target="https://&#1095;&#1077;&#1089;&#1090;&#1085;&#1099;&#1081;&#1079;&#1085;&#1072;&#1082;.&#1088;&#1092;/upload/iblock/92b/TC-RV-v25_07.06.2019_Publichnaya-versiya.pdf" TargetMode="External"/><Relationship Id="rId49" Type="http://schemas.openxmlformats.org/officeDocument/2006/relationships/image" Target="media/image140.jpg"/><Relationship Id="rId114" Type="http://schemas.openxmlformats.org/officeDocument/2006/relationships/hyperlink" Target="https://&#1095;&#1077;&#1089;&#1090;&#1085;&#1099;&#1081;&#1079;&#1085;&#1072;&#1082;.&#1088;&#1092;/upload/iblock/ff6/Metodicheskie_rekomendatsii_po_rabote_s_markirovannoy_produktsiey_opublikovano.pdf" TargetMode="External"/><Relationship Id="rId119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44" Type="http://schemas.openxmlformats.org/officeDocument/2006/relationships/image" Target="media/image110.jpg"/><Relationship Id="rId60" Type="http://schemas.openxmlformats.org/officeDocument/2006/relationships/image" Target="media/image21.jpg"/><Relationship Id="rId65" Type="http://schemas.openxmlformats.org/officeDocument/2006/relationships/image" Target="media/image220.jpg"/><Relationship Id="rId81" Type="http://schemas.openxmlformats.org/officeDocument/2006/relationships/image" Target="media/image32.jpg"/><Relationship Id="rId86" Type="http://schemas.openxmlformats.org/officeDocument/2006/relationships/image" Target="media/image340.jpg"/><Relationship Id="rId130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35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51" Type="http://schemas.openxmlformats.org/officeDocument/2006/relationships/hyperlink" Target="https://&#1095;&#1077;&#1089;&#1090;&#1085;&#1099;&#1081;&#1079;&#1085;&#1072;&#1082;.&#1088;&#1092;/upload/iblock/ac1/Pravila_reglamentnogo_obslujivaniya.pdf" TargetMode="External"/><Relationship Id="rId156" Type="http://schemas.openxmlformats.org/officeDocument/2006/relationships/theme" Target="theme/theme1.xml"/><Relationship Id="rId13" Type="http://schemas.openxmlformats.org/officeDocument/2006/relationships/image" Target="media/image6.png"/><Relationship Id="rId18" Type="http://schemas.openxmlformats.org/officeDocument/2006/relationships/hyperlink" Target="https://&#1095;&#1077;&#1089;&#1090;&#1085;&#1099;&#1081;&#1079;&#1085;&#1072;&#1082;.&#1088;&#1092;/barcode/?category=1" TargetMode="External"/><Relationship Id="rId39" Type="http://schemas.openxmlformats.org/officeDocument/2006/relationships/image" Target="media/image90.jpg"/><Relationship Id="rId109" Type="http://schemas.openxmlformats.org/officeDocument/2006/relationships/hyperlink" Target="https://&#1095;&#1077;&#1089;&#1090;&#1085;&#1099;&#1081;&#1079;&#1085;&#1072;&#1082;.&#1088;&#1092;/upload/iblock/ff6/Metodicheskie_rekomendatsii_po_rabote_s_markirovannoy_produktsiey_opublikovano.pdf" TargetMode="External"/><Relationship Id="rId34" Type="http://schemas.openxmlformats.org/officeDocument/2006/relationships/image" Target="media/image8.jpg"/><Relationship Id="rId50" Type="http://schemas.openxmlformats.org/officeDocument/2006/relationships/image" Target="media/image16.jpg"/><Relationship Id="rId55" Type="http://schemas.openxmlformats.org/officeDocument/2006/relationships/image" Target="media/image170.jpg"/><Relationship Id="rId76" Type="http://schemas.openxmlformats.org/officeDocument/2006/relationships/image" Target="media/image29.jpg"/><Relationship Id="rId97" Type="http://schemas.openxmlformats.org/officeDocument/2006/relationships/image" Target="media/image400.jpg"/><Relationship Id="rId104" Type="http://schemas.openxmlformats.org/officeDocument/2006/relationships/hyperlink" Target="https://ph.mdlp.crpt.ru/login" TargetMode="External"/><Relationship Id="rId120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25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41" Type="http://schemas.openxmlformats.org/officeDocument/2006/relationships/hyperlink" Target="https://&#1095;&#1077;&#1089;&#1090;&#1085;&#1099;&#1081;&#1079;&#1085;&#1072;&#1082;.&#1088;&#1092;/lectures/education/" TargetMode="External"/><Relationship Id="rId146" Type="http://schemas.openxmlformats.org/officeDocument/2006/relationships/hyperlink" Target="https://&#1095;&#1077;&#1089;&#1090;&#1085;&#1099;&#1081;&#1079;&#1085;&#1072;&#1082;.&#1088;&#1092;/upload/iblock/ac1/Pravila_reglamentnogo_obslujivaniya.pdf" TargetMode="External"/><Relationship Id="rId7" Type="http://schemas.openxmlformats.org/officeDocument/2006/relationships/image" Target="media/image1.jpg"/><Relationship Id="rId71" Type="http://schemas.openxmlformats.org/officeDocument/2006/relationships/image" Target="media/image250.jpg"/><Relationship Id="rId92" Type="http://schemas.openxmlformats.org/officeDocument/2006/relationships/image" Target="media/image39.jpg"/><Relationship Id="rId2" Type="http://schemas.openxmlformats.org/officeDocument/2006/relationships/styles" Target="styles.xml"/><Relationship Id="rId29" Type="http://schemas.openxmlformats.org/officeDocument/2006/relationships/hyperlink" Target="https://&#1095;&#1077;&#1089;&#1090;&#1085;&#1099;&#1081;&#1079;&#1085;&#1072;&#1082;.&#1088;&#1092;/business/projects/medicines/retirement_recorders/" TargetMode="External"/><Relationship Id="rId24" Type="http://schemas.openxmlformats.org/officeDocument/2006/relationships/hyperlink" Target="https://&#1095;&#1077;&#1089;&#1090;&#1085;&#1099;&#1081;&#1079;&#1085;&#1072;&#1082;.&#1088;&#1092;/business/projects/medicines/retirement_recorders/" TargetMode="External"/><Relationship Id="rId40" Type="http://schemas.openxmlformats.org/officeDocument/2006/relationships/image" Target="media/image11.jpg"/><Relationship Id="rId45" Type="http://schemas.openxmlformats.org/officeDocument/2006/relationships/image" Target="media/image120.jpg"/><Relationship Id="rId66" Type="http://schemas.openxmlformats.org/officeDocument/2006/relationships/image" Target="media/image24.jpg"/><Relationship Id="rId87" Type="http://schemas.openxmlformats.org/officeDocument/2006/relationships/image" Target="media/image36.jpg"/><Relationship Id="rId110" Type="http://schemas.openxmlformats.org/officeDocument/2006/relationships/hyperlink" Target="https://&#1095;&#1077;&#1089;&#1090;&#1085;&#1099;&#1081;&#1079;&#1085;&#1072;&#1082;.&#1088;&#1092;/upload/iblock/ff6/Metodicheskie_rekomendatsii_po_rabote_s_markirovannoy_produktsiey_opublikovano.pdf" TargetMode="External"/><Relationship Id="rId115" Type="http://schemas.openxmlformats.org/officeDocument/2006/relationships/hyperlink" Target="https://&#1095;&#1077;&#1089;&#1090;&#1085;&#1099;&#1081;&#1079;&#1085;&#1072;&#1082;.&#1088;&#1092;/upload/iblock/ff6/Metodicheskie_rekomendatsii_po_rabote_s_markirovannoy_produktsiey_opublikovano.pdf" TargetMode="External"/><Relationship Id="rId131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36" Type="http://schemas.openxmlformats.org/officeDocument/2006/relationships/hyperlink" Target="https://ph.mdlp.crpt.ru/documentation" TargetMode="External"/><Relationship Id="rId61" Type="http://schemas.openxmlformats.org/officeDocument/2006/relationships/image" Target="media/image200.jpg"/><Relationship Id="rId82" Type="http://schemas.openxmlformats.org/officeDocument/2006/relationships/image" Target="media/image33.jpg"/><Relationship Id="rId152" Type="http://schemas.openxmlformats.org/officeDocument/2006/relationships/footer" Target="footer1.xml"/><Relationship Id="rId19" Type="http://schemas.openxmlformats.org/officeDocument/2006/relationships/hyperlink" Target="https://&#1095;&#1077;&#1089;&#1090;&#1085;&#1099;&#1081;&#1079;&#1085;&#1072;&#1082;.&#1088;&#1092;/barcode/?category=1" TargetMode="External"/><Relationship Id="rId14" Type="http://schemas.openxmlformats.org/officeDocument/2006/relationships/hyperlink" Target="https://&#1095;&#1077;&#1089;&#1090;&#1085;&#1099;&#1081;&#1079;&#1085;&#1072;&#1082;.&#1088;&#1092;/barcode/?category=1" TargetMode="External"/><Relationship Id="rId30" Type="http://schemas.openxmlformats.org/officeDocument/2006/relationships/hyperlink" Target="https://&#1095;&#1077;&#1089;&#1090;&#1085;&#1099;&#1081;&#1079;&#1085;&#1072;&#1082;.&#1088;&#1092;/business/projects/medicines/retirement_recorders/" TargetMode="External"/><Relationship Id="rId35" Type="http://schemas.openxmlformats.org/officeDocument/2006/relationships/image" Target="media/image70.jpg"/><Relationship Id="rId56" Type="http://schemas.openxmlformats.org/officeDocument/2006/relationships/image" Target="media/image19.jpg"/><Relationship Id="rId77" Type="http://schemas.openxmlformats.org/officeDocument/2006/relationships/image" Target="media/image280.jpg"/><Relationship Id="rId100" Type="http://schemas.openxmlformats.org/officeDocument/2006/relationships/image" Target="media/image42.png"/><Relationship Id="rId105" Type="http://schemas.openxmlformats.org/officeDocument/2006/relationships/hyperlink" Target="https://ph.mdlp.crpt.ru/" TargetMode="External"/><Relationship Id="rId126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47" Type="http://schemas.openxmlformats.org/officeDocument/2006/relationships/hyperlink" Target="https://&#1095;&#1077;&#1089;&#1090;&#1085;&#1099;&#1081;&#1079;&#1085;&#1072;&#1082;.&#1088;&#1092;/upload/iblock/ac1/Pravila_reglamentnogo_obslujivaniya.pdf" TargetMode="External"/><Relationship Id="rId8" Type="http://schemas.openxmlformats.org/officeDocument/2006/relationships/image" Target="media/image0.jpg"/><Relationship Id="rId51" Type="http://schemas.openxmlformats.org/officeDocument/2006/relationships/image" Target="media/image150.jpg"/><Relationship Id="rId72" Type="http://schemas.openxmlformats.org/officeDocument/2006/relationships/image" Target="media/image27.jpg"/><Relationship Id="rId93" Type="http://schemas.openxmlformats.org/officeDocument/2006/relationships/image" Target="media/image380.jpg"/><Relationship Id="rId98" Type="http://schemas.openxmlformats.org/officeDocument/2006/relationships/hyperlink" Target="https://fias.nalog.ru/" TargetMode="External"/><Relationship Id="rId121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42" Type="http://schemas.openxmlformats.org/officeDocument/2006/relationships/hyperlink" Target="https://&#1095;&#1077;&#1089;&#1090;&#1085;&#1099;&#1081;&#1079;&#1085;&#1072;&#1082;.&#1088;&#1092;/lectures/education/" TargetMode="External"/><Relationship Id="rId3" Type="http://schemas.openxmlformats.org/officeDocument/2006/relationships/settings" Target="settings.xml"/><Relationship Id="rId25" Type="http://schemas.openxmlformats.org/officeDocument/2006/relationships/hyperlink" Target="https://&#1095;&#1077;&#1089;&#1090;&#1085;&#1099;&#1081;&#1079;&#1085;&#1072;&#1082;.&#1088;&#1092;/upload/iblock/92b/TC-RV-v25_07.06.2019_Publichnaya-versiya.pdf" TargetMode="External"/><Relationship Id="rId46" Type="http://schemas.openxmlformats.org/officeDocument/2006/relationships/image" Target="media/image14.jpg"/><Relationship Id="rId67" Type="http://schemas.openxmlformats.org/officeDocument/2006/relationships/image" Target="media/image230.jpg"/><Relationship Id="rId116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37" Type="http://schemas.openxmlformats.org/officeDocument/2006/relationships/hyperlink" Target="https://ph.mdlp.crpt.ru/documentation" TargetMode="External"/><Relationship Id="rId20" Type="http://schemas.openxmlformats.org/officeDocument/2006/relationships/image" Target="media/image7.jpg"/><Relationship Id="rId41" Type="http://schemas.openxmlformats.org/officeDocument/2006/relationships/image" Target="media/image100.jpg"/><Relationship Id="rId62" Type="http://schemas.openxmlformats.org/officeDocument/2006/relationships/image" Target="media/image22.jpg"/><Relationship Id="rId83" Type="http://schemas.openxmlformats.org/officeDocument/2006/relationships/image" Target="media/image320.jpg"/><Relationship Id="rId88" Type="http://schemas.openxmlformats.org/officeDocument/2006/relationships/image" Target="media/image350.jpg"/><Relationship Id="rId111" Type="http://schemas.openxmlformats.org/officeDocument/2006/relationships/hyperlink" Target="https://&#1095;&#1077;&#1089;&#1090;&#1085;&#1099;&#1081;&#1079;&#1085;&#1072;&#1082;.&#1088;&#1092;/upload/iblock/ff6/Metodicheskie_rekomendatsii_po_rabote_s_markirovannoy_produktsiey_opublikovano.pdf" TargetMode="External"/><Relationship Id="rId132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53" Type="http://schemas.openxmlformats.org/officeDocument/2006/relationships/footer" Target="footer2.xml"/><Relationship Id="rId15" Type="http://schemas.openxmlformats.org/officeDocument/2006/relationships/hyperlink" Target="https://&#1095;&#1077;&#1089;&#1090;&#1085;&#1099;&#1081;&#1079;&#1085;&#1072;&#1082;.&#1088;&#1092;/barcode/?category=1" TargetMode="External"/><Relationship Id="rId36" Type="http://schemas.openxmlformats.org/officeDocument/2006/relationships/image" Target="media/image9.jpg"/><Relationship Id="rId57" Type="http://schemas.openxmlformats.org/officeDocument/2006/relationships/image" Target="media/image180.jpg"/><Relationship Id="rId106" Type="http://schemas.openxmlformats.org/officeDocument/2006/relationships/hyperlink" Target="https://ph.mdlp.crpt.ru/" TargetMode="External"/><Relationship Id="rId127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0" Type="http://schemas.openxmlformats.org/officeDocument/2006/relationships/image" Target="media/image3.jpg"/><Relationship Id="rId31" Type="http://schemas.openxmlformats.org/officeDocument/2006/relationships/hyperlink" Target="https://&#1095;&#1077;&#1089;&#1090;&#1085;&#1099;&#1081;&#1079;&#1085;&#1072;&#1082;.&#1088;&#1092;/business/projects/medicines/retirement_recorders/" TargetMode="External"/><Relationship Id="rId52" Type="http://schemas.openxmlformats.org/officeDocument/2006/relationships/image" Target="media/image17.jpg"/><Relationship Id="rId73" Type="http://schemas.openxmlformats.org/officeDocument/2006/relationships/image" Target="media/image260.jpg"/><Relationship Id="rId78" Type="http://schemas.openxmlformats.org/officeDocument/2006/relationships/image" Target="media/image30.jpg"/><Relationship Id="rId94" Type="http://schemas.openxmlformats.org/officeDocument/2006/relationships/image" Target="media/image40.jpg"/><Relationship Id="rId99" Type="http://schemas.openxmlformats.org/officeDocument/2006/relationships/hyperlink" Target="https://fias.nalog.ru/" TargetMode="External"/><Relationship Id="rId101" Type="http://schemas.openxmlformats.org/officeDocument/2006/relationships/image" Target="media/image43.png"/><Relationship Id="rId122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43" Type="http://schemas.openxmlformats.org/officeDocument/2006/relationships/hyperlink" Target="https://&#1095;&#1077;&#1089;&#1090;&#1085;&#1099;&#1081;&#1079;&#1085;&#1072;&#1082;.&#1088;&#1092;/lectures/education/" TargetMode="External"/><Relationship Id="rId148" Type="http://schemas.openxmlformats.org/officeDocument/2006/relationships/hyperlink" Target="https://&#1095;&#1077;&#1089;&#1090;&#1085;&#1099;&#1081;&#1079;&#1085;&#1072;&#1082;.&#1088;&#1092;/upload/iblock/ac1/Pravila_reglamentnogo_obslujivaniya.pd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26" Type="http://schemas.openxmlformats.org/officeDocument/2006/relationships/hyperlink" Target="https://&#1095;&#1077;&#1089;&#1090;&#1085;&#1099;&#1081;&#1079;&#1085;&#1072;&#1082;.&#1088;&#1092;/upload/iblock/92b/TC-RV-v25_07.06.2019_Publichnaya-versiya.pdf" TargetMode="External"/><Relationship Id="rId47" Type="http://schemas.openxmlformats.org/officeDocument/2006/relationships/image" Target="media/image130.jpg"/><Relationship Id="rId68" Type="http://schemas.openxmlformats.org/officeDocument/2006/relationships/image" Target="media/image25.jpg"/><Relationship Id="rId89" Type="http://schemas.openxmlformats.org/officeDocument/2006/relationships/image" Target="media/image37.jpg"/><Relationship Id="rId112" Type="http://schemas.openxmlformats.org/officeDocument/2006/relationships/hyperlink" Target="https://&#1095;&#1077;&#1089;&#1090;&#1085;&#1099;&#1081;&#1079;&#1085;&#1072;&#1082;.&#1088;&#1092;/upload/iblock/ff6/Metodicheskie_rekomendatsii_po_rabote_s_markirovannoy_produktsiey_opublikovano.pdf" TargetMode="External"/><Relationship Id="rId133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54" Type="http://schemas.openxmlformats.org/officeDocument/2006/relationships/footer" Target="footer3.xml"/><Relationship Id="rId16" Type="http://schemas.openxmlformats.org/officeDocument/2006/relationships/hyperlink" Target="https://&#1095;&#1077;&#1089;&#1090;&#1085;&#1099;&#1081;&#1079;&#1085;&#1072;&#1082;.&#1088;&#1092;/barcode/?category=1" TargetMode="External"/><Relationship Id="rId37" Type="http://schemas.openxmlformats.org/officeDocument/2006/relationships/image" Target="media/image80.jpg"/><Relationship Id="rId58" Type="http://schemas.openxmlformats.org/officeDocument/2006/relationships/image" Target="media/image20.jpg"/><Relationship Id="rId79" Type="http://schemas.openxmlformats.org/officeDocument/2006/relationships/image" Target="media/image31.jpg"/><Relationship Id="rId102" Type="http://schemas.openxmlformats.org/officeDocument/2006/relationships/hyperlink" Target="https://ph.mdlp.crpt.ru/login" TargetMode="External"/><Relationship Id="rId123" Type="http://schemas.openxmlformats.org/officeDocument/2006/relationships/hyperlink" Target="https://&#1095;&#1077;&#1089;&#1090;&#1085;&#1099;&#1081;&#1079;&#1085;&#1072;&#1082;.&#1088;&#1092;/upload/iblock/d1f/Rukovodstvo-polzovatelya-lichnogo-kabineta-subekta-obrashcheniya-lekarstvennykh-preparatov.pdf" TargetMode="External"/><Relationship Id="rId144" Type="http://schemas.openxmlformats.org/officeDocument/2006/relationships/hyperlink" Target="https://&#1095;&#1077;&#1089;&#1090;&#1085;&#1099;&#1081;&#1079;&#1085;&#1072;&#1082;.&#1088;&#1092;/lectures/education/" TargetMode="External"/><Relationship Id="rId90" Type="http://schemas.openxmlformats.org/officeDocument/2006/relationships/image" Target="media/image36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17515</Words>
  <Characters>99841</Characters>
  <Application>Microsoft Office Word</Application>
  <DocSecurity>4</DocSecurity>
  <Lines>832</Lines>
  <Paragraphs>234</Paragraphs>
  <ScaleCrop>false</ScaleCrop>
  <Company/>
  <LinksUpToDate>false</LinksUpToDate>
  <CharactersWithSpaces>117122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Косарев Алексей</dc:creator>
  <cp:keywords/>
  <cp:lastModifiedBy>word</cp:lastModifiedBy>
  <cp:revision>2</cp:revision>
  <dcterms:created xsi:type="dcterms:W3CDTF">2024-07-08T15:39:00Z</dcterms:created>
  <dcterms:modified xsi:type="dcterms:W3CDTF">2024-07-08T15:39:00Z</dcterms:modified>
</cp:coreProperties>
</file>