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5"/>
        <w:widowControl w:val="0"/>
        <w:keepNext/>
        <w:keepLines/>
        <w:shd w:val="clear" w:color="auto" w:fill="auto"/>
        <w:bidi w:val="0"/>
        <w:spacing w:before="0" w:after="0"/>
        <w:ind w:left="0" w:right="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МИНИСТЕРСТВО ЗДРАВООХРАНЕНИЯ РОССИЙСКОЙ ФЕДЕРАЦИИ</w:t>
      </w:r>
      <w:bookmarkEnd w:id="0"/>
    </w:p>
    <w:p>
      <w:pPr>
        <w:pStyle w:val="Style5"/>
        <w:widowControl w:val="0"/>
        <w:keepNext/>
        <w:keepLines/>
        <w:shd w:val="clear" w:color="auto" w:fill="auto"/>
        <w:bidi w:val="0"/>
        <w:spacing w:before="0" w:after="0"/>
        <w:ind w:left="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ПРИКАЗ</w:t>
      </w:r>
      <w:bookmarkEnd w:id="1"/>
    </w:p>
    <w:p>
      <w:pPr>
        <w:pStyle w:val="Style5"/>
        <w:widowControl w:val="0"/>
        <w:keepNext/>
        <w:keepLines/>
        <w:shd w:val="clear" w:color="auto" w:fill="auto"/>
        <w:bidi w:val="0"/>
        <w:spacing w:before="0" w:after="442"/>
        <w:ind w:left="0" w:right="0" w:firstLine="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ОТ 15 МАРТА 2022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168Н</w:t>
      </w:r>
      <w:bookmarkEnd w:id="2"/>
    </w:p>
    <w:p>
      <w:pPr>
        <w:pStyle w:val="Style5"/>
        <w:widowControl w:val="0"/>
        <w:keepNext/>
        <w:keepLines/>
        <w:shd w:val="clear" w:color="auto" w:fill="auto"/>
        <w:bidi w:val="0"/>
        <w:spacing w:before="0" w:after="198" w:line="180" w:lineRule="exact"/>
        <w:ind w:left="0" w:right="0" w:firstLine="0"/>
      </w:pPr>
      <w:bookmarkStart w:id="3" w:name="bookmark3"/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</w:t>
      </w:r>
      <w:r>
        <w:fldChar w:fldCharType="begin"/>
      </w:r>
      <w:r>
        <w:rPr>
          <w:color w:val="000000"/>
        </w:rPr>
        <w:instrText> HYPERLINK "http://docs.cntd.ru/document/350170247%236560IO"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  <w:b/>
          <w:bCs/>
        </w:rPr>
        <w:t>ПОРЯ</w:t>
      </w:r>
      <w:r>
        <w:rPr>
          <w:rStyle w:val="Hyperlink"/>
          <w:b/>
          <w:bCs/>
        </w:rPr>
        <w:t>Д</w:t>
      </w:r>
      <w:r>
        <w:rPr>
          <w:rStyle w:val="Hyperlink"/>
          <w:b/>
          <w:bCs/>
        </w:rPr>
        <w:t>КА ПРОВЕ</w:t>
      </w:r>
      <w:r>
        <w:rPr>
          <w:rStyle w:val="Hyperlink"/>
          <w:b/>
          <w:bCs/>
        </w:rPr>
        <w:t>Д</w:t>
      </w:r>
      <w:r>
        <w:rPr>
          <w:rStyle w:val="Hyperlink"/>
          <w:b/>
          <w:bCs/>
        </w:rPr>
        <w:t>ЕНИЯ</w:t>
      </w:r>
      <w:r>
        <w:rPr>
          <w:rStyle w:val="Hyperlink"/>
          <w:b/>
          <w:bCs/>
        </w:rPr>
        <w:t xml:space="preserve"> Д</w:t>
      </w:r>
      <w:r>
        <w:rPr>
          <w:rStyle w:val="Hyperlink"/>
          <w:b/>
          <w:bCs/>
        </w:rPr>
        <w:t>ИСПАНСЕРНОГО НАБЛЮ</w:t>
      </w:r>
      <w:r>
        <w:rPr>
          <w:rStyle w:val="Hyperlink"/>
          <w:b/>
          <w:bCs/>
        </w:rPr>
        <w:t>Д</w:t>
      </w:r>
      <w:r>
        <w:rPr>
          <w:rStyle w:val="Hyperlink"/>
          <w:b/>
          <w:bCs/>
        </w:rPr>
        <w:t>ЕНИЯ ЗА ВЗРОСЛЫМИ</w:t>
      </w:r>
      <w:bookmarkEnd w:id="3"/>
      <w:r>
        <w:fldChar w:fldCharType="end"/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324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28 февраля 2024 года)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62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Информация об изменяющих документах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44" w:line="170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Документ с изменениями, внесенными: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092" w:line="240" w:lineRule="exact"/>
        <w:ind w:left="0" w:right="0" w:firstLine="400"/>
      </w:pPr>
      <w:r>
        <w:fldChar w:fldCharType="begin"/>
      </w:r>
      <w:r>
        <w:rPr>
          <w:rStyle w:val="CharStyle16"/>
        </w:rPr>
        <w:instrText> HYPERLINK "http://docs.cntd.ru/document/1305276509"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28 февраля 2024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91н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(Официальный интернет-портал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22.03.2024,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0001202403220030) (действует до 1 сентября 2028 года).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285" w:line="226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соответствии с </w:t>
      </w:r>
      <w:r>
        <w:rPr>
          <w:rStyle w:val="CharStyle17"/>
        </w:rPr>
        <w:t>частью 7 статьи 46 Фе</w:t>
      </w:r>
      <w:r>
        <w:rPr>
          <w:rStyle w:val="CharStyle16"/>
        </w:rPr>
        <w:t>де</w:t>
      </w:r>
      <w:r>
        <w:rPr>
          <w:rStyle w:val="CharStyle17"/>
        </w:rPr>
        <w:t xml:space="preserve">рального закона от 21 ноября 2011 г. </w:t>
      </w:r>
      <w:r>
        <w:rPr>
          <w:rStyle w:val="CharStyle17"/>
          <w:lang w:val="en-US" w:eastAsia="en-US" w:bidi="en-US"/>
        </w:rPr>
        <w:t xml:space="preserve">N </w:t>
      </w:r>
      <w:r>
        <w:rPr>
          <w:rStyle w:val="CharStyle17"/>
        </w:rPr>
        <w:t>323-ФЗ "Об основах охраны з</w:t>
      </w:r>
      <w:r>
        <w:rPr>
          <w:rStyle w:val="CharStyle16"/>
        </w:rPr>
        <w:t>до</w:t>
      </w:r>
      <w:r>
        <w:rPr>
          <w:rStyle w:val="CharStyle17"/>
        </w:rPr>
        <w:t xml:space="preserve">ровья </w:t>
      </w:r>
      <w:r>
        <w:fldChar w:fldCharType="begin"/>
      </w:r>
      <w:r>
        <w:rPr>
          <w:rStyle w:val="CharStyle16"/>
        </w:rPr>
        <w:instrText> HYPERLINK "http://docs.cntd.ru/document/902312609%238Q80M1" </w:instrText>
      </w:r>
      <w:r>
        <w:fldChar w:fldCharType="separate"/>
      </w:r>
      <w:r>
        <w:rPr>
          <w:rStyle w:val="Hyperlink"/>
        </w:rPr>
        <w:t>г</w:t>
      </w:r>
      <w:r>
        <w:rPr>
          <w:rStyle w:val="Hyperlink"/>
        </w:rPr>
        <w:t>раж</w:t>
      </w:r>
      <w:r>
        <w:rPr>
          <w:rStyle w:val="Hyperlink"/>
        </w:rPr>
        <w:t>д</w:t>
      </w:r>
      <w:r>
        <w:rPr>
          <w:rStyle w:val="Hyperlink"/>
        </w:rPr>
        <w:t>ан в Российской Фе</w:t>
      </w:r>
      <w:r>
        <w:rPr>
          <w:rStyle w:val="Hyperlink"/>
        </w:rPr>
        <w:t>де</w:t>
      </w:r>
      <w:r>
        <w:rPr>
          <w:rStyle w:val="Hyperlink"/>
        </w:rPr>
        <w:t>рации"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(Собрание законодательства Российской Федерации, 2011,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48, ст.6724; 2016,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27,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ст.4219)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204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приказываю:</w:t>
      </w:r>
    </w:p>
    <w:p>
      <w:pPr>
        <w:pStyle w:val="Style3"/>
        <w:numPr>
          <w:ilvl w:val="0"/>
          <w:numId w:val="1"/>
        </w:numPr>
        <w:tabs>
          <w:tab w:leader="none" w:pos="6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76" w:line="170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Утвердить прилагаемый</w:t>
      </w:r>
      <w:r>
        <w:fldChar w:fldCharType="begin"/>
      </w:r>
      <w:r>
        <w:rPr>
          <w:color w:val="000000"/>
        </w:rPr>
        <w:instrText> HYPERLINK "http://docs.cntd.ru/document/350170247%236560IO"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поряд</w:t>
      </w:r>
      <w:r>
        <w:rPr>
          <w:rStyle w:val="Hyperlink"/>
        </w:rPr>
        <w:t>ок прове</w:t>
      </w:r>
      <w:r>
        <w:rPr>
          <w:rStyle w:val="Hyperlink"/>
        </w:rPr>
        <w:t>д</w:t>
      </w:r>
      <w:r>
        <w:rPr>
          <w:rStyle w:val="Hyperlink"/>
        </w:rPr>
        <w:t>ения</w:t>
      </w:r>
      <w:r>
        <w:rPr>
          <w:rStyle w:val="Hyperlink"/>
        </w:rPr>
        <w:t xml:space="preserve"> д</w:t>
      </w:r>
      <w:r>
        <w:rPr>
          <w:rStyle w:val="Hyperlink"/>
        </w:rPr>
        <w:t>испансерного наблю</w:t>
      </w:r>
      <w:r>
        <w:rPr>
          <w:rStyle w:val="Hyperlink"/>
        </w:rPr>
        <w:t>д</w:t>
      </w:r>
      <w:r>
        <w:rPr>
          <w:rStyle w:val="Hyperlink"/>
        </w:rPr>
        <w:t>ения за взрослыми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3"/>
        <w:numPr>
          <w:ilvl w:val="0"/>
          <w:numId w:val="1"/>
        </w:numPr>
        <w:tabs>
          <w:tab w:leader="none" w:pos="6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85" w:line="226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Признать утратившим силу </w:t>
      </w:r>
      <w:r>
        <w:rPr>
          <w:rStyle w:val="CharStyle16"/>
        </w:rPr>
        <w:t>п</w:t>
      </w:r>
      <w:r>
        <w:rPr>
          <w:rStyle w:val="CharStyle17"/>
        </w:rPr>
        <w:t>риказ Министерства з</w:t>
      </w:r>
      <w:r>
        <w:rPr>
          <w:rStyle w:val="CharStyle16"/>
        </w:rPr>
        <w:t>д</w:t>
      </w:r>
      <w:r>
        <w:rPr>
          <w:rStyle w:val="CharStyle17"/>
        </w:rPr>
        <w:t>равоохранения Российской Фе</w:t>
      </w:r>
      <w:r>
        <w:rPr>
          <w:rStyle w:val="CharStyle16"/>
        </w:rPr>
        <w:t>де</w:t>
      </w:r>
      <w:r>
        <w:rPr>
          <w:rStyle w:val="CharStyle17"/>
        </w:rPr>
        <w:t xml:space="preserve">рации от 29 марта 2019 г. </w:t>
      </w:r>
      <w:r>
        <w:rPr>
          <w:rStyle w:val="CharStyle17"/>
          <w:lang w:val="en-US" w:eastAsia="en-US" w:bidi="en-US"/>
        </w:rPr>
        <w:t xml:space="preserve">N </w:t>
      </w:r>
      <w:r>
        <w:rPr>
          <w:rStyle w:val="CharStyle17"/>
        </w:rPr>
        <w:t xml:space="preserve">173н </w:t>
      </w:r>
      <w:r>
        <w:fldChar w:fldCharType="begin"/>
      </w:r>
      <w:r>
        <w:rPr>
          <w:rStyle w:val="CharStyle17"/>
        </w:rPr>
        <w:instrText> HYPERLINK "http://docs.cntd.ru/document/554149141%2364U0IK" </w:instrText>
      </w:r>
      <w:r>
        <w:fldChar w:fldCharType="separate"/>
      </w:r>
      <w:r>
        <w:rPr>
          <w:rStyle w:val="Hyperlink"/>
        </w:rPr>
        <w:t>"Об утве</w:t>
      </w:r>
      <w:r>
        <w:rPr>
          <w:rStyle w:val="Hyperlink"/>
        </w:rPr>
        <w:t>ржд</w:t>
      </w:r>
      <w:r>
        <w:rPr>
          <w:rStyle w:val="Hyperlink"/>
        </w:rPr>
        <w:t>ении по</w:t>
      </w:r>
      <w:r>
        <w:rPr>
          <w:rStyle w:val="Hyperlink"/>
        </w:rPr>
        <w:t>ряд</w:t>
      </w:r>
      <w:r>
        <w:rPr>
          <w:rStyle w:val="Hyperlink"/>
        </w:rPr>
        <w:t>ка прове</w:t>
      </w:r>
      <w:r>
        <w:rPr>
          <w:rStyle w:val="Hyperlink"/>
        </w:rPr>
        <w:t>д</w:t>
      </w:r>
      <w:r>
        <w:rPr>
          <w:rStyle w:val="Hyperlink"/>
        </w:rPr>
        <w:t>ения</w:t>
      </w:r>
      <w:r>
        <w:rPr>
          <w:rStyle w:val="Hyperlink"/>
        </w:rPr>
        <w:t xml:space="preserve"> д</w:t>
      </w:r>
      <w:r>
        <w:rPr>
          <w:rStyle w:val="Hyperlink"/>
        </w:rPr>
        <w:t>испансерного наблю</w:t>
      </w:r>
      <w:r>
        <w:rPr>
          <w:rStyle w:val="Hyperlink"/>
        </w:rPr>
        <w:t>д</w:t>
      </w:r>
      <w:r>
        <w:rPr>
          <w:rStyle w:val="Hyperlink"/>
        </w:rPr>
        <w:t>ения за взрослыми"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(зарегистрирован Министерством юстиции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Российской Федерации 25 апреля 2019 г,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54513).</w:t>
      </w:r>
    </w:p>
    <w:p>
      <w:pPr>
        <w:pStyle w:val="Style3"/>
        <w:numPr>
          <w:ilvl w:val="0"/>
          <w:numId w:val="1"/>
        </w:numPr>
        <w:tabs>
          <w:tab w:leader="none" w:pos="6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0" w:line="170" w:lineRule="exact"/>
        <w:ind w:left="0" w:right="0" w:firstLine="4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Настоящий приказ вступает в силу с 1 сентября 2022 г. и действует до 1 сентября 2028 г.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right"/>
        <w:spacing w:before="0" w:after="2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Министр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right"/>
        <w:spacing w:before="0" w:after="396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М.А.Мурашко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476" w:line="226" w:lineRule="exact"/>
        <w:ind w:left="0" w:right="75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Зарегистрировано в Министерстве юстиции Российской Федерации 21 апреля 2022 года,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68288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700"/>
        <w:ind w:left="71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УТВЕРЖДЕН приказом Министерства здравоохранения Российской Федерации от 15 марта 2022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168н</w:t>
      </w:r>
    </w:p>
    <w:p>
      <w:pPr>
        <w:pStyle w:val="Style5"/>
        <w:widowControl w:val="0"/>
        <w:keepNext/>
        <w:keepLines/>
        <w:shd w:val="clear" w:color="auto" w:fill="auto"/>
        <w:bidi w:val="0"/>
        <w:spacing w:before="0" w:after="198" w:line="180" w:lineRule="exact"/>
        <w:ind w:left="0" w:right="0" w:firstLine="0"/>
      </w:pPr>
      <w:bookmarkStart w:id="4" w:name="bookmark4"/>
      <w:r>
        <w:rPr>
          <w:lang w:val="ru-RU" w:eastAsia="ru-RU" w:bidi="ru-RU"/>
          <w:w w:val="100"/>
          <w:spacing w:val="0"/>
          <w:color w:val="000000"/>
          <w:position w:val="0"/>
        </w:rPr>
        <w:t>ПОРЯДОК ПРОВЕДЕНИЯ ДИСПАНСЕРНОГО НАБЛЮДЕНИЯ ЗА ВЗРОСЛЫМИ</w:t>
      </w:r>
      <w:bookmarkEnd w:id="4"/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 изменениями на 28 февраля 2024 года)</w:t>
      </w:r>
    </w:p>
    <w:p>
      <w:pPr>
        <w:pStyle w:val="Style3"/>
        <w:numPr>
          <w:ilvl w:val="0"/>
          <w:numId w:val="3"/>
        </w:numPr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4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Настоящий Порядок устанавливает правила проведения медицинскими организациями диспансерного наблюдения за взрослыми (в возрасте 18 лет и старше).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225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Настоящий Порядок не применяется в случаях, если нормативными правовыми актами Российской Федерации установлен иной порядок проведения диспансерного наблюдения за лицами с отдельными заболеваниями или состояниями (группами заболеваний или состояний).</w:t>
      </w:r>
    </w:p>
    <w:p>
      <w:pPr>
        <w:pStyle w:val="Style3"/>
        <w:numPr>
          <w:ilvl w:val="0"/>
          <w:numId w:val="3"/>
        </w:numPr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70" w:line="24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Диспансерное наблюдение представляет собой проводимое с определенной периодичностью необходимое обследование лиц, страдающих хроническими заболеваниями, функциональными расстройствами, иными состояниями, в целях своевременного выявления, предупреждения осложнений, обострений заболеваний, иных состояний, их профилактики и осуществления медицинской реабилитации указанных лиц!.</w:t>
      </w:r>
    </w:p>
    <w:p>
      <w:pPr>
        <w:pStyle w:val="Style3"/>
        <w:numPr>
          <w:ilvl w:val="0"/>
          <w:numId w:val="5"/>
        </w:numPr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62" w:line="283" w:lineRule="exact"/>
        <w:ind w:left="0" w:right="0" w:firstLine="420"/>
      </w:pPr>
      <w:r>
        <w:rPr>
          <w:rStyle w:val="CharStyle17"/>
        </w:rPr>
        <w:t>Часть 5 статьи 46 Фе</w:t>
      </w:r>
      <w:r>
        <w:rPr>
          <w:rStyle w:val="CharStyle16"/>
        </w:rPr>
        <w:t>де</w:t>
      </w:r>
      <w:r>
        <w:rPr>
          <w:rStyle w:val="CharStyle17"/>
        </w:rPr>
        <w:t xml:space="preserve">рального закона от 21 ноября 2011 г. </w:t>
      </w:r>
      <w:r>
        <w:rPr>
          <w:rStyle w:val="CharStyle17"/>
          <w:lang w:val="en-US" w:eastAsia="en-US" w:bidi="en-US"/>
        </w:rPr>
        <w:t xml:space="preserve">N </w:t>
      </w:r>
      <w:r>
        <w:rPr>
          <w:rStyle w:val="CharStyle17"/>
        </w:rPr>
        <w:t>323-ФЗ "Об основах охраны з</w:t>
      </w:r>
      <w:r>
        <w:rPr>
          <w:rStyle w:val="CharStyle16"/>
        </w:rPr>
        <w:t>до</w:t>
      </w:r>
      <w:r>
        <w:rPr>
          <w:rStyle w:val="CharStyle17"/>
        </w:rPr>
        <w:t>ровья граж</w:t>
      </w:r>
      <w:r>
        <w:rPr>
          <w:rStyle w:val="CharStyle16"/>
        </w:rPr>
        <w:t>д</w:t>
      </w:r>
      <w:r>
        <w:rPr>
          <w:rStyle w:val="CharStyle17"/>
        </w:rPr>
        <w:t xml:space="preserve">ан в </w:t>
      </w:r>
      <w:r>
        <w:fldChar w:fldCharType="begin"/>
      </w:r>
      <w:r>
        <w:rPr>
          <w:rStyle w:val="CharStyle17"/>
        </w:rPr>
        <w:instrText> HYPERLINK "http://docs.cntd.ru/document/902312609%238Q20LV" </w:instrText>
      </w:r>
      <w:r>
        <w:fldChar w:fldCharType="separate"/>
      </w:r>
      <w:r>
        <w:rPr>
          <w:rStyle w:val="Hyperlink"/>
        </w:rPr>
        <w:t>Российской Фе</w:t>
      </w:r>
      <w:r>
        <w:rPr>
          <w:rStyle w:val="Hyperlink"/>
        </w:rPr>
        <w:t>де</w:t>
      </w:r>
      <w:r>
        <w:rPr>
          <w:rStyle w:val="Hyperlink"/>
        </w:rPr>
        <w:t>рации"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(Собрание законодательства Российской Федерации, 2011,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48, ст.6724; 2016,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27, ст.4219).</w:t>
      </w:r>
      <w:r>
        <w:fldChar w:fldCharType="end"/>
      </w:r>
    </w:p>
    <w:p>
      <w:pPr>
        <w:pStyle w:val="Style3"/>
        <w:numPr>
          <w:ilvl w:val="0"/>
          <w:numId w:val="3"/>
        </w:numPr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98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Диспансерному наблюдению подлежат лица, страдающие отдельными хроническими неинфекционными и инфекционными заболеваниями или имеющие высокий риск их развития, а также лица, находящиеся в восстановительном периоде после перенесенных острых заболеваний (состояний, в том числе травм и отравлений).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275" w:line="283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рамках диспансерного наблюдения (при проведении первого в текущем году диспансерного приема (осмотра, консультации) организуется проведение профилактического медицинского осмотра 2.</w:t>
      </w:r>
    </w:p>
    <w:p>
      <w:pPr>
        <w:pStyle w:val="Style3"/>
        <w:numPr>
          <w:ilvl w:val="0"/>
          <w:numId w:val="5"/>
        </w:numPr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96" w:line="240" w:lineRule="exact"/>
        <w:ind w:left="0" w:right="0" w:firstLine="420"/>
      </w:pPr>
      <w:r>
        <w:fldChar w:fldCharType="begin"/>
      </w:r>
      <w:r>
        <w:rPr>
          <w:rStyle w:val="CharStyle16"/>
        </w:rPr>
        <w:instrText> HYPERLINK "http://docs.cntd.ru/document/607124051%237D20K3"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риказ Министерства з</w:t>
      </w:r>
      <w:r>
        <w:rPr>
          <w:rStyle w:val="Hyperlink"/>
        </w:rPr>
        <w:t>д</w:t>
      </w:r>
      <w:r>
        <w:rPr>
          <w:rStyle w:val="Hyperlink"/>
        </w:rPr>
        <w:t>равоохранения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27 апреля 2021 г.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404н "Об утве</w:t>
      </w:r>
      <w:r>
        <w:rPr>
          <w:rStyle w:val="Hyperlink"/>
        </w:rPr>
        <w:t>ржд</w:t>
      </w:r>
      <w:r>
        <w:rPr>
          <w:rStyle w:val="Hyperlink"/>
        </w:rPr>
        <w:t>ении По</w:t>
      </w:r>
      <w:r>
        <w:rPr>
          <w:rStyle w:val="Hyperlink"/>
        </w:rPr>
        <w:t>рядка</w:t>
      </w:r>
      <w:r>
        <w:fldChar w:fldCharType="end"/>
      </w:r>
      <w:r>
        <w:rPr>
          <w:rStyle w:val="CharStyle16"/>
        </w:rPr>
        <w:t xml:space="preserve"> п</w:t>
      </w:r>
      <w:r>
        <w:rPr>
          <w:rStyle w:val="CharStyle17"/>
        </w:rPr>
        <w:t>рове</w:t>
      </w:r>
      <w:r>
        <w:rPr>
          <w:rStyle w:val="CharStyle16"/>
        </w:rPr>
        <w:t>д</w:t>
      </w:r>
      <w:r>
        <w:rPr>
          <w:rStyle w:val="CharStyle17"/>
        </w:rPr>
        <w:t>ения профилактического ме</w:t>
      </w:r>
      <w:r>
        <w:rPr>
          <w:rStyle w:val="CharStyle16"/>
        </w:rPr>
        <w:t>диц</w:t>
      </w:r>
      <w:r>
        <w:rPr>
          <w:rStyle w:val="CharStyle17"/>
        </w:rPr>
        <w:t>инского осмотра и</w:t>
      </w:r>
      <w:r>
        <w:rPr>
          <w:rStyle w:val="CharStyle16"/>
        </w:rPr>
        <w:t xml:space="preserve"> д</w:t>
      </w:r>
      <w:r>
        <w:rPr>
          <w:rStyle w:val="CharStyle17"/>
        </w:rPr>
        <w:t>испансеризации оп</w:t>
      </w:r>
      <w:r>
        <w:rPr>
          <w:rStyle w:val="CharStyle16"/>
        </w:rPr>
        <w:t>ред</w:t>
      </w:r>
      <w:r>
        <w:rPr>
          <w:rStyle w:val="CharStyle17"/>
        </w:rPr>
        <w:t>еленных г</w:t>
      </w:r>
      <w:r>
        <w:rPr>
          <w:rStyle w:val="CharStyle16"/>
        </w:rPr>
        <w:t>р</w:t>
      </w:r>
      <w:r>
        <w:rPr>
          <w:rStyle w:val="CharStyle17"/>
        </w:rPr>
        <w:t xml:space="preserve">упп взрослого населения"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Министерством юстиции Российской Федерации 30 июня 2021 г,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64042), с изменениями, внесенными</w:t>
      </w:r>
      <w:r>
        <w:fldChar w:fldCharType="begin"/>
      </w:r>
      <w:r>
        <w:rPr>
          <w:color w:val="000000"/>
        </w:rPr>
        <w:instrText> HYPERLINK "http://docs.cntd.ru/document/728105756%2364S0IJ"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приказом Министерства здравоохранения Российской Федерации от 1 февраля 2022 г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44н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Министерством юстиции Российской Федерации 9 февраля 2022 г.,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67206).</w:t>
      </w:r>
    </w:p>
    <w:p>
      <w:pPr>
        <w:pStyle w:val="Style3"/>
        <w:numPr>
          <w:ilvl w:val="0"/>
          <w:numId w:val="3"/>
        </w:numPr>
        <w:tabs>
          <w:tab w:leader="none" w:pos="68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64" w:line="17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Диспансерное наблюдение устанавливается в течение 3-х рабочих дней после:</w:t>
      </w:r>
    </w:p>
    <w:p>
      <w:pPr>
        <w:pStyle w:val="Style3"/>
        <w:numPr>
          <w:ilvl w:val="0"/>
          <w:numId w:val="7"/>
        </w:numPr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0" w:line="17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установления диагноза при оказании медицинской помощи в амбулаторных условиях;</w:t>
      </w:r>
    </w:p>
    <w:p>
      <w:pPr>
        <w:pStyle w:val="Style3"/>
        <w:numPr>
          <w:ilvl w:val="0"/>
          <w:numId w:val="7"/>
        </w:numPr>
        <w:tabs>
          <w:tab w:leader="none" w:pos="6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получения выписного эпикриза из медицинской карты стационарного больного по результатам оказания медицинской помощи в стационарных условиях.</w:t>
      </w:r>
    </w:p>
    <w:p>
      <w:pPr>
        <w:pStyle w:val="Style3"/>
        <w:numPr>
          <w:ilvl w:val="0"/>
          <w:numId w:val="3"/>
        </w:numPr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85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Организацию диспансерного наблюдения в медицинской организации осуществляет руководитель медицинской организации либо уполномоченный им заместитель руководителя медицинской организации (далее - руководитель).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220" w:line="17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Руководитель обеспечивает:</w:t>
      </w:r>
    </w:p>
    <w:p>
      <w:pPr>
        <w:pStyle w:val="Style3"/>
        <w:numPr>
          <w:ilvl w:val="0"/>
          <w:numId w:val="9"/>
        </w:numPr>
        <w:tabs>
          <w:tab w:leader="none" w:pos="6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85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охват диспансерным наблюдением лиц с хроническими неинфекционными заболеваниями и инфекционными заболеваниями и лиц с высоким и очень высоким сердечно-сосудистым риском, не менее 70%;</w:t>
      </w:r>
    </w:p>
    <w:p>
      <w:pPr>
        <w:pStyle w:val="Style3"/>
        <w:numPr>
          <w:ilvl w:val="0"/>
          <w:numId w:val="9"/>
        </w:numPr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8" w:line="17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охват диспансерным наблюдением лиц старше трудоспособного возраста, из числа подлежащих ему, не менее 90%;</w:t>
      </w:r>
    </w:p>
    <w:p>
      <w:pPr>
        <w:pStyle w:val="Style3"/>
        <w:numPr>
          <w:ilvl w:val="0"/>
          <w:numId w:val="9"/>
        </w:numPr>
        <w:tabs>
          <w:tab w:leader="none" w:pos="6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96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установление диспансерного наблюдения медицинским работником, указанным в</w:t>
      </w:r>
      <w:r>
        <w:fldChar w:fldCharType="begin"/>
      </w:r>
      <w:r>
        <w:rPr>
          <w:color w:val="000000"/>
        </w:rPr>
        <w:instrText> HYPERLINK "http://docs.cntd.ru/document/350170247%237DE0K7"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пункте 6 настоящего Порядка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 в сроки, указанные в</w:t>
      </w:r>
      <w:r>
        <w:fldChar w:fldCharType="begin"/>
      </w:r>
      <w:r>
        <w:rPr>
          <w:color w:val="000000"/>
        </w:rPr>
        <w:instrText> HYPERLINK "http://docs.cntd.ru/document/350170247%2365E0IS"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ункте 4 настоящего По</w:t>
      </w:r>
      <w:r>
        <w:rPr>
          <w:rStyle w:val="Hyperlink"/>
        </w:rPr>
        <w:t>рядка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;</w:t>
      </w:r>
    </w:p>
    <w:p>
      <w:pPr>
        <w:pStyle w:val="Style3"/>
        <w:numPr>
          <w:ilvl w:val="0"/>
          <w:numId w:val="9"/>
        </w:numPr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0" w:line="17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достижение целевых значений показателей состояния здоровья в соответствии с клиническими рекомендациями;</w:t>
      </w:r>
    </w:p>
    <w:p>
      <w:pPr>
        <w:pStyle w:val="Style3"/>
        <w:numPr>
          <w:ilvl w:val="0"/>
          <w:numId w:val="9"/>
        </w:numPr>
        <w:tabs>
          <w:tab w:leader="none" w:pos="66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9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сокращение числа обращений по поводу обострений хронических заболеваний среди лиц, находящихся под диспансерным наблюдением;</w:t>
      </w:r>
    </w:p>
    <w:p>
      <w:pPr>
        <w:pStyle w:val="Style3"/>
        <w:numPr>
          <w:ilvl w:val="0"/>
          <w:numId w:val="9"/>
        </w:numPr>
        <w:tabs>
          <w:tab w:leader="none" w:pos="6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2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снижение числа вызовов скорой медицинской помощи среди лиц, находящихся под диспансерным наблюдением, в связи с обострением или осложнениями заболеваний, по поводу которых лица находятся под диспансерным наблюдением;</w:t>
      </w:r>
    </w:p>
    <w:p>
      <w:pPr>
        <w:pStyle w:val="Style3"/>
        <w:numPr>
          <w:ilvl w:val="0"/>
          <w:numId w:val="9"/>
        </w:numPr>
        <w:tabs>
          <w:tab w:leader="none" w:pos="6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уменьшение числа случаев и количества дней временной нетрудоспособности лиц, находящихся под диспансерным наблюдением;</w:t>
      </w:r>
    </w:p>
    <w:p>
      <w:pPr>
        <w:pStyle w:val="Style3"/>
        <w:numPr>
          <w:ilvl w:val="0"/>
          <w:numId w:val="9"/>
        </w:numPr>
        <w:tabs>
          <w:tab w:leader="none" w:pos="6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4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уменьшение числа госпитализаций, в том числе по экстренным медицинским показаниям, в связи с обострением или осложнениями заболеваний, по поводу которых лица находятся под диспансерным наблюдением;</w:t>
      </w:r>
    </w:p>
    <w:p>
      <w:pPr>
        <w:pStyle w:val="Style3"/>
        <w:numPr>
          <w:ilvl w:val="0"/>
          <w:numId w:val="9"/>
        </w:numPr>
        <w:tabs>
          <w:tab w:leader="none" w:pos="6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снижение показателей смертности, в том числе внебольничной смертности, лиц, находящихся под диспансерным наблюдением.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Руководитель ежемесячно, не позднее 10 числа месяца, следующего за отчетным, организует обобщение и проводит анализ результатов диспансерного наблюдения за лицами, находящимися на медицинском обслуживании в медицинской организации, с целью оптимизации проведения диспансерного наблюдения.</w:t>
      </w:r>
    </w:p>
    <w:p>
      <w:pPr>
        <w:pStyle w:val="Style3"/>
        <w:numPr>
          <w:ilvl w:val="0"/>
          <w:numId w:val="3"/>
        </w:numPr>
        <w:tabs>
          <w:tab w:leader="none" w:pos="6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6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Диспансерное наблюдение осуществляют следующие медицинские работники медицинской организации (структурного подразделения иной организации, осуществляющей медицинскую деятельность), где пациент получает первичную медико</w:t>
        <w:softHyphen/>
        <w:t>санитарную помощь:</w:t>
      </w:r>
    </w:p>
    <w:p>
      <w:pPr>
        <w:pStyle w:val="Style3"/>
        <w:numPr>
          <w:ilvl w:val="0"/>
          <w:numId w:val="11"/>
        </w:numPr>
        <w:tabs>
          <w:tab w:leader="none" w:pos="6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8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врач-терапевт (врач-терапевт участковый, врач-терапевт участковый цехового врачебного участка, врач общей практики (семейный врач) (далее - врач-терапевт);</w:t>
      </w:r>
    </w:p>
    <w:p>
      <w:pPr>
        <w:pStyle w:val="Style3"/>
        <w:numPr>
          <w:ilvl w:val="0"/>
          <w:numId w:val="11"/>
        </w:numPr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64" w:line="17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врачи-специалисты (по отдельным заболеваниям или состояниям (группам заболеваний или состояний);</w:t>
      </w:r>
    </w:p>
    <w:p>
      <w:pPr>
        <w:pStyle w:val="Style3"/>
        <w:numPr>
          <w:ilvl w:val="0"/>
          <w:numId w:val="11"/>
        </w:numPr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8" w:line="17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 по медицинской профилактике (фельдшер) отделения (кабинета) медицинской профилактики или центра здоровья;</w:t>
      </w:r>
    </w:p>
    <w:p>
      <w:pPr>
        <w:pStyle w:val="Style3"/>
        <w:numPr>
          <w:ilvl w:val="0"/>
          <w:numId w:val="11"/>
        </w:numPr>
        <w:tabs>
          <w:tab w:leader="none" w:pos="6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77" w:line="23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фельдшер (акушер) фельдшерско-акушерского пункта, фельдшер фельдшерского здравпункта в случае возложения на них руководителем медицинской организации отдельных функций лечащего врача, в том числе по проведению диспансерного наблюдения, в порядке, установленном </w:t>
      </w:r>
      <w:r>
        <w:rPr>
          <w:rStyle w:val="CharStyle16"/>
        </w:rPr>
        <w:t>п</w:t>
      </w:r>
      <w:r>
        <w:rPr>
          <w:rStyle w:val="CharStyle17"/>
        </w:rPr>
        <w:t>риказом Министерства з</w:t>
      </w:r>
      <w:r>
        <w:rPr>
          <w:rStyle w:val="CharStyle16"/>
        </w:rPr>
        <w:t>д</w:t>
      </w:r>
      <w:r>
        <w:rPr>
          <w:rStyle w:val="CharStyle17"/>
        </w:rPr>
        <w:t xml:space="preserve">равоохранения и социального развития Российской </w:t>
      </w:r>
      <w:r>
        <w:rPr>
          <w:rStyle w:val="CharStyle16"/>
        </w:rPr>
        <w:t>Феде</w:t>
      </w:r>
      <w:r>
        <w:rPr>
          <w:rStyle w:val="CharStyle17"/>
        </w:rPr>
        <w:t xml:space="preserve">рации от 23 марта 2012 г. </w:t>
      </w:r>
      <w:r>
        <w:rPr>
          <w:rStyle w:val="CharStyle17"/>
          <w:lang w:val="en-US" w:eastAsia="en-US" w:bidi="en-US"/>
        </w:rPr>
        <w:t xml:space="preserve">N </w:t>
      </w:r>
      <w:r>
        <w:rPr>
          <w:rStyle w:val="CharStyle17"/>
        </w:rPr>
        <w:t>252н "Об утве</w:t>
      </w:r>
      <w:r>
        <w:rPr>
          <w:rStyle w:val="CharStyle16"/>
        </w:rPr>
        <w:t>ржд</w:t>
      </w:r>
      <w:r>
        <w:rPr>
          <w:rStyle w:val="CharStyle17"/>
        </w:rPr>
        <w:t>ении По</w:t>
      </w:r>
      <w:r>
        <w:rPr>
          <w:rStyle w:val="CharStyle16"/>
        </w:rPr>
        <w:t>ряд</w:t>
      </w:r>
      <w:r>
        <w:rPr>
          <w:rStyle w:val="CharStyle17"/>
        </w:rPr>
        <w:t>ка возложения на фель</w:t>
      </w:r>
      <w:r>
        <w:rPr>
          <w:rStyle w:val="CharStyle16"/>
        </w:rPr>
        <w:t xml:space="preserve">дшера, </w:t>
      </w:r>
      <w:r>
        <w:rPr>
          <w:rStyle w:val="CharStyle17"/>
        </w:rPr>
        <w:t>акуше</w:t>
      </w:r>
      <w:r>
        <w:rPr>
          <w:rStyle w:val="CharStyle16"/>
        </w:rPr>
        <w:t>рку р</w:t>
      </w:r>
      <w:r>
        <w:rPr>
          <w:rStyle w:val="CharStyle17"/>
        </w:rPr>
        <w:t>уково</w:t>
      </w:r>
      <w:r>
        <w:rPr>
          <w:rStyle w:val="CharStyle16"/>
        </w:rPr>
        <w:t>д</w:t>
      </w:r>
      <w:r>
        <w:rPr>
          <w:rStyle w:val="CharStyle17"/>
        </w:rPr>
        <w:t xml:space="preserve">ителем </w:t>
      </w:r>
      <w:r>
        <w:rPr>
          <w:rStyle w:val="CharStyle16"/>
        </w:rPr>
        <w:t>медиц</w:t>
      </w:r>
      <w:r>
        <w:rPr>
          <w:rStyle w:val="CharStyle17"/>
        </w:rPr>
        <w:t>инской организации при организации оказания первичной ме</w:t>
      </w:r>
      <w:r>
        <w:rPr>
          <w:rStyle w:val="CharStyle16"/>
        </w:rPr>
        <w:t>д</w:t>
      </w:r>
      <w:r>
        <w:rPr>
          <w:rStyle w:val="CharStyle17"/>
        </w:rPr>
        <w:t>ико-санитарной помощи и скорой ме</w:t>
      </w:r>
      <w:r>
        <w:rPr>
          <w:rStyle w:val="CharStyle16"/>
        </w:rPr>
        <w:t>диц</w:t>
      </w:r>
      <w:r>
        <w:rPr>
          <w:rStyle w:val="CharStyle17"/>
        </w:rPr>
        <w:t>инской помощ</w:t>
      </w:r>
      <w:r>
        <w:rPr>
          <w:rStyle w:val="CharStyle16"/>
        </w:rPr>
        <w:t>и отд</w:t>
      </w:r>
      <w:r>
        <w:rPr>
          <w:rStyle w:val="CharStyle17"/>
        </w:rPr>
        <w:t>ельных функций лечащего врача по непос</w:t>
      </w:r>
      <w:r>
        <w:rPr>
          <w:rStyle w:val="CharStyle16"/>
        </w:rPr>
        <w:t>ред</w:t>
      </w:r>
      <w:r>
        <w:rPr>
          <w:rStyle w:val="CharStyle17"/>
        </w:rPr>
        <w:t>ственному оказанию ме</w:t>
      </w:r>
      <w:r>
        <w:rPr>
          <w:rStyle w:val="CharStyle16"/>
        </w:rPr>
        <w:t>диц</w:t>
      </w:r>
      <w:r>
        <w:rPr>
          <w:rStyle w:val="CharStyle17"/>
        </w:rPr>
        <w:t>инской помощи пациенту в перио</w:t>
      </w:r>
      <w:r>
        <w:rPr>
          <w:rStyle w:val="CharStyle16"/>
        </w:rPr>
        <w:t xml:space="preserve">д </w:t>
      </w:r>
      <w:r>
        <w:rPr>
          <w:rStyle w:val="CharStyle17"/>
        </w:rPr>
        <w:t>наблю</w:t>
      </w:r>
      <w:r>
        <w:rPr>
          <w:rStyle w:val="CharStyle16"/>
        </w:rPr>
        <w:t>д</w:t>
      </w:r>
      <w:r>
        <w:rPr>
          <w:rStyle w:val="CharStyle17"/>
        </w:rPr>
        <w:t>ения за ним и его лечения</w:t>
      </w:r>
      <w:r>
        <w:rPr>
          <w:rStyle w:val="CharStyle16"/>
        </w:rPr>
        <w:t xml:space="preserve">, </w:t>
      </w:r>
      <w:r>
        <w:rPr>
          <w:rStyle w:val="CharStyle17"/>
        </w:rPr>
        <w:t>в том числе по назначению и применению лекарственных препаратов</w:t>
      </w:r>
      <w:r>
        <w:rPr>
          <w:rStyle w:val="CharStyle16"/>
        </w:rPr>
        <w:t xml:space="preserve">, </w:t>
      </w:r>
      <w:r>
        <w:rPr>
          <w:rStyle w:val="CharStyle17"/>
        </w:rPr>
        <w:t xml:space="preserve">включая наркотические </w:t>
      </w:r>
      <w:r>
        <w:fldChar w:fldCharType="begin"/>
      </w:r>
      <w:r>
        <w:rPr>
          <w:rStyle w:val="CharStyle17"/>
        </w:rPr>
        <w:instrText> HYPERLINK "http://docs.cntd.ru/document/902339307" </w:instrText>
      </w:r>
      <w:r>
        <w:fldChar w:fldCharType="separate"/>
      </w:r>
      <w:r>
        <w:rPr>
          <w:rStyle w:val="Hyperlink"/>
        </w:rPr>
        <w:t>лекарственные препараты и психотропные лекарственные препараты''</w:t>
      </w:r>
      <w:r>
        <w:rPr>
          <w:rStyle w:val="Hyperlink"/>
        </w:rPr>
        <w:t xml:space="preserve">^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(далее соответственно - фельдшер, акушер пункта).</w:t>
      </w:r>
      <w:r>
        <w:fldChar w:fldCharType="end"/>
      </w:r>
    </w:p>
    <w:p>
      <w:pPr>
        <w:pStyle w:val="Style3"/>
        <w:numPr>
          <w:ilvl w:val="0"/>
          <w:numId w:val="5"/>
        </w:numPr>
        <w:tabs>
          <w:tab w:leader="none" w:pos="6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424" w:line="26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Зарегистрирован Министерством юстиции Российской Федерации 28 апреля 2012 г.,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23971, с изменениями, внесенными</w:t>
      </w:r>
      <w:r>
        <w:fldChar w:fldCharType="begin"/>
      </w:r>
      <w:r>
        <w:rPr>
          <w:color w:val="000000"/>
        </w:rPr>
        <w:instrText> HYPERLINK "http://docs.cntd.ru/document/542611776"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риказом Министерства з</w:t>
      </w:r>
      <w:r>
        <w:rPr>
          <w:rStyle w:val="Hyperlink"/>
        </w:rPr>
        <w:t>д</w:t>
      </w:r>
      <w:r>
        <w:rPr>
          <w:rStyle w:val="Hyperlink"/>
        </w:rPr>
        <w:t>равоохранения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31 октября 2017 г.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882н</w:t>
      </w:r>
      <w:r>
        <w:fldChar w:fldCharType="end"/>
      </w:r>
      <w:r>
        <w:rPr>
          <w:rStyle w:val="CharStyle17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Министерством юстиции Российской Федерации 9 января 2018 г,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49561).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Работодатель вправе организовать диспансерное наблюдение в отношении работников, а работающие застрахованные лица вправе пройти диспансерное наблюдение по месту работы в соответствии с программой государственных гарантий бесплатного оказания гражданам медицинской помощи на соответствующий год и плановый период 3(1).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424" w:line="259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(Абзац дополнительно включен с 23 марта 2024 года</w:t>
      </w:r>
      <w:r>
        <w:fldChar w:fldCharType="begin"/>
      </w:r>
      <w:r>
        <w:rPr>
          <w:color w:val="000000"/>
        </w:rPr>
        <w:instrText> HYPERLINK "http://docs.cntd.ru/document/1305276509%236580IP"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приказом Минздрава России от 28 февраля 2024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91н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54" w:lineRule="exact"/>
        <w:ind w:left="0" w:right="0" w:firstLine="30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3(1) </w:t>
      </w:r>
      <w:r>
        <w:rPr>
          <w:rStyle w:val="CharStyle17"/>
        </w:rPr>
        <w:t>Раз</w:t>
      </w:r>
      <w:r>
        <w:rPr>
          <w:rStyle w:val="CharStyle16"/>
        </w:rPr>
        <w:t>д</w:t>
      </w:r>
      <w:r>
        <w:rPr>
          <w:rStyle w:val="CharStyle17"/>
        </w:rPr>
        <w:t>ел IV "Базовая программа обязательного ме</w:t>
      </w:r>
      <w:r>
        <w:rPr>
          <w:rStyle w:val="CharStyle16"/>
        </w:rPr>
        <w:t>диц</w:t>
      </w:r>
      <w:r>
        <w:rPr>
          <w:rStyle w:val="CharStyle17"/>
        </w:rPr>
        <w:t>инского страхования" Программы гос</w:t>
      </w:r>
      <w:r>
        <w:rPr>
          <w:rStyle w:val="CharStyle16"/>
        </w:rPr>
        <w:t>уда</w:t>
      </w:r>
      <w:r>
        <w:rPr>
          <w:rStyle w:val="CharStyle17"/>
        </w:rPr>
        <w:t xml:space="preserve">рственных гарантий </w:t>
      </w:r>
      <w:r>
        <w:fldChar w:fldCharType="begin"/>
      </w:r>
      <w:r>
        <w:rPr>
          <w:rStyle w:val="CharStyle17"/>
        </w:rPr>
        <w:instrText> HYPERLINK "http://docs.cntd.ru/document/1304475562%237DG0K8" </w:instrText>
      </w:r>
      <w:r>
        <w:fldChar w:fldCharType="separate"/>
      </w:r>
      <w:r>
        <w:rPr>
          <w:rStyle w:val="Hyperlink"/>
        </w:rPr>
        <w:t>бесплатного оказания граж</w:t>
      </w:r>
      <w:r>
        <w:rPr>
          <w:rStyle w:val="Hyperlink"/>
        </w:rPr>
        <w:t>д</w:t>
      </w:r>
      <w:r>
        <w:rPr>
          <w:rStyle w:val="Hyperlink"/>
        </w:rPr>
        <w:t>анам ме</w:t>
      </w:r>
      <w:r>
        <w:rPr>
          <w:rStyle w:val="Hyperlink"/>
        </w:rPr>
        <w:t>диц</w:t>
      </w:r>
      <w:r>
        <w:rPr>
          <w:rStyle w:val="Hyperlink"/>
        </w:rPr>
        <w:t>инской помощи на 2024 го</w:t>
      </w:r>
      <w:r>
        <w:rPr>
          <w:rStyle w:val="Hyperlink"/>
        </w:rPr>
        <w:t xml:space="preserve">д </w:t>
      </w:r>
      <w:r>
        <w:rPr>
          <w:rStyle w:val="Hyperlink"/>
        </w:rPr>
        <w:t>и на плановый перио</w:t>
      </w:r>
      <w:r>
        <w:rPr>
          <w:rStyle w:val="Hyperlink"/>
        </w:rPr>
        <w:t xml:space="preserve">д </w:t>
      </w:r>
      <w:r>
        <w:rPr>
          <w:rStyle w:val="Hyperlink"/>
        </w:rPr>
        <w:t>2025 и 2026 го</w:t>
      </w:r>
      <w:r>
        <w:rPr>
          <w:rStyle w:val="Hyperlink"/>
        </w:rPr>
        <w:t>дов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, утвержден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ной </w:t>
      </w:r>
      <w:r>
        <w:fldChar w:fldCharType="begin"/>
      </w:r>
      <w:r>
        <w:rPr>
          <w:rStyle w:val="CharStyle17"/>
        </w:rPr>
        <w:instrText> HYPERLINK "http://docs.cntd.ru/document/1304475562%2364S0IJ" </w:instrText>
      </w:r>
      <w:r>
        <w:fldChar w:fldCharType="separate"/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28.12.2023 № 2353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220" w:line="170" w:lineRule="exact"/>
        <w:ind w:left="0" w:right="0" w:firstLine="30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(Сноска дополнительно включена с 23 марта 2024 года</w:t>
      </w:r>
      <w:r>
        <w:fldChar w:fldCharType="begin"/>
      </w:r>
      <w:r>
        <w:rPr>
          <w:color w:val="000000"/>
        </w:rPr>
        <w:instrText> HYPERLINK "http://docs.cntd.ru/document/1305276509%2365C0IR"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приказом Минздрава России от 28 февраля 2024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91н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3"/>
        <w:numPr>
          <w:ilvl w:val="0"/>
          <w:numId w:val="3"/>
        </w:numPr>
        <w:tabs>
          <w:tab w:leader="none" w:pos="6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6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осуществлении диспансерного наблюдения медицинский работник, уполномоченный руководителем медицинской организации, обеспечивает:</w:t>
      </w:r>
    </w:p>
    <w:p>
      <w:pPr>
        <w:pStyle w:val="Style3"/>
        <w:numPr>
          <w:ilvl w:val="0"/>
          <w:numId w:val="13"/>
        </w:numPr>
        <w:tabs>
          <w:tab w:leader="none" w:pos="6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2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формирование списков лиц, подлежащих диспансерному наблюдению в отчетном году, их поквартальное распределение;</w:t>
      </w:r>
    </w:p>
    <w:p>
      <w:pPr>
        <w:pStyle w:val="Style3"/>
        <w:numPr>
          <w:ilvl w:val="0"/>
          <w:numId w:val="13"/>
        </w:numPr>
        <w:tabs>
          <w:tab w:leader="none" w:pos="6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4" w:line="24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информирование лиц, подлежащих диспансерному наблюдению в текущем году, или их законных представителей о необходимости явки в целях диспансерного наблюдения;</w:t>
      </w:r>
    </w:p>
    <w:p>
      <w:pPr>
        <w:pStyle w:val="Style3"/>
        <w:numPr>
          <w:ilvl w:val="0"/>
          <w:numId w:val="13"/>
        </w:numPr>
        <w:tabs>
          <w:tab w:leader="none" w:pos="6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3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обучение пациентов навыкам самоконтроля показателей состояния здоровья, определённых врачом-терапевтом (фельдшером) или врачом-специалистом, осуществляющим диспансерное наблюдение, и алгоритмам действия в случае развития жизнеугрожающих состояний.</w:t>
      </w:r>
    </w:p>
    <w:p>
      <w:pPr>
        <w:pStyle w:val="Style3"/>
        <w:numPr>
          <w:ilvl w:val="0"/>
          <w:numId w:val="3"/>
        </w:numPr>
        <w:tabs>
          <w:tab w:leader="none" w:pos="6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Наличие медицинских показаний для проведения диспансерного наблюдения, периодичность диспансерных приемов (осмотров, консультаций), длительность диспансерного наблюдения, объем профилактических, диагностических, лечебных и реабилитационных мероприятий определяются медицинским работником, указанным в </w:t>
      </w:r>
      <w:r>
        <w:fldChar w:fldCharType="begin"/>
      </w:r>
      <w:r>
        <w:rPr>
          <w:rStyle w:val="CharStyle16"/>
        </w:rPr>
        <w:instrText> HYPERLINK "http://docs.cntd.ru/document/350170247%237DE0K7"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ункте 6 настоящего По</w:t>
      </w:r>
      <w:r>
        <w:rPr>
          <w:rStyle w:val="Hyperlink"/>
        </w:rPr>
        <w:t>рядка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 в соответствии с настоящим Порядком, с учетом стандартов медицинской помощи и на основе клинических рекомендаций.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проведении диспансерного наблюдения учитываются рекомендации врачей-специалистов, содержащиеся в медицинской документации пациента, в том числе вынесенные по результатам оказания медицинской помощи в стационарных условиях.</w:t>
      </w:r>
    </w:p>
    <w:p>
      <w:pPr>
        <w:pStyle w:val="Style3"/>
        <w:numPr>
          <w:ilvl w:val="0"/>
          <w:numId w:val="3"/>
        </w:numPr>
        <w:tabs>
          <w:tab w:leader="none" w:pos="6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Перечень хронических заболеваний, функциональных расстройств, иных состояний, при наличии которых устанавливается диспансерное наблюдение за взрослым населением врачом-терапевтом, Перечень хронических заболеваний, функциональных расстройств, иных состояний, при наличии которых устанавливается диспансерное наблюдение за взрослым населением врачом-кардиологом, а также Перечень хронических заболеваний, функциональных расстройств, иных состояний, которые предшествуют развитию злокачественных новообразований, при наличии которых устанавливается диспансерное наблюдение за взрослым населением врачами-специалистами, включая длительность и минимальную периодичность диспансерного наблюдения, определены в</w:t>
      </w:r>
      <w:r>
        <w:fldChar w:fldCharType="begin"/>
      </w:r>
      <w:r>
        <w:rPr>
          <w:color w:val="000000"/>
        </w:rPr>
        <w:instrText> HYPERLINK "http://docs.cntd.ru/document/350170247%237DO0K9"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 xml:space="preserve">риложениях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1-3 к настоящему По</w:t>
      </w:r>
      <w:r>
        <w:rPr>
          <w:rStyle w:val="Hyperlink"/>
        </w:rPr>
        <w:t>рядку</w:t>
      </w:r>
      <w:r>
        <w:fldChar w:fldCharType="end"/>
      </w:r>
      <w:r>
        <w:rPr>
          <w:rStyle w:val="CharStyle16"/>
        </w:rPr>
        <w:t>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4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случае проведения диспансерного наблюдения за пациентами с несколькими заболеваниями, перечень контролируемых показателей состояния здоровья в рамках проведения диспансерного наблюдения должен включать все параметры, соответствующие каждому заболеванию.</w:t>
      </w:r>
    </w:p>
    <w:p>
      <w:pPr>
        <w:pStyle w:val="Style3"/>
        <w:numPr>
          <w:ilvl w:val="0"/>
          <w:numId w:val="3"/>
        </w:numPr>
        <w:tabs>
          <w:tab w:leader="none" w:pos="7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случае если пациент нуждается в диспансерном наблюдении врачом-специалистом по отдельным заболеваниям или состояниям (группам заболеваний или состояний) и такой врач-специалист отсутствует в медицинской организации, в которой пациент получает первичную медико-санитарную помощь, врач-терапевт организует консультацию пациента соответствующим врачом-специалистом другой медицинской организации, в том числе с применением телемедицинских технологий, и осуществляет диспансерное наблюдение по согласованию и с учетом рекомендаций этого врача-специалиста.</w:t>
      </w:r>
    </w:p>
    <w:p>
      <w:pPr>
        <w:pStyle w:val="Style3"/>
        <w:numPr>
          <w:ilvl w:val="0"/>
          <w:numId w:val="3"/>
        </w:numPr>
        <w:tabs>
          <w:tab w:leader="none" w:pos="7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 по медицинской профилактике (фельдшер) отделения (кабинета) медицинской профилактики или центра здоровья, а также фельдшер, акушер пункта (для фельдшерских здравпунктов и фельдшерско-акушерских пунктов, расположенных в удаленной или труднодоступной местности) осуществляют диспансерное наблюдение за лицами, отнесенными по результатам профилактического медицинского осмотра и диспансеризации ко II группе здоровья, имеющими высокий или очень высокий суммарный сердечно-сосудистый риск, за исключением пациентов с уровнем общего холестерина 8 ммоль/л и более, которые подлежат диспансерному наблюдению врачом-терапевтом.</w:t>
      </w:r>
    </w:p>
    <w:p>
      <w:pPr>
        <w:pStyle w:val="Style3"/>
        <w:numPr>
          <w:ilvl w:val="0"/>
          <w:numId w:val="3"/>
        </w:numPr>
        <w:tabs>
          <w:tab w:leader="none" w:pos="7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5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Медицинский работник, указанный в</w:t>
      </w:r>
      <w:r>
        <w:fldChar w:fldCharType="begin"/>
      </w:r>
      <w:r>
        <w:rPr>
          <w:color w:val="000000"/>
        </w:rPr>
        <w:instrText> HYPERLINK "http://docs.cntd.ru/document/350170247%237DE0K7"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ункте 6 настоящего По</w:t>
      </w:r>
      <w:r>
        <w:rPr>
          <w:rStyle w:val="Hyperlink"/>
        </w:rPr>
        <w:t>рядка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 при проведении диспансерного наблюдения:</w:t>
      </w:r>
    </w:p>
    <w:p>
      <w:pPr>
        <w:pStyle w:val="Style3"/>
        <w:numPr>
          <w:ilvl w:val="0"/>
          <w:numId w:val="15"/>
        </w:numPr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5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устанавливает группу диспансерного наблюдения;</w:t>
      </w:r>
    </w:p>
    <w:p>
      <w:pPr>
        <w:pStyle w:val="Style3"/>
        <w:numPr>
          <w:ilvl w:val="0"/>
          <w:numId w:val="15"/>
        </w:numPr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5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ведет учет лиц, находящихся под диспансерным наблюдением;</w:t>
      </w:r>
    </w:p>
    <w:p>
      <w:pPr>
        <w:pStyle w:val="Style3"/>
        <w:numPr>
          <w:ilvl w:val="0"/>
          <w:numId w:val="15"/>
        </w:numPr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5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информирует о порядке, объеме и периодичности диспансерного наблюдения;</w:t>
      </w:r>
    </w:p>
    <w:p>
      <w:pPr>
        <w:pStyle w:val="Style3"/>
        <w:numPr>
          <w:ilvl w:val="0"/>
          <w:numId w:val="15"/>
        </w:numPr>
        <w:tabs>
          <w:tab w:leader="none" w:pos="6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3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организует и осуществляет проведение диспансерных приемов (осмотров, консультаций), профилактических, диагностических, лечебных и реабилитационных мероприятий;</w:t>
      </w:r>
    </w:p>
    <w:p>
      <w:pPr>
        <w:pStyle w:val="Style3"/>
        <w:numPr>
          <w:ilvl w:val="0"/>
          <w:numId w:val="15"/>
        </w:numPr>
        <w:tabs>
          <w:tab w:leader="none" w:pos="6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4" w:line="235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организует в случае невозможности посещения лицом, подлежащим диспансерному наблюдению, медицинской организации в связи с тяжестью состояния или нарушением двигательных функций проведение диспансерного приема (осмотра, консультации) в амбулаторных условиях, в том числе на дому;</w:t>
      </w:r>
    </w:p>
    <w:p>
      <w:pPr>
        <w:pStyle w:val="Style3"/>
        <w:numPr>
          <w:ilvl w:val="0"/>
          <w:numId w:val="15"/>
        </w:numPr>
        <w:tabs>
          <w:tab w:leader="none" w:pos="6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38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организует консультацию пациента врачом-специалистом по отдельным заболеваниям или состояниям (группам заболеваний или состояний) другой медицинской организации, в том числе с применением телемедицинских технологий, и осуществляет диспансерное наблюдение по согласованию и с учетом рекомендаций этого врача-специалиста;</w:t>
      </w:r>
    </w:p>
    <w:p>
      <w:pPr>
        <w:pStyle w:val="Style3"/>
        <w:numPr>
          <w:ilvl w:val="0"/>
          <w:numId w:val="15"/>
        </w:numPr>
        <w:tabs>
          <w:tab w:leader="none" w:pos="6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71" w:line="283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"http://docs.cntd.ru/document/542614511%236500IL"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осуществляет при необходимости дистанционное наблюдение за пациентами в соответствии с </w:t>
      </w:r>
      <w:r>
        <w:rPr>
          <w:rStyle w:val="Hyperlink"/>
        </w:rPr>
        <w:t>поряд</w:t>
      </w:r>
      <w:r>
        <w:rPr>
          <w:rStyle w:val="Hyperlink"/>
        </w:rPr>
        <w:t>ком организации и</w:t>
      </w:r>
      <w:r>
        <w:fldChar w:fldCharType="end"/>
      </w:r>
      <w:r>
        <w:rPr>
          <w:rStyle w:val="CharStyle17"/>
        </w:rPr>
        <w:t xml:space="preserve"> оказания ме</w:t>
      </w:r>
      <w:r>
        <w:rPr>
          <w:rStyle w:val="CharStyle16"/>
        </w:rPr>
        <w:t>диц</w:t>
      </w:r>
      <w:r>
        <w:rPr>
          <w:rStyle w:val="CharStyle17"/>
        </w:rPr>
        <w:t>инской помощи с применением телеме</w:t>
      </w:r>
      <w:r>
        <w:rPr>
          <w:rStyle w:val="CharStyle16"/>
        </w:rPr>
        <w:t>диц</w:t>
      </w:r>
      <w:r>
        <w:rPr>
          <w:rStyle w:val="CharStyle17"/>
        </w:rPr>
        <w:t>инских технологий</w:t>
      </w:r>
      <w:r>
        <w:rPr>
          <w:rStyle w:val="CharStyle16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4.</w:t>
      </w:r>
    </w:p>
    <w:p>
      <w:pPr>
        <w:pStyle w:val="Style3"/>
        <w:numPr>
          <w:ilvl w:val="0"/>
          <w:numId w:val="5"/>
        </w:numPr>
        <w:tabs>
          <w:tab w:leader="none" w:pos="6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40" w:line="17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"http://docs.cntd.ru/document/542614511"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Утвержден </w:t>
      </w:r>
      <w:r>
        <w:rPr>
          <w:rStyle w:val="Hyperlink"/>
        </w:rPr>
        <w:t>п</w:t>
      </w:r>
      <w:r>
        <w:rPr>
          <w:rStyle w:val="Hyperlink"/>
        </w:rPr>
        <w:t>риказом Министерства з</w:t>
      </w:r>
      <w:r>
        <w:rPr>
          <w:rStyle w:val="Hyperlink"/>
        </w:rPr>
        <w:t>д</w:t>
      </w:r>
      <w:r>
        <w:rPr>
          <w:rStyle w:val="Hyperlink"/>
        </w:rPr>
        <w:t>равоохранения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30 ноября 2017 г.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965н "Об</w:t>
      </w:r>
      <w:r>
        <w:fldChar w:fldCharType="end"/>
      </w:r>
    </w:p>
    <w:p>
      <w:pPr>
        <w:pStyle w:val="Style3"/>
        <w:tabs>
          <w:tab w:leader="underscore" w:pos="21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" w:line="170" w:lineRule="exact"/>
        <w:ind w:left="0" w:right="0" w:firstLine="0"/>
      </w:pPr>
      <w:r>
        <w:rPr>
          <w:rStyle w:val="CharStyle17"/>
        </w:rPr>
        <w:t>утве</w:t>
      </w:r>
      <w:r>
        <w:rPr>
          <w:rStyle w:val="CharStyle16"/>
        </w:rPr>
        <w:t>ржд</w:t>
      </w:r>
      <w:r>
        <w:rPr>
          <w:rStyle w:val="CharStyle17"/>
        </w:rPr>
        <w:t>ении по</w:t>
      </w:r>
      <w:r>
        <w:rPr>
          <w:rStyle w:val="CharStyle16"/>
        </w:rPr>
        <w:t>рядка</w:t>
        <w:tab/>
        <w:t>о</w:t>
      </w:r>
      <w:r>
        <w:rPr>
          <w:rStyle w:val="CharStyle17"/>
        </w:rPr>
        <w:t>рганизации и оказания ме</w:t>
      </w:r>
      <w:r>
        <w:rPr>
          <w:rStyle w:val="CharStyle16"/>
        </w:rPr>
        <w:t>диц</w:t>
      </w:r>
      <w:r>
        <w:rPr>
          <w:rStyle w:val="CharStyle17"/>
        </w:rPr>
        <w:t>инской помощи с применением телеме</w:t>
      </w:r>
      <w:r>
        <w:rPr>
          <w:rStyle w:val="CharStyle16"/>
        </w:rPr>
        <w:t>диц</w:t>
      </w:r>
      <w:r>
        <w:rPr>
          <w:rStyle w:val="CharStyle17"/>
        </w:rPr>
        <w:t>инских технологий"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Министерством юстиции Российской Федерации 9 января 2018 г,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49577).</w:t>
      </w:r>
    </w:p>
    <w:p>
      <w:pPr>
        <w:pStyle w:val="Style3"/>
        <w:numPr>
          <w:ilvl w:val="0"/>
          <w:numId w:val="3"/>
        </w:numPr>
        <w:tabs>
          <w:tab w:leader="none" w:pos="7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4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Диспансерный прием (осмотр, консультация) медицинским работником, указанным в</w:t>
      </w:r>
      <w:r>
        <w:fldChar w:fldCharType="begin"/>
      </w:r>
      <w:r>
        <w:rPr>
          <w:color w:val="000000"/>
        </w:rPr>
        <w:instrText> HYPERLINK "http://docs.cntd.ru/document/350170247%237DE0K7"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ункте 6 настоящего По</w:t>
      </w:r>
      <w:r>
        <w:rPr>
          <w:rStyle w:val="Hyperlink"/>
        </w:rPr>
        <w:t>рядка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 включает:</w:t>
      </w:r>
    </w:p>
    <w:p>
      <w:pPr>
        <w:pStyle w:val="Style3"/>
        <w:numPr>
          <w:ilvl w:val="0"/>
          <w:numId w:val="17"/>
        </w:numPr>
        <w:tabs>
          <w:tab w:leader="none" w:pos="6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25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оценку состояния лица, сбор жалоб и анамнеза, физикальное исследование, назначение и оценку лабораторных и инструментальных исследований;</w:t>
      </w:r>
    </w:p>
    <w:p>
      <w:pPr>
        <w:pStyle w:val="Style3"/>
        <w:numPr>
          <w:ilvl w:val="0"/>
          <w:numId w:val="17"/>
        </w:numPr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2" w:line="17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установление или уточнение диагноза заболевания (состояния);</w:t>
      </w:r>
    </w:p>
    <w:p>
      <w:pPr>
        <w:pStyle w:val="Style3"/>
        <w:numPr>
          <w:ilvl w:val="0"/>
          <w:numId w:val="17"/>
        </w:numPr>
        <w:tabs>
          <w:tab w:leader="none" w:pos="6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оценку приверженности лечению и эффективности ранее назначенного лечения, достижения целевых значений показателей состояния здоровья, необходимую коррекцию проводимого лечения, а также повышение мотивации пациента к лечению;</w:t>
      </w:r>
    </w:p>
    <w:p>
      <w:pPr>
        <w:pStyle w:val="Style3"/>
        <w:numPr>
          <w:ilvl w:val="0"/>
          <w:numId w:val="17"/>
        </w:numPr>
        <w:tabs>
          <w:tab w:leader="none" w:pos="6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300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проведение краткого профилактического консультирования и разъяснение лицу с высоким риском развития угрожающего жизни заболевания или состояния (группы заболеваний или состояний) или их осложнения, а также лицам, совместно с ним проживающим, правил действий при их развитии и необходимости своевременного вызова скорой медицинской помощи;</w:t>
      </w:r>
    </w:p>
    <w:p>
      <w:pPr>
        <w:pStyle w:val="Style3"/>
        <w:numPr>
          <w:ilvl w:val="0"/>
          <w:numId w:val="17"/>
        </w:numPr>
        <w:tabs>
          <w:tab w:leader="none" w:pos="6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61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назначение по медицинским показаниям дополнительных профилактических, диагностических, лечебных и реабилитационных мероприятий, в том числе направление пациента в медицинскую организацию, оказывающую специализированную, в том числе высокотехнологичную, медицинскую помощь, на санаторно-курортное лечение, в отделение (кабинет) медицинской профилактики или центр здоровья для проведения углубленного профилактического консультирования (индивидуального или группового).</w:t>
      </w:r>
    </w:p>
    <w:p>
      <w:pPr>
        <w:pStyle w:val="Style3"/>
        <w:numPr>
          <w:ilvl w:val="0"/>
          <w:numId w:val="3"/>
        </w:numPr>
        <w:tabs>
          <w:tab w:leader="none" w:pos="74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432" w:line="25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Сведения о диспансерном наблюдении вносятся в медицинскую документацию пациента, а также в учетную форму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030/у "Контрольная карта диспансерного </w:t>
      </w:r>
      <w:r>
        <w:rPr>
          <w:rStyle w:val="CharStyle20"/>
        </w:rPr>
        <w:t xml:space="preserve">наблюдения''^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(далее - контрольная карта), за исключением случаев заполнения контрольных карт на заболевания по профилям онкология, фтизиатрия, психиатрия, наркология, дерматология, стоматология и ортодонтия, и других случаев,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(группами заболеваний или состояний).</w:t>
      </w:r>
    </w:p>
    <w:p>
      <w:pPr>
        <w:pStyle w:val="Style3"/>
        <w:tabs>
          <w:tab w:leader="none" w:pos="6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53" w:line="240" w:lineRule="exact"/>
        <w:ind w:left="0" w:right="0" w:firstLine="420"/>
      </w:pPr>
      <w:r>
        <w:fldChar w:fldCharType="begin"/>
      </w:r>
      <w:r>
        <w:rPr>
          <w:color w:val="000000"/>
        </w:rPr>
        <w:instrText> HYPERLINK "http://docs.cntd.ru/document/420245402"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>б</w:t>
        <w:tab/>
        <w:t xml:space="preserve">Утверждена </w:t>
      </w:r>
      <w:r>
        <w:rPr>
          <w:rStyle w:val="Hyperlink"/>
        </w:rPr>
        <w:t xml:space="preserve">приказом Министерства здравоохранения Российского Федерации от 15 декабря 2014 г.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834н "Об</w:t>
      </w:r>
      <w:r>
        <w:fldChar w:fldCharType="end"/>
      </w:r>
      <w:r>
        <w:rPr>
          <w:rStyle w:val="CharStyle17"/>
        </w:rPr>
        <w:t xml:space="preserve"> утве</w:t>
      </w:r>
      <w:r>
        <w:rPr>
          <w:rStyle w:val="CharStyle16"/>
        </w:rPr>
        <w:t>ржд</w:t>
      </w:r>
      <w:r>
        <w:rPr>
          <w:rStyle w:val="CharStyle17"/>
        </w:rPr>
        <w:t>ении унифиц</w:t>
      </w:r>
      <w:r>
        <w:rPr>
          <w:rStyle w:val="CharStyle16"/>
        </w:rPr>
        <w:t>и</w:t>
      </w:r>
      <w:r>
        <w:rPr>
          <w:rStyle w:val="CharStyle17"/>
        </w:rPr>
        <w:t>рованных ф</w:t>
      </w:r>
      <w:r>
        <w:rPr>
          <w:rStyle w:val="CharStyle16"/>
        </w:rPr>
        <w:t>о</w:t>
      </w:r>
      <w:r>
        <w:rPr>
          <w:rStyle w:val="CharStyle17"/>
        </w:rPr>
        <w:t>рм ме</w:t>
      </w:r>
      <w:r>
        <w:rPr>
          <w:rStyle w:val="CharStyle16"/>
        </w:rPr>
        <w:t>диц</w:t>
      </w:r>
      <w:r>
        <w:rPr>
          <w:rStyle w:val="CharStyle17"/>
        </w:rPr>
        <w:t>инской</w:t>
      </w:r>
      <w:r>
        <w:rPr>
          <w:rStyle w:val="CharStyle16"/>
        </w:rPr>
        <w:t xml:space="preserve"> док</w:t>
      </w:r>
      <w:r>
        <w:rPr>
          <w:rStyle w:val="CharStyle17"/>
        </w:rPr>
        <w:t>ументации</w:t>
      </w:r>
      <w:r>
        <w:rPr>
          <w:rStyle w:val="CharStyle16"/>
        </w:rPr>
        <w:t xml:space="preserve">, </w:t>
      </w:r>
      <w:r>
        <w:rPr>
          <w:rStyle w:val="CharStyle17"/>
        </w:rPr>
        <w:t>используемых в ме</w:t>
      </w:r>
      <w:r>
        <w:rPr>
          <w:rStyle w:val="CharStyle16"/>
        </w:rPr>
        <w:t>диц</w:t>
      </w:r>
      <w:r>
        <w:rPr>
          <w:rStyle w:val="CharStyle17"/>
        </w:rPr>
        <w:t>инских организациях</w:t>
      </w:r>
      <w:r>
        <w:rPr>
          <w:rStyle w:val="CharStyle16"/>
        </w:rPr>
        <w:t xml:space="preserve">, </w:t>
      </w:r>
      <w:r>
        <w:rPr>
          <w:rStyle w:val="CharStyle17"/>
        </w:rPr>
        <w:t>оказывающ</w:t>
      </w:r>
      <w:r>
        <w:rPr>
          <w:rStyle w:val="CharStyle16"/>
        </w:rPr>
        <w:t>их медиц</w:t>
      </w:r>
      <w:r>
        <w:rPr>
          <w:rStyle w:val="CharStyle17"/>
        </w:rPr>
        <w:t>инскую помощь в амбулаторных условиях</w:t>
      </w:r>
      <w:r>
        <w:rPr>
          <w:rStyle w:val="CharStyle16"/>
        </w:rPr>
        <w:t xml:space="preserve">, </w:t>
      </w:r>
      <w:r>
        <w:rPr>
          <w:rStyle w:val="CharStyle17"/>
        </w:rPr>
        <w:t>и по</w:t>
      </w:r>
      <w:r>
        <w:rPr>
          <w:rStyle w:val="CharStyle16"/>
        </w:rPr>
        <w:t>ряд</w:t>
      </w:r>
      <w:r>
        <w:rPr>
          <w:rStyle w:val="CharStyle17"/>
        </w:rPr>
        <w:t>ков по их заполнению"</w:t>
      </w:r>
      <w:r>
        <w:rPr>
          <w:rStyle w:val="CharStyle16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Министерством юстиции Российской Федерации 20 февраля 2015 г,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36160), с изменениями, внесенными </w:t>
      </w:r>
      <w:r>
        <w:rPr>
          <w:rStyle w:val="CharStyle16"/>
        </w:rPr>
        <w:t>п</w:t>
      </w:r>
      <w:r>
        <w:rPr>
          <w:rStyle w:val="CharStyle17"/>
        </w:rPr>
        <w:t xml:space="preserve">риказами Министерства </w:t>
      </w:r>
      <w:r>
        <w:fldChar w:fldCharType="begin"/>
      </w:r>
      <w:r>
        <w:rPr>
          <w:rStyle w:val="CharStyle16"/>
        </w:rPr>
        <w:instrText> HYPERLINK "http://docs.cntd.ru/document/542620432%237D20K3" </w:instrText>
      </w:r>
      <w:r>
        <w:fldChar w:fldCharType="separate"/>
      </w:r>
      <w:r>
        <w:rPr>
          <w:rStyle w:val="Hyperlink"/>
        </w:rPr>
        <w:t>зд</w:t>
      </w:r>
      <w:r>
        <w:rPr>
          <w:rStyle w:val="Hyperlink"/>
        </w:rPr>
        <w:t>равоохранения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9 января 2018 г.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2н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(зарегистрирован Министерством юстиции Российской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Федерации 4 апреля 2018 г.,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50614) и</w:t>
      </w:r>
      <w:r>
        <w:fldChar w:fldCharType="begin"/>
      </w:r>
      <w:r>
        <w:rPr>
          <w:color w:val="000000"/>
        </w:rPr>
        <w:instrText> HYPERLINK "http://docs.cntd.ru/document/566424215%237D20K3"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от 2 ноября 2020 г.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1186н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Министерством юстиции Российской Федерации 27 ноября 2020 г,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61121).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74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Медицинская организация, осуществляющая диспансерное наблюдение граждан, обеспечивает посредством информационных систем в сфере </w:t>
      </w:r>
      <w:r>
        <w:rPr>
          <w:rStyle w:val="CharStyle20"/>
        </w:rPr>
        <w:t xml:space="preserve">здравоохранения 6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доступность информации о результатах приемов (осмотров,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3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консультаций) медицинскими работниками, результатах исследований и иных медицинских вмешательств при проведении диспансерного наблюдения медицинским организациям субъекта Российской Федерации, оказывающим первичную медико</w:t>
        <w:softHyphen/>
        <w:t>санитарную помощь, независимо от места прикрепления работающего застрахованного лица.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468" w:line="23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(Абзац дополнительно включен с 23 марта 2024 года</w:t>
      </w:r>
      <w:r>
        <w:fldChar w:fldCharType="begin"/>
      </w:r>
      <w:r>
        <w:rPr>
          <w:color w:val="000000"/>
        </w:rPr>
        <w:instrText> HYPERLINK "http://docs.cntd.ru/document/1305276509%237D60K4"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приказом Минздрава России от 28 февраля 2024 года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91н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76" w:line="170" w:lineRule="exact"/>
        <w:ind w:left="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6</w:t>
      </w:r>
      <w:r>
        <w:fldChar w:fldCharType="begin"/>
      </w:r>
      <w:r>
        <w:rPr>
          <w:color w:val="000000"/>
        </w:rPr>
        <w:instrText> HYPERLINK "http://docs.cntd.ru/document/902312609%23A7E0N9"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Часть 1 статьи 91 Фе</w:t>
      </w:r>
      <w:r>
        <w:rPr>
          <w:rStyle w:val="Hyperlink"/>
        </w:rPr>
        <w:t>де</w:t>
      </w:r>
      <w:r>
        <w:rPr>
          <w:rStyle w:val="Hyperlink"/>
        </w:rPr>
        <w:t>рального закона № 323-ФЗ</w:t>
      </w:r>
      <w:r>
        <w:fldChar w:fldCharType="end"/>
      </w:r>
      <w:r>
        <w:rPr>
          <w:rStyle w:val="CharStyle16"/>
        </w:rPr>
        <w:t>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50" w:lineRule="exact"/>
        <w:ind w:left="0" w:right="0" w:firstLine="3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(Сноска дополнительно включена с 23 марта 2024 года</w:t>
      </w:r>
      <w:r>
        <w:fldChar w:fldCharType="begin"/>
      </w:r>
      <w:r>
        <w:rPr>
          <w:color w:val="000000"/>
        </w:rPr>
        <w:instrText> HYPERLINK "http://docs.cntd.ru/document/1305276509%237DC0K7"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28 февраля 2024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91н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) Посредством медицинской информационной системы медицинской организации и (или) государственной информационной системы в сфере здравоохранения субъекта Российской Федерации при проведении диспансерного наблюдения информация о результатах приемов (осмотров, консультаций) медицинскими работниками, исследований и иных медицинских вмешательств, включая сведения о медицинской документации, сформированной в виде электронных документов, представляется в единую государственную информационную систему в сфере </w:t>
      </w:r>
      <w:r>
        <w:rPr>
          <w:rStyle w:val="CharStyle20"/>
        </w:rPr>
        <w:t xml:space="preserve">здравоохранения 7,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том числе с целью предоставления гражданам услуг в сфере здравоохранения в электронной форме посредством использования федеральной государственной информационной системы "Единый портал государственных и муниципальных услуг </w:t>
      </w:r>
      <w:r>
        <w:rPr>
          <w:rStyle w:val="CharStyle20"/>
        </w:rPr>
        <w:t xml:space="preserve">(функций)"8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 иных информационных систем, предусмотренных </w:t>
      </w:r>
      <w:r>
        <w:fldChar w:fldCharType="begin"/>
      </w:r>
      <w:r>
        <w:rPr>
          <w:rStyle w:val="CharStyle17"/>
        </w:rPr>
        <w:instrText> HYPERLINK "http://docs.cntd.ru/document/902312609%23BOE0OQ" </w:instrText>
      </w:r>
      <w:r>
        <w:fldChar w:fldCharType="separate"/>
      </w:r>
      <w:r>
        <w:rPr>
          <w:rStyle w:val="Hyperlink"/>
        </w:rPr>
        <w:t>частью 5 статьи 91 Федерального закона № 323-ФЗ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50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(Абзац дополнительно включен с 23 марта 2024 года</w:t>
      </w:r>
      <w:r>
        <w:fldChar w:fldCharType="begin"/>
      </w:r>
      <w:r>
        <w:rPr>
          <w:color w:val="000000"/>
        </w:rPr>
        <w:instrText> HYPERLINK "http://docs.cntd.ru/document/1305276509%237D60K4"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28 февраля 2024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91н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3"/>
        <w:numPr>
          <w:ilvl w:val="0"/>
          <w:numId w:val="19"/>
        </w:numPr>
        <w:tabs>
          <w:tab w:leader="none" w:pos="50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93" w:lineRule="exact"/>
        <w:ind w:left="0" w:right="0" w:firstLine="320"/>
      </w:pPr>
      <w:r>
        <w:fldChar w:fldCharType="begin"/>
      </w:r>
      <w:r>
        <w:rPr>
          <w:rStyle w:val="CharStyle17"/>
        </w:rPr>
        <w:instrText> HYPERLINK "http://docs.cntd.ru/document/728122057%237D20K3" </w:instrText>
      </w:r>
      <w:r>
        <w:fldChar w:fldCharType="separate"/>
      </w:r>
      <w:r>
        <w:rPr>
          <w:rStyle w:val="Hyperlink"/>
        </w:rPr>
        <w:t>Постановление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09.02.2022 № 140 "О е</w:t>
      </w:r>
      <w:r>
        <w:rPr>
          <w:rStyle w:val="Hyperlink"/>
        </w:rPr>
        <w:t>д</w:t>
      </w:r>
      <w:r>
        <w:rPr>
          <w:rStyle w:val="Hyperlink"/>
        </w:rPr>
        <w:t>иной гос</w:t>
      </w:r>
      <w:r>
        <w:rPr>
          <w:rStyle w:val="Hyperlink"/>
        </w:rPr>
        <w:t>уда</w:t>
      </w:r>
      <w:r>
        <w:rPr>
          <w:rStyle w:val="Hyperlink"/>
        </w:rPr>
        <w:t>рственной инф</w:t>
      </w:r>
      <w:r>
        <w:rPr>
          <w:rStyle w:val="Hyperlink"/>
        </w:rPr>
        <w:t>о</w:t>
      </w:r>
      <w:r>
        <w:rPr>
          <w:rStyle w:val="Hyperlink"/>
        </w:rPr>
        <w:t>рмационной</w:t>
      </w:r>
      <w:r>
        <w:fldChar w:fldCharType="end"/>
      </w:r>
      <w:r>
        <w:rPr>
          <w:rStyle w:val="CharStyle17"/>
        </w:rPr>
        <w:t xml:space="preserve"> системе в сф</w:t>
      </w:r>
      <w:r>
        <w:rPr>
          <w:rStyle w:val="CharStyle16"/>
        </w:rPr>
        <w:t>ере зд</w:t>
      </w:r>
      <w:r>
        <w:rPr>
          <w:rStyle w:val="CharStyle17"/>
        </w:rPr>
        <w:t>равоохранения"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9" w:line="170" w:lineRule="exact"/>
        <w:ind w:left="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(Сноска дополнительно включена с 23 марта 2024 года</w:t>
      </w:r>
      <w:r>
        <w:fldChar w:fldCharType="begin"/>
      </w:r>
      <w:r>
        <w:rPr>
          <w:color w:val="000000"/>
        </w:rPr>
        <w:instrText> HYPERLINK "http://docs.cntd.ru/document/1305276509%237DC0K7"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28 февраля 2024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91н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3"/>
        <w:numPr>
          <w:ilvl w:val="0"/>
          <w:numId w:val="19"/>
        </w:numPr>
        <w:tabs>
          <w:tab w:leader="none" w:pos="49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83" w:lineRule="exact"/>
        <w:ind w:left="0" w:right="520" w:firstLine="320"/>
      </w:pPr>
      <w:r>
        <w:rPr>
          <w:rStyle w:val="CharStyle17"/>
        </w:rPr>
        <w:t>Положение о Ф</w:t>
      </w:r>
      <w:r>
        <w:rPr>
          <w:rStyle w:val="CharStyle16"/>
        </w:rPr>
        <w:t>еде</w:t>
      </w:r>
      <w:r>
        <w:rPr>
          <w:rStyle w:val="CharStyle17"/>
        </w:rPr>
        <w:t>ральной госу</w:t>
      </w:r>
      <w:r>
        <w:rPr>
          <w:rStyle w:val="CharStyle16"/>
        </w:rPr>
        <w:t>да</w:t>
      </w:r>
      <w:r>
        <w:rPr>
          <w:rStyle w:val="CharStyle17"/>
        </w:rPr>
        <w:t>рственной инф</w:t>
      </w:r>
      <w:r>
        <w:rPr>
          <w:rStyle w:val="CharStyle16"/>
        </w:rPr>
        <w:t>о</w:t>
      </w:r>
      <w:r>
        <w:rPr>
          <w:rStyle w:val="CharStyle17"/>
        </w:rPr>
        <w:t>рмационной системе "Е</w:t>
      </w:r>
      <w:r>
        <w:rPr>
          <w:rStyle w:val="CharStyle16"/>
        </w:rPr>
        <w:t>д</w:t>
      </w:r>
      <w:r>
        <w:rPr>
          <w:rStyle w:val="CharStyle17"/>
        </w:rPr>
        <w:t>иный портал госу</w:t>
      </w:r>
      <w:r>
        <w:rPr>
          <w:rStyle w:val="CharStyle16"/>
        </w:rPr>
        <w:t>да</w:t>
      </w:r>
      <w:r>
        <w:rPr>
          <w:rStyle w:val="CharStyle17"/>
        </w:rPr>
        <w:t xml:space="preserve">рственных и </w:t>
      </w:r>
      <w:r>
        <w:fldChar w:fldCharType="begin"/>
      </w:r>
      <w:r>
        <w:rPr>
          <w:rStyle w:val="CharStyle16"/>
        </w:rPr>
        <w:instrText> HYPERLINK "http://docs.cntd.ru/document/902308701%238OS0LR" </w:instrText>
      </w:r>
      <w:r>
        <w:fldChar w:fldCharType="separate"/>
      </w:r>
      <w:r>
        <w:rPr>
          <w:rStyle w:val="Hyperlink"/>
        </w:rPr>
        <w:t>м</w:t>
      </w:r>
      <w:r>
        <w:rPr>
          <w:rStyle w:val="Hyperlink"/>
        </w:rPr>
        <w:t>униципальных усл</w:t>
      </w:r>
      <w:r>
        <w:rPr>
          <w:rStyle w:val="Hyperlink"/>
        </w:rPr>
        <w:t>уг (ф</w:t>
      </w:r>
      <w:r>
        <w:rPr>
          <w:rStyle w:val="Hyperlink"/>
        </w:rPr>
        <w:t>ункций</w:t>
      </w:r>
      <w:r>
        <w:rPr>
          <w:rStyle w:val="Hyperlink"/>
        </w:rPr>
        <w:t>)"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, утвержденное</w:t>
      </w:r>
      <w:r>
        <w:fldChar w:fldCharType="end"/>
      </w:r>
      <w:r>
        <w:fldChar w:fldCharType="begin"/>
      </w:r>
      <w:r>
        <w:rPr>
          <w:color w:val="000000"/>
        </w:rPr>
        <w:instrText> HYPERLINK "http://docs.cntd.ru/document/902308701%237D20K3"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Правительства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 24.10.2011 № 861</w:t>
      </w:r>
      <w:r>
        <w:fldChar w:fldCharType="end"/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26" w:lineRule="exact"/>
        <w:ind w:left="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(Сноска дополнительно включена с 23 марта 2024 года</w:t>
      </w:r>
      <w:r>
        <w:fldChar w:fldCharType="begin"/>
      </w:r>
      <w:r>
        <w:rPr>
          <w:color w:val="000000"/>
        </w:rPr>
        <w:instrText> HYPERLINK "http://docs.cntd.ru/document/1305276509%237DC0K7"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28 февраля 2024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91н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26" w:lineRule="exact"/>
        <w:ind w:left="0" w:right="44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Медицинская организация, осуществляющая диспансерное наблюдение работающего застрахованного лица, обеспечивает передачу информации между медицинскими организациями, в которых граждане получают первичную медико-санитарную помощь, в том числе расположенными в других субъектах Российской Федерации, предусмотренной в контрольной карте.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 w:line="226" w:lineRule="exact"/>
        <w:ind w:left="0" w:right="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(Абзац дополнительно включен с 23 марта 2024 года</w:t>
      </w:r>
      <w:r>
        <w:fldChar w:fldCharType="begin"/>
      </w:r>
      <w:r>
        <w:rPr>
          <w:color w:val="000000"/>
        </w:rPr>
        <w:instrText> HYPERLINK "http://docs.cntd.ru/document/1305276509%237D60K4"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>рава России от 28 февраля 2024 го</w:t>
      </w:r>
      <w:r>
        <w:rPr>
          <w:rStyle w:val="Hyperlink"/>
        </w:rPr>
        <w:t>д</w:t>
      </w:r>
      <w:r>
        <w:rPr>
          <w:rStyle w:val="Hyperlink"/>
        </w:rPr>
        <w:t xml:space="preserve">а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91н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)</w:t>
      </w:r>
    </w:p>
    <w:p>
      <w:pPr>
        <w:pStyle w:val="Style3"/>
        <w:numPr>
          <w:ilvl w:val="0"/>
          <w:numId w:val="3"/>
        </w:numPr>
        <w:tabs>
          <w:tab w:leader="none" w:pos="7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6" w:line="226" w:lineRule="exact"/>
        <w:ind w:left="0" w:right="440" w:firstLine="42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Медицинский работник, указанный в</w:t>
      </w:r>
      <w:r>
        <w:fldChar w:fldCharType="begin"/>
      </w:r>
      <w:r>
        <w:rPr>
          <w:color w:val="000000"/>
        </w:rPr>
        <w:instrText> HYPERLINK "http://docs.cntd.ru/document/350170247%237DE0K7"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ункте 6 настоящего По</w:t>
      </w:r>
      <w:r>
        <w:rPr>
          <w:rStyle w:val="Hyperlink"/>
        </w:rPr>
        <w:t>рядка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 проводит анализ результатов проведения диспансерного наблюдения на основании сведений, содержащихся в контрольных картах, при этом врач-терапевт, фельдшер, акушер пункта в том числе ведет учет лиц, находящихся под диспансерным наблюдением у врачей-специалистов, и формирует сводный план проведения диспансерного наблюдения для каждого лица с учетом всех заболеваний или состояний (групп заболеваний или состояний), по поводу которых оно нуждается в диспансерном наблюдении.</w:t>
      </w:r>
    </w:p>
    <w:p>
      <w:pPr>
        <w:pStyle w:val="Style21"/>
        <w:widowControl w:val="0"/>
        <w:keepNext w:val="0"/>
        <w:keepLines w:val="0"/>
        <w:shd w:val="clear" w:color="auto" w:fill="auto"/>
        <w:bidi w:val="0"/>
        <w:spacing w:before="0" w:after="600"/>
        <w:ind w:left="6380" w:right="4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 к Порядку проведения диспансерного наблюдения за взрослыми, утвержденному приказом Министерства здравоохранения Российской Федерации от 15 марта 2022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168н</w:t>
      </w:r>
    </w:p>
    <w:p>
      <w:pPr>
        <w:pStyle w:val="Style5"/>
        <w:widowControl w:val="0"/>
        <w:keepNext/>
        <w:keepLines/>
        <w:shd w:val="clear" w:color="auto" w:fill="auto"/>
        <w:bidi w:val="0"/>
        <w:jc w:val="left"/>
        <w:spacing w:before="0" w:after="0" w:line="230" w:lineRule="exact"/>
        <w:ind w:left="320" w:right="0" w:firstLine="0"/>
      </w:pPr>
      <w:bookmarkStart w:id="5" w:name="bookmark5"/>
      <w:r>
        <w:rPr>
          <w:lang w:val="ru-RU" w:eastAsia="ru-RU" w:bidi="ru-RU"/>
          <w:w w:val="100"/>
          <w:spacing w:val="0"/>
          <w:color w:val="000000"/>
          <w:position w:val="0"/>
        </w:rPr>
        <w:t>ПЕРЕЧЕНЬ ХРОНИЧЕСКИХ ЗАБОЛЕВАНИЙ, ФУНКЦИОНАЛЬНЫХ РАССТРОЙСТВ, ИНЫХ СОСТОЯНИЙ, ПРИ НАЛИЧИИ КОТОРЫХ УСТАНАВЛИВАЕТСЯ ДИСПАНСЕРНОЕ НАБЛЮДЕНИЕ ЗА ВЗРОСЛЫМ НАСЕЛЕНИЕМ</w:t>
      </w:r>
      <w:bookmarkEnd w:id="5"/>
    </w:p>
    <w:p>
      <w:pPr>
        <w:pStyle w:val="Style5"/>
        <w:widowControl w:val="0"/>
        <w:keepNext/>
        <w:keepLines/>
        <w:shd w:val="clear" w:color="auto" w:fill="auto"/>
        <w:bidi w:val="0"/>
        <w:jc w:val="left"/>
        <w:spacing w:before="0" w:after="554" w:line="230" w:lineRule="exact"/>
        <w:ind w:left="4440" w:right="0" w:firstLine="0"/>
      </w:pPr>
      <w:bookmarkStart w:id="6" w:name="bookmark6"/>
      <w:r>
        <w:rPr>
          <w:lang w:val="ru-RU" w:eastAsia="ru-RU" w:bidi="ru-RU"/>
          <w:w w:val="100"/>
          <w:spacing w:val="0"/>
          <w:color w:val="000000"/>
          <w:position w:val="0"/>
        </w:rPr>
        <w:t>ВРАЧОМ-ТЕРАПЕВТОМ</w:t>
      </w:r>
      <w:bookmarkEnd w:id="6"/>
    </w:p>
    <w:tbl>
      <w:tblPr>
        <w:tblOverlap w:val="never"/>
        <w:tblLayout w:type="fixed"/>
        <w:jc w:val="center"/>
      </w:tblPr>
      <w:tblGrid>
        <w:gridCol w:w="427"/>
        <w:gridCol w:w="1512"/>
        <w:gridCol w:w="2050"/>
        <w:gridCol w:w="1810"/>
        <w:gridCol w:w="2088"/>
        <w:gridCol w:w="1565"/>
        <w:gridCol w:w="2026"/>
      </w:tblGrid>
      <w:tr>
        <w:trPr>
          <w:trHeight w:val="22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60" w:right="0" w:firstLine="0"/>
            </w:pPr>
            <w:r>
              <w:rPr>
                <w:rStyle w:val="CharStyle23"/>
                <w:lang w:val="en-US" w:eastAsia="en-US" w:bidi="en-US"/>
              </w:rPr>
              <w:t>N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60" w:right="0" w:firstLine="0"/>
            </w:pPr>
            <w:r>
              <w:rPr>
                <w:rStyle w:val="CharStyle23"/>
              </w:rPr>
              <w:t>п/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60" w:right="0" w:firstLine="0"/>
            </w:pPr>
            <w:r>
              <w:rPr>
                <w:rStyle w:val="CharStyle23"/>
              </w:rPr>
              <w:t>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Код по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Международной статистической классификации болезней и проблем, связанных со здоровьем, 10</w:t>
              <w:softHyphen/>
              <w:t>го пересмотра!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Хроническое заболевание, функциональное расстройство, иное состояние, при наличии которых устанавливается диспансерное наблюдение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Минимальная периодичность диспансерных приемов (осмотров, консультаций)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Контролируемые показатели состояния здоровья в рамках проведения диспансерного наблюдения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00" w:right="0" w:firstLine="0"/>
            </w:pPr>
            <w:r>
              <w:rPr>
                <w:rStyle w:val="CharStyle23"/>
              </w:rPr>
              <w:t>Длительность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диспансерного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наблюдения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Примечания</w:t>
            </w:r>
          </w:p>
        </w:tc>
      </w:tr>
      <w:tr>
        <w:trPr>
          <w:trHeight w:val="8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Палее -</w:t>
            </w:r>
            <w:r>
              <w:fldChar w:fldCharType="begin"/>
            </w:r>
            <w:r>
              <w:rPr>
                <w:rStyle w:val="CharStyle23"/>
              </w:rPr>
              <w:instrText> HYPERLINK "http://docs.cntd.ru/document/902286265"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МКБ-10</w:t>
            </w:r>
            <w:r>
              <w:fldChar w:fldCharType="end"/>
            </w:r>
            <w:r>
              <w:rPr>
                <w:rStyle w:val="CharStyle24"/>
              </w:rPr>
              <w:t>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60" w:right="0" w:firstLine="0"/>
            </w:pPr>
            <w:r>
              <w:rPr>
                <w:rStyle w:val="CharStyle23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110-115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Болезни,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характеризующиеся повышенным кровяным давлением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74" w:lineRule="exact"/>
              <w:ind w:left="0" w:right="0" w:firstLine="0"/>
            </w:pPr>
            <w:r>
              <w:rPr>
                <w:rStyle w:val="CharStyle23"/>
              </w:rPr>
              <w:t>Вес (индекс массы тела 2), окружность талии, статус курения;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74" w:lineRule="exact"/>
              <w:ind w:left="0" w:right="0" w:firstLine="0"/>
            </w:pPr>
            <w:r>
              <w:rPr>
                <w:rStyle w:val="CharStyle23"/>
              </w:rPr>
              <w:t>артериальное давление 3, частота сердечных сокращений 4;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5" w:lineRule="exact"/>
              <w:ind w:left="0" w:right="0" w:firstLine="0"/>
            </w:pPr>
            <w:r>
              <w:rPr>
                <w:rStyle w:val="CharStyle23"/>
              </w:rPr>
              <w:t>скорость клубочковой фильтрации (не реже 1 раза в год);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 врачом- терапевтом осуществляется при артериальной гипертензии 2-3 степени, за исключением артериальной гипертензии резистентной к медикаментозной терапии.</w:t>
            </w:r>
          </w:p>
        </w:tc>
      </w:tr>
    </w:tbl>
    <w:p>
      <w:pPr>
        <w:framePr w:w="1147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5"/>
          <w:footerReference w:type="default" r:id="rId6"/>
          <w:footnotePr>
            <w:pos w:val="pageBottom"/>
            <w:numFmt w:val="decimal"/>
            <w:numRestart w:val="continuous"/>
          </w:footnotePr>
          <w:pgSz w:w="11900" w:h="16840"/>
          <w:pgMar w:top="1147" w:left="332" w:right="62" w:bottom="825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numPr>
          <w:ilvl w:val="0"/>
          <w:numId w:val="21"/>
        </w:numPr>
        <w:tabs>
          <w:tab w:leader="none" w:pos="2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557" w:lineRule="exact"/>
        <w:ind w:left="0" w:right="0" w:firstLine="0"/>
      </w:pPr>
      <w:r>
        <w:pict>
          <v:shape id="_x0000_s1029" type="#_x0000_t202" style="position:absolute;margin-left:286.2pt;margin-top:-298.55pt;width:92.9pt;height:197.75pt;z-index:-125829376;mso-wrap-distance-left:5.pt;mso-wrap-distance-right:186.25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47" w:line="264" w:lineRule="exact"/>
                    <w:ind w:left="0" w:right="0" w:firstLine="0"/>
                  </w:pPr>
                  <w:r>
                    <w:rPr>
                      <w:rStyle w:val="CharStyle4"/>
                    </w:rPr>
                    <w:t>холестерин</w:t>
                    <w:softHyphen/>
                    <w:t>липопротеины низкой плотности 5 (не реже 1 раза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2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альбуминурия в разовой порции мочи (не реже 1 раза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отсутствие признаков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прогрессирования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заболевания по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результатам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электрокардиограммы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94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6 (не реже 1 раза в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год);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0" type="#_x0000_t202" style="position:absolute;margin-left:469.1pt;margin-top:-297.2pt;width:83.75pt;height:60.45pt;z-index:-125829375;mso-wrap-distance-left:182.9pt;mso-wrap-distance-right:12.5pt;mso-wrap-distance-bottom:135.45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Прием (осмотр, консультация) врача кардиолога по медицинским показаниям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1" type="#_x0000_t202" style="position:absolute;margin-left:286.45pt;margin-top:-92.8pt;width:88.8pt;height:77.8pt;z-index:-125829374;mso-wrap-distance-left:5.pt;mso-wrap-distance-top:8.5pt;mso-wrap-distance-right:190.1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0" w:lineRule="exact"/>
                    <w:ind w:left="0" w:right="0" w:firstLine="0"/>
                  </w:pPr>
                  <w:r>
                    <w:rPr>
                      <w:rStyle w:val="CharStyle4"/>
                    </w:rPr>
                    <w:t>отсутствие признаков прогрессирования заболевания по результатам эхокардиограммы? (не реже 1 раза в год)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Далее - ИМТ.</w:t>
      </w:r>
    </w:p>
    <w:p>
      <w:pPr>
        <w:pStyle w:val="Style3"/>
        <w:numPr>
          <w:ilvl w:val="0"/>
          <w:numId w:val="21"/>
        </w:numPr>
        <w:tabs>
          <w:tab w:leader="none" w:pos="2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557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Далее - АД.</w:t>
      </w:r>
    </w:p>
    <w:p>
      <w:pPr>
        <w:pStyle w:val="Style3"/>
        <w:numPr>
          <w:ilvl w:val="0"/>
          <w:numId w:val="21"/>
        </w:numPr>
        <w:tabs>
          <w:tab w:leader="none" w:pos="2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557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Далее - ЧСС.</w:t>
      </w:r>
    </w:p>
    <w:p>
      <w:pPr>
        <w:pStyle w:val="Style3"/>
        <w:numPr>
          <w:ilvl w:val="0"/>
          <w:numId w:val="21"/>
        </w:numPr>
        <w:tabs>
          <w:tab w:leader="none" w:pos="2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557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Далее-ХС-ЛПНП.</w:t>
      </w:r>
    </w:p>
    <w:p>
      <w:pPr>
        <w:pStyle w:val="Style3"/>
        <w:numPr>
          <w:ilvl w:val="0"/>
          <w:numId w:val="21"/>
        </w:numPr>
        <w:tabs>
          <w:tab w:leader="none" w:pos="2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344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Далее - ЭКГ.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3 Далее - ЭхоКГ.</w:t>
      </w:r>
    </w:p>
    <w:tbl>
      <w:tblPr>
        <w:tblOverlap w:val="never"/>
        <w:tblLayout w:type="fixed"/>
        <w:jc w:val="right"/>
      </w:tblPr>
      <w:tblGrid>
        <w:gridCol w:w="2074"/>
        <w:gridCol w:w="1810"/>
        <w:gridCol w:w="2088"/>
        <w:gridCol w:w="1565"/>
        <w:gridCol w:w="2011"/>
      </w:tblGrid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Ишемическая болезнь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Вес (ИМТ), окружность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Диспансерное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сердца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талии, статус курения;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наблюдение врачом-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7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70" w:lineRule="exact"/>
              <w:ind w:left="0" w:right="0" w:firstLine="0"/>
            </w:pPr>
            <w:r>
              <w:rPr>
                <w:rStyle w:val="CharStyle23"/>
              </w:rPr>
              <w:t>но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терапевтом</w:t>
            </w:r>
          </w:p>
        </w:tc>
      </w:tr>
      <w:tr>
        <w:trPr>
          <w:trHeight w:val="37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Наличие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не реже 2 раз в 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осуществляется: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аортокоронарного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- после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шунтового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скорость клубочковой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перенесенного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трансплантата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фильтрации (не реже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инфаркта миокарда и</w:t>
            </w:r>
          </w:p>
        </w:tc>
      </w:tr>
      <w:tr>
        <w:trPr>
          <w:trHeight w:val="21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его осложнения, а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Наличие коронарного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также после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ангиопластического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применения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имплантата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ХС-ЛПНП (не реже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высокотехнологичных</w:t>
            </w:r>
          </w:p>
        </w:tc>
      </w:tr>
      <w:tr>
        <w:trPr>
          <w:trHeight w:val="46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трансплантата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методов лечения на коронарных артериях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пациентам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(чрескожное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терапии варфарином 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коронарное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международное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вмешательство и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нормализованное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аортокоронарное и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отношение® ()(не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(или)</w:t>
            </w:r>
          </w:p>
        </w:tc>
      </w:tr>
      <w:tr>
        <w:trPr>
          <w:trHeight w:val="57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реже 2 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9547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маммарокоронарное шунтирование) по</w:t>
            </w:r>
          </w:p>
        </w:tc>
      </w:tr>
    </w:tbl>
    <w:p>
      <w:pPr>
        <w:framePr w:w="9547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25"/>
        <w:framePr w:w="10853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8 Далее-МНО.</w:t>
      </w:r>
    </w:p>
    <w:tbl>
      <w:tblPr>
        <w:tblOverlap w:val="never"/>
        <w:tblLayout w:type="fixed"/>
        <w:jc w:val="center"/>
      </w:tblPr>
      <w:tblGrid>
        <w:gridCol w:w="1488"/>
        <w:gridCol w:w="2050"/>
        <w:gridCol w:w="1810"/>
        <w:gridCol w:w="2088"/>
        <w:gridCol w:w="1565"/>
        <w:gridCol w:w="1853"/>
      </w:tblGrid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I44-I49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Предсердно-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Вес (ИМТ), окружность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Диспансерное</w:t>
            </w:r>
          </w:p>
        </w:tc>
      </w:tr>
      <w:tr>
        <w:trPr>
          <w:trHeight w:val="4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желудочковая</w:t>
            </w:r>
          </w:p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[атриовентрикулярная]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талии, статус курения;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наблюдение врачом-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Z95.0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блокада и блокада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терапевтом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левой ножки пучка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 не реже 2 раз 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осуществляется при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[Гиса]; другие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предсердной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нарушения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скорость клубочковой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экстрасистолии,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проводимости;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фильтрации (не реже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желудочковой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остановка сердца;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экстрасистолии,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пароксизмальная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наджелудочковой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тахикардия;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ХС-ЛПНП (не реже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тахикардии,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фибрилляция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желудочковой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трепетание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тахикардии на фоне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предсердий; другие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пациентам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эффективной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нарушения сердечного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терапии варфарином 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антиаритмической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ритма Наличие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МНО (не реже 2 раз 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терапии.</w:t>
            </w: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искусственного водителя сердечного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Прием (осмотр,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ритма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отсутствие признаков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консультация) врача-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прогрессирования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кардиолога по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заболевания по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медицинским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результатам ЭКГ (не реже 1 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показаниям</w:t>
            </w:r>
          </w:p>
        </w:tc>
      </w:tr>
      <w:tr>
        <w:trPr>
          <w:trHeight w:val="12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признаков прогрессирования заболевания по результатам ЭхоКГ (не реже 1 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8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 признаков прогрессирования заболевания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подтверждение</w:t>
            </w:r>
          </w:p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эффективности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0853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7"/>
          <w:footerReference w:type="default" r:id="rId8"/>
          <w:headerReference w:type="first" r:id="rId9"/>
          <w:footerReference w:type="first" r:id="rId10"/>
          <w:titlePg/>
          <w:footnotePr>
            <w:pos w:val="pageBottom"/>
            <w:numFmt w:val="decimal"/>
            <w:numRestart w:val="continuous"/>
          </w:footnotePr>
          <w:pgSz w:w="11900" w:h="16840"/>
          <w:pgMar w:top="1147" w:left="332" w:right="62" w:bottom="825" w:header="0" w:footer="3" w:gutter="0"/>
          <w:rtlGutter w:val="0"/>
          <w:cols w:space="720"/>
          <w:noEndnote/>
          <w:docGrid w:linePitch="360"/>
        </w:sectPr>
      </w:pPr>
      <w:r>
        <w:pict>
          <v:shape id="_x0000_s1037" type="#_x0000_t202" style="position:absolute;margin-left:290.15pt;margin-top:-0.8pt;width:92.9pt;height:279.1pt;z-index:-125829373;mso-wrap-distance-left:5.pt;mso-wrap-distance-right:178.3pt;mso-wrap-distance-bottom:41.3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отсутствие признаков прогрессирования заболевания по результатам ЭКГ (не реже 2 раз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отсутствие признаков прогрессирования заболевания по результатам ЭхоКГ (не реже 1 раза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отсутствие признаков ишемии миокарда по результатам нагрузочного тестирования у пациентов после применения высокотехнологичных методов лечения коронарных артерий (не реже 1 раза в 2 года)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38" type="#_x0000_t202" style="position:absolute;margin-left:472.55pt;margin-top:-0.8pt;width:87.1pt;height:175.6pt;z-index:-125829372;mso-wrap-distance-left:182.4pt;mso-wrap-distance-right:5.pt;mso-wrap-distance-bottom:144.8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завершению диспансерного наблюдения у врача- кардиолога;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4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 xml:space="preserve">- при стенокардии напряжения </w:t>
                  </w:r>
                  <w:r>
                    <w:rPr>
                      <w:rStyle w:val="CharStyle4"/>
                      <w:lang w:val="en-US" w:eastAsia="en-US" w:bidi="en-US"/>
                    </w:rPr>
                    <w:t xml:space="preserve">I-II </w:t>
                  </w:r>
                  <w:r>
                    <w:rPr>
                      <w:rStyle w:val="CharStyle4"/>
                    </w:rPr>
                    <w:t>функционального класса.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</w:rPr>
                    <w:t>Прием (осмотр, консультация) врача- кардиолога по медицинским показаниям</w:t>
                  </w:r>
                </w:p>
              </w:txbxContent>
            </v:textbox>
            <w10:wrap type="topAndBottom" anchorx="margin" anchory="margin"/>
          </v:shape>
        </w:pict>
      </w:r>
    </w:p>
    <w:tbl>
      <w:tblPr>
        <w:tblOverlap w:val="never"/>
        <w:tblLayout w:type="fixed"/>
        <w:jc w:val="center"/>
      </w:tblPr>
      <w:tblGrid>
        <w:gridCol w:w="427"/>
        <w:gridCol w:w="1512"/>
        <w:gridCol w:w="2050"/>
        <w:gridCol w:w="1810"/>
        <w:gridCol w:w="2088"/>
        <w:gridCol w:w="1565"/>
        <w:gridCol w:w="2026"/>
      </w:tblGrid>
      <w:tr>
        <w:trPr>
          <w:trHeight w:val="97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антиаритмического лечения по данным мониторирования ЭКГ (не реже 1 раза в год)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4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Сердечная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недостаточность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Вес (ИМТ), окружность талии, статус курения;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общетерапевтический биохимический анализ крови (с расчетом скорости клубочковой фильтрации (не реже 1 раза в год);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отсутствие снижения уровня эритроцитов, гемоглобина (не реже 1 раза в год);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пациентам при терапии варфарином - МНО (не реже 2 раз в год);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 xml:space="preserve">уровень </w:t>
            </w:r>
            <w:r>
              <w:rPr>
                <w:rStyle w:val="CharStyle23"/>
                <w:lang w:val="en-US" w:eastAsia="en-US" w:bidi="en-US"/>
              </w:rPr>
              <w:t>N</w:t>
            </w:r>
            <w:r>
              <w:rPr>
                <w:rStyle w:val="CharStyle23"/>
              </w:rPr>
              <w:t>-концевого пропептида натрийуретического гормона (В-типа) (не реже 1 раза в 2 года);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признаков прогрессирования заболевания по результатам ЭКГ (не реже 1 раз в год); отсутствие признаков застоя в легких по данным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5" w:lineRule="exact"/>
              <w:ind w:left="0" w:right="0" w:firstLine="0"/>
            </w:pPr>
            <w:r>
              <w:rPr>
                <w:rStyle w:val="CharStyle23"/>
              </w:rPr>
              <w:t>рентгенографии органов грудной клетки (не реже 1 раза в год);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отсутствие признаков прогрессирования заболевания по результатам ЭхоКГ - фракция выброса левого желудочка (не реже 2 раз в год);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 жизнеугрожающих нарушений ритма сердца по данным мониторирования ЭКГ (не реже 1 раза в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 врачом- терапевтом осуществляется при хронической сердечной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 xml:space="preserve">недостаточности 1-2а стадии и </w:t>
            </w:r>
            <w:r>
              <w:rPr>
                <w:rStyle w:val="CharStyle23"/>
                <w:lang w:val="en-US" w:eastAsia="en-US" w:bidi="en-US"/>
              </w:rPr>
              <w:t xml:space="preserve">I-II </w:t>
            </w:r>
            <w:r>
              <w:rPr>
                <w:rStyle w:val="CharStyle23"/>
              </w:rPr>
              <w:t>функционального класса по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 xml:space="preserve">классификации Нью- Йоркской ассоциации сердца </w:t>
            </w:r>
            <w:r>
              <w:rPr>
                <w:rStyle w:val="CharStyle23"/>
                <w:lang w:val="en-US" w:eastAsia="en-US" w:bidi="en-US"/>
              </w:rPr>
              <w:t xml:space="preserve">(NYHA, </w:t>
            </w:r>
            <w:r>
              <w:rPr>
                <w:rStyle w:val="CharStyle23"/>
              </w:rPr>
              <w:t>1964) и фракцией выброса &gt;40%, за исключением сочетания с сахарным диабетом и (или) хронической болезнью почек 4 и выше стадии.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кардиолога по медицинским показаниям</w:t>
            </w:r>
          </w:p>
        </w:tc>
      </w:tr>
      <w:tr>
        <w:trPr>
          <w:trHeight w:val="8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I65.2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Закупорка и стеноз сонной артерии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Вес (ИМТ), окружность талии, статус курения;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 врачом- терапевтом</w:t>
            </w:r>
          </w:p>
        </w:tc>
      </w:tr>
    </w:tbl>
    <w:p>
      <w:pPr>
        <w:framePr w:w="1147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27"/>
        <w:gridCol w:w="1512"/>
        <w:gridCol w:w="2050"/>
        <w:gridCol w:w="1810"/>
        <w:gridCol w:w="2088"/>
        <w:gridCol w:w="1565"/>
        <w:gridCol w:w="2026"/>
      </w:tblGrid>
      <w:tr>
        <w:trPr>
          <w:trHeight w:val="3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180" w:line="226" w:lineRule="exact"/>
              <w:ind w:left="0" w:right="0" w:firstLine="0"/>
            </w:pPr>
            <w:r>
              <w:rPr>
                <w:rStyle w:val="CharStyle23"/>
              </w:rPr>
              <w:t>ХС-ЛПНП (не реже 2 раз в год);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уровень стеноза сонных артерий по данным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ультразвукового допплеровского исследования сонных артерий (не реже 1 раза в год)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осуществляется при стенозе внутренней сонной артерии от 40%, за исключением сочетания с ишемической болезнью сердца и симптомным атеросклеротическим поражением периферических артерий или артерий другого сосудистого русла</w:t>
            </w:r>
          </w:p>
        </w:tc>
      </w:tr>
      <w:tr>
        <w:trPr>
          <w:trHeight w:val="99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Нарушения обмена липопротеинов и другие липидемии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Вес (ИМТ), окружность талии, статус курения;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30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180" w:line="226" w:lineRule="exact"/>
              <w:ind w:left="0" w:right="0" w:firstLine="0"/>
            </w:pPr>
            <w:r>
              <w:rPr>
                <w:rStyle w:val="CharStyle23"/>
              </w:rPr>
              <w:t>ХС-ЛПНП и триглицеридов (не реже 1 раза в год);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45" w:lineRule="exact"/>
              <w:ind w:left="0" w:right="0" w:firstLine="0"/>
            </w:pPr>
            <w:r>
              <w:rPr>
                <w:rStyle w:val="CharStyle23"/>
              </w:rPr>
              <w:t xml:space="preserve">при терапии статинами </w:t>
            </w:r>
            <w:r>
              <w:rPr>
                <w:rStyle w:val="CharStyle27"/>
              </w:rPr>
              <w:t xml:space="preserve">-трансаминазы и креатин кин азы </w:t>
            </w:r>
            <w:r>
              <w:rPr>
                <w:rStyle w:val="CharStyle23"/>
              </w:rPr>
              <w:t>У (через 4 недели от начала терапии или при мышечных симптомах);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уровень стеноза сонных артерий по данным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ультразвукового допплеровского исследования брахиоцефальных артерий - (не реже 1 раза в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 врачом- терапевтом осуществляется при гиперхолистеринемии, за исключением тяжелой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дислипидемии (общий холестерин сыворотки &gt;8,0 ммоль/л и (или) ХС-ЛПНП &gt;5,0 ммоль/ л и (или)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триглицериды &gt;10 ммоль/л) и (или) подозрения на непереносимость гиполипидемической терапии ввиду развития побочных эффектов или недостаточной ее эффективности и (или) раннего анамнеза сердечно</w:t>
              <w:softHyphen/>
              <w:t>сосудистых заболеваний (до 50 лет), в том числе после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реваскуляризации вследствие атеросклеротического поражения сосудистого русла.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гиперхолестеринемии (при уровне общего холестерина больше 8,0 ммоль/л - прием (осмотр,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консультация) врача- кардиолога по медицинским показаниям</w:t>
            </w:r>
          </w:p>
        </w:tc>
      </w:tr>
      <w:tr>
        <w:trPr>
          <w:trHeight w:val="845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Далее - КФК.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147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27"/>
        <w:gridCol w:w="1512"/>
        <w:gridCol w:w="2050"/>
        <w:gridCol w:w="1810"/>
        <w:gridCol w:w="2088"/>
        <w:gridCol w:w="1565"/>
        <w:gridCol w:w="2026"/>
      </w:tblGrid>
      <w:tr>
        <w:trPr>
          <w:trHeight w:val="142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R73.0, R73.9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Предиабет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Вес (ИМТ), окружность талии, статус курения;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глюкоза плазмы натощак и через 2 часа после нагрузки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эндокринолога (по медицинским показаниям)</w:t>
            </w:r>
          </w:p>
        </w:tc>
      </w:tr>
      <w:tr>
        <w:trPr>
          <w:trHeight w:val="18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Инсулиннезависимый сахарный диабет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рекомендациями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rStyle w:val="CharStyle23"/>
              </w:rPr>
              <w:t>Вес (ИМТ), окружность талии, статус курения;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240" w:line="170" w:lineRule="exact"/>
              <w:ind w:left="0" w:right="0" w:firstLine="0"/>
            </w:pPr>
            <w:r>
              <w:rPr>
                <w:rStyle w:val="CharStyle23"/>
              </w:rPr>
              <w:t>АД;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30" w:lineRule="exact"/>
              <w:ind w:left="0" w:right="0" w:firstLine="0"/>
            </w:pPr>
            <w:r>
              <w:rPr>
                <w:rStyle w:val="CharStyle23"/>
              </w:rPr>
              <w:t>ХС-ЛПНП,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гликированный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гемоглобин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эндокринолога (по медицинским показаниям)</w:t>
            </w:r>
          </w:p>
        </w:tc>
      </w:tr>
      <w:tr>
        <w:trPr>
          <w:trHeight w:val="44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30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I69.0-I69.4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I67.8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Последствия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субарахноидального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кровоизлияния,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внутричерепного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кровоизлияния,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другого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rStyle w:val="CharStyle23"/>
              </w:rPr>
              <w:t>нетравмитического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26" w:lineRule="exact"/>
              <w:ind w:left="0" w:right="0" w:firstLine="0"/>
            </w:pPr>
            <w:r>
              <w:rPr>
                <w:rStyle w:val="CharStyle23"/>
              </w:rPr>
              <w:t>Другие уточненные поражения сосудов мозга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при этом в первый год диспансерного наблюдения не реже 1 раз в 3 месяца, затем не реже 1 раза в 6 месяцев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rStyle w:val="CharStyle23"/>
              </w:rPr>
              <w:t>Вес (ИМТ), окружность талии, статус курения;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240" w:line="226" w:lineRule="exact"/>
              <w:ind w:left="0" w:right="0" w:firstLine="0"/>
            </w:pPr>
            <w:r>
              <w:rPr>
                <w:rStyle w:val="CharStyle23"/>
              </w:rPr>
              <w:t>глюкоза плазмы крови (натощак);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24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300" w:line="170" w:lineRule="exact"/>
              <w:ind w:left="0" w:right="0" w:firstLine="0"/>
            </w:pPr>
            <w:r>
              <w:rPr>
                <w:rStyle w:val="CharStyle23"/>
              </w:rPr>
              <w:t>ЭКГ;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26" w:lineRule="exact"/>
              <w:ind w:left="0" w:right="0" w:firstLine="0"/>
            </w:pPr>
            <w:r>
              <w:rPr>
                <w:rStyle w:val="CharStyle23"/>
              </w:rPr>
              <w:t>при терапии статинами - трансаминазы и КФК (через 4 недели от начала терапии или при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мышечных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0" w:line="170" w:lineRule="exact"/>
              <w:ind w:left="0" w:right="0" w:firstLine="0"/>
            </w:pPr>
            <w:r>
              <w:rPr>
                <w:rStyle w:val="CharStyle23"/>
              </w:rPr>
              <w:t>симптомах);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170" w:lineRule="exact"/>
              <w:ind w:left="0" w:right="0" w:firstLine="0"/>
            </w:pPr>
            <w:r>
              <w:rPr>
                <w:rStyle w:val="CharStyle23"/>
              </w:rPr>
              <w:t>ХС-ЛПНП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невролога</w:t>
            </w:r>
          </w:p>
        </w:tc>
      </w:tr>
      <w:tr>
        <w:trPr>
          <w:trHeight w:val="12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Эзофагит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6 месяцев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рецидивов эрозивного процесса по данным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эзофагогастродуодено-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скопииЮ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течение 3 лет с момента последнего обострения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гастроэнтеролога по медицинским показаниям</w:t>
            </w:r>
          </w:p>
        </w:tc>
      </w:tr>
      <w:tr>
        <w:trPr>
          <w:trHeight w:val="821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380" w:right="0" w:firstLine="0"/>
            </w:pPr>
            <w:r>
              <w:rPr>
                <w:rStyle w:val="CharStyle23"/>
              </w:rPr>
              <w:t>Ю Далее - ЭГДС.</w:t>
            </w:r>
          </w:p>
        </w:tc>
      </w:tr>
      <w:tr>
        <w:trPr>
          <w:trHeight w:val="445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K21.0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Гастроэзофагеальный рефлюкс с эзофагитом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но не реже 1 раза в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6 месяцев или по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рекомендации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врача-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гастроэнтеролога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гастроэзофагеальном рефлюксе с эзофагитом (без цилиндроклеточной метаплазии - без пищевода Баррета) - отсутствие рецидивов эрозивного процесса по данным ЭГДС;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при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гастроэзофагеальном рефлюксе с эзофагитом и цилиндроклеточной метаплазией - пищевод Барретта - отсутствие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течение 5 лет с момента последнего обострения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гастроэнтеролога по медицинским показаниям.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гастроэзофагеальном рефлюксе с эзофагитом и цилиндроклеточной метаплазией - пищевод Барретта - прием (осмотр, консультация) врача- гастроэнтеролога 1 раз в год.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</w:t>
            </w:r>
          </w:p>
        </w:tc>
      </w:tr>
    </w:tbl>
    <w:p>
      <w:pPr>
        <w:framePr w:w="1147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27"/>
        <w:gridCol w:w="1512"/>
        <w:gridCol w:w="2050"/>
        <w:gridCol w:w="1810"/>
        <w:gridCol w:w="2088"/>
        <w:gridCol w:w="1565"/>
        <w:gridCol w:w="2026"/>
      </w:tblGrid>
      <w:tr>
        <w:trPr>
          <w:trHeight w:val="18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прогрессирования эндоскопических и морфологических изменений по данным ЭГДС с биопсией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онколога по медицинским показаниям, прием (осмотр,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консультация) врача- хирурга по медицинским показаниям</w:t>
            </w:r>
          </w:p>
        </w:tc>
      </w:tr>
      <w:tr>
        <w:trPr>
          <w:trHeight w:val="234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Язва желудка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6 месяцев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Отсутствие или уменьшение частоты рецидивов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течение всей жизни с момента установления диагноза (или до выявления малигнизации)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гастроэнтеролога 1 раз в год.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</w:t>
            </w:r>
          </w:p>
        </w:tc>
      </w:tr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Язва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двенадцатиперстной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кишки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 или уменьшение частоты рецидивов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течение 5 лет с момента последнего обострения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гастроэнтеролога по медицинским показаниям</w:t>
            </w:r>
          </w:p>
        </w:tc>
      </w:tr>
      <w:tr>
        <w:trPr>
          <w:trHeight w:val="23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K31.7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Полип желудка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прогрессирования и морфологических изменений по данным ЭГДС с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течение всей жизни с момента установления диагноза (или до выявления малигнизации)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гастроэнтеролога 1 раз в год.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</w:t>
            </w:r>
          </w:p>
        </w:tc>
      </w:tr>
      <w:tr>
        <w:trPr>
          <w:trHeight w:val="21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Хронический панкреатит с внешнесекреторной недостаточностью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прогрессирования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белково</w:t>
              <w:softHyphen/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энергетической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недостаточности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гастроэнтеролога 1 раз в год.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хирурга по медицинским показаниям</w:t>
            </w:r>
          </w:p>
        </w:tc>
      </w:tr>
      <w:tr>
        <w:trPr>
          <w:trHeight w:val="18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J41.0, J41.1, J41.8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Рецидивирующий и хронический бронхиты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Отсутствие или уменьшение частоты обострений;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сатурация кислорода в крови (согласно клиническим рекомендациям)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пульмонолога (по медицинским показаниям)</w:t>
            </w:r>
          </w:p>
        </w:tc>
      </w:tr>
      <w:tr>
        <w:trPr>
          <w:trHeight w:val="24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32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J44.0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32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J44.8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6" w:lineRule="exact"/>
              <w:ind w:left="0" w:right="0" w:firstLine="0"/>
            </w:pPr>
            <w:r>
              <w:rPr>
                <w:rStyle w:val="CharStyle23"/>
              </w:rPr>
              <w:t>Хроническая обструктивная легочная болезнь с острой респираторной инфекцией нижних дыхательных путей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30" w:lineRule="exact"/>
              <w:ind w:left="0" w:right="0" w:firstLine="0"/>
            </w:pPr>
            <w:r>
              <w:rPr>
                <w:rStyle w:val="CharStyle23"/>
              </w:rPr>
              <w:t>Другая уточненная хроническая обструктивная легочная болезнь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1-3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Отсутствие или уменьшение частоты обострений;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64" w:lineRule="exact"/>
              <w:ind w:left="0" w:right="0" w:firstLine="0"/>
            </w:pPr>
            <w:r>
              <w:rPr>
                <w:rStyle w:val="CharStyle23"/>
              </w:rPr>
              <w:t>функция внешнего дыхания! 1 (согласно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рекомендациям);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пульмонолога (по медицинским показаниям)</w:t>
            </w:r>
          </w:p>
        </w:tc>
      </w:tr>
    </w:tbl>
    <w:p>
      <w:pPr>
        <w:framePr w:w="1147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11"/>
          <w:footerReference w:type="default" r:id="rId12"/>
          <w:headerReference w:type="first" r:id="rId13"/>
          <w:footerReference w:type="first" r:id="rId14"/>
          <w:footnotePr>
            <w:pos w:val="pageBottom"/>
            <w:numFmt w:val="decimal"/>
            <w:numRestart w:val="continuous"/>
          </w:footnotePr>
          <w:pgSz w:w="11900" w:h="16840"/>
          <w:pgMar w:top="1147" w:left="332" w:right="62" w:bottom="825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1594"/>
        <w:gridCol w:w="2050"/>
        <w:gridCol w:w="1810"/>
        <w:gridCol w:w="2088"/>
        <w:gridCol w:w="1646"/>
      </w:tblGrid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18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00" w:right="0" w:firstLine="0"/>
            </w:pPr>
            <w:r>
              <w:rPr>
                <w:rStyle w:val="CharStyle23"/>
                <w:lang w:val="en-US" w:eastAsia="en-US" w:bidi="en-US"/>
              </w:rPr>
              <w:t>J44.9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18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Хроническая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918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сатурация кислорода в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18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обструктивная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18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крови (согласно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18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легочная болезнь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918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Style3"/>
              <w:framePr w:w="918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неуточненная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Style3"/>
              <w:framePr w:w="9187" w:wrap="notBeside" w:vAnchor="text" w:hAnchor="tex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framePr w:w="9187" w:wrap="notBeside" w:vAnchor="text" w:hAnchor="tex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187" w:wrap="notBeside" w:vAnchor="text" w:hAnchor="tex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5"/>
        <w:framePr w:w="11477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Далее - ФВД.</w:t>
      </w:r>
    </w:p>
    <w:tbl>
      <w:tblPr>
        <w:tblOverlap w:val="never"/>
        <w:tblLayout w:type="fixed"/>
        <w:jc w:val="center"/>
      </w:tblPr>
      <w:tblGrid>
        <w:gridCol w:w="427"/>
        <w:gridCol w:w="1512"/>
        <w:gridCol w:w="2050"/>
        <w:gridCol w:w="1810"/>
        <w:gridCol w:w="2088"/>
        <w:gridCol w:w="1565"/>
        <w:gridCol w:w="2026"/>
      </w:tblGrid>
      <w:tr>
        <w:trPr>
          <w:trHeight w:val="237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J47.0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Бронхоэктатическая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болезнь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1-3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Отсутствие или уменьшение частоты обострений ФВД (согласно клиническим рекомендациям);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сатурация кислорода в крови (согласно клиническим рекомендациям)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пульмонолога (по медицинским показаниям)</w:t>
            </w:r>
          </w:p>
        </w:tc>
      </w:tr>
      <w:tr>
        <w:trPr>
          <w:trHeight w:val="21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J45.0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54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J45.1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540" w:after="6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J45.8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J45.9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Астма с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преобладанием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аллергического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компонента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Неаллергическая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0" w:line="170" w:lineRule="exact"/>
              <w:ind w:left="0" w:right="0" w:firstLine="0"/>
            </w:pPr>
            <w:r>
              <w:rPr>
                <w:rStyle w:val="CharStyle23"/>
              </w:rPr>
              <w:t>астма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54" w:lineRule="exact"/>
              <w:ind w:left="0" w:right="0" w:firstLine="0"/>
            </w:pPr>
            <w:r>
              <w:rPr>
                <w:rStyle w:val="CharStyle23"/>
              </w:rPr>
              <w:t>Смешанная астма Астма неуточненная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42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0" w:line="230" w:lineRule="exact"/>
              <w:ind w:left="0" w:right="0" w:firstLine="0"/>
            </w:pPr>
            <w:r>
              <w:rPr>
                <w:rStyle w:val="CharStyle23"/>
              </w:rPr>
              <w:t>рекомендациями, но не реже 1-3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Достижение полного или частичного контроля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5" w:lineRule="exact"/>
              <w:ind w:left="0" w:right="0" w:firstLine="0"/>
            </w:pPr>
            <w:r>
              <w:rPr>
                <w:rStyle w:val="CharStyle23"/>
              </w:rPr>
              <w:t>бронхиальной астмы ФВД (согласно клиническим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пульмонолога, врача- аллерголога (по медицинским показаниям)</w:t>
            </w:r>
          </w:p>
        </w:tc>
      </w:tr>
      <w:tr>
        <w:trPr>
          <w:trHeight w:val="25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J12, J13, J14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Состояние после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перенесенной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пневмонии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Сатурация кислорода в крови (согласно клиническим рекомендациям)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Срок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диспансерного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наблюдения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определяется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лечащим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врачом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индивидуально с учетом рекомендаций врача-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пульмонолога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пульмонолога (по медицинским показаниям)</w:t>
            </w:r>
          </w:p>
        </w:tc>
      </w:tr>
      <w:tr>
        <w:trPr>
          <w:trHeight w:val="27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J84.1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Интерстициальные заболевания легких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Отсутствие или уменьшение частоты обострений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ФВД (согласно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клиническим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рекомендациям);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сатурация кислорода в крови (согласно клиническим рекомендациям)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пульмонолога (по медицинским показаниям)</w:t>
            </w:r>
          </w:p>
        </w:tc>
      </w:tr>
      <w:tr>
        <w:trPr>
          <w:trHeight w:val="261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N18.1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Состояние после перенесенной острой почечной недостаточности, пациенты в стабильном состоянии, с хронической почечной недостаточностью 1 стадии, а также пациенты,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4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АД (согласно клиническим рекомендациям);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ХС-ЛПНП (согласно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клиническим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рекомендациям);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скорость клубочковой фильтрации (согласно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После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перенесенной острой почечной недостаточности - срок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диспансерного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наблюдения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определяется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лечащим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врачом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индивидуально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нефролога 1 раз в год</w:t>
            </w:r>
          </w:p>
        </w:tc>
      </w:tr>
    </w:tbl>
    <w:p>
      <w:pPr>
        <w:framePr w:w="1147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27"/>
        <w:gridCol w:w="1512"/>
        <w:gridCol w:w="2050"/>
        <w:gridCol w:w="1810"/>
        <w:gridCol w:w="2088"/>
        <w:gridCol w:w="1565"/>
        <w:gridCol w:w="2026"/>
      </w:tblGrid>
      <w:tr>
        <w:trPr>
          <w:trHeight w:val="235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страдающие хронической болезнью почек (независимо от ее причины и стадии), в стабильном состоянии с хронической почечной недостаточностью 1 стадии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клиническим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с учетом рекомендаций врача- нефролога;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пациенты, страдающие хронической болезнью почек - 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N18.9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Хроническая болезнь почки неуточненная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АД (согласно клиническим рекомендациям);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скорость клубочковой фильтрации (согласно клиническим рекомендациям)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Срок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диспансерного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наблюдения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определяется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лечащим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врачом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индивидуально с учетом рекомендаций врача- нефролога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нефролога 1 раз в год</w:t>
            </w:r>
          </w:p>
        </w:tc>
      </w:tr>
      <w:tr>
        <w:trPr>
          <w:trHeight w:val="304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M81.5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70" w:lineRule="exact"/>
              <w:ind w:left="0" w:right="0" w:firstLine="0"/>
            </w:pPr>
            <w:r>
              <w:rPr>
                <w:rStyle w:val="CharStyle23"/>
              </w:rPr>
              <w:t>Идиопатический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70" w:lineRule="exact"/>
              <w:ind w:left="0" w:right="0" w:firstLine="0"/>
            </w:pPr>
            <w:r>
              <w:rPr>
                <w:rStyle w:val="CharStyle23"/>
              </w:rPr>
              <w:t>остеопороз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Биохимический анализ крови с определением уровня общего кальция, креатинина и щелочной фосфатазы (согласно клиническим рекомендациям);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денситометрия шейки бедра и поясничного отдела позвоночника (согласно клиническим рекомендациям)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 - акушера-гинеколога (для женщин с остеопорозом, развившимся в течение 3 лет после наступления менопаузы), врача- эндокринолога, врача- ревматолога по медицинским показаниям</w:t>
            </w:r>
          </w:p>
        </w:tc>
      </w:tr>
      <w:tr>
        <w:trPr>
          <w:trHeight w:val="2174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02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K29.4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02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K29.5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60" w:line="226" w:lineRule="exact"/>
              <w:ind w:left="0" w:right="0" w:firstLine="0"/>
            </w:pPr>
            <w:r>
              <w:rPr>
                <w:rStyle w:val="CharStyle23"/>
              </w:rPr>
              <w:t>Хронический атрофический гастрит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60" w:after="0" w:line="226" w:lineRule="exact"/>
              <w:ind w:left="0" w:right="0" w:firstLine="0"/>
            </w:pPr>
            <w:r>
              <w:rPr>
                <w:rStyle w:val="CharStyle23"/>
              </w:rPr>
              <w:t>Хронический гастрит неуточненный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59" w:lineRule="exact"/>
              <w:ind w:left="0" w:right="0" w:firstLine="0"/>
            </w:pPr>
            <w:r>
              <w:rPr>
                <w:rStyle w:val="CharStyle23"/>
              </w:rPr>
              <w:t>Отсутствие данных о злокачественных новообразованиях 12 по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6" w:lineRule="exact"/>
              <w:ind w:left="0" w:right="0" w:firstLine="0"/>
            </w:pPr>
            <w:r>
              <w:rPr>
                <w:rStyle w:val="CharStyle23"/>
              </w:rPr>
              <w:t>результатам ЭГДС с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множественной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30" w:lineRule="exact"/>
              <w:ind w:left="0" w:right="0" w:firstLine="0"/>
            </w:pPr>
            <w:r>
              <w:rPr>
                <w:rStyle w:val="CharStyle23"/>
              </w:rPr>
              <w:t>показаниям (дисплазия или аденокарцинома по результатам биопсии)</w:t>
            </w:r>
          </w:p>
        </w:tc>
      </w:tr>
    </w:tbl>
    <w:p>
      <w:pPr>
        <w:pStyle w:val="Style25"/>
        <w:framePr w:w="11477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12 Далее - ЗНО.</w:t>
      </w:r>
    </w:p>
    <w:p>
      <w:pPr>
        <w:framePr w:w="1147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27"/>
        <w:gridCol w:w="1512"/>
        <w:gridCol w:w="2050"/>
        <w:gridCol w:w="1810"/>
        <w:gridCol w:w="2088"/>
        <w:gridCol w:w="1565"/>
        <w:gridCol w:w="2026"/>
      </w:tblGrid>
      <w:tr>
        <w:trPr>
          <w:trHeight w:val="19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D12.6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Семейный полипоз толстой кишки, синдром Гартнера, синдром Пейца- Егерса, синдром Турко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колоноскопии с множественной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(дисплазия или аденокарцинома по результатам биопсии)</w:t>
            </w:r>
          </w:p>
        </w:tc>
      </w:tr>
      <w:tr>
        <w:trPr>
          <w:trHeight w:val="15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K31.7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Полипы желудка 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двенадцатиперстной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кишки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ЭГДС с множественной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(дисплазия или</w:t>
            </w:r>
          </w:p>
        </w:tc>
      </w:tr>
    </w:tbl>
    <w:p>
      <w:pPr>
        <w:framePr w:w="1147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27"/>
        <w:gridCol w:w="1512"/>
        <w:gridCol w:w="2050"/>
        <w:gridCol w:w="1810"/>
        <w:gridCol w:w="2088"/>
        <w:gridCol w:w="1565"/>
        <w:gridCol w:w="2026"/>
      </w:tblGrid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аденокарцинома по результатам биопсии)</w:t>
            </w:r>
          </w:p>
        </w:tc>
      </w:tr>
      <w:tr>
        <w:trPr>
          <w:trHeight w:val="23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D12.8, K62.1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Полип прямой кишки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при наличии: гиперпластического полипа - не реже 2 раз в год; тубулярного полипа - не реже 4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колоноскопии с множественной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течение 3-х лет при отсутствии рецидива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(дисплазия или аденокарцинома по результатам биопсии)</w:t>
            </w:r>
          </w:p>
        </w:tc>
      </w:tr>
      <w:tr>
        <w:trPr>
          <w:trHeight w:val="85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Болезнь Крона (регионарный энтерит)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колоноскопии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</w:t>
            </w:r>
          </w:p>
        </w:tc>
      </w:tr>
      <w:tr>
        <w:trPr>
          <w:trHeight w:val="12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Язвенный колит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не реже 1 раза в 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множественной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биопсией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медицинским показаниям (дисплазия или аденокарцинома по результатам биопсии)</w:t>
            </w:r>
          </w:p>
        </w:tc>
      </w:tr>
      <w:tr>
        <w:trPr>
          <w:trHeight w:val="21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K22.0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K22.2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Ахалазия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кардиальной части пищевода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20" w:line="170" w:lineRule="exact"/>
              <w:ind w:left="0" w:right="0" w:firstLine="0"/>
            </w:pPr>
            <w:r>
              <w:rPr>
                <w:rStyle w:val="CharStyle23"/>
              </w:rPr>
              <w:t>Непроходимость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70" w:lineRule="exact"/>
              <w:ind w:left="0" w:right="0" w:firstLine="0"/>
            </w:pPr>
            <w:r>
              <w:rPr>
                <w:rStyle w:val="CharStyle23"/>
              </w:rPr>
              <w:t>пищевода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3"/>
              </w:rPr>
              <w:t>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ЭГДС с множественной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медицинским показаниям (дисплазия или аденокарцинома по результатам биопсии)</w:t>
            </w:r>
          </w:p>
        </w:tc>
      </w:tr>
      <w:tr>
        <w:trPr>
          <w:trHeight w:val="18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K22.7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Пищевод Барретта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ЭГДС с множественной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(дисплазия или аденокарцинома по результатам биопсии)</w:t>
            </w:r>
          </w:p>
        </w:tc>
      </w:tr>
      <w:tr>
        <w:trPr>
          <w:trHeight w:val="85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K70.3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Алкогольный цирроз печени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ультразвукового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Пожизненно или до выявления/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</w:t>
            </w:r>
          </w:p>
        </w:tc>
      </w:tr>
      <w:tr>
        <w:trPr>
          <w:trHeight w:val="2938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147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K74.3-K74.6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Первичный билиарный цирроз, вторичный билиарный цирроз, билиарный цирроз неуточненный, другое и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неуточненный цирроз печени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не реже 1 раза в 3</w:t>
              <w:softHyphen/>
              <w:t>4 месяца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74" w:lineRule="exact"/>
              <w:ind w:left="0" w:right="0" w:firstLine="0"/>
            </w:pPr>
            <w:r>
              <w:rPr>
                <w:rStyle w:val="CharStyle23"/>
              </w:rPr>
              <w:t>исследования^ или компьютерной томографии 14, или магнитно-резонансной томографии 15 ;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40" w:lineRule="exact"/>
              <w:ind w:left="0" w:right="0" w:firstLine="0"/>
            </w:pPr>
            <w:r>
              <w:rPr>
                <w:rStyle w:val="CharStyle23"/>
              </w:rPr>
              <w:t>повышение уровня апьфа-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фетопротеина1б крови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лечения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гепатоцеллю-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лярной</w:t>
            </w:r>
          </w:p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карциномы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>
              <w:pStyle w:val="Style3"/>
              <w:framePr w:w="1147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медицинским показаниям (изменения уровня АФП сыворотки крови отличающиеся от референсных значений, появление и (или) рост дополнительных объемных образований в паренхиме печени)</w:t>
            </w:r>
          </w:p>
        </w:tc>
      </w:tr>
    </w:tbl>
    <w:p>
      <w:pPr>
        <w:pStyle w:val="Style25"/>
        <w:framePr w:w="11477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13 Далее - УЗИ.</w:t>
      </w:r>
    </w:p>
    <w:p>
      <w:pPr>
        <w:framePr w:w="1147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318" w:after="0" w:line="170" w:lineRule="exact"/>
        <w:ind w:left="3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14 Далее - КТ.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3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15 Далее - МРТ.</w:t>
      </w:r>
    </w:p>
    <w:p>
      <w:pPr>
        <w:pStyle w:val="Style25"/>
        <w:framePr w:w="11410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16 Далее - АФП.</w:t>
      </w:r>
    </w:p>
    <w:tbl>
      <w:tblPr>
        <w:tblOverlap w:val="never"/>
        <w:tblLayout w:type="fixed"/>
        <w:jc w:val="center"/>
      </w:tblPr>
      <w:tblGrid>
        <w:gridCol w:w="360"/>
        <w:gridCol w:w="1512"/>
        <w:gridCol w:w="2050"/>
        <w:gridCol w:w="1810"/>
        <w:gridCol w:w="2088"/>
        <w:gridCol w:w="1565"/>
        <w:gridCol w:w="2026"/>
      </w:tblGrid>
      <w:tr>
        <w:trPr>
          <w:trHeight w:val="35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D13.4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Гепатоцеллюлярная</w:t>
            </w:r>
          </w:p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аденома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УЗИ или КТ, или МРТ;</w:t>
            </w:r>
          </w:p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биопсии;</w:t>
            </w:r>
          </w:p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повышение уровня АФП крови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Пожизненно или до удаления гепатоцеллю- лярной аденомы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(изменения уровня АФП сыворотки крови отличающиеся от референсных значений, или увеличение размеров и/или васкуляризации аденомы,</w:t>
            </w:r>
          </w:p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злокачественный рост по данным биопсии)</w:t>
            </w:r>
          </w:p>
        </w:tc>
      </w:tr>
      <w:tr>
        <w:trPr>
          <w:trHeight w:val="189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D37.6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3"/>
              </w:rPr>
              <w:t>Полип желчного пузыря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данных об увеличении размеров по результатам УЗИ или КТ, или МРТ (размеры полипа и глубина инвазии в стенку желчного пузыря)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Пожизненно или до оперативного удаления желчного пузыря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1141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(увеличение размеров полипа, появление инвазии)</w:t>
            </w:r>
          </w:p>
        </w:tc>
      </w:tr>
    </w:tbl>
    <w:p>
      <w:pPr>
        <w:framePr w:w="1141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1"/>
        <w:widowControl w:val="0"/>
        <w:keepNext w:val="0"/>
        <w:keepLines w:val="0"/>
        <w:shd w:val="clear" w:color="auto" w:fill="auto"/>
        <w:bidi w:val="0"/>
        <w:spacing w:before="574" w:after="600" w:line="226" w:lineRule="exact"/>
        <w:ind w:left="6360" w:right="4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 к Порядку проведения диспансерного наблюдения за взрослыми, утвержденному приказом Министерства здравоохранения Российской Федерации от 15 марта 2022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168н</w:t>
      </w:r>
    </w:p>
    <w:p>
      <w:pPr>
        <w:pStyle w:val="Style5"/>
        <w:widowControl w:val="0"/>
        <w:keepNext/>
        <w:keepLines/>
        <w:shd w:val="clear" w:color="auto" w:fill="auto"/>
        <w:bidi w:val="0"/>
        <w:jc w:val="left"/>
        <w:spacing w:before="0" w:after="0" w:line="226" w:lineRule="exact"/>
        <w:ind w:left="320" w:right="0" w:firstLine="0"/>
      </w:pPr>
      <w:bookmarkStart w:id="7" w:name="bookmark7"/>
      <w:r>
        <w:rPr>
          <w:lang w:val="ru-RU" w:eastAsia="ru-RU" w:bidi="ru-RU"/>
          <w:w w:val="100"/>
          <w:spacing w:val="0"/>
          <w:color w:val="000000"/>
          <w:position w:val="0"/>
        </w:rPr>
        <w:t>ПЕРЕЧЕНЬ ХРОНИЧЕСКИХ ЗАБОЛЕВАНИЙ, ФУНКЦИОНАЛЬНЫХ РАССТРОЙСТВ, ИНЫХ СОСТОЯНИЙ, ПРИ НАЛИЧИИ КОТОРЫХ УСТАНАВЛИВАЕТСЯ ДИСПАНСЕРНОЕ НАБЛЮДЕНИЕ ЗА ВЗРОСЛЫМ НАСЕЛЕНИЕМ</w:t>
      </w:r>
      <w:bookmarkEnd w:id="7"/>
    </w:p>
    <w:p>
      <w:pPr>
        <w:pStyle w:val="Style5"/>
        <w:widowControl w:val="0"/>
        <w:keepNext/>
        <w:keepLines/>
        <w:shd w:val="clear" w:color="auto" w:fill="auto"/>
        <w:bidi w:val="0"/>
        <w:jc w:val="left"/>
        <w:spacing w:before="0" w:after="555" w:line="226" w:lineRule="exact"/>
        <w:ind w:left="4320" w:right="0" w:firstLine="0"/>
      </w:pPr>
      <w:bookmarkStart w:id="8" w:name="bookmark8"/>
      <w:r>
        <w:rPr>
          <w:lang w:val="ru-RU" w:eastAsia="ru-RU" w:bidi="ru-RU"/>
          <w:w w:val="100"/>
          <w:spacing w:val="0"/>
          <w:color w:val="000000"/>
          <w:position w:val="0"/>
        </w:rPr>
        <w:t>ВРАЧОМ-КАРДИОЛОГОМ</w:t>
      </w:r>
      <w:bookmarkEnd w:id="8"/>
    </w:p>
    <w:tbl>
      <w:tblPr>
        <w:tblOverlap w:val="never"/>
        <w:tblLayout w:type="fixed"/>
        <w:jc w:val="center"/>
      </w:tblPr>
      <w:tblGrid>
        <w:gridCol w:w="360"/>
        <w:gridCol w:w="1579"/>
        <w:gridCol w:w="2040"/>
        <w:gridCol w:w="1699"/>
        <w:gridCol w:w="2083"/>
        <w:gridCol w:w="1454"/>
        <w:gridCol w:w="1570"/>
      </w:tblGrid>
      <w:tr>
        <w:trPr>
          <w:trHeight w:val="22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Код по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Международной статистической классификации болезней и проблем, связанных со здоровьем, 10</w:t>
              <w:softHyphen/>
              <w:t>го пересмотра!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Хроническое заболевание, функциональное расстройство, иное состояние, при наличии которых устанавливается диспансерное наблюдение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Минимальная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периодичность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диспансерных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приемов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(осмотров,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консультаций)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Контролируемые показатели состояния здоровья в рамках проведения диспансерного наблюдения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Длительность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диспансерного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23"/>
              </w:rPr>
              <w:t>наблюдения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Примечания</w:t>
            </w:r>
          </w:p>
        </w:tc>
      </w:tr>
      <w:tr>
        <w:trPr>
          <w:trHeight w:val="595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400" w:right="0" w:firstLine="0"/>
            </w:pPr>
            <w:r>
              <w:rPr>
                <w:rStyle w:val="CharStyle23"/>
              </w:rPr>
              <w:t>1 Далее -</w:t>
            </w:r>
            <w:r>
              <w:fldChar w:fldCharType="begin"/>
            </w:r>
            <w:r>
              <w:rPr>
                <w:rStyle w:val="CharStyle23"/>
              </w:rPr>
              <w:instrText> HYPERLINK "http://docs.cntd.ru/document/902286265"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МКБ-10</w:t>
            </w:r>
            <w:r>
              <w:fldChar w:fldCharType="end"/>
            </w:r>
            <w:r>
              <w:rPr>
                <w:rStyle w:val="CharStyle24"/>
              </w:rPr>
              <w:t>.</w:t>
            </w:r>
          </w:p>
        </w:tc>
      </w:tr>
      <w:tr>
        <w:trPr>
          <w:trHeight w:val="10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60" w:right="0" w:firstLine="0"/>
            </w:pPr>
            <w:r>
              <w:rPr>
                <w:rStyle w:val="CharStyle23"/>
                <w:lang w:val="en-US" w:eastAsia="en-US" w:bidi="en-US"/>
              </w:rPr>
              <w:t>I05-I09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Хронические ревматические болезни сердца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83" w:lineRule="exact"/>
              <w:ind w:left="0" w:right="0" w:firstLine="0"/>
            </w:pPr>
            <w:r>
              <w:rPr>
                <w:rStyle w:val="CharStyle23"/>
              </w:rPr>
              <w:t>Вес (индекс массы тела 2), окружность талии, статус курения;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Диспансерное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наблюдение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врачом-</w:t>
            </w:r>
          </w:p>
          <w:p>
            <w:pPr>
              <w:pStyle w:val="Style3"/>
              <w:framePr w:w="107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кардиологом</w:t>
            </w:r>
          </w:p>
        </w:tc>
      </w:tr>
    </w:tbl>
    <w:p>
      <w:pPr>
        <w:framePr w:w="1078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15"/>
          <w:footerReference w:type="default" r:id="rId16"/>
          <w:footnotePr>
            <w:pos w:val="pageBottom"/>
            <w:numFmt w:val="decimal"/>
            <w:numRestart w:val="continuous"/>
          </w:footnotePr>
          <w:pgSz w:w="11900" w:h="16840"/>
          <w:pgMar w:top="1147" w:left="332" w:right="62" w:bottom="825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044" type="#_x0000_t202" style="position:static;width:595.pt;height:34.6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1900" w:h="16840"/>
          <w:pgMar w:top="675" w:left="0" w:right="0" w:bottom="51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45" type="#_x0000_t202" style="position:absolute;margin-left:24.7pt;margin-top:37.85pt;width:29.3pt;height:11.35pt;z-index:2516577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I34-I37</w:t>
                  </w:r>
                </w:p>
              </w:txbxContent>
            </v:textbox>
            <w10:wrap anchorx="margin"/>
          </v:shape>
        </w:pict>
      </w:r>
      <w:r>
        <w:pict>
          <v:shape id="_x0000_s1046" type="#_x0000_t202" style="position:absolute;margin-left:24.7pt;margin-top:142.5pt;width:44.15pt;height:11.35pt;z-index:2516577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I51.0-I51.2</w:t>
                  </w:r>
                </w:p>
              </w:txbxContent>
            </v:textbox>
            <w10:wrap anchorx="margin"/>
          </v:shape>
        </w:pict>
      </w:r>
      <w:r>
        <w:pict>
          <v:shape id="_x0000_s1047" type="#_x0000_t202" style="position:absolute;margin-left:24.7pt;margin-top:270.65pt;width:12.95pt;height:11.35pt;z-index:2516577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I71</w:t>
                  </w:r>
                </w:p>
              </w:txbxContent>
            </v:textbox>
            <w10:wrap anchorx="margin"/>
          </v:shape>
        </w:pict>
      </w:r>
      <w:r>
        <w:pict>
          <v:shape id="_x0000_s1048" type="#_x0000_t202" style="position:absolute;margin-left:24.25pt;margin-top:315.75pt;width:52.3pt;height:25.4pt;z-index:2516577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Z95.2-Z95.4, Z95.8, Z95.9</w:t>
                  </w:r>
                </w:p>
              </w:txbxContent>
            </v:textbox>
            <w10:wrap anchorx="margin"/>
          </v:shape>
        </w:pict>
      </w:r>
      <w:r>
        <w:pict>
          <v:shape id="_x0000_s1049" type="#_x0000_t202" style="position:absolute;margin-left:97.7pt;margin-top:0;width:442.8pt;height:5.e-002pt;z-index:251657732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050"/>
                    <w:gridCol w:w="1699"/>
                    <w:gridCol w:w="2083"/>
                    <w:gridCol w:w="1454"/>
                    <w:gridCol w:w="1570"/>
                  </w:tblGrid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но не реже 2 раз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осуществляется</w:t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в год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при пороках сердца и</w:t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Неревматические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артериальное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крупных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поражения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давление®, частота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сосудов</w:t>
                        </w:r>
                      </w:p>
                    </w:tc>
                  </w:tr>
                  <w:tr>
                    <w:trPr>
                      <w:trHeight w:val="2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митрального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сердечных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6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6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клапана, аортального клапана,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сокращений 4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трехстворчатого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(согласно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1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клапана, поражения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клиническим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клапана легочной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рекомендациям);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8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артерии</w:t>
                        </w:r>
                      </w:p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Дефект перегородки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общетерапевтический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сердца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биохимический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приобретенный,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анализ крови (с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1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разрыв сухожилий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расчетом скорости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2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хорды, не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клубочковой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классифицированный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фильтрации^) (не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4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6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в других рубриках, разрыв сосочковой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реже 1 раза в год);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70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35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мышцы, не классифицированный в других рубриках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6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клинический анализ крови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Аневризма 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(не реже 1 раза в год);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69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расслоение аорты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4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пациентам при терапии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Наличие протеза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варфарином -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2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сердечного клапана,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международное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наличие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нормализованное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ксеногенного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отношение^ ()(не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4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6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сердечного клапана, наличие другого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реже 2 раз в год);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97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3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заменителя сердечного клапана, наличие других сердечных 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3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отсутствие признаков прогрессирования заболевания по результатам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сосудистых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электрокардиограммы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имплантатов 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vMerge w:val="restart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7 (не реже 1 раз в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1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трансплантатов,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vMerge/>
                        <w:tcBorders>
                          <w:left w:val="single" w:sz="4"/>
                        </w:tcBorders>
                        <w:vAlign w:val="top"/>
                      </w:tcPr>
                      <w:p>
                        <w:pPr/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4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6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наличие сердечного и сосудистого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год);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1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имплантата 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отсутствие признаков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трансплантата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застоя в легких по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3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140" w:right="0" w:firstLine="0"/>
                        </w:pPr>
                        <w:r>
                          <w:rPr>
                            <w:rStyle w:val="CharStyle23"/>
                          </w:rPr>
                          <w:t>неуточненных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данным</w:t>
                        </w:r>
                      </w:p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рентгенографии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2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органов грудной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7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6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клетки (не реже 1 раз в год);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79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6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отсутствие признаков прогрессирования заболевания по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4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69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результатам эхокардиограммы® -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9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6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диаметр аорты (не реже 1 раза в год);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для пациентов с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2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70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аневризмой грудной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2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3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6" w:lineRule="exact"/>
                          <w:ind w:left="0" w:right="0" w:firstLine="0"/>
                        </w:pPr>
                        <w:r>
                          <w:rPr>
                            <w:rStyle w:val="CharStyle23"/>
                          </w:rPr>
                          <w:t>аорты (расширение любого отдела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675" w:left="399" w:right="409" w:bottom="517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грудной аорты &gt;40 мм)- компьютерная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6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томографическая ангиография 9 - через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0" w:line="23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6 мес. после постановки диагноза, далее при стабильном состоянии грудной аорты и ее максимальном диаметре 40-50 мм - ежегодно; при наличии факторов риска (неконтролируемая артериальная гипертония, двустворчатый аортальный клапан, планируемая беременность, тяжелая аортальная, митральная регургитация, коарктация аорты, семейный анамнез аневризм, расслоений аорты, внезапной смерти, прогрессии расширения аорты &gt;3 мм/год, аневризма или расслоение любого другого артериального бассейна), а также при диаметре аорты 50-54 мм - не реже 2 раз в год с решением вопроса о хирургической (транскатетерной, гибридной) коррекции;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пациентам после хирургической коррекции аорты и/ или ее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магистральных ветвей КТ-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0" w:lineRule="exact"/>
        <w:ind w:left="0" w:right="0" w:firstLine="0"/>
        <w:sectPr>
          <w:pgSz w:w="11900" w:h="16840"/>
          <w:pgMar w:top="1440" w:left="6188" w:right="3836" w:bottom="1296" w:header="0" w:footer="3" w:gutter="0"/>
          <w:rtlGutter w:val="0"/>
          <w:cols w:space="720"/>
          <w:noEndnote/>
          <w:docGrid w:linePitch="360"/>
        </w:sectPr>
      </w:pPr>
      <w:r>
        <w:pict>
          <v:shape id="_x0000_s1050" type="#_x0000_t202" style="position:absolute;margin-left:-269.75pt;margin-top:58.8pt;width:64.8pt;height:39.85pt;z-index:-1258293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numPr>
                      <w:ilvl w:val="0"/>
                      <w:numId w:val="23"/>
                    </w:numPr>
                    <w:tabs>
                      <w:tab w:leader="none" w:pos="16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344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Далее - ИМТ.</w:t>
                  </w:r>
                </w:p>
                <w:p>
                  <w:pPr>
                    <w:pStyle w:val="Style3"/>
                    <w:numPr>
                      <w:ilvl w:val="0"/>
                      <w:numId w:val="23"/>
                    </w:numPr>
                    <w:tabs>
                      <w:tab w:leader="none" w:pos="17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Далее - АД.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ангиография через 1, 6 и 12 мес. после вмешательства, далее - ежегодно</w:t>
      </w:r>
    </w:p>
    <w:p>
      <w:pPr>
        <w:pStyle w:val="Style3"/>
        <w:numPr>
          <w:ilvl w:val="0"/>
          <w:numId w:val="25"/>
        </w:numPr>
        <w:tabs>
          <w:tab w:leader="none" w:pos="5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552" w:lineRule="exact"/>
        <w:ind w:left="3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Далее - ЧСС.</w:t>
      </w:r>
    </w:p>
    <w:p>
      <w:pPr>
        <w:pStyle w:val="Style3"/>
        <w:numPr>
          <w:ilvl w:val="0"/>
          <w:numId w:val="25"/>
        </w:numPr>
        <w:tabs>
          <w:tab w:leader="none" w:pos="5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552" w:lineRule="exact"/>
        <w:ind w:left="3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Далее - СКФ.</w:t>
      </w:r>
    </w:p>
    <w:p>
      <w:pPr>
        <w:pStyle w:val="Style3"/>
        <w:numPr>
          <w:ilvl w:val="0"/>
          <w:numId w:val="25"/>
        </w:numPr>
        <w:tabs>
          <w:tab w:leader="none" w:pos="5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552" w:lineRule="exact"/>
        <w:ind w:left="3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Далее - МНО.</w:t>
      </w:r>
    </w:p>
    <w:p>
      <w:pPr>
        <w:pStyle w:val="Style3"/>
        <w:numPr>
          <w:ilvl w:val="0"/>
          <w:numId w:val="25"/>
        </w:numPr>
        <w:tabs>
          <w:tab w:leader="none" w:pos="5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552" w:lineRule="exact"/>
        <w:ind w:left="3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Далее - ЭКГ.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344" w:line="170" w:lineRule="exact"/>
        <w:ind w:left="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Далее - ЭхоКГ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446" w:line="170" w:lineRule="exact"/>
        <w:ind w:left="3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9 Далее - КТ-ангиография.</w:t>
      </w:r>
    </w:p>
    <w:tbl>
      <w:tblPr>
        <w:tblOverlap w:val="never"/>
        <w:tblLayout w:type="fixed"/>
        <w:jc w:val="center"/>
      </w:tblPr>
      <w:tblGrid>
        <w:gridCol w:w="374"/>
        <w:gridCol w:w="682"/>
        <w:gridCol w:w="2122"/>
        <w:gridCol w:w="1685"/>
        <w:gridCol w:w="2069"/>
        <w:gridCol w:w="1507"/>
        <w:gridCol w:w="2650"/>
      </w:tblGrid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I10-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Болезни,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Вес (ИМТ),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характеризующиеся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окружность талии,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врачом-кардиологом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повышенным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статус курения;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осуществляется при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кровяным давлением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 не реже 2 раз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артериальной гипертензии,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резистентной к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медикаментозной терапии и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оценка домашнего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(или) в сочетании с сахарным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мониторирования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диабетом и (или) хронической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артериального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болезнью почек С4 и выше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давления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08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08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стадии</w:t>
            </w:r>
          </w:p>
        </w:tc>
      </w:tr>
    </w:tbl>
    <w:p>
      <w:pPr>
        <w:framePr w:w="1108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0" w:line="226" w:lineRule="exact"/>
        <w:ind w:left="5000" w:right="43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дневников с указанием доз принимаемых препаратов;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76" w:line="226" w:lineRule="exact"/>
        <w:ind w:left="5000" w:right="43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общетерапевтический биохимический анализ крови (с расчетом СКФ) (не реже 1 раз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53" w:line="230" w:lineRule="exact"/>
        <w:ind w:left="5000" w:right="43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клинический анализ крови (не реже 1 раза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207" w:line="264" w:lineRule="exact"/>
        <w:ind w:left="5000" w:right="43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холестерин</w:t>
        <w:softHyphen/>
        <w:t>липопротеины низкой плотностиЮ (не реже 2 раз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72" w:line="230" w:lineRule="exact"/>
        <w:ind w:left="5000" w:right="43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альбуминурия в разовой порции мочи (не реже 2 раз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8" w:line="240" w:lineRule="exact"/>
        <w:ind w:left="5000" w:right="43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ЭКГ (не реже 1 раза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72" w:line="230" w:lineRule="exact"/>
        <w:ind w:left="5000" w:right="43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органов грудной клетки (не реже 1 раза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5000" w:right="4320" w:firstLine="0"/>
        <w:sectPr>
          <w:pgSz w:w="11900" w:h="16840"/>
          <w:pgMar w:top="1890" w:left="490" w:right="322" w:bottom="1098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ЭхоКГ (не реже 1 раза в год)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2" w:after="22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headerReference w:type="default" r:id="rId17"/>
          <w:footerReference w:type="default" r:id="rId18"/>
          <w:headerReference w:type="first" r:id="rId19"/>
          <w:footerReference w:type="first" r:id="rId20"/>
          <w:titlePg/>
          <w:pgSz w:w="11900" w:h="16840"/>
          <w:pgMar w:top="690" w:left="0" w:right="0" w:bottom="53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56" type="#_x0000_t202" style="position:absolute;margin-left:6.5pt;margin-top:28.5pt;width:6.95pt;height:11.35pt;z-index:2516577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3</w:t>
                  </w:r>
                </w:p>
              </w:txbxContent>
            </v:textbox>
            <w10:wrap anchorx="margin"/>
          </v:shape>
        </w:pict>
      </w:r>
      <w:r>
        <w:pict>
          <v:shape id="_x0000_s1057" type="#_x0000_t202" style="position:absolute;margin-left:19.7pt;margin-top:0;width:89.75pt;height:12.25pt;z-index:2516577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Ю Далее - ХС-ЛПНП.</w:t>
                  </w:r>
                </w:p>
              </w:txbxContent>
            </v:textbox>
            <w10:wrap anchorx="margin"/>
          </v:shape>
        </w:pict>
      </w:r>
      <w:r>
        <w:pict>
          <v:shape id="_x0000_s1058" type="#_x0000_t202" style="position:absolute;margin-left:28.1pt;margin-top:28.5pt;width:17.3pt;height:22.65pt;z-index:2516577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I20-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I25</w:t>
                  </w:r>
                </w:p>
              </w:txbxContent>
            </v:textbox>
            <w10:wrap anchorx="margin"/>
          </v:shape>
        </w:pict>
      </w:r>
      <w:r>
        <w:pict>
          <v:shape id="_x0000_s1059" type="#_x0000_t202" style="position:absolute;margin-left:27.6pt;margin-top:76.pt;width:23.75pt;height:11.35pt;z-index:2516577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Z95.1</w:t>
                  </w:r>
                </w:p>
              </w:txbxContent>
            </v:textbox>
            <w10:wrap anchorx="margin"/>
          </v:shape>
        </w:pict>
      </w:r>
      <w:r>
        <w:pict>
          <v:shape id="_x0000_s1060" type="#_x0000_t202" style="position:absolute;margin-left:27.6pt;margin-top:134.6pt;width:24.95pt;height:11.35pt;z-index:2516577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Z95.5</w:t>
                  </w:r>
                </w:p>
              </w:txbxContent>
            </v:textbox>
            <w10:wrap anchorx="margin"/>
          </v:shape>
        </w:pict>
      </w:r>
      <w:r>
        <w:pict>
          <v:shape id="_x0000_s1061" type="#_x0000_t202" style="position:absolute;margin-left:62.15pt;margin-top:26.25pt;width:94.8pt;height:25.45pt;z-index:2516577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</w:rPr>
                    <w:t>Ишемическая болезнь сердца</w:t>
                  </w:r>
                </w:p>
              </w:txbxContent>
            </v:textbox>
            <w10:wrap anchorx="margin"/>
          </v:shape>
        </w:pict>
      </w:r>
      <w:r>
        <w:pict>
          <v:shape id="_x0000_s1062" type="#_x0000_t202" style="position:absolute;margin-left:61.7pt;margin-top:73.6pt;width:77.05pt;height:48.95pt;z-index:2516577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Наличие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аортокоронарного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шунтового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трансплантата</w:t>
                  </w:r>
                </w:p>
              </w:txbxContent>
            </v:textbox>
            <w10:wrap anchorx="margin"/>
          </v:shape>
        </w:pict>
      </w:r>
      <w:r>
        <w:pict>
          <v:shape id="_x0000_s1063" type="#_x0000_t202" style="position:absolute;margin-left:61.7pt;margin-top:132.2pt;width:91.9pt;height:49.2pt;z-index:2516577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Наличие коронарного ангиопластичного имплантата трансплантата</w:t>
                  </w:r>
                </w:p>
              </w:txbxContent>
            </v:textbox>
            <w10:wrap anchorx="margin"/>
          </v:shape>
        </w:pict>
      </w:r>
      <w:r>
        <w:pict>
          <v:shape id="_x0000_s1064" type="#_x0000_t202" style="position:absolute;margin-left:168.5pt;margin-top:26.1pt;width:72.pt;height:49.15pt;z-index:2516577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В соответствии с клиническими рекомендациями но</w:t>
                  </w:r>
                </w:p>
              </w:txbxContent>
            </v:textbox>
            <w10:wrap anchorx="margin"/>
          </v:shape>
        </w:pict>
      </w:r>
      <w:r>
        <w:pict>
          <v:shape id="_x0000_s1065" type="#_x0000_t202" style="position:absolute;margin-left:168.25pt;margin-top:73.8pt;width:65.5pt;height:25.4pt;z-index:2516577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</w:rPr>
                    <w:t>не реже 2 раз в год</w:t>
                  </w:r>
                </w:p>
              </w:txbxContent>
            </v:textbox>
            <w10:wrap anchorx="margin"/>
          </v:shape>
        </w:pict>
      </w:r>
      <w:r>
        <w:pict>
          <v:shape id="_x0000_s1066" type="#_x0000_t202" style="position:absolute;margin-left:252.7pt;margin-top:25.9pt;width:75.1pt;height:38.15pt;z-index:2516577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5" w:lineRule="exact"/>
                    <w:ind w:left="0" w:right="0" w:firstLine="0"/>
                  </w:pPr>
                  <w:r>
                    <w:rPr>
                      <w:rStyle w:val="CharStyle4"/>
                    </w:rPr>
                    <w:t>Вес (ИМТ), окружность талии статус курения;</w:t>
                  </w:r>
                </w:p>
              </w:txbxContent>
            </v:textbox>
            <w10:wrap anchorx="margin"/>
          </v:shape>
        </w:pict>
      </w:r>
      <w:r>
        <w:pict>
          <v:shape id="_x0000_s1067" type="#_x0000_t202" style="position:absolute;margin-left:252.25pt;margin-top:76.2pt;width:93.6pt;height:57.55pt;z-index:2516577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2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АД, ЧСС;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</w:rPr>
                    <w:t>общетерапевтический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</w:rPr>
                    <w:t>биохимический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</w:rPr>
                    <w:t>анализ</w:t>
                  </w:r>
                </w:p>
              </w:txbxContent>
            </v:textbox>
            <w10:wrap anchorx="margin"/>
          </v:shape>
        </w:pict>
      </w:r>
      <w:r>
        <w:pict>
          <v:shape id="_x0000_s1068" type="#_x0000_t202" style="position:absolute;margin-left:252.25pt;margin-top:132.pt;width:92.65pt;height:176.3pt;z-index:2516577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4" w:line="235" w:lineRule="exact"/>
                    <w:ind w:left="0" w:right="0" w:firstLine="0"/>
                  </w:pPr>
                  <w:r>
                    <w:rPr>
                      <w:rStyle w:val="CharStyle4"/>
                    </w:rPr>
                    <w:t>крови (с расчетом СКФ) (не реже 1 раза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72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клинический анализ крови (не реже 1 раза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8" w:line="240" w:lineRule="exact"/>
                    <w:ind w:left="0" w:right="0" w:firstLine="0"/>
                  </w:pPr>
                  <w:r>
                    <w:rPr>
                      <w:rStyle w:val="CharStyle4"/>
                    </w:rPr>
                    <w:t>ХС-ЛПНП (не реже 2 раз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 xml:space="preserve">пациентам при терапии варфарином - </w:t>
                  </w:r>
                  <w:r>
                    <w:rPr>
                      <w:rStyle w:val="CharStyle4"/>
                      <w:lang w:val="en-US" w:eastAsia="en-US" w:bidi="en-US"/>
                    </w:rPr>
                    <w:t xml:space="preserve">MHO </w:t>
                  </w:r>
                  <w:r>
                    <w:rPr>
                      <w:rStyle w:val="CharStyle4"/>
                    </w:rPr>
                    <w:t>(не реже 2 раз в год);</w:t>
                  </w:r>
                </w:p>
              </w:txbxContent>
            </v:textbox>
            <w10:wrap anchorx="margin"/>
          </v:shape>
        </w:pict>
      </w:r>
      <w:r>
        <w:pict>
          <v:shape id="_x0000_s1069" type="#_x0000_t202" style="position:absolute;margin-left:252.7pt;margin-top:315.85pt;width:92.15pt;height:26.9pt;z-index:2516577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4"/>
                    </w:rPr>
                    <w:t>ЭКГ (не реже 1 раза в год);</w:t>
                  </w:r>
                </w:p>
              </w:txbxContent>
            </v:textbox>
            <w10:wrap anchorx="margin"/>
          </v:shape>
        </w:pict>
      </w:r>
      <w:r>
        <w:pict>
          <v:shape id="_x0000_s1070" type="#_x0000_t202" style="position:absolute;margin-left:252.25pt;margin-top:350.6pt;width:93.1pt;height:177.3pt;z-index:2516577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5" w:lineRule="exact"/>
                    <w:ind w:left="0" w:right="0" w:firstLine="0"/>
                  </w:pPr>
                  <w:r>
                    <w:rPr>
                      <w:rStyle w:val="CharStyle4"/>
                    </w:rPr>
                    <w:t>рентгенография органов грудной клетки (не реже 1 раз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4" w:line="235" w:lineRule="exact"/>
                    <w:ind w:left="0" w:right="0" w:firstLine="0"/>
                  </w:pPr>
                  <w:r>
                    <w:rPr>
                      <w:rStyle w:val="CharStyle4"/>
                    </w:rPr>
                    <w:t>ЭхоКГ (не реже 1 раза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пациентам после применения высокотехнологичных методов лечения на коронарных артериях - нагрузочное тестирование (не реже 1 раза в 2 года)</w:t>
                  </w:r>
                </w:p>
              </w:txbxContent>
            </v:textbox>
            <w10:wrap anchorx="margin"/>
          </v:shape>
        </w:pict>
      </w:r>
      <w:r>
        <w:pict>
          <v:shape id="_x0000_s1071" type="#_x0000_t202" style="position:absolute;margin-left:355.9pt;margin-top:28.5pt;width:52.3pt;height:11.35pt;z-index:2516577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Пожизненно</w:t>
                  </w:r>
                </w:p>
              </w:txbxContent>
            </v:textbox>
            <w10:wrap anchorx="margin"/>
          </v:shape>
        </w:pict>
      </w:r>
      <w:r>
        <w:pict>
          <v:shape id="_x0000_s1072" type="#_x0000_t202" style="position:absolute;margin-left:430.8pt;margin-top:26.25pt;width:114.7pt;height:25.45pt;z-index:2516577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</w:rPr>
                    <w:t>Диспансерное наблюдение врачом-кардиологом</w:t>
                  </w:r>
                </w:p>
              </w:txbxContent>
            </v:textbox>
            <w10:wrap anchorx="margin"/>
          </v:shape>
        </w:pict>
      </w:r>
      <w:r>
        <w:pict>
          <v:shape id="_x0000_s1073" type="#_x0000_t202" style="position:absolute;margin-left:431.3pt;margin-top:73.6pt;width:124.1pt;height:48.95pt;z-index:2516577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осуществляется при следующих заболеваниях, состояниях, функциональных расстройствах:</w:t>
                  </w:r>
                </w:p>
              </w:txbxContent>
            </v:textbox>
            <w10:wrap anchorx="margin"/>
          </v:shape>
        </w:pict>
      </w:r>
      <w:r>
        <w:pict>
          <v:shape id="_x0000_s1074" type="#_x0000_t202" style="position:absolute;margin-left:430.8pt;margin-top:131.8pt;width:129.6pt;height:135.25pt;z-index:2516577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4"/>
                    </w:rPr>
                    <w:t xml:space="preserve">перенесенный инфаркт миокарда и его осложнения в первые 12 месяцев после установки диагноза, стенокардия напряжения </w:t>
                  </w:r>
                  <w:r>
                    <w:rPr>
                      <w:rStyle w:val="CharStyle4"/>
                      <w:lang w:val="en-US" w:eastAsia="en-US" w:bidi="en-US"/>
                    </w:rPr>
                    <w:t>1</w:t>
                  </w:r>
                  <w:r>
                    <w:rPr>
                      <w:rStyle w:val="CharStyle4"/>
                    </w:rPr>
                    <w:t>11-1V функционального класса! 1</w:t>
                  </w:r>
                  <w:r>
                    <w:rPr>
                      <w:rStyle w:val="CharStyle4"/>
                      <w:lang w:val="en-US" w:eastAsia="en-US" w:bidi="en-US"/>
                      <w:vertAlign w:val="subscript"/>
                    </w:rPr>
                    <w:t>1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состояния после высокотехнологичных методов лечения на коронарных артериях (чрескожное коронарное</w:t>
                  </w:r>
                </w:p>
              </w:txbxContent>
            </v:textbox>
            <w10:wrap anchorx="margin"/>
          </v:shape>
        </w:pict>
      </w:r>
      <w:r>
        <w:pict>
          <v:shape id="_x0000_s1075" type="#_x0000_t202" style="position:absolute;margin-left:430.8pt;margin-top:398.3pt;width:134.65pt;height:129.6pt;z-index:2516577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вмешательство и аортокоронарное и (или) маммарокоронарное шунтирование)в первые 12 мес. после вмешательства, ишемическая болезнь сердца при неэффективности медикаментозной терапии (рефрактерные симптомы, недостижение целевых уровней АД, ЧСС, ХС-ЛПНП),</w:t>
                  </w:r>
                </w:p>
              </w:txbxContent>
            </v:textbox>
            <w10:wrap anchorx="margin"/>
          </v:shape>
        </w:pict>
      </w:r>
      <w:r>
        <w:pict>
          <v:shape id="_x0000_s1076" type="#_x0000_t202" style="position:absolute;margin-left:430.8pt;margin-top:536.3pt;width:133.2pt;height:153.6pt;z-index:2516577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ишемическая болезнь сердца при наличии сердечной недостаточности и (или) жизнеугрожающих нарушений ритма, ишемическая болезнь сердца в сочетании с сахарным диабетом и (или) хронической болезнью почек С4 и более стадии, при комбинированной антитромботической терапии, ишемическая болезнь сердца в сочетании с симптомным заболеванием периферических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690" w:left="399" w:right="193" w:bottom="53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077" type="#_x0000_t202" style="position:static;width:595.pt;height:36.5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1900" w:h="16840"/>
          <w:pgMar w:top="690" w:left="0" w:right="0" w:bottom="53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78" type="#_x0000_t202" style="position:absolute;margin-left:6.25pt;margin-top:112.25pt;width:7.2pt;height:11.35pt;z-index:2516577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4</w:t>
                  </w:r>
                </w:p>
              </w:txbxContent>
            </v:textbox>
            <w10:wrap anchorx="margin"/>
          </v:shape>
        </w:pict>
      </w:r>
      <w:r>
        <w:pict>
          <v:shape id="_x0000_s1079" type="#_x0000_t202" style="position:absolute;margin-left:6.5pt;margin-top:471.05pt;width:6.95pt;height:11.35pt;z-index:2516577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5</w:t>
                  </w:r>
                </w:p>
              </w:txbxContent>
            </v:textbox>
            <w10:wrap anchorx="margin"/>
          </v:shape>
        </w:pict>
      </w:r>
      <w:r>
        <w:pict>
          <v:shape id="_x0000_s1080" type="#_x0000_t202" style="position:absolute;margin-left:19.7pt;margin-top:83.75pt;width:61.2pt;height:12.25pt;z-index:2516577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И Далее - ФК.</w:t>
                  </w:r>
                </w:p>
              </w:txbxContent>
            </v:textbox>
            <w10:wrap anchorx="margin"/>
          </v:shape>
        </w:pict>
      </w:r>
      <w:r>
        <w:pict>
          <v:shape id="_x0000_s1081" type="#_x0000_t202" style="position:absolute;margin-left:28.1pt;margin-top:112.25pt;width:14.15pt;height:11.35pt;z-index:2516577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I26</w:t>
                  </w:r>
                </w:p>
              </w:txbxContent>
            </v:textbox>
            <w10:wrap anchorx="margin"/>
          </v:shape>
        </w:pict>
      </w:r>
      <w:r>
        <w:pict>
          <v:shape id="_x0000_s1082" type="#_x0000_t202" style="position:absolute;margin-left:28.1pt;margin-top:471.05pt;width:21.6pt;height:11.35pt;z-index:2516577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I27.0</w:t>
                  </w:r>
                </w:p>
              </w:txbxContent>
            </v:textbox>
            <w10:wrap anchorx="margin"/>
          </v:shape>
        </w:pict>
      </w:r>
      <w:r>
        <w:pict>
          <v:shape id="_x0000_s1083" type="#_x0000_t202" style="position:absolute;margin-left:28.1pt;margin-top:518.35pt;width:14.15pt;height:11.35pt;z-index:2516577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  <w:lang w:val="en-US" w:eastAsia="en-US" w:bidi="en-US"/>
                    </w:rPr>
                    <w:t>I28</w:t>
                  </w:r>
                </w:p>
              </w:txbxContent>
            </v:textbox>
            <w10:wrap anchorx="margin"/>
          </v:shape>
        </w:pict>
      </w:r>
      <w:r>
        <w:pict>
          <v:shape id="_x0000_s1084" type="#_x0000_t202" style="position:absolute;margin-left:61.7pt;margin-top:112.2pt;width:77.5pt;height:11.4pt;z-index:2516577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Легочная эмболия</w:t>
                  </w:r>
                </w:p>
              </w:txbxContent>
            </v:textbox>
            <w10:wrap anchorx="margin"/>
          </v:shape>
        </w:pict>
      </w:r>
      <w:r>
        <w:pict>
          <v:shape id="_x0000_s1085" type="#_x0000_t202" style="position:absolute;margin-left:168.25pt;margin-top:109.85pt;width:74.15pt;height:60.45pt;z-index:2516577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В соответствии с клиническими рекомендациями, но не реже 4 раз в год</w:t>
                  </w:r>
                </w:p>
              </w:txbxContent>
            </v:textbox>
            <w10:wrap anchorx="margin"/>
          </v:shape>
        </w:pict>
      </w:r>
      <w:r>
        <w:pict>
          <v:shape id="_x0000_s1086" type="#_x0000_t202" style="position:absolute;margin-left:252.25pt;margin-top:109.85pt;width:75.6pt;height:60.1pt;z-index:2516577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28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Вес (ИМТ), окружность талии, статус курения;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АД, ЧСС;</w:t>
                  </w:r>
                </w:p>
              </w:txbxContent>
            </v:textbox>
            <w10:wrap anchorx="margin"/>
          </v:shape>
        </w:pict>
      </w:r>
      <w:r>
        <w:pict>
          <v:shape id="_x0000_s1087" type="#_x0000_t202" style="position:absolute;margin-left:252.7pt;margin-top:179.2pt;width:93.1pt;height:60.5pt;z-index:2516577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общетерапевтический биохимический анализ крови (с расчетом СКФ) (не реже 1 раза в год);</w:t>
                  </w:r>
                </w:p>
              </w:txbxContent>
            </v:textbox>
            <w10:wrap anchorx="margin"/>
          </v:shape>
        </w:pict>
      </w:r>
      <w:r>
        <w:pict>
          <v:shape id="_x0000_s1088" type="#_x0000_t202" style="position:absolute;margin-left:252.7pt;margin-top:249.55pt;width:92.15pt;height:36.2pt;z-index:2516577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клинический анализ крови (не реже 1 раза в год);</w:t>
                  </w:r>
                </w:p>
              </w:txbxContent>
            </v:textbox>
            <w10:wrap anchorx="margin"/>
          </v:shape>
        </w:pict>
      </w:r>
      <w:r>
        <w:pict>
          <v:shape id="_x0000_s1089" type="#_x0000_t202" style="position:absolute;margin-left:252.25pt;margin-top:293.9pt;width:90.95pt;height:141.1pt;z-index:2516577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72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 xml:space="preserve">пациентам при терапии варфарином - </w:t>
                  </w:r>
                  <w:r>
                    <w:rPr>
                      <w:rStyle w:val="CharStyle4"/>
                      <w:lang w:val="en-US" w:eastAsia="en-US" w:bidi="en-US"/>
                    </w:rPr>
                    <w:t xml:space="preserve">MHO </w:t>
                  </w:r>
                  <w:r>
                    <w:rPr>
                      <w:rStyle w:val="CharStyle4"/>
                    </w:rPr>
                    <w:t>(не реже 4 раз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8" w:line="240" w:lineRule="exact"/>
                    <w:ind w:left="0" w:right="0" w:firstLine="0"/>
                  </w:pPr>
                  <w:r>
                    <w:rPr>
                      <w:rStyle w:val="CharStyle4"/>
                    </w:rPr>
                    <w:t>ЭКГ (не реже 1 раз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рентгенография органов грудной клетки (не реже 1 раз в год);</w:t>
                  </w:r>
                </w:p>
              </w:txbxContent>
            </v:textbox>
            <w10:wrap anchorx="margin"/>
          </v:shape>
        </w:pict>
      </w:r>
      <w:r>
        <w:pict>
          <v:shape id="_x0000_s1090" type="#_x0000_t202" style="position:absolute;margin-left:356.15pt;margin-top:112.25pt;width:48.7pt;height:11.6pt;z-index:2516577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12 месяцев</w:t>
                  </w:r>
                </w:p>
              </w:txbxContent>
            </v:textbox>
            <w10:wrap anchorx="margin"/>
          </v:shape>
        </w:pict>
      </w:r>
      <w:r>
        <w:pict>
          <v:shape id="_x0000_s1091" type="#_x0000_t202" style="position:absolute;margin-left:62.15pt;margin-top:468.85pt;width:86.15pt;height:25.4pt;z-index:2516577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</w:rPr>
                    <w:t>Первичная легочная гипертензия</w:t>
                  </w:r>
                </w:p>
              </w:txbxContent>
            </v:textbox>
            <w10:wrap anchorx="margin"/>
          </v:shape>
        </w:pict>
      </w:r>
      <w:r>
        <w:pict>
          <v:shape id="_x0000_s1092" type="#_x0000_t202" style="position:absolute;margin-left:168.5pt;margin-top:468.65pt;width:72.pt;height:48.9pt;z-index:2516577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В соответствии с клиническими рекомендациями но</w:t>
                  </w:r>
                </w:p>
              </w:txbxContent>
            </v:textbox>
            <w10:wrap anchorx="margin"/>
          </v:shape>
        </w:pict>
      </w:r>
      <w:r>
        <w:pict>
          <v:shape id="_x0000_s1093" type="#_x0000_t202" style="position:absolute;margin-left:61.7pt;margin-top:515.9pt;width:172.1pt;height:49.2pt;z-index:2516577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tabs>
                      <w:tab w:leader="none" w:pos="213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Другие болезни</w:t>
                    <w:tab/>
                    <w:t>не реже 2 раз в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1040" w:firstLine="0"/>
                  </w:pPr>
                  <w:r>
                    <w:rPr>
                      <w:rStyle w:val="CharStyle4"/>
                    </w:rPr>
                    <w:t>легочных сосудов с их год соответствующим описанием</w:t>
                  </w:r>
                </w:p>
              </w:txbxContent>
            </v:textbox>
            <w10:wrap anchorx="margin"/>
          </v:shape>
        </w:pict>
      </w:r>
      <w:r>
        <w:pict>
          <v:shape id="_x0000_s1094" type="#_x0000_t202" style="position:absolute;margin-left:28.1pt;margin-top:577.15pt;width:125.3pt;height:82.75pt;z-index:2516577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700" w:right="0"/>
                  </w:pPr>
                  <w:r>
                    <w:rPr>
                      <w:rStyle w:val="CharStyle4"/>
                      <w:lang w:val="en-US" w:eastAsia="en-US" w:bidi="en-US"/>
                    </w:rPr>
                    <w:t xml:space="preserve">I27.2 </w:t>
                  </w:r>
                  <w:r>
                    <w:rPr>
                      <w:rStyle w:val="CharStyle4"/>
                    </w:rPr>
                    <w:t>Другая вторичная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212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легочная гипертензия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700" w:right="0"/>
                  </w:pPr>
                  <w:r>
                    <w:rPr>
                      <w:rStyle w:val="CharStyle4"/>
                      <w:lang w:val="en-US" w:eastAsia="en-US" w:bidi="en-US"/>
                    </w:rPr>
                    <w:t xml:space="preserve">I27.8 </w:t>
                  </w:r>
                  <w:r>
                    <w:rPr>
                      <w:rStyle w:val="CharStyle4"/>
                    </w:rPr>
                    <w:t>Другие уточненные формы легочно</w:t>
                    <w:softHyphen/>
                    <w:t>сердечной недостаточности</w:t>
                  </w:r>
                </w:p>
              </w:txbxContent>
            </v:textbox>
            <w10:wrap anchorx="margin"/>
          </v:shape>
        </w:pict>
      </w:r>
      <w:r>
        <w:pict>
          <v:shape id="_x0000_s1095" type="#_x0000_t202" style="position:absolute;margin-left:252.25pt;margin-top:445.6pt;width:89.75pt;height:72.1pt;z-index:2516577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4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ЭхоКГ (не реже 2 раз</w:t>
                  </w:r>
                </w:p>
                <w:p>
                  <w:pPr>
                    <w:pStyle w:val="Style3"/>
                    <w:tabs>
                      <w:tab w:leader="underscore" w:pos="17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0" w:line="170" w:lineRule="exact"/>
                    <w:ind w:left="0" w:right="0" w:firstLine="0"/>
                  </w:pPr>
                  <w:r>
                    <w:rPr>
                      <w:rStyle w:val="CharStyle28"/>
                    </w:rPr>
                    <w:t>в год)</w:t>
                  </w:r>
                  <w:r>
                    <w:rPr>
                      <w:rStyle w:val="CharStyle4"/>
                    </w:rPr>
                    <w:tab/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04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Статус курения;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4"/>
                    </w:rPr>
                    <w:t>АД, ЧСС, пульсоксиметрия</w:t>
                  </w:r>
                </w:p>
              </w:txbxContent>
            </v:textbox>
            <w10:wrap anchorx="margin"/>
          </v:shape>
        </w:pict>
      </w:r>
      <w:r>
        <w:pict>
          <v:shape id="_x0000_s1096" type="#_x0000_t202" style="position:absolute;margin-left:252.7pt;margin-top:518.3pt;width:93.1pt;height:58.05pt;z-index:2516577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6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в покое;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общетерапевтический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биохимический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анализ</w:t>
                  </w:r>
                </w:p>
              </w:txbxContent>
            </v:textbox>
            <w10:wrap anchorx="margin"/>
          </v:shape>
        </w:pict>
      </w:r>
      <w:r>
        <w:pict>
          <v:shape id="_x0000_s1097" type="#_x0000_t202" style="position:absolute;margin-left:252.25pt;margin-top:574.55pt;width:92.65pt;height:133.pt;z-index:2516577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5" w:lineRule="exact"/>
                    <w:ind w:left="0" w:right="0" w:firstLine="0"/>
                  </w:pPr>
                  <w:r>
                    <w:rPr>
                      <w:rStyle w:val="CharStyle4"/>
                    </w:rPr>
                    <w:t>крови (с расчетом СКФ) (не реже 1 раза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76" w:line="235" w:lineRule="exact"/>
                    <w:ind w:left="0" w:right="0" w:firstLine="0"/>
                  </w:pPr>
                  <w:r>
                    <w:rPr>
                      <w:rStyle w:val="CharStyle4"/>
                    </w:rPr>
                    <w:t>клинический анализ крови (не реже 1 раза в год);</w:t>
                  </w:r>
                </w:p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4"/>
                    </w:rPr>
                    <w:t xml:space="preserve">уровень </w:t>
                  </w:r>
                  <w:r>
                    <w:rPr>
                      <w:rStyle w:val="CharStyle4"/>
                      <w:lang w:val="en-US" w:eastAsia="en-US" w:bidi="en-US"/>
                    </w:rPr>
                    <w:t>N</w:t>
                  </w:r>
                  <w:r>
                    <w:rPr>
                      <w:rStyle w:val="CharStyle4"/>
                    </w:rPr>
                    <w:t>-концевого пропептида натрийуретического гормона (В-типа)12</w:t>
                  </w:r>
                </w:p>
              </w:txbxContent>
            </v:textbox>
            <w10:wrap anchorx="margin"/>
          </v:shape>
        </w:pict>
      </w:r>
      <w:r>
        <w:pict>
          <v:shape id="_x0000_s1098" type="#_x0000_t202" style="position:absolute;margin-left:355.9pt;margin-top:471.05pt;width:52.3pt;height:11.35pt;z-index:2516577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70" w:lineRule="exact"/>
                    <w:ind w:left="0" w:right="0" w:firstLine="0"/>
                  </w:pPr>
                  <w:r>
                    <w:rPr>
                      <w:rStyle w:val="CharStyle4"/>
                    </w:rPr>
                    <w:t>Пожизненно</w:t>
                  </w:r>
                </w:p>
              </w:txbxContent>
            </v:textbox>
            <w10:wrap anchorx="margin"/>
          </v:shape>
        </w:pict>
      </w:r>
      <w:r>
        <w:pict>
          <v:shape id="_x0000_s1099" type="#_x0000_t202" style="position:absolute;margin-left:430.8pt;margin-top:0.1pt;width:125.3pt;height:69.pt;z-index:2516577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6" w:lineRule="exact"/>
                    <w:ind w:left="0" w:right="0" w:firstLine="0"/>
                  </w:pPr>
                  <w:r>
                    <w:rPr>
                      <w:rStyle w:val="CharStyle4"/>
                    </w:rPr>
                    <w:t>артерий и атеросклерозом другого сосудистого бассейна при назначении двойной антиагрегантной или комбинированной антитромботической терапии</w:t>
                  </w:r>
                </w:p>
              </w:txbxContent>
            </v:textbox>
            <w10:wrap anchorx="margin"/>
          </v:shape>
        </w:pict>
      </w:r>
      <w:r>
        <w:pict>
          <v:shape id="_x0000_s1100" type="#_x0000_t202" style="position:absolute;margin-left:430.8pt;margin-top:109.8pt;width:133.2pt;height:95.05pt;z-index:2516577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30" w:lineRule="exact"/>
                    <w:ind w:left="0" w:right="0" w:firstLine="0"/>
                  </w:pPr>
                  <w:r>
                    <w:rPr>
                      <w:rStyle w:val="CharStyle4"/>
                    </w:rPr>
                    <w:t>Диспансерное наблюдение врачом-кардиологом осуществляется при тромбоэмболии легочной артерии - в течение 12 месяцев после оказания медицинской помощи в стационарных условиях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690" w:left="399" w:right="221" w:bottom="532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0" w:line="230" w:lineRule="exact"/>
        <w:ind w:left="506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(не реже 1 раза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4" w:line="230" w:lineRule="exact"/>
        <w:ind w:left="506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пациентам при терапии варфарином -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MHO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(не реже 2 раз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76" w:line="226" w:lineRule="exact"/>
        <w:ind w:left="506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ЭКГ (не реже 1 раз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0" w:line="230" w:lineRule="exact"/>
        <w:ind w:left="506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органов грудной клетки (не реже 1 раз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0" w:line="230" w:lineRule="exact"/>
        <w:ind w:left="506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тест 6-минутной ходьбы (не реже 1 раза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184" w:line="230" w:lineRule="exact"/>
        <w:ind w:left="506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ЭхоКГ (не реже 1 раза в год);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26" w:lineRule="exact"/>
        <w:ind w:left="506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эргоспирометрия (не реже 1 раза в год)</w:t>
      </w:r>
    </w:p>
    <w:p>
      <w:pPr>
        <w:pStyle w:val="Style25"/>
        <w:framePr w:w="11414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12 Далее - </w:t>
      </w:r>
      <w:r>
        <w:rPr>
          <w:lang w:val="en-US" w:eastAsia="en-US" w:bidi="en-US"/>
          <w:w w:val="100"/>
          <w:spacing w:val="0"/>
          <w:color w:val="000000"/>
          <w:position w:val="0"/>
        </w:rPr>
        <w:t>NT-proBNP.</w:t>
      </w:r>
    </w:p>
    <w:tbl>
      <w:tblPr>
        <w:tblOverlap w:val="never"/>
        <w:tblLayout w:type="fixed"/>
        <w:jc w:val="center"/>
      </w:tblPr>
      <w:tblGrid>
        <w:gridCol w:w="442"/>
        <w:gridCol w:w="682"/>
        <w:gridCol w:w="2122"/>
        <w:gridCol w:w="1685"/>
        <w:gridCol w:w="2069"/>
        <w:gridCol w:w="1507"/>
        <w:gridCol w:w="2909"/>
      </w:tblGrid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Острый и подострый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Вес (ИМТ),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12 месяцев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эндокардит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окружность талии,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после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врачом-кардиологом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статус курения;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выздоровления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I38-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Эндокардит, клапан не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не реже 2 раз 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осуществляется при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уточнен, эндокардит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перенесенном инфекционном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поражения клапанов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общетерапевтический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эндокардите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сердца при болезнях,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биохимический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классифицированных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анализ крови (с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6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других рубриках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23"/>
              </w:rPr>
              <w:t>расчетом СКФ и определением уровня С-реактивного белка 13 ) (не реже 2 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клинический анализ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крови (не реже 2 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 xml:space="preserve">пациентам при терапии варфарином - </w:t>
            </w:r>
            <w:r>
              <w:rPr>
                <w:rStyle w:val="CharStyle23"/>
                <w:lang w:val="en-US" w:eastAsia="en-US" w:bidi="en-US"/>
              </w:rPr>
              <w:t xml:space="preserve">MHO </w:t>
            </w:r>
            <w:r>
              <w:rPr>
                <w:rStyle w:val="CharStyle23"/>
              </w:rPr>
              <w:t>(не реже 2 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3"/>
              </w:rPr>
              <w:t>ЭКГ (не реже 1 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рентгенография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органов грудной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7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клетки (не реже 1 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141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0" w:lineRule="exact"/>
        <w:ind w:left="5060" w:right="49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ЭхоКГ (не реже 1 раза в год)</w:t>
      </w:r>
    </w:p>
    <w:p>
      <w:pPr>
        <w:pStyle w:val="Style25"/>
        <w:framePr w:w="11414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13 Далее - СРБ.</w:t>
      </w:r>
    </w:p>
    <w:tbl>
      <w:tblPr>
        <w:tblOverlap w:val="never"/>
        <w:tblLayout w:type="fixed"/>
        <w:jc w:val="center"/>
      </w:tblPr>
      <w:tblGrid>
        <w:gridCol w:w="442"/>
        <w:gridCol w:w="682"/>
        <w:gridCol w:w="2122"/>
        <w:gridCol w:w="1685"/>
        <w:gridCol w:w="2069"/>
        <w:gridCol w:w="1507"/>
        <w:gridCol w:w="2909"/>
      </w:tblGrid>
      <w:tr>
        <w:trPr>
          <w:trHeight w:val="95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140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102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141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02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I51.4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780" w:line="170" w:lineRule="exact"/>
              <w:ind w:left="0" w:right="0" w:firstLine="0"/>
            </w:pPr>
            <w:r>
              <w:rPr>
                <w:rStyle w:val="CharStyle23"/>
              </w:rPr>
              <w:t>Острый миокардит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0" w:line="230" w:lineRule="exact"/>
              <w:ind w:left="0" w:right="0" w:firstLine="0"/>
            </w:pPr>
            <w:r>
              <w:rPr>
                <w:rStyle w:val="CharStyle23"/>
              </w:rPr>
              <w:t>Миокардит при болезнях,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классифицированных в других рубриках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60" w:line="170" w:lineRule="exact"/>
              <w:ind w:left="0" w:right="0" w:firstLine="0"/>
            </w:pPr>
            <w:r>
              <w:rPr>
                <w:rStyle w:val="CharStyle23"/>
              </w:rPr>
              <w:t>Миокардит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неуточненный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5" w:lineRule="exact"/>
              <w:ind w:left="0" w:right="0" w:firstLine="0"/>
            </w:pPr>
            <w:r>
              <w:rPr>
                <w:rStyle w:val="CharStyle23"/>
              </w:rPr>
              <w:t>Вес (ИМТ), окружность талии, статус курения;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общетерапевтический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биохимический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анализ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крови (с расчетом СКФ) (не реже 1 раза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5" w:lineRule="exact"/>
              <w:ind w:left="0" w:right="0" w:firstLine="0"/>
            </w:pPr>
            <w:r>
              <w:rPr>
                <w:rStyle w:val="CharStyle23"/>
              </w:rPr>
              <w:t>клинический анализ крови (не реже 1 раза в год;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ежемесячно - на фоне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иммуносупрессивной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терапии);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 xml:space="preserve">пациентам при терапии варфарином - </w:t>
            </w:r>
            <w:r>
              <w:rPr>
                <w:rStyle w:val="CharStyle23"/>
                <w:lang w:val="en-US" w:eastAsia="en-US" w:bidi="en-US"/>
              </w:rPr>
              <w:t xml:space="preserve">MHO </w:t>
            </w:r>
            <w:r>
              <w:rPr>
                <w:rStyle w:val="CharStyle23"/>
              </w:rPr>
              <w:t>(не реже 2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rStyle w:val="CharStyle23"/>
              </w:rPr>
              <w:t>ЭКГ (не реже 1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рентгенография органов грудной клетки (не реже 1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ЭхоКГ (не реже 2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 xml:space="preserve">СРБ и </w:t>
            </w:r>
            <w:r>
              <w:rPr>
                <w:rStyle w:val="CharStyle23"/>
                <w:lang w:val="en-US" w:eastAsia="en-US" w:bidi="en-US"/>
              </w:rPr>
              <w:t xml:space="preserve">NT-proBNP </w:t>
            </w:r>
            <w:r>
              <w:rPr>
                <w:rStyle w:val="CharStyle23"/>
              </w:rPr>
              <w:t>- при наличии признаков прогрессии заболевания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12 месяцев после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выздоровления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420" w:line="230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 врачом-кардиологом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420" w:line="230" w:lineRule="exact"/>
              <w:ind w:left="0" w:right="0" w:firstLine="0"/>
            </w:pPr>
            <w:r>
              <w:rPr>
                <w:rStyle w:val="CharStyle23"/>
              </w:rPr>
              <w:t>осуществляется при следующих заболеваниях, состояниях,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60" w:line="170" w:lineRule="exact"/>
              <w:ind w:left="0" w:right="0" w:firstLine="0"/>
            </w:pPr>
            <w:r>
              <w:rPr>
                <w:rStyle w:val="CharStyle23"/>
              </w:rPr>
              <w:t>функциональных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0" w:line="170" w:lineRule="exact"/>
              <w:ind w:left="0" w:right="0" w:firstLine="0"/>
            </w:pPr>
            <w:r>
              <w:rPr>
                <w:rStyle w:val="CharStyle23"/>
              </w:rPr>
              <w:t>расстройствах: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00" w:after="0" w:line="230" w:lineRule="exact"/>
              <w:ind w:left="0" w:right="0" w:firstLine="0"/>
            </w:pPr>
            <w:r>
              <w:rPr>
                <w:rStyle w:val="CharStyle23"/>
              </w:rPr>
              <w:t>перенесенный острый миокардит, подострый, хронический активный миокардит</w:t>
            </w:r>
          </w:p>
        </w:tc>
      </w:tr>
      <w:tr>
        <w:trPr>
          <w:trHeight w:val="329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Кардиомиопатия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45" w:lineRule="exact"/>
              <w:ind w:left="0" w:right="0" w:firstLine="0"/>
            </w:pPr>
            <w:r>
              <w:rPr>
                <w:rStyle w:val="CharStyle23"/>
              </w:rPr>
              <w:t>Вес (ИМТ), статус курения;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30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180" w:line="230" w:lineRule="exact"/>
              <w:ind w:left="0" w:right="0" w:firstLine="0"/>
            </w:pPr>
            <w:r>
              <w:rPr>
                <w:rStyle w:val="CharStyle23"/>
              </w:rPr>
              <w:t>общетерапевтический биохимический анализ крови (с расчетом СКФ) (не реже 1 раза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клинический анализ крови (не реже 1 раза в год);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141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1900" w:h="16840"/>
          <w:pgMar w:top="1027" w:left="422" w:right="64" w:bottom="705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442"/>
        <w:gridCol w:w="682"/>
        <w:gridCol w:w="2122"/>
        <w:gridCol w:w="1685"/>
        <w:gridCol w:w="2069"/>
        <w:gridCol w:w="1507"/>
        <w:gridCol w:w="2909"/>
      </w:tblGrid>
      <w:tr>
        <w:trPr>
          <w:trHeight w:val="10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 xml:space="preserve">пациентам при терапии варфарином - </w:t>
            </w:r>
            <w:r>
              <w:rPr>
                <w:rStyle w:val="CharStyle23"/>
                <w:lang w:val="en-US" w:eastAsia="en-US" w:bidi="en-US"/>
              </w:rPr>
              <w:t xml:space="preserve">MHO </w:t>
            </w:r>
            <w:r>
              <w:rPr>
                <w:rStyle w:val="CharStyle23"/>
              </w:rPr>
              <w:t>(не реже 2 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3"/>
              </w:rPr>
              <w:t>ЭКГ (не реже 2 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рентгенография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органов грудной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5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клетки (не реже 1 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3"/>
              </w:rPr>
              <w:t>ЭхоКГ (не реже 2 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мониторирование ЭКГ (не реже 1 раза в год)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I44-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Предсердно-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Вес (ИМТ),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желудочковая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окружность талии,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врачом-кардиологом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[атриовентрикулярная]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статус курения;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осуществляется при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блокада и блокада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 не реже 2 раз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следующих заболеваниях,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левой ножки пучка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состояниях, функциональных</w:t>
            </w:r>
          </w:p>
        </w:tc>
      </w:tr>
      <w:tr>
        <w:trPr>
          <w:trHeight w:val="45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[Гиса], другие нарушения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общетерапевтический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расстройствах: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проводимости,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биохимический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жизнеугрожающие формы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остановка сердца,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анализ крови (с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нарушений сердечного ритма и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пароксизмальная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расчетом СКФ) (не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3"/>
              </w:rPr>
              <w:t>тахикардия, фибрилляция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реже 1 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трепетание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клинический анализ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предсердий, другие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крови (не реже 1 раза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3"/>
              </w:rPr>
              <w:t>нарушения сердечного ритма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Z95.0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Наличие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ХС-ЛПНП (не реже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проводимости,пароксизмальная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искусственного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тахикардия, фибрилляция и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водителя сердечного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трепетание предсердий в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ритма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пациентам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сочетании с сахарным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терапии варфарином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диабетом и (или) хронической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 xml:space="preserve">- </w:t>
            </w:r>
            <w:r>
              <w:rPr>
                <w:rStyle w:val="CharStyle23"/>
                <w:lang w:val="en-US" w:eastAsia="en-US" w:bidi="en-US"/>
              </w:rPr>
              <w:t xml:space="preserve">MHO </w:t>
            </w:r>
            <w:r>
              <w:rPr>
                <w:rStyle w:val="CharStyle23"/>
              </w:rPr>
              <w:t>(не реже 2 раз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болезнью почек С4 и выше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стадии и (или) высоким риском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кровотечений в связи с другими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ЭКГ (не реже 2 раз 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заболеваниями и (или)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состояниями, наличие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имплантируемого электронного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рентгенография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устройства, катетерная аблация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органов грудной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 поводу сердечно-</w:t>
            </w:r>
          </w:p>
        </w:tc>
      </w:tr>
      <w:tr>
        <w:trPr>
          <w:trHeight w:val="57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клетки (не реже 1 раз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сосудистых заболеваний</w:t>
            </w: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ЭхоКГ (не реже 1 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0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мониторирование ЭКГ (не реже 1 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8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тестирование работы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имплантируемого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электронного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141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42"/>
        <w:gridCol w:w="682"/>
        <w:gridCol w:w="2122"/>
        <w:gridCol w:w="1685"/>
        <w:gridCol w:w="2069"/>
        <w:gridCol w:w="1507"/>
        <w:gridCol w:w="2909"/>
      </w:tblGrid>
      <w:tr>
        <w:trPr>
          <w:trHeight w:val="97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устройства (1 раз в течение 6 мес. после имплантации, далее - не реже 1 раза в год)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82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I50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Сердечная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недостаточность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Вес (ИМТ), окружность талии, статус курения;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30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180" w:line="226" w:lineRule="exact"/>
              <w:ind w:left="0" w:right="0" w:firstLine="0"/>
            </w:pPr>
            <w:r>
              <w:rPr>
                <w:rStyle w:val="CharStyle23"/>
              </w:rPr>
              <w:t>общетерапевтический биохимический анализ крови (с расчетом СКФ) (не реже 2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клинический анализ крови (не реже 2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 xml:space="preserve">пациентам при терапии варфарином - </w:t>
            </w:r>
            <w:r>
              <w:rPr>
                <w:rStyle w:val="CharStyle23"/>
                <w:lang w:val="en-US" w:eastAsia="en-US" w:bidi="en-US"/>
              </w:rPr>
              <w:t xml:space="preserve">MHO </w:t>
            </w:r>
            <w:r>
              <w:rPr>
                <w:rStyle w:val="CharStyle23"/>
              </w:rPr>
              <w:t>(не реже 2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4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 xml:space="preserve">NT-proBNP </w:t>
            </w:r>
            <w:r>
              <w:rPr>
                <w:rStyle w:val="CharStyle23"/>
              </w:rPr>
              <w:t>(не реже 1 раза в 2 года);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rStyle w:val="CharStyle23"/>
              </w:rPr>
              <w:t>ЭКГ (не реже 1 раза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рентгенография органов грудной клетки (не реже 1 раза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rStyle w:val="CharStyle23"/>
              </w:rPr>
              <w:t>ЭхоКГ (не реже 2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мониторирование ЭКГ (не реже 1 раза в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 врачом-кардиологом осуществляется при следующих заболеваниях, состояниях, функциональных расстройствах: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5" w:lineRule="exact"/>
              <w:ind w:left="0" w:right="0" w:firstLine="0"/>
            </w:pPr>
            <w:r>
              <w:rPr>
                <w:rStyle w:val="CharStyle23"/>
              </w:rPr>
              <w:t xml:space="preserve">хроническая сердечная недостаточность 2Б-3 стадии и (или) с фракцией выброса14 левого желудочка &lt;40% и (или) </w:t>
            </w:r>
            <w:r>
              <w:rPr>
                <w:rStyle w:val="CharStyle23"/>
                <w:lang w:val="en-US" w:eastAsia="en-US" w:bidi="en-US"/>
              </w:rPr>
              <w:t xml:space="preserve">III-IV </w:t>
            </w:r>
            <w:r>
              <w:rPr>
                <w:rStyle w:val="CharStyle23"/>
              </w:rPr>
              <w:t xml:space="preserve">функционального класса по классификации Нью- Йоркской ассоциации сердца </w:t>
            </w:r>
            <w:r>
              <w:rPr>
                <w:rStyle w:val="CharStyle23"/>
                <w:lang w:val="en-US" w:eastAsia="en-US" w:bidi="en-US"/>
              </w:rPr>
              <w:t xml:space="preserve">(NYHA, </w:t>
            </w:r>
            <w:r>
              <w:rPr>
                <w:rStyle w:val="CharStyle23"/>
              </w:rPr>
              <w:t xml:space="preserve">1964), хроническая сердечная недостаточность 1- 2а стадии и </w:t>
            </w:r>
            <w:r>
              <w:rPr>
                <w:rStyle w:val="CharStyle23"/>
                <w:lang w:val="en-US" w:eastAsia="en-US" w:bidi="en-US"/>
              </w:rPr>
              <w:t xml:space="preserve">I-II </w:t>
            </w:r>
            <w:r>
              <w:rPr>
                <w:rStyle w:val="CharStyle23"/>
              </w:rPr>
              <w:t xml:space="preserve">функционального класса по классификации Нью-Йоркской ассоциации сердца </w:t>
            </w:r>
            <w:r>
              <w:rPr>
                <w:rStyle w:val="CharStyle23"/>
                <w:lang w:val="en-US" w:eastAsia="en-US" w:bidi="en-US"/>
              </w:rPr>
              <w:t xml:space="preserve">(NYHA, </w:t>
            </w:r>
            <w:r>
              <w:rPr>
                <w:rStyle w:val="CharStyle23"/>
              </w:rPr>
              <w:t>1964) и ФВ &gt;40% в сочетании с сахарным диабетом и (или) хронической болезнью почек 4 и 5 стадии</w:t>
            </w:r>
          </w:p>
        </w:tc>
      </w:tr>
    </w:tbl>
    <w:p>
      <w:pPr>
        <w:pStyle w:val="Style25"/>
        <w:framePr w:w="11414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14 Далее - фракция выброса.</w:t>
      </w:r>
    </w:p>
    <w:p>
      <w:pPr>
        <w:framePr w:w="1141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778"/>
        <w:gridCol w:w="2122"/>
        <w:gridCol w:w="1685"/>
        <w:gridCol w:w="2069"/>
        <w:gridCol w:w="1507"/>
        <w:gridCol w:w="2693"/>
      </w:tblGrid>
      <w:tr>
        <w:trPr>
          <w:trHeight w:val="274" w:hRule="exact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220" w:right="0" w:firstLine="0"/>
            </w:pPr>
            <w:r>
              <w:rPr>
                <w:rStyle w:val="CharStyle23"/>
                <w:lang w:val="en-US" w:eastAsia="en-US" w:bidi="en-US"/>
              </w:rPr>
              <w:t>I65.2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Закупорка и стеноз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Вес (ИМТ),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сонной артерии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окружность талии,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врачом-кардиологом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статус курения;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осуществляется при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 не реже 2 раз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следующих заболеваниях,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состояниях, функциональных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расстройствах:</w:t>
            </w:r>
          </w:p>
        </w:tc>
      </w:tr>
      <w:tr>
        <w:trPr>
          <w:trHeight w:val="46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общетерапевтический</w:t>
            </w:r>
          </w:p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биохимический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стеноз внутренней сонной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анализ крови (с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артерии от 40% при сочетании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расчетом СКФ) (не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 ишемической болезнью</w:t>
            </w:r>
          </w:p>
        </w:tc>
      </w:tr>
      <w:tr>
        <w:trPr>
          <w:trHeight w:val="45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реже 1 раза 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сердца и симптомным атеросклеротическим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клинический анализ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поражением периферических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крови (не реже 1 раза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артерий или артерий другого</w:t>
            </w:r>
          </w:p>
        </w:tc>
      </w:tr>
      <w:tr>
        <w:trPr>
          <w:trHeight w:val="49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год);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85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85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сосудистого русла</w:t>
            </w:r>
          </w:p>
        </w:tc>
      </w:tr>
    </w:tbl>
    <w:p>
      <w:pPr>
        <w:framePr w:w="10853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442"/>
        <w:gridCol w:w="682"/>
        <w:gridCol w:w="2122"/>
        <w:gridCol w:w="1685"/>
        <w:gridCol w:w="2069"/>
        <w:gridCol w:w="1507"/>
        <w:gridCol w:w="2909"/>
      </w:tblGrid>
      <w:tr>
        <w:trPr>
          <w:trHeight w:val="25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ХС-ЛПНП (не реже 2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rStyle w:val="CharStyle23"/>
              </w:rPr>
              <w:t>ЭКГ (не реже 1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дуплексное сканирование брахиоцефальных артерий (не реже 1 раза в год)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141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8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Е78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Нарушения обмена липопротеинов и другие липидемии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Вес (ИМТ), окружность талии, статус курения;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170" w:lineRule="exact"/>
              <w:ind w:left="0" w:right="0" w:firstLine="0"/>
            </w:pPr>
            <w:r>
              <w:rPr>
                <w:rStyle w:val="CharStyle23"/>
              </w:rPr>
              <w:t>АД, ЧСС;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rStyle w:val="CharStyle23"/>
              </w:rPr>
              <w:t>общетерапевтический биохимический анализ крови (с расчетом СКФ) (не реже 1 раза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rStyle w:val="CharStyle23"/>
              </w:rPr>
              <w:t>клинический анализ крови (не реже 1 раза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rStyle w:val="CharStyle23"/>
              </w:rPr>
              <w:t>ХС-ЛПНП и триглицериды (не реже 2 раз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rStyle w:val="CharStyle23"/>
              </w:rPr>
              <w:t>ЭКГ (не реже 1 раза в год);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дуплексное сканирование брахиоцефальных артерий (не реже 1 раза в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Диспансерное наблюдение врачом-кардиологом осуществляется при следующих заболеваниях, состояниях, функциональных расстройствах: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тяжелая дислипидемия (общий холестерин сыворотки &gt;8,0 ммоль/л и (или) ХС-ЛПНП &gt;5,0 ммоль/л и (или) триглицериды &gt;10 ммоль/л) и (или) подозрение на непереносимость гиполипидемической терапии ввиду развития побочных эффектов или недостаточная ее эффективность и (или) ранний анамнез сердечно</w:t>
              <w:softHyphen/>
              <w:t>сосудистых заболеваний (до 50 лет), в том числе после реваскуляризации вследствие атеросклеротического поражения сосудистого русла</w:t>
            </w:r>
          </w:p>
        </w:tc>
      </w:tr>
      <w:tr>
        <w:trPr>
          <w:trHeight w:val="234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rStyle w:val="CharStyle23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Q20-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Q28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Врожденные аномалии (пороки развития) системы кровообращения (Состояние после оперативного лечения врожденных аномалий [пороков развития] системы</w:t>
            </w:r>
          </w:p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кровообращения)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 xml:space="preserve">В соответствии с клиническими рекомендациями, но не реже 1 раза в год (при кодах </w:t>
            </w:r>
            <w:r>
              <w:rPr>
                <w:rStyle w:val="CharStyle23"/>
                <w:lang w:val="en-US" w:eastAsia="en-US" w:bidi="en-US"/>
              </w:rPr>
              <w:t xml:space="preserve">Q21.3, Q22.4, Q22.5 </w:t>
            </w:r>
            <w:r>
              <w:rPr>
                <w:rStyle w:val="CharStyle23"/>
              </w:rPr>
              <w:t>- не реже 2 раз в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ЭхоКГ (не реже 1 раз в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 xml:space="preserve">Не менее 5 лет при кодах </w:t>
            </w:r>
            <w:r>
              <w:rPr>
                <w:rStyle w:val="CharStyle23"/>
                <w:lang w:val="en-US" w:eastAsia="en-US" w:bidi="en-US"/>
              </w:rPr>
              <w:t xml:space="preserve">Q21.0, Q21.1, Q21.4 </w:t>
            </w:r>
            <w:r>
              <w:rPr>
                <w:rStyle w:val="CharStyle23"/>
              </w:rPr>
              <w:t>после оперативного лечения. Пожизненно при других кодах в группе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14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 сердечно-сосудистого хирурга при отклонении соответствующих контролируемых показателей по данным ЭхоКГ</w:t>
            </w:r>
          </w:p>
        </w:tc>
      </w:tr>
    </w:tbl>
    <w:p>
      <w:pPr>
        <w:framePr w:w="1141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1"/>
        <w:widowControl w:val="0"/>
        <w:keepNext w:val="0"/>
        <w:keepLines w:val="0"/>
        <w:shd w:val="clear" w:color="auto" w:fill="auto"/>
        <w:bidi w:val="0"/>
        <w:spacing w:before="574" w:after="0" w:line="226" w:lineRule="exact"/>
        <w:ind w:left="6360" w:right="3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Приложение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3 к Порядку проведения диспансерного наблюдения за взрослыми, утвержденному приказом Министерства здравоохранения Российской Федерации от 15 марта 2022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168н</w:t>
      </w:r>
    </w:p>
    <w:p>
      <w:pPr>
        <w:pStyle w:val="Style29"/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ПЕРЕЧЕНЬ ХРОНИЧЕСКИХ ЗАБОЛЕВАНИЙ, ФУНКЦИОНАЛЬНЫХ РАССТРОЙСТВ, ИНЫХ СОСТОЯНИЙ,</w:t>
        <w:br/>
        <w:t>КОТОРЫЕ ПРЕДШЕСТВУЮТ РАЗВИТИЮ ЗЛОКАЧЕСТВЕННЫХ НОВООБРАЗОВАНИЙ, ПРИ НАЛИЧИИ КОТОРЫХ</w:t>
        <w:br/>
        <w:t>УСТАНАВЛИВАЕТСЯ ДИСПАНСЕРНОЕ НАБЛЮДЕНИЕ ЗА ВЗРОСЛЫМ НАСЕЛЕНИЕМ ВРАЧАМИ-</w:t>
      </w:r>
    </w:p>
    <w:p>
      <w:pPr>
        <w:pStyle w:val="Style5"/>
        <w:widowControl w:val="0"/>
        <w:keepNext/>
        <w:keepLines/>
        <w:shd w:val="clear" w:color="auto" w:fill="auto"/>
        <w:bidi w:val="0"/>
        <w:spacing w:before="0" w:after="554" w:line="230" w:lineRule="exact"/>
        <w:ind w:left="80" w:right="0" w:firstLine="0"/>
      </w:pPr>
      <w:bookmarkStart w:id="9" w:name="bookmark9"/>
      <w:r>
        <w:rPr>
          <w:lang w:val="ru-RU" w:eastAsia="ru-RU" w:bidi="ru-RU"/>
          <w:w w:val="100"/>
          <w:spacing w:val="0"/>
          <w:color w:val="000000"/>
          <w:position w:val="0"/>
        </w:rPr>
        <w:t>СПЕЦИАЛИСТАМИ</w:t>
      </w:r>
      <w:bookmarkEnd w:id="9"/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22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N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Код по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Международной статистической классификации болезней и проблем, связанных со здоровьем, 10</w:t>
              <w:softHyphen/>
              <w:t>го пересмотра!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Хроническое заболевание, функциональное расстройство, иное состояние, при наличии которых устанавливается диспансерное наблюдение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80" w:right="0" w:firstLine="0"/>
            </w:pPr>
            <w:r>
              <w:rPr>
                <w:rStyle w:val="CharStyle23"/>
              </w:rPr>
              <w:t>Минимальная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80" w:right="0" w:firstLine="0"/>
            </w:pPr>
            <w:r>
              <w:rPr>
                <w:rStyle w:val="CharStyle23"/>
              </w:rPr>
              <w:t>периодичность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диспансерных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(осмотров,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180" w:right="0" w:firstLine="0"/>
            </w:pPr>
            <w:r>
              <w:rPr>
                <w:rStyle w:val="CharStyle23"/>
              </w:rPr>
              <w:t>консультаций)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Контролируемые показатели состояния здоровья в рамках проведения диспансерного наблюдения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Длительность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диспансерного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наблюдения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Примечания</w:t>
            </w:r>
          </w:p>
        </w:tc>
      </w:tr>
      <w:tr>
        <w:trPr>
          <w:trHeight w:val="835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320" w:right="0" w:firstLine="0"/>
            </w:pPr>
            <w:r>
              <w:rPr>
                <w:rStyle w:val="CharStyle23"/>
              </w:rPr>
              <w:t>1 Далее -</w:t>
            </w:r>
            <w:r>
              <w:fldChar w:fldCharType="begin"/>
            </w:r>
            <w:r>
              <w:rPr>
                <w:rStyle w:val="CharStyle23"/>
              </w:rPr>
              <w:instrText> HYPERLINK "http://docs.cntd.ru/document/902286265" </w:instrText>
            </w:r>
            <w:r>
              <w:fldChar w:fldCharType="separate"/>
            </w:r>
            <w:r>
              <w:rPr>
                <w:rStyle w:val="Hyperlink"/>
              </w:rPr>
              <w:t xml:space="preserve"> </w:t>
            </w:r>
            <w:r>
              <w:rPr>
                <w:rStyle w:val="Hyperlink"/>
              </w:rPr>
              <w:t>МКБ-10</w:t>
            </w:r>
            <w:r>
              <w:fldChar w:fldCharType="end"/>
            </w:r>
            <w:r>
              <w:rPr>
                <w:rStyle w:val="CharStyle24"/>
              </w:rPr>
              <w:t>.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1"/>
              </w:rPr>
              <w:t>Диспансерное наблюдение у врача-инфекциониста</w:t>
            </w:r>
          </w:p>
        </w:tc>
      </w:tr>
      <w:tr>
        <w:trPr>
          <w:trHeight w:val="37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B18.0-B18.2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Хронический вирусный гепатит В и (или) хронический вирусный гепатит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12 месяцев для пациентов без фиброза или цирроза печени и не реже 1 раза в 6 месяцев для пациентов с тяжелым фиброзом или циррозом печени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54" w:lineRule="exact"/>
              <w:ind w:left="0" w:right="0" w:firstLine="0"/>
            </w:pPr>
            <w:r>
              <w:rPr>
                <w:rStyle w:val="CharStyle23"/>
              </w:rPr>
              <w:t>Отсутствие прогрессирования по данным ультразвукового исследования 2 или магнитно-резонансной томографии 3;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69" w:lineRule="exact"/>
              <w:ind w:left="0" w:right="0" w:firstLine="0"/>
            </w:pPr>
            <w:r>
              <w:rPr>
                <w:rStyle w:val="CharStyle23"/>
              </w:rPr>
              <w:t>повышение уровня альфа- фетопротеина4 крови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Пожизненно или до выявления/лечения гепатоцеллюлярной карциномы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(изменения уровня АФП сыворотки крови отличающиеся от референсных значений, появление или увеличение размеров дополнительных объемных образований в паренхиме печени)</w:t>
            </w:r>
          </w:p>
        </w:tc>
      </w:tr>
      <w:tr>
        <w:trPr>
          <w:trHeight w:val="1939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numPr>
                <w:ilvl w:val="0"/>
                <w:numId w:val="27"/>
              </w:numPr>
              <w:framePr w:w="10709" w:wrap="notBeside" w:vAnchor="text" w:hAnchor="text" w:xAlign="center" w:y="1"/>
              <w:tabs>
                <w:tab w:leader="none" w:pos="101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557" w:lineRule="exact"/>
              <w:ind w:left="0" w:right="0" w:firstLine="0"/>
            </w:pPr>
            <w:r>
              <w:rPr>
                <w:rStyle w:val="CharStyle23"/>
              </w:rPr>
              <w:t>Далее - УЗИ.</w:t>
            </w:r>
          </w:p>
          <w:p>
            <w:pPr>
              <w:pStyle w:val="Style3"/>
              <w:numPr>
                <w:ilvl w:val="0"/>
                <w:numId w:val="27"/>
              </w:numPr>
              <w:framePr w:w="10709" w:wrap="notBeside" w:vAnchor="text" w:hAnchor="text" w:xAlign="center" w:y="1"/>
              <w:tabs>
                <w:tab w:leader="none" w:pos="158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557" w:lineRule="exact"/>
              <w:ind w:left="0" w:right="0" w:firstLine="0"/>
            </w:pPr>
            <w:r>
              <w:rPr>
                <w:rStyle w:val="CharStyle23"/>
              </w:rPr>
              <w:t>Далее - МРТ.</w:t>
            </w:r>
          </w:p>
          <w:p>
            <w:pPr>
              <w:pStyle w:val="Style3"/>
              <w:numPr>
                <w:ilvl w:val="0"/>
                <w:numId w:val="27"/>
              </w:numPr>
              <w:framePr w:w="10709" w:wrap="notBeside" w:vAnchor="text" w:hAnchor="text" w:xAlign="center" w:y="1"/>
              <w:tabs>
                <w:tab w:leader="none" w:pos="144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557" w:lineRule="exact"/>
              <w:ind w:left="0" w:right="0" w:firstLine="0"/>
            </w:pPr>
            <w:r>
              <w:rPr>
                <w:rStyle w:val="CharStyle23"/>
              </w:rPr>
              <w:t>Далее - АФП.</w:t>
            </w:r>
          </w:p>
        </w:tc>
      </w:tr>
      <w:tr>
        <w:trPr>
          <w:trHeight w:val="38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B20-B24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Болезнь, вызванная вирусом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иммунодефицита человека (ВИЧ)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Наблюдение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врачом-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инфекционистом в соответствии с клиническими рекомендациями по вопросам оказания медицинской помощи при ВИЧ-инфекции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Контроль лабораторных показателей в соответствии с клиническими рекомендациями по вопросам оказания медицинской помощи при ВИЧ-инфекции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 xml:space="preserve">Прием (осмотр, консультация) врача- онколога 1 раз в год. У женщин при 3 стадии и количестве </w:t>
            </w:r>
            <w:r>
              <w:rPr>
                <w:rStyle w:val="CharStyle23"/>
                <w:lang w:val="en-US" w:eastAsia="en-US" w:bidi="en-US"/>
              </w:rPr>
              <w:t xml:space="preserve">CD4+ </w:t>
            </w:r>
            <w:r>
              <w:rPr>
                <w:rStyle w:val="CharStyle23"/>
              </w:rPr>
              <w:t xml:space="preserve">клеток 200 и более на мкл - 1 раз в год консультация врача-акушера- гинеколога, при других стадиях и количестве </w:t>
            </w:r>
            <w:r>
              <w:rPr>
                <w:rStyle w:val="CharStyle23"/>
                <w:lang w:val="en-US" w:eastAsia="en-US" w:bidi="en-US"/>
              </w:rPr>
              <w:t xml:space="preserve">CD4+ </w:t>
            </w:r>
            <w:r>
              <w:rPr>
                <w:rStyle w:val="CharStyle23"/>
              </w:rPr>
              <w:t>клеток менее 200 на мл - консультация врача-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0" w:lineRule="exact"/>
        <w:ind w:left="9000" w:right="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акушера-гинеколога 1 раз в 6 месяцев</w:t>
      </w:r>
    </w:p>
    <w:p>
      <w:pPr>
        <w:pStyle w:val="Style32"/>
        <w:framePr w:w="10344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Диспансерное наблюдение у врача-эндокринолога</w:t>
      </w:r>
    </w:p>
    <w:tbl>
      <w:tblPr>
        <w:tblOverlap w:val="never"/>
        <w:tblLayout w:type="fixed"/>
        <w:jc w:val="center"/>
      </w:tblPr>
      <w:tblGrid>
        <w:gridCol w:w="1368"/>
        <w:gridCol w:w="1766"/>
        <w:gridCol w:w="1464"/>
        <w:gridCol w:w="2366"/>
        <w:gridCol w:w="1642"/>
        <w:gridCol w:w="1738"/>
      </w:tblGrid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E34.8,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Множественный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Уровень глюкозы, инсулина,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 или до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Прием (осмотр,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D13.7,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эндокринный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пролактина,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хирургического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консультация) врача-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D35.0-D35.2,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аденоматоз, тип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инсулиноподобного фактора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лечения при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онколога по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D35.8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(МЭА</w:t>
            </w:r>
            <w:r>
              <w:rPr>
                <w:rStyle w:val="CharStyle23"/>
                <w:lang w:val="en-US" w:eastAsia="en-US" w:bidi="en-US"/>
              </w:rPr>
              <w:t xml:space="preserve">-I, </w:t>
            </w:r>
            <w:r>
              <w:rPr>
                <w:rStyle w:val="CharStyle23"/>
              </w:rPr>
              <w:t>синдром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 не реже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роста-1 крови, хромогранина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отсутствии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медицинским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Вернера)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раза в год.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А, глюкагона, гастрина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патолого-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показаниям (атипия</w:t>
            </w:r>
          </w:p>
        </w:tc>
      </w:tr>
      <w:tr>
        <w:trPr>
          <w:trHeight w:val="2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вазоинтестинального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анатомического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клеток в пунктате)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(Синдром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При стойкой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полипептида,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 xml:space="preserve">(TIRADS </w:t>
            </w:r>
            <w:r>
              <w:rPr>
                <w:rStyle w:val="CharStyle23"/>
              </w:rPr>
              <w:t>&gt;4, и (или)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множественной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ремиссии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панкреатического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0" w:right="0" w:firstLine="0"/>
            </w:pPr>
            <w:r>
              <w:rPr>
                <w:rStyle w:val="CharStyle27"/>
              </w:rPr>
              <w:t>злокачественного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наличие атипии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эндокринной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увеличение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полипептида крови,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новообразования^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клеток по</w:t>
            </w:r>
          </w:p>
        </w:tc>
      </w:tr>
      <w:tr>
        <w:trPr>
          <w:trHeight w:val="20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неоплазии 1 типа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интервала до 3-5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паратиреоидного гормона,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результатам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(МЭН 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лет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кальция (общий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цитологического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ионизированный), фосфора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исследования</w:t>
            </w:r>
          </w:p>
        </w:tc>
      </w:tr>
      <w:tr>
        <w:trPr>
          <w:trHeight w:val="46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крови;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 xml:space="preserve">пунктата </w:t>
            </w:r>
            <w:r>
              <w:rPr>
                <w:rStyle w:val="CharStyle23"/>
                <w:lang w:val="en-US" w:eastAsia="en-US" w:bidi="en-US"/>
              </w:rPr>
              <w:t xml:space="preserve">(Bethesda </w:t>
            </w:r>
            <w:r>
              <w:rPr>
                <w:rStyle w:val="CharStyle23"/>
              </w:rPr>
              <w:t xml:space="preserve">&gt; </w:t>
            </w:r>
            <w:r>
              <w:rPr>
                <w:rStyle w:val="CharStyle23"/>
                <w:lang w:val="en-US" w:eastAsia="en-US" w:bidi="en-US"/>
              </w:rPr>
              <w:t xml:space="preserve">III). </w:t>
            </w:r>
            <w:r>
              <w:rPr>
                <w:rStyle w:val="CharStyle23"/>
              </w:rPr>
              <w:t>Дисплазия или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уровень кальция мочи;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аденокарцинома по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отсутствие структурных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результатам ЭГДС с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изменений паращитовидных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множественной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желез, поджелудочной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биопсией, изменения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железы, надпочечников;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уровня,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отсутствие объемных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хромогранина А,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образований по данным МРТ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глюкагона, гастрина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гипофиза, УЗИ шеи, УЗИ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вазоинтестинального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органов брюшной полости;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полипептида,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панкреатического</w:t>
            </w:r>
          </w:p>
        </w:tc>
      </w:tr>
      <w:tr>
        <w:trPr>
          <w:trHeight w:val="21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результатам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полипептида крови,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эзофагогастродуоденоскопии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паратиреоидного</w:t>
            </w:r>
          </w:p>
        </w:tc>
      </w:tr>
      <w:tr>
        <w:trPr>
          <w:trHeight w:val="1872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 биопсией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034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Style3"/>
              <w:framePr w:w="1034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гормона, кальция (общего и ионизированного), фосфора крови, кальция мочи отличающиеся от референсных значений)</w:t>
            </w:r>
          </w:p>
        </w:tc>
      </w:tr>
    </w:tbl>
    <w:p>
      <w:pPr>
        <w:framePr w:w="1034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25"/>
        <w:framePr w:w="10334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5 Далее - ЗНО.</w:t>
      </w:r>
    </w:p>
    <w:tbl>
      <w:tblPr>
        <w:tblOverlap w:val="never"/>
        <w:tblLayout w:type="fixed"/>
        <w:jc w:val="center"/>
      </w:tblPr>
      <w:tblGrid>
        <w:gridCol w:w="1368"/>
        <w:gridCol w:w="1766"/>
        <w:gridCol w:w="1464"/>
        <w:gridCol w:w="2366"/>
        <w:gridCol w:w="1642"/>
        <w:gridCol w:w="1728"/>
      </w:tblGrid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D44.8, D35.0,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Множественная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Исключение ЗНО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 или до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Прием (осмотр,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D35.1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эндокринная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щитовидной железы,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хирургического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консультация) врача-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D35.8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неоплазия: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паращитовидных желез;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лечения при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онколога по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тип 2А (Синдром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 не реже 2 раз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отсутствии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медицинским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Сиппла);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в 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уровень гормонов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патолого-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 xml:space="preserve">показаниям </w:t>
            </w:r>
            <w:r>
              <w:rPr>
                <w:rStyle w:val="CharStyle23"/>
                <w:lang w:val="en-US" w:eastAsia="en-US" w:bidi="en-US"/>
              </w:rPr>
              <w:t>(TIRADS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тип 2В (Синдром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щитовидной железы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анатомического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&gt;4, и (или) наличие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Горлина)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(согласно клиническим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атипии клеток по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рекомендациям)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ЗНО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результатам</w:t>
            </w:r>
          </w:p>
        </w:tc>
      </w:tr>
      <w:tr>
        <w:trPr>
          <w:trHeight w:val="46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паратиреоидного гормона;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цитологического</w:t>
            </w:r>
          </w:p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исследования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уровень кальцитонина крови,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 xml:space="preserve">пунктата </w:t>
            </w:r>
            <w:r>
              <w:rPr>
                <w:rStyle w:val="CharStyle23"/>
                <w:lang w:val="en-US" w:eastAsia="en-US" w:bidi="en-US"/>
              </w:rPr>
              <w:t>(Bethesda</w:t>
            </w:r>
          </w:p>
        </w:tc>
      </w:tr>
      <w:tr>
        <w:trPr>
          <w:trHeight w:val="4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хромогранина А;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23"/>
              </w:rPr>
              <w:t xml:space="preserve">&gt; </w:t>
            </w:r>
            <w:r>
              <w:rPr>
                <w:rStyle w:val="CharStyle23"/>
                <w:lang w:val="en-US" w:eastAsia="en-US" w:bidi="en-US"/>
              </w:rPr>
              <w:t xml:space="preserve">III), </w:t>
            </w:r>
            <w:r>
              <w:rPr>
                <w:rStyle w:val="CharStyle27"/>
              </w:rPr>
              <w:t xml:space="preserve">изменение </w:t>
            </w:r>
            <w:r>
              <w:rPr>
                <w:rStyle w:val="CharStyle23"/>
              </w:rPr>
              <w:t>уровня гормонов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уровень метанефринов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щитовидной железы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норметанефринов суточной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(согласно</w:t>
            </w:r>
          </w:p>
        </w:tc>
      </w:tr>
      <w:tr>
        <w:trPr>
          <w:trHeight w:val="118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мочи или крови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33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33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клиническим рекомендациям) и паратиреоидного гормона, кальцитонина</w:t>
            </w:r>
          </w:p>
        </w:tc>
      </w:tr>
    </w:tbl>
    <w:p>
      <w:pPr>
        <w:framePr w:w="1033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35" w:lineRule="exact"/>
        <w:ind w:left="9000" w:right="8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крови, раково</w:t>
        <w:softHyphen/>
        <w:t>эмбриональный антиген б, хромогранина А, метанефринов и норметанефринов суточной мочи или крови отличающиеся от референсных значений), кальция крови,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352" w:line="235" w:lineRule="exact"/>
        <w:ind w:left="9000" w:right="8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скорректированного по альбумину или ионизированного, отличающиеся от референсных значений, наличие объемных образований по результатам УЗИ шеи, компьютерной томографии 7 или МРТ надпочечников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3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6 Далее - РЭА.</w:t>
      </w:r>
    </w:p>
    <w:p>
      <w:pPr>
        <w:pStyle w:val="Style25"/>
        <w:framePr w:w="10709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7 Далее - КТ.</w:t>
      </w: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306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E34.5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Группа заболеваний с нарушением формирования пола (варианты дисгенезии гонад и синдромов резистентности к андрогенам)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Отсутствие структурных изменений по данным УЗИ органов малого таза, УЗИ органов мошонки (яички), МРТ органов малого таза по показаниям;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74" w:lineRule="exact"/>
              <w:ind w:left="0" w:right="0" w:firstLine="0"/>
            </w:pPr>
            <w:r>
              <w:rPr>
                <w:rStyle w:val="CharStyle23"/>
              </w:rPr>
              <w:t>уровень АФП, бета о хорионического гормона 8, уровень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0" w:right="0" w:firstLine="0"/>
            </w:pPr>
            <w:r>
              <w:rPr>
                <w:rStyle w:val="CharStyle23"/>
              </w:rPr>
              <w:t>лактатдегидрогеназы крови5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До момента удаления гонад (при наличии показаний)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(изменение уровня АФП, ХГЧ, ЛДГ в крови отличающиеся от референсных значений, наличие объемных образований по данным УЗИ)</w:t>
            </w:r>
          </w:p>
        </w:tc>
      </w:tr>
      <w:tr>
        <w:trPr>
          <w:trHeight w:val="43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E22.0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Акромегалия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колоноскопии с множественной биопсией;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объемных образований щитовидной железы по данным УЗИ и молочных желез по данным УЗИ и маммографии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(дисплазия или аденокарцинома по результатам биопсии, наличие объемных образований щитовидной железы по данным УЗИ и молочных желез по данным УЗИ и маммографии).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 семейном полипозе толстой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21"/>
          <w:footerReference w:type="default" r:id="rId22"/>
          <w:headerReference w:type="first" r:id="rId23"/>
          <w:footerReference w:type="first" r:id="rId24"/>
          <w:titlePg/>
          <w:pgSz w:w="11900" w:h="16840"/>
          <w:pgMar w:top="1027" w:left="422" w:right="64" w:bottom="705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254"/>
        <w:gridCol w:w="91"/>
        <w:gridCol w:w="1363"/>
        <w:gridCol w:w="1766"/>
        <w:gridCol w:w="1464"/>
        <w:gridCol w:w="2366"/>
        <w:gridCol w:w="1642"/>
        <w:gridCol w:w="1762"/>
      </w:tblGrid>
      <w:tr>
        <w:trPr>
          <w:trHeight w:val="119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кишки - решение вопроса о выполнении профилактической колэктомии</w:t>
            </w:r>
          </w:p>
        </w:tc>
      </w:tr>
      <w:tr>
        <w:trPr>
          <w:trHeight w:val="138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552" w:lineRule="exact"/>
              <w:ind w:left="0" w:right="0" w:firstLine="0"/>
            </w:pPr>
            <w:r>
              <w:rPr>
                <w:rStyle w:val="CharStyle23"/>
              </w:rPr>
              <w:t>Далее-ХГЧ. Далее - ЛДГ.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46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E04.1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46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E04.2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946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E05.1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E05.2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420" w:line="226" w:lineRule="exact"/>
              <w:ind w:left="0" w:right="0" w:firstLine="0"/>
            </w:pPr>
            <w:r>
              <w:rPr>
                <w:rStyle w:val="CharStyle23"/>
              </w:rPr>
              <w:t>Нетоксический одноузловой зоб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420" w:line="230" w:lineRule="exact"/>
              <w:ind w:left="0" w:right="0" w:firstLine="0"/>
            </w:pPr>
            <w:r>
              <w:rPr>
                <w:rStyle w:val="CharStyle23"/>
              </w:rPr>
              <w:t>Нетоксический многоузловой зоб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420" w:line="230" w:lineRule="exact"/>
              <w:ind w:left="0" w:right="0" w:firstLine="0"/>
            </w:pPr>
            <w:r>
              <w:rPr>
                <w:rStyle w:val="CharStyle23"/>
              </w:rPr>
              <w:t>Тиреотоксикоз с токсическим одноузловым зобом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0" w:line="226" w:lineRule="exact"/>
              <w:ind w:left="0" w:right="0" w:firstLine="0"/>
            </w:pPr>
            <w:r>
              <w:rPr>
                <w:rStyle w:val="CharStyle23"/>
              </w:rPr>
              <w:t>Тиреотоксикоз с токсическим многоузловым зобом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клиническими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рекомендациями,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Отсутствие структурных изменений ткани/ложа щитовидной железы по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475" w:lineRule="exact"/>
              <w:ind w:left="0" w:right="0" w:firstLine="0"/>
            </w:pPr>
            <w:r>
              <w:rPr>
                <w:rStyle w:val="CharStyle23"/>
              </w:rPr>
              <w:t>данным УЗИ;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75" w:lineRule="exact"/>
              <w:ind w:left="0" w:right="0" w:firstLine="0"/>
            </w:pPr>
            <w:r>
              <w:rPr>
                <w:rStyle w:val="CharStyle23"/>
              </w:rPr>
              <w:t>уровень тиреотропного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75" w:lineRule="exact"/>
              <w:ind w:left="0" w:right="0" w:firstLine="0"/>
            </w:pPr>
            <w:r>
              <w:rPr>
                <w:rStyle w:val="CharStyle23"/>
              </w:rPr>
              <w:t>гормона в крови (согласно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клиническим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0" w:line="170" w:lineRule="exact"/>
              <w:ind w:left="0" w:right="0" w:firstLine="0"/>
            </w:pPr>
            <w:r>
              <w:rPr>
                <w:rStyle w:val="CharStyle23"/>
              </w:rPr>
              <w:t>рекомендациям);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180" w:line="245" w:lineRule="exact"/>
              <w:ind w:left="0" w:right="0" w:firstLine="0"/>
            </w:pPr>
            <w:r>
              <w:rPr>
                <w:rStyle w:val="CharStyle23"/>
              </w:rPr>
              <w:t>уровень кальцитонина в сыворотке крови при первичном обращении;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пункционной биопсии с цитологическим или морфологическим исследованием;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цитологическая/ морфологическая повторная верификация при изменении признаков риска по данным УЗИ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Пожизненно или до хирургического лечения при отсутствии патолого</w:t>
              <w:softHyphen/>
              <w:t>анатомического подтверждения ЗНО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медицинским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 xml:space="preserve">показаниям, </w:t>
            </w:r>
            <w:r>
              <w:rPr>
                <w:rStyle w:val="CharStyle23"/>
                <w:lang w:val="en-US" w:eastAsia="en-US" w:bidi="en-US"/>
              </w:rPr>
              <w:t xml:space="preserve">TIRADS </w:t>
            </w:r>
            <w:r>
              <w:rPr>
                <w:rStyle w:val="CharStyle23"/>
              </w:rPr>
              <w:t xml:space="preserve">4 и/или наличие атипии клеток по результатам цитологического исследования пунктата </w:t>
            </w:r>
            <w:r>
              <w:rPr>
                <w:rStyle w:val="CharStyle23"/>
                <w:lang w:val="en-US" w:eastAsia="en-US" w:bidi="en-US"/>
              </w:rPr>
              <w:t xml:space="preserve">(Bethesda </w:t>
            </w:r>
            <w:r>
              <w:rPr>
                <w:rStyle w:val="CharStyle23"/>
              </w:rPr>
              <w:t>&gt;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34"/>
                <w:b/>
                <w:bCs/>
              </w:rPr>
              <w:t>но,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 xml:space="preserve">повышение кальцитонина крови у женщин более </w:t>
            </w:r>
            <w:r>
              <w:rPr>
                <w:rStyle w:val="CharStyle23"/>
                <w:lang w:val="en-US" w:eastAsia="en-US" w:bidi="en-US"/>
              </w:rPr>
              <w:t xml:space="preserve">10 </w:t>
            </w:r>
            <w:r>
              <w:rPr>
                <w:rStyle w:val="CharStyle23"/>
              </w:rPr>
              <w:t>пг/мл, у мужчин более 15 пг/мл</w:t>
            </w:r>
          </w:p>
        </w:tc>
      </w:tr>
      <w:tr>
        <w:trPr>
          <w:trHeight w:val="49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8.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54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D35.1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54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E21.0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Аденома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паращитовидной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железы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Первичный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гиперпаратиреоз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23"/>
              </w:rPr>
              <w:t>Оценка размеров образования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4" w:lineRule="exact"/>
              <w:ind w:left="0" w:right="0" w:firstLine="0"/>
            </w:pPr>
            <w:r>
              <w:rPr>
                <w:rStyle w:val="CharStyle23"/>
              </w:rPr>
              <w:t>паращитовидной железы при УЗИ;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>уровень кальция, (скорректированный на альбумин), фосфора, креатинина и паратгормона в сыворотке крови;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rStyle w:val="CharStyle23"/>
              </w:rPr>
              <w:t xml:space="preserve">сцинтиграфия с технецием </w:t>
            </w:r>
            <w:r>
              <w:rPr>
                <w:rStyle w:val="CharStyle23"/>
                <w:lang w:val="en-US" w:eastAsia="en-US" w:bidi="en-US"/>
              </w:rPr>
              <w:t xml:space="preserve">[99mTc] </w:t>
            </w:r>
            <w:r>
              <w:rPr>
                <w:rStyle w:val="CharStyle23"/>
              </w:rPr>
              <w:t>сестамиби (по показаниям);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денситометрия (по показаниям)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Без хирургического лечения - пожизненно.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После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хирургического лечения - не менее 5 лет после операции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показаниям: уровень общего кальция, скорректированного на альбумин &gt;3 ммоль/л, размер опухоли &gt;3 см. Морфологическая картина атипической аденомы по данным послеоперационного гистологического исследования. Множественные аденомы паращитовидных желез (синдром МЭН1, МЭН2А и др.)</w:t>
            </w:r>
          </w:p>
        </w:tc>
      </w:tr>
      <w:tr>
        <w:trPr>
          <w:trHeight w:val="5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9.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D35.0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Аденома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надпочечника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Оценка размеров образования надпочечника 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Не менее 5 лет при гормонально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559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23"/>
              </w:rPr>
              <w:t>рекомендациями, но не реже раза в 2 года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характер накопления и вымывания контрастного вещества (при компьютерной томографии или МРТ);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40" w:lineRule="exact"/>
              <w:ind w:left="0" w:right="0" w:firstLine="0"/>
            </w:pPr>
            <w:r>
              <w:rPr>
                <w:rStyle w:val="CharStyle23"/>
              </w:rPr>
              <w:t>уровень калия, натрия, глюкозы;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300" w:line="170" w:lineRule="exact"/>
              <w:ind w:left="0" w:right="0" w:firstLine="0"/>
            </w:pPr>
            <w:r>
              <w:rPr>
                <w:rStyle w:val="CharStyle23"/>
              </w:rPr>
              <w:t>АД;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180" w:line="226" w:lineRule="exact"/>
              <w:ind w:left="0" w:right="0" w:firstLine="0"/>
            </w:pPr>
            <w:r>
              <w:rPr>
                <w:rStyle w:val="CharStyle23"/>
              </w:rPr>
              <w:t>проба с дексаметазоном 1 мг. (Нор) метанефрины в суточной моче или плазме крови;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при артериальной гипертензии - уровень альдостерона и ренина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неактивных инциденталомах надпочечника. В остальных случаях не менее 10 лет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лечения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онколога по медицинским показаниям: размер опухоли &gt;4 см. Подозрение на ЗНО надпочечника по данным компьютерной томографии с контрастом (высокая нативная плотность - более 20 ЕД Н и низкое выведение контраста). Морфологическая картина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феохромоцитомы, адренокортикального рака или метастаза в надпочечник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послеоперационного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исследования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1"/>
              </w:rPr>
              <w:t>Диспансерное наблюдение у врача-невролога</w:t>
            </w:r>
          </w:p>
        </w:tc>
      </w:tr>
      <w:tr>
        <w:trPr>
          <w:trHeight w:val="18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Q85.1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Туберозный склероз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объемных образований по данным МРТ головного мозга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(наличие объемных образований по данным МРТ)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1"/>
              </w:rPr>
              <w:t>Диспансерное наблюдение у врача-хирурга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Доброкачественное новообразование больших слюнных желез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Отсутствие структурных изменений ткани больших слюнных желез по данным осмотра и УЗИ;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пункции/ биопсии больших слюнных желез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Пожизненно или до хирургического лечения при отсутствии патолого</w:t>
              <w:softHyphen/>
              <w:t>анатомического подтверждения ЗНО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(рост образований, наличие данных за злокачественный процесс по результатам пункции/ биопсии)</w:t>
            </w:r>
          </w:p>
        </w:tc>
      </w:tr>
      <w:tr>
        <w:trPr>
          <w:trHeight w:val="30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Q78.1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rStyle w:val="CharStyle23"/>
              </w:rPr>
              <w:t>Полиостозная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170" w:lineRule="exact"/>
              <w:ind w:left="0" w:right="0" w:firstLine="0"/>
            </w:pPr>
            <w:r>
              <w:rPr>
                <w:rStyle w:val="CharStyle23"/>
              </w:rPr>
              <w:t>фиброзная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rStyle w:val="CharStyle23"/>
              </w:rPr>
              <w:t>дисплазия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Отсутствие признаков прогрессирования: появление и (или) увеличение структурных изменений костной ткани;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образования)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1"/>
              </w:rPr>
              <w:t>Диспансерное наблюдение у врача-уролога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D30.3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Папилломы, полипы мочевого пузыря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rStyle w:val="CharStyle23"/>
              </w:rPr>
              <w:t>Отсутствие ультразвуковых признаков роста образования по результатам УЗИ органов малого таза;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цистоскопии с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(рост образований, наличие данных за злокачественный процесс по результатам пункции/ биопсии)</w:t>
            </w:r>
          </w:p>
        </w:tc>
      </w:tr>
      <w:tr>
        <w:trPr>
          <w:trHeight w:val="25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D30.4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Папилломы, полипы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мочеиспускательного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канала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Отсутствие ультразвуковых признаков роста образования по результатам УЗИ органов малого таза;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 данных о ЗНО по результатам уретероскопии с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 (рост образований, наличие данных за злокачественный процесс по результатам пункции/ биопсии)</w:t>
            </w:r>
          </w:p>
        </w:tc>
      </w:tr>
      <w:tr>
        <w:trPr>
          <w:trHeight w:val="32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N48.0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Лейкоплакия полового члена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Отсутствие структурных изменений при физикальном осмотре с контролем размеров, структуры, толщины очага лейкоплакии; отсутствие данных о ЗНО по результатам цитологического исследования мазка/ соскоба, биопсии по показаниям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 xml:space="preserve">Прием (осмотр, консультация) врача- онколога по медицинским показаниям (рост образований, наличие данных за злокачественный процесс по результатам морфологического исследования (дисплазия, рак </w:t>
            </w:r>
            <w:r>
              <w:rPr>
                <w:rStyle w:val="CharStyle23"/>
                <w:lang w:val="en-US" w:eastAsia="en-US" w:bidi="en-US"/>
              </w:rPr>
              <w:t xml:space="preserve">in situ, </w:t>
            </w:r>
            <w:r>
              <w:rPr>
                <w:rStyle w:val="CharStyle23"/>
              </w:rPr>
              <w:t>инвазивный рак)</w:t>
            </w:r>
          </w:p>
        </w:tc>
      </w:tr>
      <w:tr>
        <w:trPr>
          <w:trHeight w:val="34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D41.0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>Сложные кисты почки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rStyle w:val="CharStyle23"/>
              </w:rPr>
              <w:t>Отсутствие признаков прогрессирования по результатам УЗИ или КТ или МРТ забрюшинного пространства: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rStyle w:val="CharStyle23"/>
              </w:rPr>
              <w:t xml:space="preserve">оценка размеров кист и тенденции к их увеличению, наличие внутренних перегородок и увеличение их количества, накопления контраста в кистах и их капсуле, изменение градации по </w:t>
            </w:r>
            <w:r>
              <w:rPr>
                <w:rStyle w:val="CharStyle23"/>
                <w:lang w:val="en-US" w:eastAsia="en-US" w:bidi="en-US"/>
              </w:rPr>
              <w:t>Bosniak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rStyle w:val="CharStyle23"/>
              </w:rPr>
              <w:t xml:space="preserve">Прием (осмотр, консультация) врача- онколога по медицинским показаниям (рост образований, накопления контрастного вещества, наличие внутренних перегородок и увеличение их количества, изменение градации по </w:t>
            </w:r>
            <w:r>
              <w:rPr>
                <w:rStyle w:val="CharStyle23"/>
                <w:lang w:val="en-US" w:eastAsia="en-US" w:bidi="en-US"/>
              </w:rPr>
              <w:t>Bosniak)</w:t>
            </w:r>
          </w:p>
        </w:tc>
      </w:tr>
      <w:tr>
        <w:trPr>
          <w:trHeight w:val="213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17.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  <w:lang w:val="en-US" w:eastAsia="en-US" w:bidi="en-US"/>
              </w:rPr>
              <w:t>D30.0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70" w:lineRule="exact"/>
              <w:ind w:left="0" w:right="0" w:firstLine="0"/>
            </w:pPr>
            <w:r>
              <w:rPr>
                <w:rStyle w:val="CharStyle23"/>
              </w:rPr>
              <w:t>Ангиомиолипома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70" w:lineRule="exact"/>
              <w:ind w:left="0" w:right="0" w:firstLine="0"/>
            </w:pPr>
            <w:r>
              <w:rPr>
                <w:rStyle w:val="CharStyle23"/>
              </w:rPr>
              <w:t>почки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Отсутствие признаков прогрессирования по результатам УЗИ или КТ или МРТ забрюшинного пространства: оценка размеров и васкуляризации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rStyle w:val="CharStyle23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rStyle w:val="CharStyle23"/>
              </w:rPr>
              <w:t>Прием (осмотр, консультация) врача- онколога по медицинским показаниям(рост образований, накопление контрастного вещества)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44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D29.1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Простатическая интраэпителиальная неоплазия простаты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прогрессирования по результатам физикального осмотра и УЗИ предстательной железы;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пункционной биопсии;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уровень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83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простатспецифического антигена Ю в сыворотке крови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(рост образования по данным УЗИ и физикального осмотра, изменение уровня ПСА в сыворотке крови отличающиеся от референсных значений, наличие данных о ЗНО по результатам морфологического исследования пунктата)</w:t>
            </w:r>
          </w:p>
        </w:tc>
      </w:tr>
      <w:tr>
        <w:trPr>
          <w:trHeight w:val="835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3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Ю Далее - ПСА.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5"/>
              </w:rPr>
              <w:t>Диспансерное наблюдение у врача-травматолога-ортопеда</w:t>
            </w:r>
          </w:p>
        </w:tc>
      </w:tr>
      <w:tr>
        <w:trPr>
          <w:trHeight w:val="302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Поражения костно</w:t>
              <w:softHyphen/>
              <w:t>мышечной системы после медицинских процедур на опорно</w:t>
              <w:softHyphen/>
              <w:t>двигательном аппарате в связи с опухолевым и системным поражением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чем ежеквартально в течение первого года, затем 2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гиперостоза или деструкции по результатам рентгенографии костей и суставов и (или) КТ и (или) МРТ костей и суставов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 10 лет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(наличие признаков гиперостоза или деструкции по результатам рентгенографии костей и суставов и (или) КТ и (или) МРТ костей и суставов)</w:t>
            </w:r>
          </w:p>
        </w:tc>
      </w:tr>
      <w:tr>
        <w:trPr>
          <w:trHeight w:val="32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Болезнь Педжета (костей)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деформирующий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структурных изменений костной ткани по данным рентгенографии костей и суставов и (или) КТ и (или) МРТ;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 (при наличии медицинских показаний для ее проведения)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(наличие структурных изменений костной ткани по данным рентгенографии костей и суставов и (или) КТ и (или) МРТ, наличие данных о ЗНО по результатам биопсии)</w:t>
            </w:r>
          </w:p>
        </w:tc>
      </w:tr>
      <w:tr>
        <w:trPr>
          <w:trHeight w:val="250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Солитарные 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множественные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остеохондромы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структурных изменений костной ткани по данным рентгенографии костей и суставов и (или) КТ и (или) МРТ и (или) сцинтиграфии;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при наличии неудаленных новообразований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Прием, осмотр, консультация врача- онколога по медицинским показаниям (при росте опухоли по данным осмотра и лучевых методов диагностики, появлении болевого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119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синдрома,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нарушении функции, наличие данных о ЗНО по результатам биопсии)</w:t>
            </w:r>
          </w:p>
        </w:tc>
      </w:tr>
      <w:tr>
        <w:trPr>
          <w:trHeight w:val="34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Фиброзная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дисплазия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структурных изменений костной ткани по данным рентгенографии костей и суставов и (или) КТ и (или) МРТ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при наличии неудаленных новообразований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Прием, осмотр, консультация врача- онколога по медицинским показаниям (при росте опухоли по данным осмотра и лучевых методов диагностики, появлении болевого синдрома,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нарушении функции, наличие данных о ЗНО по результатам биопсии)</w:t>
            </w:r>
          </w:p>
        </w:tc>
      </w:tr>
      <w:tr>
        <w:trPr>
          <w:trHeight w:val="34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Q78.4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Энхондроматоз (дисхондроплазия, болезнь Оллье)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структурных изменений костной ткани по данным рентгенографии костей и суставов и (или) КТ и (или) МРТ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при наличии неудаленных новообразований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Прием, осмотр, консультация врача- онколога по медицинским показаниям (при росте опухоли по данным осмотра и лучевых методов диагностики, появлении болевого синдрома,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нарушении функции, наличие данных о ЗНО по результатам биопсии)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5"/>
              </w:rPr>
              <w:t>Диспансерное наблюдение у врача-офтальмолога</w:t>
            </w:r>
          </w:p>
        </w:tc>
      </w:tr>
      <w:tr>
        <w:trPr>
          <w:trHeight w:val="58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02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D31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02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D23.1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 новообразование глаза и его придаточного аппарата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Доброкачественные новообразования кожи века, включая спайку век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2 раз 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год в течение первых 2 лет диспансерного наблюдения, далее - 1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при фоторегистрации переднего и заднего отрезков глаза, при ультразвуковом исследовании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переднего и заднего отрезка глаза, орбиты, флюоресцентной ангиографии, оптической когерентной томографии, КТ и (или) МРТ орбит;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признаки атипии по данным морфологического исследования и (или) изменения клинических параметров образования кожи века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 (изменения при фоторегистрации переднего и заднего отрезков глаза, при ультразвуковом исследовании переднего и заднего отрезка глаза, орбиты,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флюоресцентной ангиографии, оптической когерентной томографии, КТ/МРТ орбит, признаки атипии по данным морфологического исследования и (или) изменения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97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 параметров образования кожи века)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5"/>
              </w:rPr>
              <w:t>Диспансерное наблюдение у врача-оториноларинголога</w:t>
            </w:r>
          </w:p>
        </w:tc>
      </w:tr>
      <w:tr>
        <w:trPr>
          <w:trHeight w:val="28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J38.1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Полип голосовой складки и гортани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(увеличения размера полипа, изъязвления) по результатам осмотра врача- специалиста;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ларингоскопии с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 хирургического лечения при отсутствии патолого</w:t>
              <w:softHyphen/>
              <w:t>анатомического подтверждения ЗНО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(нарастающая осиплость, фиксация голосовой складки, признаки атипии при морфологическом исследовании биоптата)</w:t>
            </w:r>
          </w:p>
        </w:tc>
      </w:tr>
      <w:tr>
        <w:trPr>
          <w:trHeight w:val="27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Папилломатоз, фиброматоз гортани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результатам осмотра врача- специалиста, ларингоскопии с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 хирургического лечения при отсутствии патолого</w:t>
              <w:softHyphen/>
              <w:t>анатомического подтверждения ЗНО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(нарастающая осиплость, фиксация голосовой складки, признаки атипии при морфологическом исследовании биоптата)</w:t>
            </w:r>
          </w:p>
        </w:tc>
      </w:tr>
      <w:tr>
        <w:trPr>
          <w:trHeight w:val="41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D14.2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трахеи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результатам осмотра врача- специалиста, трахеоскопии с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(увеличение размеров дополнительного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  <w:tr>
        <w:trPr>
          <w:trHeight w:val="330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D14.0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Инвертированная папиллома полости носа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результатам осмотра врача- специалиста, зеркальной фиброскопии полости носа и носоглотки, КТ или МРТ лицевого скелета;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 хирургического лечения при отсутствии патолого</w:t>
              <w:softHyphen/>
              <w:t>анатомического подтверждения ЗНО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 врача-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онколога по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(увеличение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размеров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дополнительного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объемного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появление новых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очагов, контактная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кровоточивость,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появление эрозий на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97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его поверхности, а также дисплазия/рак по результатам биопсии)</w:t>
            </w:r>
          </w:p>
        </w:tc>
      </w:tr>
      <w:tr>
        <w:trPr>
          <w:trHeight w:val="41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J33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Полип носа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результатам осмотра врача- специалиста, зеркальной фиброскопии полости носа и носоглотки, КТ или МРТ лицевого скелета;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течение 5 лет с момента хирургического лечения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(увеличение размеров дополнительного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  <w:tr>
        <w:trPr>
          <w:trHeight w:val="417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 среднего уха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результатам осмотра врача- специалиста,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4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микроотоскопии, КТ или МРТ височных костей;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 при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(увеличение размеров дополнительного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  <w:tr>
        <w:trPr>
          <w:trHeight w:val="11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D10.4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миндалины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результатам осмотра врача- специалиста и эндоскопического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 хирургического лечения при отсутствии гистологического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</w:t>
            </w:r>
          </w:p>
        </w:tc>
      </w:tr>
      <w:tr>
        <w:trPr>
          <w:trHeight w:val="38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6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D10.5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60" w:after="0" w:line="95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D10.6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5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D10.7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5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D10.9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42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 новообразование других частей ротоглотки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носоглотки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гортаноглотки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 (увеличение размеров дополнительного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2"/>
        <w:gridCol w:w="1469"/>
        <w:gridCol w:w="2366"/>
        <w:gridCol w:w="1642"/>
        <w:gridCol w:w="1762"/>
      </w:tblGrid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глотки неуточненной локализации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7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J37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Хронический ларингит и ларинготрахеит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результатам осмотра врача- специалиста, фиброларингоскопии;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 при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(увеличение размеров дополнительного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  <w:tr>
        <w:trPr>
          <w:trHeight w:val="41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J31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Хронический ринит,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назофарингит,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фарингит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результатам осмотра специалиста, зеркальной фиброскопии полости носа и глотки, КТ или МРТ лицевого скелета;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 при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(увеличение размеров дополнительного объемного образования, появление новых очагов, контактная кровоточивость, появление эрозий на его поверхности, а также дисплазия/рак по результатам биопсии)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80" w:lineRule="exact"/>
              <w:ind w:left="0" w:right="0" w:firstLine="0"/>
            </w:pPr>
            <w:r>
              <w:rPr>
                <w:rStyle w:val="CharStyle35"/>
              </w:rPr>
              <w:t>Д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35"/>
              </w:rPr>
              <w:t>испансерное наблюдение у врача-стоматолога</w:t>
            </w:r>
          </w:p>
        </w:tc>
      </w:tr>
      <w:tr>
        <w:trPr>
          <w:trHeight w:val="18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K13.2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Лейкоплакия и другие изменения эпителия полости рта, включая языка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люминесцентной стоматоскопии с прицельной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 при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(дисплазия/ рак по результатам биопсии)</w:t>
            </w:r>
          </w:p>
        </w:tc>
      </w:tr>
      <w:tr>
        <w:trPr>
          <w:trHeight w:val="303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K13.0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Абразивный хейлит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Манганотти,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ограниченный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гиперкератоз,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бородавчатый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предрак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люминесцентной стоматоскопии с прицельной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 при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40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46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D10.0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46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D10.1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946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D10.2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D10.3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губы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языка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42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 новообразование дна полости рта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 новообразование других неуточненных частей рта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клиническими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рекомендациями,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прогрессирования: изменения размеров,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консистенции, формы образований по данным обследования, рецидивов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 проведенного лечения;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4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 при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after="0" w:line="235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30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K13.7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Меланоз полости рта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прогрессирования: изменения размеров, консистенции, формы образований по данным обследования;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 при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302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Q78.1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Полиостозная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фиброзная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дисплазия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прогрессирования: появление и (или) увеличение структурных изменений костной ткани;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 при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304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Красный плоский лишай (плоский лишай слизистой оболочки рта)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люминесцентной стоматоскопии с прицельной биопсией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или до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лечения при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гистологического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5"/>
              </w:rPr>
              <w:t>Диспансерное наблюдение у врача-дерматовенеролога</w:t>
            </w:r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 диспластических невусов, синдром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клиническими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малигнизации новообразований кожи 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25"/>
          <w:footerReference w:type="default" r:id="rId26"/>
          <w:headerReference w:type="first" r:id="rId27"/>
          <w:footerReference w:type="first" r:id="rId28"/>
          <w:pgSz w:w="11900" w:h="16840"/>
          <w:pgMar w:top="1027" w:left="422" w:right="64" w:bottom="705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235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FAMM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(семейный синдром атипических множественных невусов), синдром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FAMMM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(семейный синдром атипических множественных невусов с меланомой)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появления новых злокачественных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302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Q82.5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гигантские и крупные невусы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малигнизации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302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Невус Ядассона, синдром Горлина- Гольца, синдром Базекса, синдром Рембо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малигнизации новообразований кожи или появления новых злокачественных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30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L57.1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Актинический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кератоз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малигнизации новообразований кожи или появления новых злокачественных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289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Эруптивный себорейный кератоз (как проявление фотоповреждения кожи)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2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малигнизации новообразований кожи или появления новых злокачественных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 исследования и (или) изменение клинических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302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Q82.1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Ксеродерма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пигментная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чем ежеквартально в течение первого года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диспансерного наблюдения, далее - 2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малигнизации новообразований кожи или появления новых злокачественных новообразований кожи по данным клинического осмотра и инструментальных исследований (дерматоскопии, цифрового картирования кожи)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(признаки атипии по данным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морфологического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параметров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образования)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5"/>
              </w:rPr>
              <w:t>Диспансерное наблюдение у врача-акушера-гинеколога</w:t>
            </w:r>
          </w:p>
        </w:tc>
      </w:tr>
      <w:tr>
        <w:trPr>
          <w:trHeight w:val="34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Полипы шейки матки и эндометрия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чем 1 раз в 6 месяцев в течение первого года, далее - ежегодно до 5 лет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данным УЗИ органов малого таза. Отсутствие данных о ЗНО по результатам морфологического исследования материала, полученного при полипэктомии или раздельном диагностическом выскабливании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35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 лет - при отсутствии рецидива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 врача-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онколога по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 (наличие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полученном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материале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интраэпителиальной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неоплазии,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атипической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гиперплазии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эндометрия,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аденокарциномы,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рака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(in situ,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инвазивного)</w:t>
            </w:r>
          </w:p>
        </w:tc>
      </w:tr>
      <w:tr>
        <w:trPr>
          <w:trHeight w:val="70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E28.2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поликистоза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яичников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Уровень половых гормонов (согласно клиническим рекомендациям);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объемных образований по результатам УЗИ щитовидной железы, паращитовидных желез и органов малого таза;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уровень онкомаркеров СА-125 и НЕ-4 сыворотки крови;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42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уровень глюкозы по результатам перорального глюкозотолерантного теста (каждые 1-3 года в зависимости от наличия факторов риска развития нарушений углеводного обмена), липидный профиль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 отсутствии нарушений - 1 раз в 2 года, при отклонениях от нормы - ежегодно);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индекс массы тела,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(тенденция к увеличению уровня онкомаркеров СА-125 и НЕ4 при динамическом наблюдении, гиперплазия эндометрия, а также появление ультразвуковых признаков малигнизации, появление объемных образований по результатам УЗИ щитовидной железы, паращитовидных желез и органов малого таза). Консультация врача- эндокринолога для проведения перорального глюкозотолерантного теста при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235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окружность талии, уровень артериального давления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необходимости. Консультация врача- дерматовенеролога при наличии жалоб на акне и выпадение волос.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 врача- диетолога с целью модификации образа жизни</w:t>
            </w:r>
          </w:p>
        </w:tc>
      </w:tr>
      <w:tr>
        <w:trPr>
          <w:trHeight w:val="39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N88.0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Лейкоплакия шейки матки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атипических клеток по результатам цитологического исследования мазков с шейки матки (1 раз в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 онколога по медицинским показаниям (наличие атипических клеток по результатам цитологического исследования, тяжелой дисплазии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(CIN III),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рака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in situ,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инвазивного рака по результатам морфологического исследования биоптата шейки матки)</w:t>
            </w:r>
          </w:p>
        </w:tc>
      </w:tr>
      <w:tr>
        <w:trPr>
          <w:trHeight w:val="693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N85.0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Железистая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гиперплазия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эндометрия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1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рецидива заболевания, по результатам УЗИ органов малого таза - отсутствие увеличения толщины эндометрия более 5 мм на 5-7 день цикла или более 4 мм в постменопузе;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рецидива гиперплазии эндометрия или злокачественной трансформации по результатам морфологического исследования биоптата эндометрия (1 раз в год);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морфологического исследования материала, полученного при аспирационной биопсии эндометрия и (или) гистероскопии, раздельном диагностическом выскабливании полости матки и цервикального канала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 лет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(наличие рецидивирующей гиперплазии в постменопаузе по результатам УЗИ), увеличение М-эхо в динамике по результатам УЗИ, наличие атипии клеток в полученном материале (эндометриальная интраэпителиальная неоплазия, атипическая гиперплазия эндометрия, аденокарцинома)</w:t>
            </w:r>
          </w:p>
        </w:tc>
      </w:tr>
      <w:tr>
        <w:trPr>
          <w:trHeight w:val="109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N85.1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Аденоматозная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гиперплазия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эндометрия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клиническими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рекомендациями,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рецидива заболевания по результатам УЗИ органов малого таза - отсутствие увеличения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 лет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64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 не реже 2 раз в год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5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толщины эндометрия более 5 мм на 5-7 день цикла и более 4 мм в постменопузе;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рецидива гиперплазии эндометрия или злокачественной трансформации по результатам морфологического исследования биоптата эндометрия (каждые 6 месяцев в течение первого года и далее 1 раз в год);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морфологического исследования материала, полученного при аспирационной биопсии эндометрия и (или) гистероскопии, раздельного диагностического выскабливания полости матки и цервикального канала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 (наличие патологии эндометрия (полип, гиперплазия по результатам УЗИ), увеличение М-эхо в динамике по результатам УЗИ, наличие атипии клеток в полученном материале (эндометриальная интраэпителиальная неоплазия, атипическая гиперплазия эндометрия, аденокарцинома)</w:t>
            </w:r>
          </w:p>
        </w:tc>
      </w:tr>
      <w:tr>
        <w:trPr>
          <w:trHeight w:val="39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N87.1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Умеренная дисплазия шейки матки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Цервикальная интраэпителиальная неоплазия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(CIN)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II степени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2 раза в год в течение 1 года после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хирургического лечения, далее - не реже 1 раза в год в течение 20 лет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цитологического исследования мазков с шейки матки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20 лет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 онколога по медицинским показаниям (наличие атипических клеток по результатам цитологического исследования, тяжелой дисплазии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(CIN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III), рака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in situ,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инвазивного рака по результатам морфологического исследования биоптата шейки матки)</w:t>
            </w:r>
          </w:p>
        </w:tc>
      </w:tr>
      <w:tr>
        <w:trPr>
          <w:trHeight w:val="39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N87.2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Резко выраженная дисплазия шейки матки, не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классифицированная в других рубриках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Цервикальная интраэпителиальная неоплазия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(CIN)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III степени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позднее 3 месяцев после хирургического лечения, далее - не реже 2 раз в год в течение 2 лет, далее ежегодно в течение 20 лет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атипических клеток по результатам цитологического исследования мазков с шейки матки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20 лет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 онколога по медицинским показаниям (наличие атипических клеток по результатам цитологического исследования, тяжелой дисплазии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(CIN III),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рака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in situ,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инвазивного рака по результатам морфологического исследования</w:t>
            </w: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headerReference w:type="default" r:id="rId29"/>
          <w:footerReference w:type="default" r:id="rId30"/>
          <w:headerReference w:type="first" r:id="rId31"/>
          <w:footerReference w:type="first" r:id="rId32"/>
          <w:titlePg/>
          <w:pgSz w:w="11900" w:h="16840"/>
          <w:pgMar w:top="1027" w:left="422" w:right="64" w:bottom="705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346"/>
        <w:gridCol w:w="1363"/>
        <w:gridCol w:w="1766"/>
        <w:gridCol w:w="1464"/>
        <w:gridCol w:w="2366"/>
        <w:gridCol w:w="1642"/>
        <w:gridCol w:w="1762"/>
      </w:tblGrid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биоптата шейки матки)</w:t>
            </w:r>
          </w:p>
        </w:tc>
      </w:tr>
      <w:tr>
        <w:trPr>
          <w:trHeight w:val="509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D39.1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Новообразования неопределенного или неизвестного характера яичника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чем 2 раза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Уровень сывороточного онкомаркера СА-125, НЕ4, ингибин В, ЛДГ, АФП, РЭА, ХГЧ;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прогрессирования по результатам УЗИ и (или)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малого таза и брюшной полости: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увеличение размеров и кистозно-солидная структура яичников, васкуляризация кист, наличие папиллярных разрастаний по наружной или внутренней поверхности кист, появление солидного компонента в кистах, объем и характер свободной жидкости в полости малого таза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Пожизненно (до излечения)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 онколога по медицинским показаниям (появление ультразвуковых признаков малигнизации, тенденция к увеличению уровня сывороточных онкомаркеров СА-125, НЕ4, ингибин В, ЛДГ, АФП, РЭА, ХГЧ;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 выявлении мутации генов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BRCA1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BRCA2,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СНЕС)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80" w:lineRule="exact"/>
              <w:ind w:left="0" w:right="0" w:firstLine="0"/>
            </w:pPr>
            <w:r>
              <w:rPr>
                <w:rStyle w:val="CharStyle35"/>
              </w:rPr>
              <w:t>Диспансерное наблюдение у врача-онколога</w:t>
            </w:r>
          </w:p>
        </w:tc>
      </w:tr>
      <w:tr>
        <w:trPr>
          <w:trHeight w:val="41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Доброкачественное новообразование молочной железы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чем 1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изменений по данным осмотра, пальпации молочных желез, шейно</w:t>
              <w:softHyphen/>
              <w:t>надключичных и подмышечных зон;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признаков роста и изменения степени васкуляризации по инструментальным методам исследования (УЗИ, маммография);</w:t>
            </w:r>
          </w:p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биопсии, цитологического исследования пункционного материала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 наступления менопаузы, но не менее 5 лет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0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Доброкачественная дисплазия молочной железы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соответствии с клиническими рекомендациями, но не реже чем 1 раз в год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Отсутствие данных о ЗНО по результатам биопсии, цитологического исследования пункционного материала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07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 60 лет, но не менее 5 лет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07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070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610" w:after="0" w:line="226" w:lineRule="exact"/>
        <w:ind w:left="0" w:right="80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Редакция документа с учетом изменений и дополнений подготовлена АО "Кодекс"</w:t>
      </w:r>
    </w:p>
    <w:sectPr>
      <w:headerReference w:type="default" r:id="rId33"/>
      <w:footerReference w:type="default" r:id="rId34"/>
      <w:headerReference w:type="first" r:id="rId35"/>
      <w:footerReference w:type="first" r:id="rId36"/>
      <w:pgSz w:w="11900" w:h="16840"/>
      <w:pgMar w:top="1027" w:left="422" w:right="64" w:bottom="705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8" type="#_x0000_t202" style="position:absolute;margin-left:26.9pt;margin-top:819.15pt;width:554.4pt;height:7.45pt;z-index:-18874406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05" type="#_x0000_t202" style="position:absolute;margin-left:19.95pt;margin-top:819.15pt;width:554.4pt;height:7.45pt;z-index:-18874404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07" type="#_x0000_t202" style="position:absolute;margin-left:19.9pt;margin-top:819.15pt;width:554.4pt;height:7.45pt;z-index:-18874404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1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09" type="#_x0000_t202" style="position:absolute;margin-left:19.9pt;margin-top:819.15pt;width:554.4pt;height:7.45pt;z-index:-188744038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12" type="#_x0000_t202" style="position:absolute;margin-left:19.9pt;margin-top:819.15pt;width:554.4pt;height:7.45pt;z-index:-188744035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 xml:space="preserve">Документ сохранен с портала </w:t>
                </w:r>
                <w:r>
                  <w:rPr>
                    <w:rStyle w:val="CharStyle37"/>
                  </w:rPr>
                  <w:t>docs.cntd.ru</w:t>
                </w:r>
                <w:r>
                  <w:rPr>
                    <w:rStyle w:val="CharStyle38"/>
                  </w:rPr>
                  <w:t xml:space="preserve"> </w:t>
                </w: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15" type="#_x0000_t202" style="position:absolute;margin-left:19.9pt;margin-top:819.15pt;width:554.4pt;height:7.45pt;z-index:-18874403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 xml:space="preserve">Документ сохранен с портала </w:t>
                </w:r>
                <w:r>
                  <w:rPr>
                    <w:rStyle w:val="CharStyle37"/>
                  </w:rPr>
                  <w:t>docs.cntd.ru</w:t>
                </w:r>
                <w:r>
                  <w:rPr>
                    <w:rStyle w:val="CharStyle38"/>
                  </w:rPr>
                  <w:t xml:space="preserve"> </w:t>
                </w: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4" type="#_x0000_t202" style="position:absolute;margin-left:26.9pt;margin-top:819.15pt;width:554.4pt;height:7.45pt;z-index:-188744059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6" type="#_x0000_t202" style="position:absolute;margin-left:7.6pt;margin-top:819.15pt;width:554.4pt;height:7.45pt;z-index:-18874405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0" type="#_x0000_t202" style="position:absolute;margin-left:7.6pt;margin-top:819.15pt;width:554.4pt;height:7.45pt;z-index:-188744055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3" type="#_x0000_t202" style="position:absolute;margin-left:26.9pt;margin-top:819.15pt;width:554.4pt;height:7.45pt;z-index:-18874405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53" type="#_x0000_t202" style="position:absolute;margin-left:26.9pt;margin-top:819.15pt;width:554.4pt;height:7.45pt;z-index:-188744049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55" type="#_x0000_t202" style="position:absolute;margin-left:19.95pt;margin-top:819.15pt;width:554.4pt;height:7.45pt;z-index:-18874404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03" type="#_x0000_t202" style="position:absolute;margin-left:26.9pt;margin-top:819.15pt;width:554.4pt;height:7.45pt;z-index:-18874404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Документ сохранен с портала </w:t>
                </w:r>
                <w:r>
                  <w:rPr>
                    <w:rStyle w:val="CharStyle11"/>
                  </w:rPr>
                  <w:t>docs.cntd.ru</w:t>
                </w:r>
                <w:r>
                  <w:rPr>
                    <w:rStyle w:val="CharStyle12"/>
                  </w:rPr>
                  <w:t xml:space="preserve"> </w:t>
                </w:r>
                <w:r>
                  <w:rPr>
                    <w:rStyle w:val="CharStyle9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4.2pt;margin-top:15.4pt;width:46.55pt;height:7.45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16.35pt;margin-top:15.4pt;width:458.9pt;height:15.35pt;z-index:-18874406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</w:r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04" type="#_x0000_t202" style="position:absolute;margin-left:20.2pt;margin-top:15.4pt;width:554.4pt;height:15.35pt;z-index:-188744043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06" type="#_x0000_t202" style="position:absolute;margin-left:20.1pt;margin-top:15.4pt;width:554.4pt;height:15.35pt;z-index:-188744041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hdr>
</file>

<file path=word/header1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08" type="#_x0000_t202" style="position:absolute;margin-left:20.1pt;margin-top:15.4pt;width:554.4pt;height:15.35pt;z-index:-188744039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10" type="#_x0000_t202" style="position:absolute;margin-left:20.1pt;margin-top:15.4pt;width:458.9pt;height:15.35pt;z-index:-18874403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>Об утверждении порядка проведения диспансерного наблюдения за взрослыми (с изменениями на 28 февраля 2024 года)</w:t>
                </w:r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36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  <w:r>
      <w:pict>
        <v:shape id="_x0000_s1111" type="#_x0000_t202" style="position:absolute;margin-left:527.95pt;margin-top:15.4pt;width:46.55pt;height:7.45pt;z-index:-188744036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 xml:space="preserve">Страница </w:t>
                </w:r>
                <w:fldSimple w:instr=" PAGE \* MERGEFORMAT "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13" type="#_x0000_t202" style="position:absolute;margin-left:20.1pt;margin-top:15.4pt;width:458.9pt;height:15.35pt;z-index:-18874403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>Об утверждении порядка проведения диспансерного наблюдения за взрослыми (с изменениями на 28 февраля 2024 года)</w:t>
                </w:r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36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  <w:r>
      <w:pict>
        <v:shape id="_x0000_s1114" type="#_x0000_t202" style="position:absolute;margin-left:527.95pt;margin-top:15.4pt;width:46.55pt;height:7.45pt;z-index:-18874403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 xml:space="preserve">Страница </w:t>
                </w:r>
                <w:fldSimple w:instr=" PAGE \* MERGEFORMAT "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2" type="#_x0000_t202" style="position:absolute;margin-left:524.2pt;margin-top:15.4pt;width:46.55pt;height:7.45pt;z-index:-188744061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1033" type="#_x0000_t202" style="position:absolute;margin-left:16.35pt;margin-top:15.4pt;width:458.9pt;height:15.35pt;z-index:-18874406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</w:r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5" type="#_x0000_t202" style="position:absolute;margin-left:16.35pt;margin-top:15.4pt;width:554.4pt;height:15.35pt;z-index:-188744058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9" type="#_x0000_t202" style="position:absolute;margin-left:16.35pt;margin-top:15.4pt;width:554.4pt;height:15.35pt;z-index:-188744056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hdr>
</file>

<file path=word/header6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1" type="#_x0000_t202" style="position:absolute;margin-left:524.2pt;margin-top:15.4pt;width:46.55pt;height:7.45pt;z-index:-18874405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1042" type="#_x0000_t202" style="position:absolute;margin-left:16.35pt;margin-top:15.4pt;width:458.9pt;height:15.35pt;z-index:-18874405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</w:r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51" type="#_x0000_t202" style="position:absolute;margin-left:524.2pt;margin-top:15.4pt;width:46.55pt;height:7.45pt;z-index:-188744051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1052" type="#_x0000_t202" style="position:absolute;margin-left:16.35pt;margin-top:15.4pt;width:458.9pt;height:15.35pt;z-index:-18874405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</w:r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54" type="#_x0000_t202" style="position:absolute;margin-left:20.2pt;margin-top:15.4pt;width:554.4pt;height:15.35pt;z-index:-188744048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tabs>
                    <w:tab w:leader="none" w:pos="11083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  <w:tab/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101" type="#_x0000_t202" style="position:absolute;margin-left:524.2pt;margin-top:15.4pt;width:46.55pt;height:7.45pt;z-index:-188744046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9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  <w:r>
      <w:pict>
        <v:shape id="_x0000_s1102" type="#_x0000_t202" style="position:absolute;margin-left:16.35pt;margin-top:15.4pt;width:458.9pt;height:15.35pt;z-index:-188744045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9"/>
                  </w:rPr>
                  <w:t>Об утверждении порядка проведения диспансерного наблюдения за взрослыми (с изменениями на 28 февраля 2024 года)</w:t>
                </w:r>
              </w:p>
              <w:p>
                <w:pPr>
                  <w:pStyle w:val="Style7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0"/>
                  </w:rPr>
                  <w:t>Приказ Минздрава России от 15 марта 2022 г. № 168н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"/>
      <w:numFmt w:val="decimal"/>
      <w:lvlText w:val="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6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8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0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2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4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6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8">
    <w:multiLevelType w:val="multilevel"/>
    <w:lvl w:ilvl="0">
      <w:start w:val="7"/>
      <w:numFmt w:val="decimal"/>
      <w:lvlText w:val="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0">
    <w:multiLevelType w:val="multilevel"/>
    <w:lvl w:ilvl="0">
      <w:start w:val="2"/>
      <w:numFmt w:val="decimal"/>
      <w:lvlText w:val="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2">
    <w:multiLevelType w:val="multilevel"/>
    <w:lvl w:ilvl="0">
      <w:start w:val="2"/>
      <w:numFmt w:val="decimal"/>
      <w:lvlText w:val="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4">
    <w:multiLevelType w:val="multilevel"/>
    <w:lvl w:ilvl="0">
      <w:start w:val="4"/>
      <w:numFmt w:val="decimal"/>
      <w:lvlText w:val="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6">
    <w:multiLevelType w:val="multilevel"/>
    <w:lvl w:ilvl="0">
      <w:start w:val="2"/>
      <w:numFmt w:val="decimal"/>
      <w:lvlText w:val="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7"/>
        <w:szCs w:val="17"/>
        <w:rFonts w:ascii="Arial" w:eastAsia="Arial" w:hAnsi="Arial" w:cs="Arial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 Exact"/>
    <w:basedOn w:val="DefaultParagraphFont"/>
    <w:rPr>
      <w:b w:val="0"/>
      <w:bCs w:val="0"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character" w:customStyle="1" w:styleId="CharStyle6">
    <w:name w:val="Заголовок №1_"/>
    <w:basedOn w:val="DefaultParagraphFont"/>
    <w:link w:val="Style5"/>
    <w:rPr>
      <w:b/>
      <w:bCs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  <w:style w:type="character" w:customStyle="1" w:styleId="CharStyle8">
    <w:name w:val="Колонтитул_"/>
    <w:basedOn w:val="DefaultParagraphFont"/>
    <w:link w:val="Style7"/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character" w:customStyle="1" w:styleId="CharStyle9">
    <w:name w:val="Колонтитул"/>
    <w:basedOn w:val="CharStyle8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0">
    <w:name w:val="Колонтитул + Курсив"/>
    <w:basedOn w:val="CharStyle8"/>
    <w:rPr>
      <w:lang w:val="ru-RU" w:eastAsia="ru-RU" w:bidi="ru-RU"/>
      <w:i/>
      <w:iCs/>
      <w:w w:val="100"/>
      <w:spacing w:val="0"/>
      <w:color w:val="000000"/>
      <w:position w:val="0"/>
    </w:rPr>
  </w:style>
  <w:style w:type="character" w:customStyle="1" w:styleId="CharStyle11">
    <w:name w:val="Колонтитул"/>
    <w:basedOn w:val="CharStyle8"/>
    <w:rPr>
      <w:lang w:val="en-US" w:eastAsia="en-US" w:bidi="en-US"/>
      <w:u w:val="single"/>
      <w:w w:val="100"/>
      <w:spacing w:val="0"/>
      <w:color w:val="000000"/>
      <w:position w:val="0"/>
    </w:rPr>
  </w:style>
  <w:style w:type="character" w:customStyle="1" w:styleId="CharStyle12">
    <w:name w:val="Колонтитул"/>
    <w:basedOn w:val="CharStyle8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13">
    <w:name w:val="Заголовок №1"/>
    <w:basedOn w:val="CharStyle6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14">
    <w:name w:val="Заголовок №1"/>
    <w:basedOn w:val="CharStyle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5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character" w:customStyle="1" w:styleId="CharStyle16">
    <w:name w:val="Основной текст (2)"/>
    <w:basedOn w:val="CharStyle15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7">
    <w:name w:val="Основной текст (2)"/>
    <w:basedOn w:val="CharStyle15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19">
    <w:name w:val="Основной текст (3)_"/>
    <w:basedOn w:val="DefaultParagraphFont"/>
    <w:link w:val="Style18"/>
    <w:rPr>
      <w:b/>
      <w:bCs/>
      <w:i w:val="0"/>
      <w:iCs w:val="0"/>
      <w:u w:val="none"/>
      <w:strike w:val="0"/>
      <w:smallCaps w:val="0"/>
      <w:sz w:val="26"/>
      <w:szCs w:val="26"/>
      <w:rFonts w:ascii="Arial" w:eastAsia="Arial" w:hAnsi="Arial" w:cs="Arial"/>
    </w:rPr>
  </w:style>
  <w:style w:type="character" w:customStyle="1" w:styleId="CharStyle20">
    <w:name w:val="Основной текст (2) + 9 pt"/>
    <w:basedOn w:val="CharStyle15"/>
    <w:rPr>
      <w:lang w:val="ru-RU" w:eastAsia="ru-RU" w:bidi="ru-RU"/>
      <w:sz w:val="18"/>
      <w:szCs w:val="18"/>
      <w:w w:val="100"/>
      <w:spacing w:val="0"/>
      <w:color w:val="000000"/>
      <w:position w:val="0"/>
    </w:rPr>
  </w:style>
  <w:style w:type="character" w:customStyle="1" w:styleId="CharStyle22">
    <w:name w:val="Основной текст (4)_"/>
    <w:basedOn w:val="DefaultParagraphFont"/>
    <w:link w:val="Style21"/>
    <w:rPr>
      <w:b/>
      <w:bCs/>
      <w:i w:val="0"/>
      <w:iCs w:val="0"/>
      <w:u w:val="none"/>
      <w:strike w:val="0"/>
      <w:smallCaps w:val="0"/>
      <w:sz w:val="21"/>
      <w:szCs w:val="21"/>
      <w:rFonts w:ascii="Arial" w:eastAsia="Arial" w:hAnsi="Arial" w:cs="Arial"/>
    </w:rPr>
  </w:style>
  <w:style w:type="character" w:customStyle="1" w:styleId="CharStyle23">
    <w:name w:val="Основной текст (2)"/>
    <w:basedOn w:val="CharStyle15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24">
    <w:name w:val="Основной текст (2)"/>
    <w:basedOn w:val="CharStyle15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26">
    <w:name w:val="Подпись к таблице_"/>
    <w:basedOn w:val="DefaultParagraphFont"/>
    <w:link w:val="Style25"/>
    <w:rPr>
      <w:b w:val="0"/>
      <w:bCs w:val="0"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character" w:customStyle="1" w:styleId="CharStyle27">
    <w:name w:val="Основной текст (2) + 7,5 pt"/>
    <w:basedOn w:val="CharStyle15"/>
    <w:rPr>
      <w:lang w:val="ru-RU" w:eastAsia="ru-RU" w:bidi="ru-RU"/>
      <w:sz w:val="15"/>
      <w:szCs w:val="15"/>
      <w:w w:val="100"/>
      <w:spacing w:val="0"/>
      <w:color w:val="000000"/>
      <w:position w:val="0"/>
    </w:rPr>
  </w:style>
  <w:style w:type="character" w:customStyle="1" w:styleId="CharStyle28">
    <w:name w:val="Основной текст (2) Exact"/>
    <w:basedOn w:val="CharStyle15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30">
    <w:name w:val="Основной текст (5)_"/>
    <w:basedOn w:val="DefaultParagraphFont"/>
    <w:link w:val="Style29"/>
    <w:rPr>
      <w:b/>
      <w:bCs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  <w:style w:type="character" w:customStyle="1" w:styleId="CharStyle31">
    <w:name w:val="Основной текст (2) + 9 pt,Полужирный"/>
    <w:basedOn w:val="CharStyle15"/>
    <w:rPr>
      <w:lang w:val="ru-RU" w:eastAsia="ru-RU" w:bidi="ru-RU"/>
      <w:b/>
      <w:bCs/>
      <w:sz w:val="18"/>
      <w:szCs w:val="18"/>
      <w:w w:val="100"/>
      <w:spacing w:val="0"/>
      <w:color w:val="000000"/>
      <w:position w:val="0"/>
    </w:rPr>
  </w:style>
  <w:style w:type="character" w:customStyle="1" w:styleId="CharStyle33">
    <w:name w:val="Подпись к таблице (2)_"/>
    <w:basedOn w:val="DefaultParagraphFont"/>
    <w:link w:val="Style32"/>
    <w:rPr>
      <w:b/>
      <w:bCs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  <w:style w:type="character" w:customStyle="1" w:styleId="CharStyle34">
    <w:name w:val="Основной текст (2) + 14 pt,Полужирный,Масштаб 40%"/>
    <w:basedOn w:val="CharStyle15"/>
    <w:rPr>
      <w:lang w:val="ru-RU" w:eastAsia="ru-RU" w:bidi="ru-RU"/>
      <w:b/>
      <w:bCs/>
      <w:sz w:val="28"/>
      <w:szCs w:val="28"/>
      <w:w w:val="40"/>
      <w:spacing w:val="0"/>
      <w:color w:val="000000"/>
      <w:position w:val="0"/>
    </w:rPr>
  </w:style>
  <w:style w:type="character" w:customStyle="1" w:styleId="CharStyle35">
    <w:name w:val="Основной текст (2) + 9 pt,Полужирный"/>
    <w:basedOn w:val="CharStyle15"/>
    <w:rPr>
      <w:lang w:val="ru-RU" w:eastAsia="ru-RU" w:bidi="ru-RU"/>
      <w:b/>
      <w:bCs/>
      <w:sz w:val="18"/>
      <w:szCs w:val="18"/>
      <w:w w:val="100"/>
      <w:spacing w:val="0"/>
      <w:color w:val="000000"/>
      <w:position w:val="0"/>
    </w:rPr>
  </w:style>
  <w:style w:type="character" w:customStyle="1" w:styleId="CharStyle36">
    <w:name w:val="Колонтитул + Курсив"/>
    <w:basedOn w:val="CharStyle8"/>
    <w:rPr>
      <w:lang w:val="ru-RU" w:eastAsia="ru-RU" w:bidi="ru-RU"/>
      <w:i/>
      <w:iCs/>
      <w:w w:val="100"/>
      <w:spacing w:val="0"/>
      <w:color w:val="000000"/>
      <w:position w:val="0"/>
    </w:rPr>
  </w:style>
  <w:style w:type="character" w:customStyle="1" w:styleId="CharStyle37">
    <w:name w:val="Колонтитул"/>
    <w:basedOn w:val="CharStyle8"/>
    <w:rPr>
      <w:lang w:val="en-US" w:eastAsia="en-US" w:bidi="en-US"/>
      <w:u w:val="single"/>
      <w:w w:val="100"/>
      <w:spacing w:val="0"/>
      <w:color w:val="000000"/>
      <w:position w:val="0"/>
    </w:rPr>
  </w:style>
  <w:style w:type="character" w:customStyle="1" w:styleId="CharStyle38">
    <w:name w:val="Колонтитул"/>
    <w:basedOn w:val="CharStyle8"/>
    <w:rPr>
      <w:lang w:val="en-US" w:eastAsia="en-US" w:bidi="en-US"/>
      <w:w w:val="100"/>
      <w:spacing w:val="0"/>
      <w:color w:val="000000"/>
      <w:position w:val="0"/>
    </w:rPr>
  </w:style>
  <w:style w:type="paragraph" w:customStyle="1" w:styleId="Style3">
    <w:name w:val="Основной текст (2)"/>
    <w:basedOn w:val="Normal"/>
    <w:link w:val="CharStyle15"/>
    <w:pPr>
      <w:widowControl w:val="0"/>
      <w:shd w:val="clear" w:color="auto" w:fill="FFFFFF"/>
      <w:jc w:val="center"/>
      <w:spacing w:before="240" w:after="360" w:line="0" w:lineRule="exact"/>
      <w:ind w:hanging="700"/>
    </w:pPr>
    <w:rPr>
      <w:b w:val="0"/>
      <w:bCs w:val="0"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paragraph" w:customStyle="1" w:styleId="Style5">
    <w:name w:val="Заголовок №1"/>
    <w:basedOn w:val="Normal"/>
    <w:link w:val="CharStyle6"/>
    <w:pPr>
      <w:widowControl w:val="0"/>
      <w:shd w:val="clear" w:color="auto" w:fill="FFFFFF"/>
      <w:jc w:val="center"/>
      <w:outlineLvl w:val="0"/>
      <w:spacing w:line="432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  <w:style w:type="paragraph" w:customStyle="1" w:styleId="Style7">
    <w:name w:val="Колонтитул"/>
    <w:basedOn w:val="Normal"/>
    <w:link w:val="CharStyle8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paragraph" w:customStyle="1" w:styleId="Style18">
    <w:name w:val="Основной текст (3)"/>
    <w:basedOn w:val="Normal"/>
    <w:link w:val="CharStyle19"/>
    <w:pPr>
      <w:widowControl w:val="0"/>
      <w:shd w:val="clear" w:color="auto" w:fill="FFFFFF"/>
      <w:jc w:val="right"/>
      <w:spacing w:before="480" w:after="660" w:line="230" w:lineRule="exact"/>
    </w:pPr>
    <w:rPr>
      <w:b/>
      <w:bCs/>
      <w:i w:val="0"/>
      <w:iCs w:val="0"/>
      <w:u w:val="none"/>
      <w:strike w:val="0"/>
      <w:smallCaps w:val="0"/>
      <w:sz w:val="26"/>
      <w:szCs w:val="26"/>
      <w:rFonts w:ascii="Arial" w:eastAsia="Arial" w:hAnsi="Arial" w:cs="Arial"/>
    </w:rPr>
  </w:style>
  <w:style w:type="paragraph" w:customStyle="1" w:styleId="Style21">
    <w:name w:val="Основной текст (4)"/>
    <w:basedOn w:val="Normal"/>
    <w:link w:val="CharStyle22"/>
    <w:pPr>
      <w:widowControl w:val="0"/>
      <w:shd w:val="clear" w:color="auto" w:fill="FFFFFF"/>
      <w:jc w:val="right"/>
      <w:spacing w:before="180" w:after="600" w:line="230" w:lineRule="exact"/>
    </w:pPr>
    <w:rPr>
      <w:b/>
      <w:bCs/>
      <w:i w:val="0"/>
      <w:iCs w:val="0"/>
      <w:u w:val="none"/>
      <w:strike w:val="0"/>
      <w:smallCaps w:val="0"/>
      <w:sz w:val="21"/>
      <w:szCs w:val="21"/>
      <w:rFonts w:ascii="Arial" w:eastAsia="Arial" w:hAnsi="Arial" w:cs="Arial"/>
    </w:rPr>
  </w:style>
  <w:style w:type="paragraph" w:customStyle="1" w:styleId="Style25">
    <w:name w:val="Подпись к таблице"/>
    <w:basedOn w:val="Normal"/>
    <w:link w:val="CharStyle26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paragraph" w:customStyle="1" w:styleId="Style29">
    <w:name w:val="Основной текст (5)"/>
    <w:basedOn w:val="Normal"/>
    <w:link w:val="CharStyle30"/>
    <w:pPr>
      <w:widowControl w:val="0"/>
      <w:shd w:val="clear" w:color="auto" w:fill="FFFFFF"/>
      <w:jc w:val="center"/>
      <w:spacing w:line="23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  <w:style w:type="paragraph" w:customStyle="1" w:styleId="Style32">
    <w:name w:val="Подпись к таблице (2)"/>
    <w:basedOn w:val="Normal"/>
    <w:link w:val="CharStyle33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header" Target="header5.xml"/><Relationship Id="rId14" Type="http://schemas.openxmlformats.org/officeDocument/2006/relationships/footer" Target="footer5.xml"/><Relationship Id="rId15" Type="http://schemas.openxmlformats.org/officeDocument/2006/relationships/header" Target="header6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footer" Target="footer7.xml"/><Relationship Id="rId19" Type="http://schemas.openxmlformats.org/officeDocument/2006/relationships/header" Target="header8.xml"/><Relationship Id="rId20" Type="http://schemas.openxmlformats.org/officeDocument/2006/relationships/footer" Target="footer8.xml"/><Relationship Id="rId21" Type="http://schemas.openxmlformats.org/officeDocument/2006/relationships/header" Target="header9.xml"/><Relationship Id="rId22" Type="http://schemas.openxmlformats.org/officeDocument/2006/relationships/footer" Target="footer9.xml"/><Relationship Id="rId23" Type="http://schemas.openxmlformats.org/officeDocument/2006/relationships/header" Target="header10.xml"/><Relationship Id="rId24" Type="http://schemas.openxmlformats.org/officeDocument/2006/relationships/footer" Target="footer10.xml"/><Relationship Id="rId25" Type="http://schemas.openxmlformats.org/officeDocument/2006/relationships/header" Target="header11.xml"/><Relationship Id="rId26" Type="http://schemas.openxmlformats.org/officeDocument/2006/relationships/footer" Target="footer11.xml"/><Relationship Id="rId27" Type="http://schemas.openxmlformats.org/officeDocument/2006/relationships/header" Target="header12.xml"/><Relationship Id="rId28" Type="http://schemas.openxmlformats.org/officeDocument/2006/relationships/footer" Target="footer12.xml"/><Relationship Id="rId29" Type="http://schemas.openxmlformats.org/officeDocument/2006/relationships/header" Target="header13.xml"/><Relationship Id="rId30" Type="http://schemas.openxmlformats.org/officeDocument/2006/relationships/footer" Target="footer13.xml"/><Relationship Id="rId31" Type="http://schemas.openxmlformats.org/officeDocument/2006/relationships/header" Target="header14.xml"/><Relationship Id="rId32" Type="http://schemas.openxmlformats.org/officeDocument/2006/relationships/footer" Target="footer14.xml"/><Relationship Id="rId33" Type="http://schemas.openxmlformats.org/officeDocument/2006/relationships/header" Target="header15.xml"/><Relationship Id="rId34" Type="http://schemas.openxmlformats.org/officeDocument/2006/relationships/footer" Target="footer15.xml"/><Relationship Id="rId35" Type="http://schemas.openxmlformats.org/officeDocument/2006/relationships/header" Target="header16.xml"/><Relationship Id="rId36" Type="http://schemas.openxmlformats.org/officeDocument/2006/relationships/footer" Target="footer16.xml"/></Relationships>
</file>