
<file path=[Content_Types].xml><?xml version="1.0" encoding="utf-8"?>
<Types xmlns="http://schemas.openxmlformats.org/package/2006/content-types">
  <Default Extension="rels" ContentType="application/vnd.openxmlformats-package.relationships+xml"/>
  <Default Extension="xml" ContentType="application/xml"/>
  <Override PartName="/docProps/core.xml" ContentType="application/vnd.openxmlformats-package.core-properties+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framePr w:w="9456" w:h="13920" w:wrap="notBeside" w:vAnchor="text" w:hAnchor="text" w:y="1"/>
        <w:widowControl w:val="0"/>
        <w:rPr>
          <w:sz w:val="2"/>
          <w:szCs w:val="2"/>
        </w:rPr>
      </w:pPr>
      <w:r>
        <w:drawing>
          <wp:inline>
            <wp:extent cx="6004560" cy="8839200"/>
            <wp:docPr id="1" name="Picutre 1"/>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pic:blipFill>
                  <pic:spPr>
                    <a:xfrm>
                      <a:ext cx="6004560" cy="8839200"/>
                    </a:xfrm>
                    <a:prstGeom prst="rect"/>
                  </pic:spPr>
                </pic:pic>
              </a:graphicData>
            </a:graphic>
          </wp:inline>
        </w:drawing>
      </w:r>
    </w:p>
    <w:p>
      <w:pPr>
        <w:widowControl w:val="0"/>
        <w:spacing w:line="1" w:lineRule="exact"/>
        <w:sectPr>
          <w:footnotePr>
            <w:pos w:val="pageBottom"/>
            <w:numFmt w:val="decimal"/>
            <w:numRestart w:val="continuous"/>
          </w:footnotePr>
          <w:pgSz w:w="11900" w:h="16840"/>
          <w:pgMar w:top="1441" w:right="1222" w:bottom="1279" w:left="1222" w:header="1013" w:footer="851" w:gutter="0"/>
          <w:pgNumType w:start="1"/>
          <w:cols w:space="720"/>
          <w:noEndnote/>
          <w:rtlGutter w:val="0"/>
          <w:docGrid w:linePitch="360"/>
        </w:sectPr>
      </w:pPr>
      <w:r>
        <mc:AlternateContent>
          <mc:Choice Requires="wps">
            <w:drawing>
              <wp:anchor distT="0" distB="0" distL="0" distR="2152015" simplePos="0" relativeHeight="125829378" behindDoc="0" locked="0" layoutInCell="1" allowOverlap="1">
                <wp:simplePos x="0" y="0"/>
                <wp:positionH relativeFrom="column">
                  <wp:posOffset>2051050</wp:posOffset>
                </wp:positionH>
                <wp:positionV relativeFrom="paragraph">
                  <wp:posOffset>2233930</wp:posOffset>
                </wp:positionV>
                <wp:extent cx="3852545" cy="1731010"/>
                <wp:wrapTopAndBottom/>
                <wp:docPr id="2" name="Shape 2"/>
                <a:graphic xmlns:a="http://schemas.openxmlformats.org/drawingml/2006/main">
                  <a:graphicData uri="http://schemas.microsoft.com/office/word/2010/wordprocessingShape">
                    <wps:wsp>
                      <wps:cNvSpPr txBox="1"/>
                      <wps:spPr>
                        <a:xfrm>
                          <a:ext cx="3852545" cy="173101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60"/>
                                <w:szCs w:val="60"/>
                              </w:rPr>
                            </w:pPr>
                            <w:r>
                              <w:rPr>
                                <w:rFonts w:ascii="Georgia" w:eastAsia="Georgia" w:hAnsi="Georgia" w:cs="Georgia"/>
                                <w:b/>
                                <w:bCs/>
                                <w:color w:val="2A446B"/>
                                <w:spacing w:val="0"/>
                                <w:w w:val="100"/>
                                <w:position w:val="0"/>
                                <w:sz w:val="60"/>
                                <w:szCs w:val="60"/>
                                <w:shd w:val="clear" w:color="auto" w:fill="auto"/>
                                <w:lang w:val="ru-RU" w:eastAsia="ru-RU" w:bidi="ru-RU"/>
                              </w:rPr>
                              <w:t>Ортопедическое лечение больных</w:t>
                            </w:r>
                          </w:p>
                          <w:p>
                            <w:pPr>
                              <w:pStyle w:val="Style2"/>
                              <w:keepNext w:val="0"/>
                              <w:keepLines w:val="0"/>
                              <w:widowControl w:val="0"/>
                              <w:shd w:val="clear" w:color="auto" w:fill="auto"/>
                              <w:bidi w:val="0"/>
                              <w:spacing w:before="0" w:after="0" w:line="240" w:lineRule="auto"/>
                              <w:ind w:left="0" w:right="0" w:firstLine="0"/>
                              <w:jc w:val="left"/>
                              <w:rPr>
                                <w:sz w:val="60"/>
                                <w:szCs w:val="60"/>
                              </w:rPr>
                            </w:pPr>
                            <w:r>
                              <w:rPr>
                                <w:rFonts w:ascii="Georgia" w:eastAsia="Georgia" w:hAnsi="Georgia" w:cs="Georgia"/>
                                <w:b/>
                                <w:bCs/>
                                <w:color w:val="2A446B"/>
                                <w:spacing w:val="0"/>
                                <w:w w:val="100"/>
                                <w:position w:val="0"/>
                                <w:sz w:val="60"/>
                                <w:szCs w:val="60"/>
                                <w:shd w:val="clear" w:color="auto" w:fill="auto"/>
                                <w:lang w:val="ru-RU" w:eastAsia="ru-RU" w:bidi="ru-RU"/>
                              </w:rPr>
                              <w:t>с полным отсутствием зубов</w:t>
                            </w:r>
                          </w:p>
                        </w:txbxContent>
                      </wps:txbx>
                      <wps:bodyPr lIns="0" tIns="0" rIns="0" bIns="0">
                        <a:noAutoFit/>
                      </wps:bodyPr>
                    </wps:wsp>
                  </a:graphicData>
                </a:graphic>
              </wp:anchor>
            </w:drawing>
          </mc:Choice>
          <mc:Fallback>
            <w:pict>
              <v:shapetype id="_x0000_t202" coordsize="21600,21600" o:spt="202" path="m,l,21600r21600,l21600,xe">
                <v:stroke joinstyle="miter"/>
                <v:path gradientshapeok="t" o:connecttype="rect"/>
              </v:shapetype>
              <v:shape id="_x0000_s1028" type="#_x0000_t202" style="position:absolute;margin-left:161.5pt;margin-top:175.90000000000001pt;width:303.35000000000002pt;height:136.30000000000001pt;z-index:-125829375;mso-wrap-distance-left:0;mso-wrap-distance-right:169.45000000000002pt"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60"/>
                          <w:szCs w:val="60"/>
                        </w:rPr>
                      </w:pPr>
                      <w:r>
                        <w:rPr>
                          <w:rFonts w:ascii="Georgia" w:eastAsia="Georgia" w:hAnsi="Georgia" w:cs="Georgia"/>
                          <w:b/>
                          <w:bCs/>
                          <w:color w:val="2A446B"/>
                          <w:spacing w:val="0"/>
                          <w:w w:val="100"/>
                          <w:position w:val="0"/>
                          <w:sz w:val="60"/>
                          <w:szCs w:val="60"/>
                          <w:shd w:val="clear" w:color="auto" w:fill="auto"/>
                          <w:lang w:val="ru-RU" w:eastAsia="ru-RU" w:bidi="ru-RU"/>
                        </w:rPr>
                        <w:t>Ортопедическое лечение больных</w:t>
                      </w:r>
                    </w:p>
                    <w:p>
                      <w:pPr>
                        <w:pStyle w:val="Style2"/>
                        <w:keepNext w:val="0"/>
                        <w:keepLines w:val="0"/>
                        <w:widowControl w:val="0"/>
                        <w:shd w:val="clear" w:color="auto" w:fill="auto"/>
                        <w:bidi w:val="0"/>
                        <w:spacing w:before="0" w:after="0" w:line="240" w:lineRule="auto"/>
                        <w:ind w:left="0" w:right="0" w:firstLine="0"/>
                        <w:jc w:val="left"/>
                        <w:rPr>
                          <w:sz w:val="60"/>
                          <w:szCs w:val="60"/>
                        </w:rPr>
                      </w:pPr>
                      <w:r>
                        <w:rPr>
                          <w:rFonts w:ascii="Georgia" w:eastAsia="Georgia" w:hAnsi="Georgia" w:cs="Georgia"/>
                          <w:b/>
                          <w:bCs/>
                          <w:color w:val="2A446B"/>
                          <w:spacing w:val="0"/>
                          <w:w w:val="100"/>
                          <w:position w:val="0"/>
                          <w:sz w:val="60"/>
                          <w:szCs w:val="60"/>
                          <w:shd w:val="clear" w:color="auto" w:fill="auto"/>
                          <w:lang w:val="ru-RU" w:eastAsia="ru-RU" w:bidi="ru-RU"/>
                        </w:rPr>
                        <w:t>с полным отсутствием зубов</w:t>
                      </w:r>
                    </w:p>
                  </w:txbxContent>
                </v:textbox>
                <w10:wrap type="topAndBottom"/>
              </v:shape>
            </w:pict>
          </mc:Fallback>
        </mc:AlternateContent>
      </w:r>
      <w:r>
        <mc:AlternateContent>
          <mc:Choice Requires="wps">
            <w:drawing>
              <wp:anchor distT="0" distB="0" distL="0" distR="5559425" simplePos="0" relativeHeight="125829380" behindDoc="0" locked="0" layoutInCell="1" allowOverlap="1">
                <wp:simplePos x="0" y="0"/>
                <wp:positionH relativeFrom="column">
                  <wp:posOffset>5386070</wp:posOffset>
                </wp:positionH>
                <wp:positionV relativeFrom="paragraph">
                  <wp:posOffset>8275320</wp:posOffset>
                </wp:positionV>
                <wp:extent cx="445135" cy="167640"/>
                <wp:wrapTopAndBottom/>
                <wp:docPr id="4" name="Shape 4"/>
                <a:graphic xmlns:a="http://schemas.openxmlformats.org/drawingml/2006/main">
                  <a:graphicData uri="http://schemas.microsoft.com/office/word/2010/wordprocessingShape">
                    <wps:wsp>
                      <wps:cNvSpPr txBox="1"/>
                      <wps:spPr>
                        <a:xfrm>
                          <a:ext cx="445135" cy="16764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pPr>
                            <w:r>
                              <w:rPr>
                                <w:rFonts w:ascii="Arial" w:eastAsia="Arial" w:hAnsi="Arial" w:cs="Arial"/>
                                <w:color w:val="2A446B"/>
                                <w:spacing w:val="0"/>
                                <w:w w:val="100"/>
                                <w:position w:val="0"/>
                                <w:shd w:val="clear" w:color="auto" w:fill="auto"/>
                                <w:lang w:val="ru-RU" w:eastAsia="ru-RU" w:bidi="ru-RU"/>
                              </w:rPr>
                              <w:t>МЕДлрвсс</w:t>
                            </w:r>
                          </w:p>
                        </w:txbxContent>
                      </wps:txbx>
                      <wps:bodyPr lIns="0" tIns="0" rIns="0" bIns="0">
                        <a:noAutoFit/>
                      </wps:bodyPr>
                    </wps:wsp>
                  </a:graphicData>
                </a:graphic>
              </wp:anchor>
            </w:drawing>
          </mc:Choice>
          <mc:Fallback>
            <w:pict>
              <v:shape id="_x0000_s1030" type="#_x0000_t202" style="position:absolute;margin-left:424.10000000000002pt;margin-top:651.60000000000002pt;width:35.050000000000004pt;height:13.200000000000001pt;z-index:-125829373;mso-wrap-distance-left:0;mso-wrap-distance-right:437.75pt" filled="f" stroked="f">
                <v:textbox inset="0,0,0,0">
                  <w:txbxContent>
                    <w:p>
                      <w:pPr>
                        <w:pStyle w:val="Style2"/>
                        <w:keepNext w:val="0"/>
                        <w:keepLines w:val="0"/>
                        <w:widowControl w:val="0"/>
                        <w:shd w:val="clear" w:color="auto" w:fill="auto"/>
                        <w:bidi w:val="0"/>
                        <w:spacing w:before="0" w:after="0" w:line="240" w:lineRule="auto"/>
                        <w:ind w:left="0" w:right="0" w:firstLine="0"/>
                        <w:jc w:val="left"/>
                      </w:pPr>
                      <w:r>
                        <w:rPr>
                          <w:rFonts w:ascii="Arial" w:eastAsia="Arial" w:hAnsi="Arial" w:cs="Arial"/>
                          <w:color w:val="2A446B"/>
                          <w:spacing w:val="0"/>
                          <w:w w:val="100"/>
                          <w:position w:val="0"/>
                          <w:shd w:val="clear" w:color="auto" w:fill="auto"/>
                          <w:lang w:val="ru-RU" w:eastAsia="ru-RU" w:bidi="ru-RU"/>
                        </w:rPr>
                        <w:t>МЕДлрвсс</w:t>
                      </w:r>
                    </w:p>
                  </w:txbxContent>
                </v:textbox>
                <w10:wrap type="topAndBottom"/>
              </v:shape>
            </w:pict>
          </mc:Fallback>
        </mc:AlternateContent>
      </w:r>
      <w:r>
        <mc:AlternateContent>
          <mc:Choice Requires="wps">
            <w:drawing>
              <wp:anchor distT="0" distB="0" distL="0" distR="3788410" simplePos="0" relativeHeight="125829382" behindDoc="0" locked="0" layoutInCell="1" allowOverlap="1">
                <wp:simplePos x="0" y="0"/>
                <wp:positionH relativeFrom="column">
                  <wp:posOffset>594360</wp:posOffset>
                </wp:positionH>
                <wp:positionV relativeFrom="paragraph">
                  <wp:posOffset>487680</wp:posOffset>
                </wp:positionV>
                <wp:extent cx="2216150" cy="956945"/>
                <wp:wrapTopAndBottom/>
                <wp:docPr id="6" name="Shape 6"/>
                <a:graphic xmlns:a="http://schemas.openxmlformats.org/drawingml/2006/main">
                  <a:graphicData uri="http://schemas.microsoft.com/office/word/2010/wordprocessingShape">
                    <wps:wsp>
                      <wps:cNvSpPr txBox="1"/>
                      <wps:spPr>
                        <a:xfrm>
                          <a:ext cx="2216150" cy="956945"/>
                        </a:xfrm>
                        <a:prstGeom prst="rect"/>
                        <a:noFill/>
                      </wps:spPr>
                      <wps:txbx>
                        <w:txbxContent>
                          <w:p>
                            <w:pPr>
                              <w:pStyle w:val="Style2"/>
                              <w:keepNext w:val="0"/>
                              <w:keepLines w:val="0"/>
                              <w:widowControl w:val="0"/>
                              <w:pBdr>
                                <w:top w:val="single" w:sz="0" w:space="0" w:color="1F4476"/>
                                <w:left w:val="single" w:sz="0" w:space="0" w:color="1F4476"/>
                                <w:bottom w:val="single" w:sz="0" w:space="0" w:color="1F4476"/>
                                <w:right w:val="single" w:sz="0" w:space="0" w:color="1F4476"/>
                              </w:pBdr>
                              <w:shd w:val="clear" w:color="auto" w:fill="1F4476"/>
                              <w:bidi w:val="0"/>
                              <w:spacing w:before="0" w:after="0" w:line="204" w:lineRule="auto"/>
                              <w:ind w:left="0" w:right="0" w:firstLine="0"/>
                              <w:jc w:val="left"/>
                              <w:rPr>
                                <w:sz w:val="50"/>
                                <w:szCs w:val="50"/>
                              </w:rPr>
                            </w:pPr>
                            <w:r>
                              <w:rPr>
                                <w:color w:val="FFFFFF"/>
                                <w:spacing w:val="0"/>
                                <w:w w:val="100"/>
                                <w:position w:val="0"/>
                                <w:sz w:val="50"/>
                                <w:szCs w:val="50"/>
                                <w:shd w:val="clear" w:color="auto" w:fill="auto"/>
                                <w:lang w:val="ru-RU" w:eastAsia="ru-RU" w:bidi="ru-RU"/>
                              </w:rPr>
                              <w:t>А.П. Воронов И.Ю.Лебеденко ИАВоронов</w:t>
                            </w:r>
                          </w:p>
                        </w:txbxContent>
                      </wps:txbx>
                      <wps:bodyPr lIns="0" tIns="0" rIns="0" bIns="0">
                        <a:noAutoFit/>
                      </wps:bodyPr>
                    </wps:wsp>
                  </a:graphicData>
                </a:graphic>
              </wp:anchor>
            </w:drawing>
          </mc:Choice>
          <mc:Fallback>
            <w:pict>
              <v:shape id="_x0000_s1032" type="#_x0000_t202" style="position:absolute;margin-left:46.800000000000004pt;margin-top:38.399999999999999pt;width:174.5pt;height:75.350000000000009pt;z-index:-125829371;mso-wrap-distance-left:0;mso-wrap-distance-right:298.30000000000001pt" filled="f" stroked="f">
                <v:textbox inset="0,0,0,0">
                  <w:txbxContent>
                    <w:p>
                      <w:pPr>
                        <w:pStyle w:val="Style2"/>
                        <w:keepNext w:val="0"/>
                        <w:keepLines w:val="0"/>
                        <w:widowControl w:val="0"/>
                        <w:pBdr>
                          <w:top w:val="single" w:sz="0" w:space="0" w:color="1F4476"/>
                          <w:left w:val="single" w:sz="0" w:space="0" w:color="1F4476"/>
                          <w:bottom w:val="single" w:sz="0" w:space="0" w:color="1F4476"/>
                          <w:right w:val="single" w:sz="0" w:space="0" w:color="1F4476"/>
                        </w:pBdr>
                        <w:shd w:val="clear" w:color="auto" w:fill="1F4476"/>
                        <w:bidi w:val="0"/>
                        <w:spacing w:before="0" w:after="0" w:line="204" w:lineRule="auto"/>
                        <w:ind w:left="0" w:right="0" w:firstLine="0"/>
                        <w:jc w:val="left"/>
                        <w:rPr>
                          <w:sz w:val="50"/>
                          <w:szCs w:val="50"/>
                        </w:rPr>
                      </w:pPr>
                      <w:r>
                        <w:rPr>
                          <w:color w:val="FFFFFF"/>
                          <w:spacing w:val="0"/>
                          <w:w w:val="100"/>
                          <w:position w:val="0"/>
                          <w:sz w:val="50"/>
                          <w:szCs w:val="50"/>
                          <w:shd w:val="clear" w:color="auto" w:fill="auto"/>
                          <w:lang w:val="ru-RU" w:eastAsia="ru-RU" w:bidi="ru-RU"/>
                        </w:rPr>
                        <w:t>А.П. Воронов И.Ю.Лебеденко ИАВоронов</w:t>
                      </w:r>
                    </w:p>
                  </w:txbxContent>
                </v:textbox>
                <w10:wrap type="topAndBottom"/>
              </v:shape>
            </w:pict>
          </mc:Fallback>
        </mc:AlternateContent>
      </w:r>
    </w:p>
    <w:p>
      <w:pPr>
        <w:pStyle w:val="Style7"/>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ОГЛАВЛЕНИЕ</w:t>
      </w:r>
    </w:p>
    <w:p>
      <w:pPr>
        <w:pStyle w:val="Style9"/>
        <w:keepNext w:val="0"/>
        <w:keepLines w:val="0"/>
        <w:widowControl w:val="0"/>
        <w:shd w:val="clear" w:color="auto" w:fill="auto"/>
        <w:tabs>
          <w:tab w:leader="dot" w:pos="7444" w:val="right"/>
        </w:tabs>
        <w:bidi w:val="0"/>
        <w:spacing w:before="0" w:after="80"/>
        <w:ind w:left="0" w:right="0" w:firstLine="0"/>
        <w:jc w:val="both"/>
      </w:pPr>
      <w:r>
        <w:fldChar w:fldCharType="begin"/>
        <w:instrText xml:space="preserve"> TOC \o "1-5" \h \z </w:instrText>
        <w:fldChar w:fldCharType="separate"/>
      </w:r>
      <w:hyperlink w:anchor="bookmark0" w:tooltip="Current Document">
        <w:r>
          <w:rPr>
            <w:b/>
            <w:bCs/>
            <w:spacing w:val="0"/>
            <w:w w:val="100"/>
            <w:position w:val="0"/>
            <w:shd w:val="clear" w:color="auto" w:fill="auto"/>
            <w:lang w:val="ru-RU" w:eastAsia="ru-RU" w:bidi="ru-RU"/>
          </w:rPr>
          <w:t xml:space="preserve">РАЗДЕЛ </w:t>
        </w:r>
        <w:r>
          <w:rPr>
            <w:spacing w:val="0"/>
            <w:w w:val="100"/>
            <w:position w:val="0"/>
            <w:shd w:val="clear" w:color="auto" w:fill="auto"/>
            <w:lang w:val="ru-RU" w:eastAsia="ru-RU" w:bidi="ru-RU"/>
          </w:rPr>
          <w:t>I. Ортопедическое лечение больных при полной утрате зубов</w:t>
          <w:tab/>
          <w:t>6</w:t>
        </w:r>
      </w:hyperlink>
    </w:p>
    <w:p>
      <w:pPr>
        <w:pStyle w:val="Style9"/>
        <w:keepNext w:val="0"/>
        <w:keepLines w:val="0"/>
        <w:widowControl w:val="0"/>
        <w:shd w:val="clear" w:color="auto" w:fill="auto"/>
        <w:tabs>
          <w:tab w:leader="dot" w:pos="6693" w:val="right"/>
        </w:tabs>
        <w:bidi w:val="0"/>
        <w:spacing w:before="0" w:after="0" w:line="240" w:lineRule="auto"/>
        <w:ind w:left="780" w:right="0" w:hanging="780"/>
        <w:jc w:val="left"/>
      </w:pPr>
      <w:hyperlink w:anchor="bookmark4" w:tooltip="Current Document">
        <w:r>
          <w:rPr>
            <w:b/>
            <w:bCs/>
            <w:spacing w:val="0"/>
            <w:w w:val="100"/>
            <w:position w:val="0"/>
            <w:shd w:val="clear" w:color="auto" w:fill="auto"/>
            <w:lang w:val="ru-RU" w:eastAsia="ru-RU" w:bidi="ru-RU"/>
          </w:rPr>
          <w:t xml:space="preserve">Глава 1. </w:t>
        </w:r>
        <w:r>
          <w:rPr>
            <w:spacing w:val="0"/>
            <w:w w:val="100"/>
            <w:position w:val="0"/>
            <w:shd w:val="clear" w:color="auto" w:fill="auto"/>
            <w:lang w:val="ru-RU" w:eastAsia="ru-RU" w:bidi="ru-RU"/>
          </w:rPr>
          <w:t>Анатомо-топографические особенности строения беззубых челюстей</w:t>
          <w:tab/>
          <w:t>7</w:t>
        </w:r>
      </w:hyperlink>
    </w:p>
    <w:p>
      <w:pPr>
        <w:pStyle w:val="Style9"/>
        <w:keepNext w:val="0"/>
        <w:keepLines w:val="0"/>
        <w:widowControl w:val="0"/>
        <w:numPr>
          <w:ilvl w:val="1"/>
          <w:numId w:val="1"/>
        </w:numPr>
        <w:shd w:val="clear" w:color="auto" w:fill="auto"/>
        <w:tabs>
          <w:tab w:pos="675" w:val="left"/>
          <w:tab w:leader="dot" w:pos="7444" w:val="right"/>
        </w:tabs>
        <w:bidi w:val="0"/>
        <w:spacing w:before="0" w:after="0" w:line="240" w:lineRule="auto"/>
        <w:ind w:left="0" w:right="0"/>
        <w:jc w:val="both"/>
      </w:pPr>
      <w:hyperlink w:anchor="bookmark6" w:tooltip="Current Document">
        <w:r>
          <w:rPr>
            <w:spacing w:val="0"/>
            <w:w w:val="100"/>
            <w:position w:val="0"/>
            <w:shd w:val="clear" w:color="auto" w:fill="auto"/>
            <w:lang w:val="ru-RU" w:eastAsia="ru-RU" w:bidi="ru-RU"/>
          </w:rPr>
          <w:t>Классификация беззубых челюстей</w:t>
          <w:tab/>
          <w:t>15</w:t>
        </w:r>
      </w:hyperlink>
    </w:p>
    <w:p>
      <w:pPr>
        <w:pStyle w:val="Style9"/>
        <w:keepNext w:val="0"/>
        <w:keepLines w:val="0"/>
        <w:widowControl w:val="0"/>
        <w:numPr>
          <w:ilvl w:val="1"/>
          <w:numId w:val="1"/>
        </w:numPr>
        <w:shd w:val="clear" w:color="auto" w:fill="auto"/>
        <w:tabs>
          <w:tab w:pos="685" w:val="left"/>
          <w:tab w:leader="dot" w:pos="7444" w:val="right"/>
        </w:tabs>
        <w:bidi w:val="0"/>
        <w:spacing w:before="0" w:after="0" w:line="240" w:lineRule="auto"/>
        <w:ind w:left="0" w:right="0"/>
        <w:jc w:val="both"/>
      </w:pPr>
      <w:hyperlink w:anchor="bookmark8" w:tooltip="Current Document">
        <w:r>
          <w:rPr>
            <w:spacing w:val="0"/>
            <w:w w:val="100"/>
            <w:position w:val="0"/>
            <w:shd w:val="clear" w:color="auto" w:fill="auto"/>
            <w:lang w:val="ru-RU" w:eastAsia="ru-RU" w:bidi="ru-RU"/>
          </w:rPr>
          <w:t xml:space="preserve">Слизистая оболочка </w:t>
          <w:tab/>
          <w:t>18</w:t>
        </w:r>
      </w:hyperlink>
    </w:p>
    <w:p>
      <w:pPr>
        <w:pStyle w:val="Style9"/>
        <w:keepNext w:val="0"/>
        <w:keepLines w:val="0"/>
        <w:widowControl w:val="0"/>
        <w:numPr>
          <w:ilvl w:val="2"/>
          <w:numId w:val="1"/>
        </w:numPr>
        <w:shd w:val="clear" w:color="auto" w:fill="auto"/>
        <w:tabs>
          <w:tab w:pos="1174" w:val="left"/>
          <w:tab w:leader="dot" w:pos="7444" w:val="right"/>
        </w:tabs>
        <w:bidi w:val="0"/>
        <w:spacing w:before="0" w:after="0" w:line="240" w:lineRule="auto"/>
        <w:ind w:left="0" w:right="0" w:firstLine="580"/>
        <w:jc w:val="both"/>
      </w:pPr>
      <w:hyperlink w:anchor="bookmark10" w:tooltip="Current Document">
        <w:r>
          <w:rPr>
            <w:spacing w:val="0"/>
            <w:w w:val="100"/>
            <w:position w:val="0"/>
            <w:shd w:val="clear" w:color="auto" w:fill="auto"/>
            <w:lang w:val="ru-RU" w:eastAsia="ru-RU" w:bidi="ru-RU"/>
          </w:rPr>
          <w:t xml:space="preserve">Податливость слизистой оболочки </w:t>
          <w:tab/>
          <w:t>19</w:t>
        </w:r>
      </w:hyperlink>
    </w:p>
    <w:p>
      <w:pPr>
        <w:pStyle w:val="Style9"/>
        <w:keepNext w:val="0"/>
        <w:keepLines w:val="0"/>
        <w:widowControl w:val="0"/>
        <w:numPr>
          <w:ilvl w:val="2"/>
          <w:numId w:val="1"/>
        </w:numPr>
        <w:shd w:val="clear" w:color="auto" w:fill="auto"/>
        <w:tabs>
          <w:tab w:pos="1169" w:val="left"/>
          <w:tab w:leader="dot" w:pos="7444" w:val="right"/>
        </w:tabs>
        <w:bidi w:val="0"/>
        <w:spacing w:before="0" w:after="80" w:line="240" w:lineRule="auto"/>
        <w:ind w:left="0" w:right="0" w:firstLine="580"/>
        <w:jc w:val="both"/>
      </w:pPr>
      <w:hyperlink w:anchor="bookmark12" w:tooltip="Current Document">
        <w:r>
          <w:rPr>
            <w:spacing w:val="0"/>
            <w:w w:val="100"/>
            <w:position w:val="0"/>
            <w:shd w:val="clear" w:color="auto" w:fill="auto"/>
            <w:lang w:val="ru-RU" w:eastAsia="ru-RU" w:bidi="ru-RU"/>
          </w:rPr>
          <w:t>Болевая чувствительность</w:t>
          <w:tab/>
          <w:t>22</w:t>
        </w:r>
      </w:hyperlink>
    </w:p>
    <w:p>
      <w:pPr>
        <w:pStyle w:val="Style9"/>
        <w:keepNext w:val="0"/>
        <w:keepLines w:val="0"/>
        <w:widowControl w:val="0"/>
        <w:shd w:val="clear" w:color="auto" w:fill="auto"/>
        <w:tabs>
          <w:tab w:leader="dot" w:pos="7444" w:val="right"/>
        </w:tabs>
        <w:bidi w:val="0"/>
        <w:spacing w:before="0" w:after="0"/>
        <w:ind w:left="0" w:right="0" w:firstLine="0"/>
        <w:jc w:val="both"/>
      </w:pPr>
      <w:hyperlink w:anchor="bookmark14" w:tooltip="Current Document">
        <w:r>
          <w:rPr>
            <w:b/>
            <w:bCs/>
            <w:spacing w:val="0"/>
            <w:w w:val="100"/>
            <w:position w:val="0"/>
            <w:shd w:val="clear" w:color="auto" w:fill="auto"/>
            <w:lang w:val="ru-RU" w:eastAsia="ru-RU" w:bidi="ru-RU"/>
          </w:rPr>
          <w:t xml:space="preserve">Глава 2. </w:t>
        </w:r>
        <w:r>
          <w:rPr>
            <w:spacing w:val="0"/>
            <w:w w:val="100"/>
            <w:position w:val="0"/>
            <w:shd w:val="clear" w:color="auto" w:fill="auto"/>
            <w:lang w:val="ru-RU" w:eastAsia="ru-RU" w:bidi="ru-RU"/>
          </w:rPr>
          <w:t>Хронические заболевания слизистой оболочки полости рта</w:t>
          <w:tab/>
          <w:t>25</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16" w:tooltip="Current Document">
        <w:r>
          <w:rPr>
            <w:spacing w:val="0"/>
            <w:w w:val="100"/>
            <w:position w:val="0"/>
            <w:shd w:val="clear" w:color="auto" w:fill="auto"/>
            <w:lang w:val="ru-RU" w:eastAsia="ru-RU" w:bidi="ru-RU"/>
          </w:rPr>
          <w:t>Кандидоз</w:t>
          <w:tab/>
          <w:t>25</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18" w:tooltip="Current Document">
        <w:r>
          <w:rPr>
            <w:spacing w:val="0"/>
            <w:w w:val="100"/>
            <w:position w:val="0"/>
            <w:shd w:val="clear" w:color="auto" w:fill="auto"/>
            <w:lang w:val="ru-RU" w:eastAsia="ru-RU" w:bidi="ru-RU"/>
          </w:rPr>
          <w:t>Травматический фиброматоз</w:t>
          <w:tab/>
          <w:t>28</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20" w:tooltip="Current Document">
        <w:r>
          <w:rPr>
            <w:spacing w:val="0"/>
            <w:w w:val="100"/>
            <w:position w:val="0"/>
            <w:shd w:val="clear" w:color="auto" w:fill="auto"/>
            <w:lang w:val="ru-RU" w:eastAsia="ru-RU" w:bidi="ru-RU"/>
          </w:rPr>
          <w:t>Красный плоский лишай</w:t>
          <w:tab/>
          <w:t>28</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22" w:tooltip="Current Document">
        <w:r>
          <w:rPr>
            <w:spacing w:val="0"/>
            <w:w w:val="100"/>
            <w:position w:val="0"/>
            <w:shd w:val="clear" w:color="auto" w:fill="auto"/>
            <w:lang w:val="ru-RU" w:eastAsia="ru-RU" w:bidi="ru-RU"/>
          </w:rPr>
          <w:t>Лейкоплакия</w:t>
          <w:tab/>
          <w:t>29</w:t>
        </w:r>
      </w:hyperlink>
    </w:p>
    <w:p>
      <w:pPr>
        <w:pStyle w:val="Style9"/>
        <w:keepNext w:val="0"/>
        <w:keepLines w:val="0"/>
        <w:widowControl w:val="0"/>
        <w:numPr>
          <w:ilvl w:val="2"/>
          <w:numId w:val="3"/>
        </w:numPr>
        <w:shd w:val="clear" w:color="auto" w:fill="auto"/>
        <w:tabs>
          <w:tab w:pos="1217" w:val="left"/>
          <w:tab w:leader="dot" w:pos="7444" w:val="right"/>
        </w:tabs>
        <w:bidi w:val="0"/>
        <w:spacing w:before="0" w:after="0"/>
        <w:ind w:left="0" w:right="0" w:firstLine="580"/>
        <w:jc w:val="both"/>
      </w:pPr>
      <w:hyperlink w:anchor="bookmark24" w:tooltip="Current Document">
        <w:r>
          <w:rPr>
            <w:spacing w:val="0"/>
            <w:w w:val="100"/>
            <w:position w:val="0"/>
            <w:shd w:val="clear" w:color="auto" w:fill="auto"/>
            <w:lang w:val="ru-RU" w:eastAsia="ru-RU" w:bidi="ru-RU"/>
          </w:rPr>
          <w:t>Лейкоплакия курильщиков Таппейнера (ЛКТ)</w:t>
          <w:tab/>
          <w:t>30</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26" w:tooltip="Current Document">
        <w:r>
          <w:rPr>
            <w:spacing w:val="0"/>
            <w:w w:val="100"/>
            <w:position w:val="0"/>
            <w:shd w:val="clear" w:color="auto" w:fill="auto"/>
            <w:lang w:val="ru-RU" w:eastAsia="ru-RU" w:bidi="ru-RU"/>
          </w:rPr>
          <w:t>Красная волчанка</w:t>
          <w:tab/>
          <w:t>31</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28" w:tooltip="Current Document">
        <w:r>
          <w:rPr>
            <w:spacing w:val="0"/>
            <w:w w:val="100"/>
            <w:position w:val="0"/>
            <w:shd w:val="clear" w:color="auto" w:fill="auto"/>
            <w:lang w:val="ru-RU" w:eastAsia="ru-RU" w:bidi="ru-RU"/>
          </w:rPr>
          <w:t>Пузырчатка</w:t>
          <w:tab/>
          <w:t>31</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30" w:tooltip="Current Document">
        <w:r>
          <w:rPr>
            <w:spacing w:val="0"/>
            <w:w w:val="100"/>
            <w:position w:val="0"/>
            <w:shd w:val="clear" w:color="auto" w:fill="auto"/>
            <w:lang w:val="ru-RU" w:eastAsia="ru-RU" w:bidi="ru-RU"/>
          </w:rPr>
          <w:t>Рак губы</w:t>
          <w:tab/>
          <w:t>32</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32" w:tooltip="Current Document">
        <w:r>
          <w:rPr>
            <w:spacing w:val="0"/>
            <w:w w:val="100"/>
            <w:position w:val="0"/>
            <w:shd w:val="clear" w:color="auto" w:fill="auto"/>
            <w:lang w:val="ru-RU" w:eastAsia="ru-RU" w:bidi="ru-RU"/>
          </w:rPr>
          <w:t xml:space="preserve">Рак слизистой оболочки полости рта </w:t>
          <w:tab/>
          <w:t>32</w:t>
        </w:r>
      </w:hyperlink>
    </w:p>
    <w:p>
      <w:pPr>
        <w:pStyle w:val="Style9"/>
        <w:keepNext w:val="0"/>
        <w:keepLines w:val="0"/>
        <w:widowControl w:val="0"/>
        <w:numPr>
          <w:ilvl w:val="1"/>
          <w:numId w:val="3"/>
        </w:numPr>
        <w:shd w:val="clear" w:color="auto" w:fill="auto"/>
        <w:tabs>
          <w:tab w:pos="718" w:val="left"/>
          <w:tab w:leader="dot" w:pos="7444" w:val="right"/>
        </w:tabs>
        <w:bidi w:val="0"/>
        <w:spacing w:before="0" w:after="0"/>
        <w:ind w:left="0" w:right="0"/>
        <w:jc w:val="both"/>
      </w:pPr>
      <w:hyperlink w:anchor="bookmark34" w:tooltip="Current Document">
        <w:r>
          <w:rPr>
            <w:spacing w:val="0"/>
            <w:w w:val="100"/>
            <w:position w:val="0"/>
            <w:shd w:val="clear" w:color="auto" w:fill="auto"/>
            <w:lang w:val="ru-RU" w:eastAsia="ru-RU" w:bidi="ru-RU"/>
          </w:rPr>
          <w:t>Сифилис</w:t>
          <w:tab/>
          <w:t>33</w:t>
        </w:r>
      </w:hyperlink>
    </w:p>
    <w:p>
      <w:pPr>
        <w:pStyle w:val="Style9"/>
        <w:keepNext w:val="0"/>
        <w:keepLines w:val="0"/>
        <w:widowControl w:val="0"/>
        <w:numPr>
          <w:ilvl w:val="1"/>
          <w:numId w:val="3"/>
        </w:numPr>
        <w:shd w:val="clear" w:color="auto" w:fill="auto"/>
        <w:tabs>
          <w:tab w:pos="814" w:val="left"/>
          <w:tab w:leader="dot" w:pos="7444" w:val="right"/>
        </w:tabs>
        <w:bidi w:val="0"/>
        <w:spacing w:before="0" w:after="0"/>
        <w:ind w:left="0" w:right="0"/>
        <w:jc w:val="both"/>
      </w:pPr>
      <w:r>
        <w:rPr>
          <w:spacing w:val="0"/>
          <w:w w:val="100"/>
          <w:position w:val="0"/>
          <w:shd w:val="clear" w:color="auto" w:fill="auto"/>
          <w:lang w:val="ru-RU" w:eastAsia="ru-RU" w:bidi="ru-RU"/>
        </w:rPr>
        <w:t>Оральная инфекция у иммунокомпрометированных больных</w:t>
        <w:tab/>
        <w:t>35</w:t>
      </w:r>
    </w:p>
    <w:p>
      <w:pPr>
        <w:pStyle w:val="Style9"/>
        <w:keepNext w:val="0"/>
        <w:keepLines w:val="0"/>
        <w:widowControl w:val="0"/>
        <w:numPr>
          <w:ilvl w:val="2"/>
          <w:numId w:val="3"/>
        </w:numPr>
        <w:shd w:val="clear" w:color="auto" w:fill="auto"/>
        <w:tabs>
          <w:tab w:pos="1318" w:val="left"/>
          <w:tab w:leader="dot" w:pos="7444" w:val="right"/>
        </w:tabs>
        <w:bidi w:val="0"/>
        <w:spacing w:before="0" w:after="0"/>
        <w:ind w:left="0" w:right="0" w:firstLine="580"/>
        <w:jc w:val="both"/>
      </w:pPr>
      <w:hyperlink w:anchor="bookmark36" w:tooltip="Current Document">
        <w:r>
          <w:rPr>
            <w:spacing w:val="0"/>
            <w:w w:val="100"/>
            <w:position w:val="0"/>
            <w:shd w:val="clear" w:color="auto" w:fill="auto"/>
            <w:lang w:val="ru-RU" w:eastAsia="ru-RU" w:bidi="ru-RU"/>
          </w:rPr>
          <w:t>Иммунокомпрометированные состояния</w:t>
          <w:tab/>
          <w:t>35</w:t>
        </w:r>
      </w:hyperlink>
    </w:p>
    <w:p>
      <w:pPr>
        <w:pStyle w:val="Style9"/>
        <w:keepNext w:val="0"/>
        <w:keepLines w:val="0"/>
        <w:widowControl w:val="0"/>
        <w:numPr>
          <w:ilvl w:val="1"/>
          <w:numId w:val="3"/>
        </w:numPr>
        <w:shd w:val="clear" w:color="auto" w:fill="auto"/>
        <w:tabs>
          <w:tab w:pos="814" w:val="left"/>
          <w:tab w:leader="dot" w:pos="7444" w:val="right"/>
        </w:tabs>
        <w:bidi w:val="0"/>
        <w:spacing w:before="0" w:after="80"/>
        <w:ind w:left="700" w:right="0" w:hanging="460"/>
        <w:jc w:val="left"/>
      </w:pPr>
      <w:r>
        <w:rPr>
          <w:spacing w:val="0"/>
          <w:w w:val="100"/>
          <w:position w:val="0"/>
          <w:shd w:val="clear" w:color="auto" w:fill="auto"/>
          <w:lang w:val="ru-RU" w:eastAsia="ru-RU" w:bidi="ru-RU"/>
        </w:rPr>
        <w:t>Особенности ортопедического лечения больных с хроническими заболеваниями слизистой оболочки полости рта</w:t>
        <w:tab/>
        <w:t>35</w:t>
      </w:r>
    </w:p>
    <w:p>
      <w:pPr>
        <w:pStyle w:val="Style9"/>
        <w:keepNext w:val="0"/>
        <w:keepLines w:val="0"/>
        <w:widowControl w:val="0"/>
        <w:shd w:val="clear" w:color="auto" w:fill="auto"/>
        <w:tabs>
          <w:tab w:leader="dot" w:pos="7444" w:val="right"/>
        </w:tabs>
        <w:bidi w:val="0"/>
        <w:spacing w:before="0" w:after="0"/>
        <w:ind w:left="0" w:right="0" w:firstLine="0"/>
        <w:jc w:val="both"/>
      </w:pPr>
      <w:hyperlink w:anchor="bookmark38" w:tooltip="Current Document">
        <w:r>
          <w:rPr>
            <w:b/>
            <w:bCs/>
            <w:spacing w:val="0"/>
            <w:w w:val="100"/>
            <w:position w:val="0"/>
            <w:shd w:val="clear" w:color="auto" w:fill="auto"/>
            <w:lang w:val="ru-RU" w:eastAsia="ru-RU" w:bidi="ru-RU"/>
          </w:rPr>
          <w:t xml:space="preserve">Глава 3. </w:t>
        </w:r>
        <w:r>
          <w:rPr>
            <w:spacing w:val="0"/>
            <w:w w:val="100"/>
            <w:position w:val="0"/>
            <w:shd w:val="clear" w:color="auto" w:fill="auto"/>
            <w:lang w:val="ru-RU" w:eastAsia="ru-RU" w:bidi="ru-RU"/>
          </w:rPr>
          <w:t>Обследование больного. Диагноз</w:t>
          <w:tab/>
          <w:t>37</w:t>
        </w:r>
      </w:hyperlink>
    </w:p>
    <w:p>
      <w:pPr>
        <w:pStyle w:val="Style9"/>
        <w:keepNext w:val="0"/>
        <w:keepLines w:val="0"/>
        <w:widowControl w:val="0"/>
        <w:numPr>
          <w:ilvl w:val="1"/>
          <w:numId w:val="5"/>
        </w:numPr>
        <w:shd w:val="clear" w:color="auto" w:fill="auto"/>
        <w:tabs>
          <w:tab w:pos="709" w:val="left"/>
          <w:tab w:leader="dot" w:pos="7444" w:val="right"/>
        </w:tabs>
        <w:bidi w:val="0"/>
        <w:spacing w:before="0" w:after="0"/>
        <w:ind w:left="0" w:right="0"/>
        <w:jc w:val="both"/>
      </w:pPr>
      <w:hyperlink w:anchor="bookmark40" w:tooltip="Current Document">
        <w:r>
          <w:rPr>
            <w:spacing w:val="0"/>
            <w:w w:val="100"/>
            <w:position w:val="0"/>
            <w:shd w:val="clear" w:color="auto" w:fill="auto"/>
            <w:lang w:val="ru-RU" w:eastAsia="ru-RU" w:bidi="ru-RU"/>
          </w:rPr>
          <w:t xml:space="preserve">Психологическая подготовка </w:t>
          <w:tab/>
          <w:t>37</w:t>
        </w:r>
      </w:hyperlink>
    </w:p>
    <w:p>
      <w:pPr>
        <w:pStyle w:val="Style9"/>
        <w:keepNext w:val="0"/>
        <w:keepLines w:val="0"/>
        <w:widowControl w:val="0"/>
        <w:numPr>
          <w:ilvl w:val="1"/>
          <w:numId w:val="5"/>
        </w:numPr>
        <w:shd w:val="clear" w:color="auto" w:fill="auto"/>
        <w:tabs>
          <w:tab w:pos="714" w:val="left"/>
          <w:tab w:leader="dot" w:pos="7444" w:val="right"/>
        </w:tabs>
        <w:bidi w:val="0"/>
        <w:spacing w:before="0" w:after="0"/>
        <w:ind w:left="0" w:right="0"/>
        <w:jc w:val="both"/>
      </w:pPr>
      <w:r>
        <w:rPr>
          <w:spacing w:val="0"/>
          <w:w w:val="100"/>
          <w:position w:val="0"/>
          <w:shd w:val="clear" w:color="auto" w:fill="auto"/>
          <w:lang w:val="ru-RU" w:eastAsia="ru-RU" w:bidi="ru-RU"/>
        </w:rPr>
        <w:t>Фиксация протезов</w:t>
        <w:tab/>
        <w:t>39</w:t>
      </w:r>
    </w:p>
    <w:p>
      <w:pPr>
        <w:pStyle w:val="Style9"/>
        <w:keepNext w:val="0"/>
        <w:keepLines w:val="0"/>
        <w:widowControl w:val="0"/>
        <w:numPr>
          <w:ilvl w:val="2"/>
          <w:numId w:val="5"/>
        </w:numPr>
        <w:shd w:val="clear" w:color="auto" w:fill="auto"/>
        <w:tabs>
          <w:tab w:pos="1212" w:val="left"/>
          <w:tab w:leader="dot" w:pos="7444" w:val="right"/>
        </w:tabs>
        <w:bidi w:val="0"/>
        <w:spacing w:before="0" w:after="80"/>
        <w:ind w:left="0" w:right="0" w:firstLine="580"/>
        <w:jc w:val="both"/>
      </w:pPr>
      <w:hyperlink w:anchor="bookmark42" w:tooltip="Current Document">
        <w:r>
          <w:rPr>
            <w:spacing w:val="0"/>
            <w:w w:val="100"/>
            <w:position w:val="0"/>
            <w:shd w:val="clear" w:color="auto" w:fill="auto"/>
            <w:lang w:val="ru-RU" w:eastAsia="ru-RU" w:bidi="ru-RU"/>
          </w:rPr>
          <w:t>Вспомогательные методы фиксации</w:t>
          <w:tab/>
          <w:t>40</w:t>
        </w:r>
      </w:hyperlink>
    </w:p>
    <w:p>
      <w:pPr>
        <w:pStyle w:val="Style9"/>
        <w:keepNext w:val="0"/>
        <w:keepLines w:val="0"/>
        <w:widowControl w:val="0"/>
        <w:shd w:val="clear" w:color="auto" w:fill="auto"/>
        <w:tabs>
          <w:tab w:leader="dot" w:pos="7444" w:val="right"/>
        </w:tabs>
        <w:bidi w:val="0"/>
        <w:spacing w:before="0" w:after="0"/>
        <w:ind w:left="0" w:right="0" w:firstLine="0"/>
        <w:jc w:val="both"/>
      </w:pPr>
      <w:r>
        <w:rPr>
          <w:b/>
          <w:bCs/>
          <w:spacing w:val="0"/>
          <w:w w:val="100"/>
          <w:position w:val="0"/>
          <w:shd w:val="clear" w:color="auto" w:fill="auto"/>
          <w:lang w:val="ru-RU" w:eastAsia="ru-RU" w:bidi="ru-RU"/>
        </w:rPr>
        <w:t xml:space="preserve">Глава 4. </w:t>
      </w:r>
      <w:r>
        <w:rPr>
          <w:spacing w:val="0"/>
          <w:w w:val="100"/>
          <w:position w:val="0"/>
          <w:shd w:val="clear" w:color="auto" w:fill="auto"/>
          <w:lang w:val="ru-RU" w:eastAsia="ru-RU" w:bidi="ru-RU"/>
        </w:rPr>
        <w:t>Оттиски</w:t>
        <w:tab/>
        <w:t>44</w:t>
      </w:r>
    </w:p>
    <w:p>
      <w:pPr>
        <w:pStyle w:val="Style9"/>
        <w:keepNext w:val="0"/>
        <w:keepLines w:val="0"/>
        <w:widowControl w:val="0"/>
        <w:numPr>
          <w:ilvl w:val="1"/>
          <w:numId w:val="7"/>
        </w:numPr>
        <w:shd w:val="clear" w:color="auto" w:fill="auto"/>
        <w:tabs>
          <w:tab w:pos="718" w:val="left"/>
          <w:tab w:leader="dot" w:pos="7444" w:val="right"/>
        </w:tabs>
        <w:bidi w:val="0"/>
        <w:spacing w:before="0" w:after="0"/>
        <w:ind w:left="0" w:right="0"/>
        <w:jc w:val="both"/>
      </w:pPr>
      <w:hyperlink w:anchor="bookmark44" w:tooltip="Current Document">
        <w:r>
          <w:rPr>
            <w:spacing w:val="0"/>
            <w:w w:val="100"/>
            <w:position w:val="0"/>
            <w:shd w:val="clear" w:color="auto" w:fill="auto"/>
            <w:lang w:val="ru-RU" w:eastAsia="ru-RU" w:bidi="ru-RU"/>
          </w:rPr>
          <w:t>Классификация оттисков</w:t>
          <w:tab/>
          <w:t>44</w:t>
        </w:r>
      </w:hyperlink>
    </w:p>
    <w:p>
      <w:pPr>
        <w:pStyle w:val="Style9"/>
        <w:keepNext w:val="0"/>
        <w:keepLines w:val="0"/>
        <w:widowControl w:val="0"/>
        <w:numPr>
          <w:ilvl w:val="1"/>
          <w:numId w:val="7"/>
        </w:numPr>
        <w:shd w:val="clear" w:color="auto" w:fill="auto"/>
        <w:tabs>
          <w:tab w:pos="718" w:val="left"/>
          <w:tab w:leader="dot" w:pos="7444" w:val="right"/>
        </w:tabs>
        <w:bidi w:val="0"/>
        <w:spacing w:before="0" w:after="0"/>
        <w:ind w:left="0" w:right="0"/>
        <w:jc w:val="both"/>
      </w:pPr>
      <w:hyperlink w:anchor="bookmark46" w:tooltip="Current Document">
        <w:r>
          <w:rPr>
            <w:spacing w:val="0"/>
            <w:w w:val="100"/>
            <w:position w:val="0"/>
            <w:shd w:val="clear" w:color="auto" w:fill="auto"/>
            <w:lang w:val="ru-RU" w:eastAsia="ru-RU" w:bidi="ru-RU"/>
          </w:rPr>
          <w:t>Ложки для снятия оттисков</w:t>
          <w:tab/>
          <w:t>45</w:t>
        </w:r>
      </w:hyperlink>
    </w:p>
    <w:p>
      <w:pPr>
        <w:pStyle w:val="Style9"/>
        <w:keepNext w:val="0"/>
        <w:keepLines w:val="0"/>
        <w:widowControl w:val="0"/>
        <w:numPr>
          <w:ilvl w:val="2"/>
          <w:numId w:val="7"/>
        </w:numPr>
        <w:shd w:val="clear" w:color="auto" w:fill="auto"/>
        <w:tabs>
          <w:tab w:pos="1237" w:val="left"/>
          <w:tab w:leader="dot" w:pos="7444" w:val="right"/>
        </w:tabs>
        <w:bidi w:val="0"/>
        <w:spacing w:before="0" w:after="0"/>
        <w:ind w:left="1120" w:right="0" w:hanging="520"/>
        <w:jc w:val="left"/>
      </w:pPr>
      <w:r>
        <w:rPr>
          <w:spacing w:val="0"/>
          <w:w w:val="100"/>
          <w:position w:val="0"/>
          <w:shd w:val="clear" w:color="auto" w:fill="auto"/>
          <w:lang w:val="ru-RU" w:eastAsia="ru-RU" w:bidi="ru-RU"/>
        </w:rPr>
        <w:t>Изготовление и применение индивидуальных ложек-базисов из пластмассы</w:t>
        <w:tab/>
        <w:t>46</w:t>
      </w:r>
    </w:p>
    <w:p>
      <w:pPr>
        <w:pStyle w:val="Style9"/>
        <w:keepNext w:val="0"/>
        <w:keepLines w:val="0"/>
        <w:widowControl w:val="0"/>
        <w:numPr>
          <w:ilvl w:val="3"/>
          <w:numId w:val="7"/>
        </w:numPr>
        <w:shd w:val="clear" w:color="auto" w:fill="auto"/>
        <w:tabs>
          <w:tab w:pos="1826" w:val="left"/>
        </w:tabs>
        <w:bidi w:val="0"/>
        <w:spacing w:before="0" w:after="0"/>
        <w:ind w:left="1040" w:right="0" w:firstLine="0"/>
        <w:jc w:val="both"/>
      </w:pPr>
      <w:r>
        <w:rPr>
          <w:spacing w:val="0"/>
          <w:w w:val="100"/>
          <w:position w:val="0"/>
          <w:shd w:val="clear" w:color="auto" w:fill="auto"/>
          <w:lang w:val="ru-RU" w:eastAsia="ru-RU" w:bidi="ru-RU"/>
        </w:rPr>
        <w:t>Припасовка индивидуальной ложки на верхнюю челюсть .. 49</w:t>
      </w:r>
    </w:p>
    <w:p>
      <w:pPr>
        <w:pStyle w:val="Style9"/>
        <w:keepNext w:val="0"/>
        <w:keepLines w:val="0"/>
        <w:widowControl w:val="0"/>
        <w:numPr>
          <w:ilvl w:val="3"/>
          <w:numId w:val="7"/>
        </w:numPr>
        <w:shd w:val="clear" w:color="auto" w:fill="auto"/>
        <w:tabs>
          <w:tab w:pos="1826" w:val="left"/>
        </w:tabs>
        <w:bidi w:val="0"/>
        <w:spacing w:before="0" w:after="0"/>
        <w:ind w:left="1040" w:right="0" w:firstLine="0"/>
        <w:jc w:val="both"/>
      </w:pPr>
      <w:r>
        <w:rPr>
          <w:spacing w:val="0"/>
          <w:w w:val="100"/>
          <w:position w:val="0"/>
          <w:shd w:val="clear" w:color="auto" w:fill="auto"/>
          <w:lang w:val="ru-RU" w:eastAsia="ru-RU" w:bidi="ru-RU"/>
        </w:rPr>
        <w:t>Припасовка индивидуальной ложки на нижнюю челюсть . . 49</w:t>
      </w:r>
    </w:p>
    <w:p>
      <w:pPr>
        <w:pStyle w:val="Style9"/>
        <w:keepNext w:val="0"/>
        <w:keepLines w:val="0"/>
        <w:widowControl w:val="0"/>
        <w:numPr>
          <w:ilvl w:val="1"/>
          <w:numId w:val="7"/>
        </w:numPr>
        <w:shd w:val="clear" w:color="auto" w:fill="auto"/>
        <w:tabs>
          <w:tab w:pos="718" w:val="left"/>
          <w:tab w:leader="dot" w:pos="7444" w:val="right"/>
        </w:tabs>
        <w:bidi w:val="0"/>
        <w:spacing w:before="0" w:after="80"/>
        <w:ind w:left="0" w:right="0"/>
        <w:jc w:val="both"/>
      </w:pPr>
      <w:hyperlink w:anchor="bookmark48" w:tooltip="Current Document">
        <w:r>
          <w:rPr>
            <w:spacing w:val="0"/>
            <w:w w:val="100"/>
            <w:position w:val="0"/>
            <w:shd w:val="clear" w:color="auto" w:fill="auto"/>
            <w:lang w:val="ru-RU" w:eastAsia="ru-RU" w:bidi="ru-RU"/>
          </w:rPr>
          <w:t>Получение функционально-присасывающихся оттисков</w:t>
          <w:tab/>
          <w:t>50</w:t>
        </w:r>
      </w:hyperlink>
    </w:p>
    <w:p>
      <w:pPr>
        <w:pStyle w:val="Style9"/>
        <w:keepNext w:val="0"/>
        <w:keepLines w:val="0"/>
        <w:widowControl w:val="0"/>
        <w:shd w:val="clear" w:color="auto" w:fill="auto"/>
        <w:tabs>
          <w:tab w:leader="dot" w:pos="7444" w:val="right"/>
        </w:tabs>
        <w:bidi w:val="0"/>
        <w:spacing w:before="0" w:after="0"/>
        <w:ind w:left="0" w:right="0" w:firstLine="0"/>
        <w:jc w:val="both"/>
      </w:pPr>
      <w:hyperlink w:anchor="bookmark50" w:tooltip="Current Document">
        <w:r>
          <w:rPr>
            <w:b/>
            <w:bCs/>
            <w:spacing w:val="0"/>
            <w:w w:val="100"/>
            <w:position w:val="0"/>
            <w:shd w:val="clear" w:color="auto" w:fill="auto"/>
            <w:lang w:val="ru-RU" w:eastAsia="ru-RU" w:bidi="ru-RU"/>
          </w:rPr>
          <w:t xml:space="preserve">Глава </w:t>
        </w:r>
        <w:r>
          <w:rPr>
            <w:spacing w:val="0"/>
            <w:w w:val="100"/>
            <w:position w:val="0"/>
            <w:shd w:val="clear" w:color="auto" w:fill="auto"/>
            <w:lang w:val="ru-RU" w:eastAsia="ru-RU" w:bidi="ru-RU"/>
          </w:rPr>
          <w:t>5. Определение центрального соотношения челюстей</w:t>
          <w:tab/>
          <w:t>56</w:t>
        </w:r>
      </w:hyperlink>
    </w:p>
    <w:p>
      <w:pPr>
        <w:pStyle w:val="Style9"/>
        <w:keepNext w:val="0"/>
        <w:keepLines w:val="0"/>
        <w:widowControl w:val="0"/>
        <w:numPr>
          <w:ilvl w:val="1"/>
          <w:numId w:val="9"/>
        </w:numPr>
        <w:shd w:val="clear" w:color="auto" w:fill="auto"/>
        <w:tabs>
          <w:tab w:pos="718" w:val="left"/>
          <w:tab w:leader="dot" w:pos="7444" w:val="right"/>
        </w:tabs>
        <w:bidi w:val="0"/>
        <w:spacing w:before="0" w:after="0"/>
        <w:ind w:left="0" w:right="0"/>
        <w:jc w:val="both"/>
      </w:pPr>
      <w:r>
        <w:rPr>
          <w:spacing w:val="0"/>
          <w:w w:val="100"/>
          <w:position w:val="0"/>
          <w:shd w:val="clear" w:color="auto" w:fill="auto"/>
          <w:lang w:val="ru-RU" w:eastAsia="ru-RU" w:bidi="ru-RU"/>
        </w:rPr>
        <w:t xml:space="preserve">Методы определения центрального соотношения челюстей </w:t>
        <w:tab/>
        <w:t>57</w:t>
      </w:r>
    </w:p>
    <w:p>
      <w:pPr>
        <w:pStyle w:val="Style9"/>
        <w:keepNext w:val="0"/>
        <w:keepLines w:val="0"/>
        <w:widowControl w:val="0"/>
        <w:numPr>
          <w:ilvl w:val="2"/>
          <w:numId w:val="9"/>
        </w:numPr>
        <w:shd w:val="clear" w:color="auto" w:fill="auto"/>
        <w:tabs>
          <w:tab w:pos="1202" w:val="left"/>
          <w:tab w:leader="dot" w:pos="7444" w:val="right"/>
        </w:tabs>
        <w:bidi w:val="0"/>
        <w:spacing w:before="0" w:after="0"/>
        <w:ind w:left="0" w:right="0" w:firstLine="580"/>
        <w:jc w:val="both"/>
      </w:pPr>
      <w:hyperlink w:anchor="bookmark52" w:tooltip="Current Document">
        <w:r>
          <w:rPr>
            <w:spacing w:val="0"/>
            <w:w w:val="100"/>
            <w:position w:val="0"/>
            <w:shd w:val="clear" w:color="auto" w:fill="auto"/>
            <w:lang w:val="ru-RU" w:eastAsia="ru-RU" w:bidi="ru-RU"/>
          </w:rPr>
          <w:t xml:space="preserve">Анатомо-физиологический метод </w:t>
          <w:tab/>
          <w:t>57</w:t>
        </w:r>
      </w:hyperlink>
    </w:p>
    <w:p>
      <w:pPr>
        <w:pStyle w:val="Style9"/>
        <w:keepNext w:val="0"/>
        <w:keepLines w:val="0"/>
        <w:widowControl w:val="0"/>
        <w:numPr>
          <w:ilvl w:val="2"/>
          <w:numId w:val="9"/>
        </w:numPr>
        <w:shd w:val="clear" w:color="auto" w:fill="auto"/>
        <w:tabs>
          <w:tab w:pos="1202" w:val="left"/>
          <w:tab w:leader="dot" w:pos="7444" w:val="right"/>
        </w:tabs>
        <w:bidi w:val="0"/>
        <w:spacing w:before="0" w:after="80"/>
        <w:ind w:left="0" w:right="0" w:firstLine="580"/>
        <w:jc w:val="both"/>
        <w:sectPr>
          <w:footnotePr>
            <w:pos w:val="pageBottom"/>
            <w:numFmt w:val="decimal"/>
            <w:numRestart w:val="continuous"/>
          </w:footnotePr>
          <w:pgSz w:w="11900" w:h="16840"/>
          <w:pgMar w:top="1417" w:right="1966" w:bottom="1417" w:left="2412" w:header="989" w:footer="989" w:gutter="0"/>
          <w:cols w:space="720"/>
          <w:noEndnote/>
          <w:rtlGutter w:val="0"/>
          <w:docGrid w:linePitch="360"/>
        </w:sectPr>
      </w:pPr>
      <w:hyperlink w:anchor="bookmark54" w:tooltip="Current Document">
        <w:r>
          <w:rPr>
            <w:spacing w:val="0"/>
            <w:w w:val="100"/>
            <w:position w:val="0"/>
            <w:shd w:val="clear" w:color="auto" w:fill="auto"/>
            <w:lang w:val="ru-RU" w:eastAsia="ru-RU" w:bidi="ru-RU"/>
          </w:rPr>
          <w:t xml:space="preserve">Функционально-физиологический метод </w:t>
          <w:tab/>
          <w:t>62</w:t>
        </w:r>
      </w:hyperlink>
    </w:p>
    <w:p>
      <w:pPr>
        <w:pStyle w:val="Style9"/>
        <w:keepNext w:val="0"/>
        <w:keepLines w:val="0"/>
        <w:widowControl w:val="0"/>
        <w:shd w:val="clear" w:color="auto" w:fill="auto"/>
        <w:tabs>
          <w:tab w:leader="dot" w:pos="7446" w:val="right"/>
        </w:tabs>
        <w:bidi w:val="0"/>
        <w:spacing w:before="0" w:after="0" w:line="230" w:lineRule="auto"/>
        <w:ind w:left="0" w:right="0" w:firstLine="0"/>
        <w:jc w:val="both"/>
      </w:pPr>
      <w:r>
        <w:rPr>
          <w:b/>
          <w:bCs/>
          <w:spacing w:val="0"/>
          <w:w w:val="100"/>
          <w:position w:val="0"/>
          <w:shd w:val="clear" w:color="auto" w:fill="auto"/>
          <w:lang w:val="ru-RU" w:eastAsia="ru-RU" w:bidi="ru-RU"/>
        </w:rPr>
        <w:t xml:space="preserve">Глава 6. </w:t>
      </w:r>
      <w:r>
        <w:rPr>
          <w:spacing w:val="0"/>
          <w:w w:val="100"/>
          <w:position w:val="0"/>
          <w:shd w:val="clear" w:color="auto" w:fill="auto"/>
          <w:lang w:val="ru-RU" w:eastAsia="ru-RU" w:bidi="ru-RU"/>
        </w:rPr>
        <w:t>Понятие о стабильности протезов</w:t>
        <w:tab/>
        <w:t>67</w:t>
      </w:r>
    </w:p>
    <w:p>
      <w:pPr>
        <w:pStyle w:val="Style9"/>
        <w:keepNext w:val="0"/>
        <w:keepLines w:val="0"/>
        <w:widowControl w:val="0"/>
        <w:numPr>
          <w:ilvl w:val="1"/>
          <w:numId w:val="11"/>
        </w:numPr>
        <w:shd w:val="clear" w:color="auto" w:fill="auto"/>
        <w:tabs>
          <w:tab w:pos="734" w:val="left"/>
          <w:tab w:leader="dot" w:pos="7175" w:val="left"/>
        </w:tabs>
        <w:bidi w:val="0"/>
        <w:spacing w:before="0" w:after="0" w:line="230" w:lineRule="auto"/>
        <w:ind w:left="0" w:right="0" w:firstLine="260"/>
        <w:jc w:val="both"/>
      </w:pPr>
      <w:r>
        <w:rPr>
          <w:spacing w:val="0"/>
          <w:w w:val="100"/>
          <w:position w:val="0"/>
          <w:shd w:val="clear" w:color="auto" w:fill="auto"/>
          <w:lang w:val="ru-RU" w:eastAsia="ru-RU" w:bidi="ru-RU"/>
        </w:rPr>
        <w:t>Компоненты жевательной системы и их функциональное взаимодействие</w:t>
        <w:tab/>
        <w:t>69</w:t>
      </w:r>
    </w:p>
    <w:p>
      <w:pPr>
        <w:pStyle w:val="Style9"/>
        <w:keepNext w:val="0"/>
        <w:keepLines w:val="0"/>
        <w:widowControl w:val="0"/>
        <w:numPr>
          <w:ilvl w:val="1"/>
          <w:numId w:val="11"/>
        </w:numPr>
        <w:shd w:val="clear" w:color="auto" w:fill="auto"/>
        <w:tabs>
          <w:tab w:pos="734" w:val="left"/>
          <w:tab w:leader="dot" w:pos="7446" w:val="right"/>
        </w:tabs>
        <w:bidi w:val="0"/>
        <w:spacing w:before="0" w:after="0" w:line="230" w:lineRule="auto"/>
        <w:ind w:left="0" w:right="0" w:firstLine="260"/>
        <w:jc w:val="both"/>
      </w:pPr>
      <w:hyperlink w:anchor="bookmark60" w:tooltip="Current Document">
        <w:r>
          <w:rPr>
            <w:spacing w:val="0"/>
            <w:w w:val="100"/>
            <w:position w:val="0"/>
            <w:shd w:val="clear" w:color="auto" w:fill="auto"/>
            <w:lang w:val="ru-RU" w:eastAsia="ru-RU" w:bidi="ru-RU"/>
          </w:rPr>
          <w:t>Биомеханика движений нижней челюсти</w:t>
          <w:tab/>
          <w:t>83</w:t>
        </w:r>
      </w:hyperlink>
    </w:p>
    <w:p>
      <w:pPr>
        <w:pStyle w:val="Style9"/>
        <w:keepNext w:val="0"/>
        <w:keepLines w:val="0"/>
        <w:widowControl w:val="0"/>
        <w:numPr>
          <w:ilvl w:val="1"/>
          <w:numId w:val="11"/>
        </w:numPr>
        <w:shd w:val="clear" w:color="auto" w:fill="auto"/>
        <w:tabs>
          <w:tab w:pos="734" w:val="left"/>
          <w:tab w:leader="dot" w:pos="7446" w:val="right"/>
        </w:tabs>
        <w:bidi w:val="0"/>
        <w:spacing w:before="0" w:after="0" w:line="230" w:lineRule="auto"/>
        <w:ind w:left="0" w:right="0" w:firstLine="260"/>
        <w:jc w:val="both"/>
      </w:pPr>
      <w:hyperlink w:anchor="bookmark62" w:tooltip="Current Document">
        <w:r>
          <w:rPr>
            <w:spacing w:val="0"/>
            <w:w w:val="100"/>
            <w:position w:val="0"/>
            <w:shd w:val="clear" w:color="auto" w:fill="auto"/>
            <w:lang w:val="ru-RU" w:eastAsia="ru-RU" w:bidi="ru-RU"/>
          </w:rPr>
          <w:t>Аппараты, воспроизводящие движения нижней челюсти</w:t>
          <w:tab/>
          <w:t>89</w:t>
        </w:r>
      </w:hyperlink>
    </w:p>
    <w:p>
      <w:pPr>
        <w:pStyle w:val="Style9"/>
        <w:keepNext w:val="0"/>
        <w:keepLines w:val="0"/>
        <w:widowControl w:val="0"/>
        <w:numPr>
          <w:ilvl w:val="2"/>
          <w:numId w:val="11"/>
        </w:numPr>
        <w:shd w:val="clear" w:color="auto" w:fill="auto"/>
        <w:tabs>
          <w:tab w:pos="1232" w:val="left"/>
          <w:tab w:leader="dot" w:pos="7446" w:val="right"/>
        </w:tabs>
        <w:bidi w:val="0"/>
        <w:spacing w:before="0" w:after="80" w:line="230" w:lineRule="auto"/>
        <w:ind w:left="0" w:right="0" w:firstLine="600"/>
        <w:jc w:val="both"/>
      </w:pPr>
      <w:hyperlink w:anchor="bookmark64" w:tooltip="Current Document">
        <w:r>
          <w:rPr>
            <w:spacing w:val="0"/>
            <w:w w:val="100"/>
            <w:position w:val="0"/>
            <w:shd w:val="clear" w:color="auto" w:fill="auto"/>
            <w:lang w:val="ru-RU" w:eastAsia="ru-RU" w:bidi="ru-RU"/>
          </w:rPr>
          <w:t>Лицевая дуга</w:t>
          <w:tab/>
          <w:t>94</w:t>
        </w:r>
      </w:hyperlink>
    </w:p>
    <w:p>
      <w:pPr>
        <w:pStyle w:val="Style9"/>
        <w:keepNext w:val="0"/>
        <w:keepLines w:val="0"/>
        <w:widowControl w:val="0"/>
        <w:shd w:val="clear" w:color="auto" w:fill="auto"/>
        <w:tabs>
          <w:tab w:leader="dot" w:pos="7446" w:val="right"/>
        </w:tabs>
        <w:bidi w:val="0"/>
        <w:spacing w:before="0" w:after="0" w:line="230" w:lineRule="auto"/>
        <w:ind w:left="0" w:right="0" w:firstLine="0"/>
        <w:jc w:val="both"/>
      </w:pPr>
      <w:hyperlink w:anchor="bookmark66" w:tooltip="Current Document">
        <w:r>
          <w:rPr>
            <w:b/>
            <w:bCs/>
            <w:spacing w:val="0"/>
            <w:w w:val="100"/>
            <w:position w:val="0"/>
            <w:shd w:val="clear" w:color="auto" w:fill="auto"/>
            <w:lang w:val="ru-RU" w:eastAsia="ru-RU" w:bidi="ru-RU"/>
          </w:rPr>
          <w:t xml:space="preserve">Глава 7. </w:t>
        </w:r>
        <w:r>
          <w:rPr>
            <w:spacing w:val="0"/>
            <w:w w:val="100"/>
            <w:position w:val="0"/>
            <w:shd w:val="clear" w:color="auto" w:fill="auto"/>
            <w:lang w:val="ru-RU" w:eastAsia="ru-RU" w:bidi="ru-RU"/>
          </w:rPr>
          <w:t>Конструирование искусственных зубных рядов</w:t>
          <w:tab/>
          <w:t>98</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69" w:tooltip="Current Document">
        <w:r>
          <w:rPr>
            <w:spacing w:val="0"/>
            <w:w w:val="100"/>
            <w:position w:val="0"/>
            <w:shd w:val="clear" w:color="auto" w:fill="auto"/>
            <w:lang w:val="ru-RU" w:eastAsia="ru-RU" w:bidi="ru-RU"/>
          </w:rPr>
          <w:t>Искусственные зубы</w:t>
          <w:tab/>
          <w:t>98</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71" w:tooltip="Current Document">
        <w:r>
          <w:rPr>
            <w:spacing w:val="0"/>
            <w:w w:val="100"/>
            <w:position w:val="0"/>
            <w:shd w:val="clear" w:color="auto" w:fill="auto"/>
            <w:lang w:val="ru-RU" w:eastAsia="ru-RU" w:bidi="ru-RU"/>
          </w:rPr>
          <w:t>Постановка зубов по стеклу</w:t>
          <w:tab/>
          <w:t>101</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r>
        <w:rPr>
          <w:spacing w:val="0"/>
          <w:w w:val="100"/>
          <w:position w:val="0"/>
          <w:shd w:val="clear" w:color="auto" w:fill="auto"/>
          <w:lang w:val="ru-RU" w:eastAsia="ru-RU" w:bidi="ru-RU"/>
        </w:rPr>
        <w:t>Постановка зубов по сферическим окклюзионным поверхностям</w:t>
        <w:tab/>
        <w:t>103</w:t>
      </w:r>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73" w:tooltip="Current Document">
        <w:r>
          <w:rPr>
            <w:spacing w:val="0"/>
            <w:w w:val="100"/>
            <w:position w:val="0"/>
            <w:shd w:val="clear" w:color="auto" w:fill="auto"/>
            <w:lang w:val="ru-RU" w:eastAsia="ru-RU" w:bidi="ru-RU"/>
          </w:rPr>
          <w:t>Постановка искусственных зубных рядов по Герберу</w:t>
          <w:tab/>
          <w:t>107</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75" w:tooltip="Current Document">
        <w:r>
          <w:rPr>
            <w:spacing w:val="0"/>
            <w:w w:val="100"/>
            <w:position w:val="0"/>
            <w:shd w:val="clear" w:color="auto" w:fill="auto"/>
            <w:lang w:val="ru-RU" w:eastAsia="ru-RU" w:bidi="ru-RU"/>
          </w:rPr>
          <w:t>Постановка искусственных зубных рядов по Энду</w:t>
          <w:tab/>
          <w:t>107</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77" w:tooltip="Current Document">
        <w:r>
          <w:rPr>
            <w:spacing w:val="0"/>
            <w:w w:val="100"/>
            <w:position w:val="0"/>
            <w:shd w:val="clear" w:color="auto" w:fill="auto"/>
            <w:lang w:val="ru-RU" w:eastAsia="ru-RU" w:bidi="ru-RU"/>
          </w:rPr>
          <w:t>Биогенная система протезирования</w:t>
          <w:tab/>
          <w:t>108</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79" w:tooltip="Current Document">
        <w:r>
          <w:rPr>
            <w:spacing w:val="0"/>
            <w:w w:val="100"/>
            <w:position w:val="0"/>
            <w:shd w:val="clear" w:color="auto" w:fill="auto"/>
            <w:lang w:val="ru-RU" w:eastAsia="ru-RU" w:bidi="ru-RU"/>
          </w:rPr>
          <w:t>Клиника протезирования по Лауритцену</w:t>
          <w:tab/>
          <w:t>118</w:t>
        </w:r>
      </w:hyperlink>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600" w:right="0" w:hanging="340"/>
        <w:jc w:val="left"/>
      </w:pPr>
      <w:r>
        <w:rPr>
          <w:spacing w:val="0"/>
          <w:w w:val="100"/>
          <w:position w:val="0"/>
          <w:shd w:val="clear" w:color="auto" w:fill="auto"/>
          <w:lang w:val="ru-RU" w:eastAsia="ru-RU" w:bidi="ru-RU"/>
        </w:rPr>
        <w:t>Конструирование базисов протезов для нормализации речевой функции</w:t>
        <w:tab/>
        <w:t>120</w:t>
      </w:r>
    </w:p>
    <w:p>
      <w:pPr>
        <w:pStyle w:val="Style9"/>
        <w:keepNext w:val="0"/>
        <w:keepLines w:val="0"/>
        <w:widowControl w:val="0"/>
        <w:numPr>
          <w:ilvl w:val="1"/>
          <w:numId w:val="13"/>
        </w:numPr>
        <w:shd w:val="clear" w:color="auto" w:fill="auto"/>
        <w:tabs>
          <w:tab w:pos="734" w:val="left"/>
          <w:tab w:leader="dot" w:pos="7446" w:val="right"/>
        </w:tabs>
        <w:bidi w:val="0"/>
        <w:spacing w:before="0" w:after="0" w:line="230" w:lineRule="auto"/>
        <w:ind w:left="0" w:right="0" w:firstLine="260"/>
        <w:jc w:val="both"/>
      </w:pPr>
      <w:hyperlink w:anchor="bookmark82" w:tooltip="Current Document">
        <w:r>
          <w:rPr>
            <w:spacing w:val="0"/>
            <w:w w:val="100"/>
            <w:position w:val="0"/>
            <w:shd w:val="clear" w:color="auto" w:fill="auto"/>
            <w:lang w:val="ru-RU" w:eastAsia="ru-RU" w:bidi="ru-RU"/>
          </w:rPr>
          <w:t>Моделировка базиса протеза</w:t>
          <w:tab/>
          <w:t>122</w:t>
        </w:r>
      </w:hyperlink>
    </w:p>
    <w:p>
      <w:pPr>
        <w:pStyle w:val="Style9"/>
        <w:keepNext w:val="0"/>
        <w:keepLines w:val="0"/>
        <w:widowControl w:val="0"/>
        <w:numPr>
          <w:ilvl w:val="1"/>
          <w:numId w:val="13"/>
        </w:numPr>
        <w:shd w:val="clear" w:color="auto" w:fill="auto"/>
        <w:tabs>
          <w:tab w:pos="830" w:val="left"/>
          <w:tab w:leader="dot" w:pos="7446" w:val="right"/>
        </w:tabs>
        <w:bidi w:val="0"/>
        <w:spacing w:before="0" w:after="80" w:line="230" w:lineRule="auto"/>
        <w:ind w:left="0" w:right="0" w:firstLine="260"/>
        <w:jc w:val="both"/>
      </w:pPr>
      <w:r>
        <w:rPr>
          <w:spacing w:val="0"/>
          <w:w w:val="100"/>
          <w:position w:val="0"/>
          <w:shd w:val="clear" w:color="auto" w:fill="auto"/>
          <w:lang w:val="ru-RU" w:eastAsia="ru-RU" w:bidi="ru-RU"/>
        </w:rPr>
        <w:t>Протезирование при аномалиях челюстей и их положения</w:t>
        <w:tab/>
        <w:t>127</w:t>
      </w:r>
    </w:p>
    <w:p>
      <w:pPr>
        <w:pStyle w:val="Style9"/>
        <w:keepNext w:val="0"/>
        <w:keepLines w:val="0"/>
        <w:widowControl w:val="0"/>
        <w:shd w:val="clear" w:color="auto" w:fill="auto"/>
        <w:tabs>
          <w:tab w:leader="dot" w:pos="7446" w:val="right"/>
        </w:tabs>
        <w:bidi w:val="0"/>
        <w:spacing w:before="0" w:after="80" w:line="230" w:lineRule="auto"/>
        <w:ind w:left="0" w:right="0" w:firstLine="0"/>
        <w:jc w:val="both"/>
      </w:pPr>
      <w:hyperlink w:anchor="bookmark84" w:tooltip="Current Document">
        <w:r>
          <w:rPr>
            <w:b/>
            <w:bCs/>
            <w:spacing w:val="0"/>
            <w:w w:val="100"/>
            <w:position w:val="0"/>
            <w:shd w:val="clear" w:color="auto" w:fill="auto"/>
            <w:lang w:val="ru-RU" w:eastAsia="ru-RU" w:bidi="ru-RU"/>
          </w:rPr>
          <w:t xml:space="preserve">Глава 8. </w:t>
        </w:r>
        <w:r>
          <w:rPr>
            <w:spacing w:val="0"/>
            <w:w w:val="100"/>
            <w:position w:val="0"/>
            <w:shd w:val="clear" w:color="auto" w:fill="auto"/>
            <w:lang w:val="ru-RU" w:eastAsia="ru-RU" w:bidi="ru-RU"/>
          </w:rPr>
          <w:t>Эстетические аспекты изготовления полных съемных протезов</w:t>
          <w:tab/>
          <w:t>129</w:t>
        </w:r>
      </w:hyperlink>
    </w:p>
    <w:p>
      <w:pPr>
        <w:pStyle w:val="Style9"/>
        <w:keepNext w:val="0"/>
        <w:keepLines w:val="0"/>
        <w:widowControl w:val="0"/>
        <w:shd w:val="clear" w:color="auto" w:fill="auto"/>
        <w:tabs>
          <w:tab w:leader="dot" w:pos="7446" w:val="right"/>
        </w:tabs>
        <w:bidi w:val="0"/>
        <w:spacing w:before="0" w:after="0" w:line="230" w:lineRule="auto"/>
        <w:ind w:left="0" w:right="0" w:firstLine="0"/>
        <w:jc w:val="both"/>
      </w:pPr>
      <w:hyperlink w:anchor="bookmark86" w:tooltip="Current Document">
        <w:r>
          <w:rPr>
            <w:b/>
            <w:bCs/>
            <w:spacing w:val="0"/>
            <w:w w:val="100"/>
            <w:position w:val="0"/>
            <w:shd w:val="clear" w:color="auto" w:fill="auto"/>
            <w:lang w:val="ru-RU" w:eastAsia="ru-RU" w:bidi="ru-RU"/>
          </w:rPr>
          <w:t xml:space="preserve">Глава 9. </w:t>
        </w:r>
        <w:r>
          <w:rPr>
            <w:spacing w:val="0"/>
            <w:w w:val="100"/>
            <w:position w:val="0"/>
            <w:shd w:val="clear" w:color="auto" w:fill="auto"/>
            <w:lang w:val="ru-RU" w:eastAsia="ru-RU" w:bidi="ru-RU"/>
          </w:rPr>
          <w:t>Проверка конструкции протезов</w:t>
          <w:tab/>
          <w:t>151</w:t>
        </w:r>
      </w:hyperlink>
    </w:p>
    <w:p>
      <w:pPr>
        <w:pStyle w:val="Style9"/>
        <w:keepNext w:val="0"/>
        <w:keepLines w:val="0"/>
        <w:widowControl w:val="0"/>
        <w:numPr>
          <w:ilvl w:val="1"/>
          <w:numId w:val="15"/>
        </w:numPr>
        <w:shd w:val="clear" w:color="auto" w:fill="auto"/>
        <w:tabs>
          <w:tab w:pos="734" w:val="left"/>
          <w:tab w:leader="dot" w:pos="7446" w:val="right"/>
        </w:tabs>
        <w:bidi w:val="0"/>
        <w:spacing w:before="0" w:after="0" w:line="228" w:lineRule="auto"/>
        <w:ind w:left="600" w:right="0" w:hanging="340"/>
        <w:jc w:val="both"/>
      </w:pPr>
      <w:r>
        <w:rPr>
          <w:spacing w:val="0"/>
          <w:w w:val="100"/>
          <w:position w:val="0"/>
          <w:shd w:val="clear" w:color="auto" w:fill="auto"/>
          <w:lang w:val="ru-RU" w:eastAsia="ru-RU" w:bidi="ru-RU"/>
        </w:rPr>
        <w:t xml:space="preserve">Ошибки, допускаемые при неправильной фиксации центрального соотношения </w:t>
        <w:tab/>
        <w:t>151</w:t>
      </w:r>
    </w:p>
    <w:p>
      <w:pPr>
        <w:pStyle w:val="Style9"/>
        <w:keepNext w:val="0"/>
        <w:keepLines w:val="0"/>
        <w:widowControl w:val="0"/>
        <w:numPr>
          <w:ilvl w:val="1"/>
          <w:numId w:val="15"/>
        </w:numPr>
        <w:shd w:val="clear" w:color="auto" w:fill="auto"/>
        <w:tabs>
          <w:tab w:pos="734" w:val="left"/>
          <w:tab w:leader="dot" w:pos="7446" w:val="right"/>
        </w:tabs>
        <w:bidi w:val="0"/>
        <w:spacing w:before="0" w:after="0" w:line="228" w:lineRule="auto"/>
        <w:ind w:left="600" w:right="0" w:hanging="340"/>
        <w:jc w:val="both"/>
      </w:pPr>
      <w:r>
        <w:rPr>
          <w:spacing w:val="0"/>
          <w:w w:val="100"/>
          <w:position w:val="0"/>
          <w:shd w:val="clear" w:color="auto" w:fill="auto"/>
          <w:lang w:val="ru-RU" w:eastAsia="ru-RU" w:bidi="ru-RU"/>
        </w:rPr>
        <w:t>Наложение протезов. Правила пользования, коррекция и адаптация к пластиночным протезам</w:t>
        <w:tab/>
        <w:t>155</w:t>
      </w:r>
    </w:p>
    <w:p>
      <w:pPr>
        <w:pStyle w:val="Style9"/>
        <w:keepNext w:val="0"/>
        <w:keepLines w:val="0"/>
        <w:widowControl w:val="0"/>
        <w:numPr>
          <w:ilvl w:val="1"/>
          <w:numId w:val="15"/>
        </w:numPr>
        <w:shd w:val="clear" w:color="auto" w:fill="auto"/>
        <w:tabs>
          <w:tab w:pos="734" w:val="left"/>
          <w:tab w:leader="dot" w:pos="7446" w:val="right"/>
        </w:tabs>
        <w:bidi w:val="0"/>
        <w:spacing w:before="0" w:after="80" w:line="228" w:lineRule="auto"/>
        <w:ind w:left="0" w:right="0" w:firstLine="260"/>
        <w:jc w:val="both"/>
      </w:pPr>
      <w:hyperlink w:anchor="bookmark88" w:tooltip="Current Document">
        <w:r>
          <w:rPr>
            <w:spacing w:val="0"/>
            <w:w w:val="100"/>
            <w:position w:val="0"/>
            <w:shd w:val="clear" w:color="auto" w:fill="auto"/>
            <w:lang w:val="ru-RU" w:eastAsia="ru-RU" w:bidi="ru-RU"/>
          </w:rPr>
          <w:t>Определение жевательной эффективности протезов</w:t>
          <w:tab/>
          <w:t>158</w:t>
        </w:r>
      </w:hyperlink>
    </w:p>
    <w:p>
      <w:pPr>
        <w:pStyle w:val="Style9"/>
        <w:keepNext w:val="0"/>
        <w:keepLines w:val="0"/>
        <w:widowControl w:val="0"/>
        <w:shd w:val="clear" w:color="auto" w:fill="auto"/>
        <w:tabs>
          <w:tab w:leader="dot" w:pos="7446" w:val="right"/>
        </w:tabs>
        <w:bidi w:val="0"/>
        <w:spacing w:before="0" w:after="0" w:line="230" w:lineRule="auto"/>
        <w:ind w:left="0" w:right="0" w:firstLine="0"/>
        <w:jc w:val="both"/>
      </w:pPr>
      <w:hyperlink w:anchor="bookmark90" w:tooltip="Current Document">
        <w:r>
          <w:rPr>
            <w:b/>
            <w:bCs/>
            <w:spacing w:val="0"/>
            <w:w w:val="100"/>
            <w:position w:val="0"/>
            <w:shd w:val="clear" w:color="auto" w:fill="auto"/>
            <w:lang w:val="ru-RU" w:eastAsia="ru-RU" w:bidi="ru-RU"/>
          </w:rPr>
          <w:t xml:space="preserve">Глава 10. </w:t>
        </w:r>
        <w:r>
          <w:rPr>
            <w:spacing w:val="0"/>
            <w:w w:val="100"/>
            <w:position w:val="0"/>
            <w:shd w:val="clear" w:color="auto" w:fill="auto"/>
            <w:lang w:val="ru-RU" w:eastAsia="ru-RU" w:bidi="ru-RU"/>
          </w:rPr>
          <w:t>Перебазировка пластиночных протезов</w:t>
          <w:tab/>
          <w:t>161</w:t>
        </w:r>
      </w:hyperlink>
    </w:p>
    <w:p>
      <w:pPr>
        <w:pStyle w:val="Style9"/>
        <w:keepNext w:val="0"/>
        <w:keepLines w:val="0"/>
        <w:widowControl w:val="0"/>
        <w:numPr>
          <w:ilvl w:val="1"/>
          <w:numId w:val="17"/>
        </w:numPr>
        <w:shd w:val="clear" w:color="auto" w:fill="auto"/>
        <w:tabs>
          <w:tab w:pos="801" w:val="left"/>
          <w:tab w:leader="dot" w:pos="7446" w:val="right"/>
        </w:tabs>
        <w:bidi w:val="0"/>
        <w:spacing w:before="0" w:after="0" w:line="230" w:lineRule="auto"/>
        <w:ind w:left="0" w:right="0" w:firstLine="260"/>
        <w:jc w:val="both"/>
      </w:pPr>
      <w:hyperlink w:anchor="bookmark94" w:tooltip="Current Document">
        <w:r>
          <w:rPr>
            <w:spacing w:val="0"/>
            <w:w w:val="100"/>
            <w:position w:val="0"/>
            <w:shd w:val="clear" w:color="auto" w:fill="auto"/>
            <w:lang w:val="ru-RU" w:eastAsia="ru-RU" w:bidi="ru-RU"/>
          </w:rPr>
          <w:t>Починка пластмассовых протезов</w:t>
          <w:tab/>
          <w:t>163</w:t>
        </w:r>
      </w:hyperlink>
    </w:p>
    <w:p>
      <w:pPr>
        <w:pStyle w:val="Style9"/>
        <w:keepNext w:val="0"/>
        <w:keepLines w:val="0"/>
        <w:widowControl w:val="0"/>
        <w:numPr>
          <w:ilvl w:val="1"/>
          <w:numId w:val="17"/>
        </w:numPr>
        <w:shd w:val="clear" w:color="auto" w:fill="auto"/>
        <w:tabs>
          <w:tab w:pos="801" w:val="left"/>
          <w:tab w:leader="dot" w:pos="7446" w:val="right"/>
        </w:tabs>
        <w:bidi w:val="0"/>
        <w:spacing w:before="0" w:after="0" w:line="230" w:lineRule="auto"/>
        <w:ind w:left="0" w:right="0" w:firstLine="260"/>
        <w:jc w:val="both"/>
      </w:pPr>
      <w:hyperlink w:anchor="bookmark96" w:tooltip="Current Document">
        <w:r>
          <w:rPr>
            <w:spacing w:val="0"/>
            <w:w w:val="100"/>
            <w:position w:val="0"/>
            <w:shd w:val="clear" w:color="auto" w:fill="auto"/>
            <w:lang w:val="ru-RU" w:eastAsia="ru-RU" w:bidi="ru-RU"/>
          </w:rPr>
          <w:t>Протезы с двухслойными базисами</w:t>
          <w:tab/>
          <w:t>164</w:t>
        </w:r>
      </w:hyperlink>
    </w:p>
    <w:p>
      <w:pPr>
        <w:pStyle w:val="Style9"/>
        <w:keepNext w:val="0"/>
        <w:keepLines w:val="0"/>
        <w:widowControl w:val="0"/>
        <w:numPr>
          <w:ilvl w:val="1"/>
          <w:numId w:val="17"/>
        </w:numPr>
        <w:shd w:val="clear" w:color="auto" w:fill="auto"/>
        <w:tabs>
          <w:tab w:pos="801" w:val="left"/>
          <w:tab w:leader="dot" w:pos="7446" w:val="right"/>
        </w:tabs>
        <w:bidi w:val="0"/>
        <w:spacing w:before="0" w:after="0" w:line="230" w:lineRule="auto"/>
        <w:ind w:left="0" w:right="0" w:firstLine="260"/>
        <w:jc w:val="both"/>
      </w:pPr>
      <w:hyperlink w:anchor="bookmark98" w:tooltip="Current Document">
        <w:r>
          <w:rPr>
            <w:spacing w:val="0"/>
            <w:w w:val="100"/>
            <w:position w:val="0"/>
            <w:shd w:val="clear" w:color="auto" w:fill="auto"/>
            <w:lang w:val="ru-RU" w:eastAsia="ru-RU" w:bidi="ru-RU"/>
          </w:rPr>
          <w:t>Адгезия эластичной подкладки к базису протеза</w:t>
          <w:tab/>
          <w:t>175</w:t>
        </w:r>
      </w:hyperlink>
    </w:p>
    <w:p>
      <w:pPr>
        <w:pStyle w:val="Style9"/>
        <w:keepNext w:val="0"/>
        <w:keepLines w:val="0"/>
        <w:widowControl w:val="0"/>
        <w:numPr>
          <w:ilvl w:val="1"/>
          <w:numId w:val="17"/>
        </w:numPr>
        <w:shd w:val="clear" w:color="auto" w:fill="auto"/>
        <w:tabs>
          <w:tab w:pos="806" w:val="left"/>
          <w:tab w:leader="dot" w:pos="7446" w:val="right"/>
        </w:tabs>
        <w:bidi w:val="0"/>
        <w:spacing w:before="0" w:after="80" w:line="230" w:lineRule="auto"/>
        <w:ind w:left="0" w:right="0" w:firstLine="260"/>
        <w:jc w:val="both"/>
      </w:pPr>
      <w:hyperlink w:anchor="bookmark117" w:tooltip="Current Document">
        <w:r>
          <w:rPr>
            <w:spacing w:val="0"/>
            <w:w w:val="100"/>
            <w:position w:val="0"/>
            <w:shd w:val="clear" w:color="auto" w:fill="auto"/>
            <w:lang w:val="ru-RU" w:eastAsia="ru-RU" w:bidi="ru-RU"/>
          </w:rPr>
          <w:t>Протезы с титановыми базисами</w:t>
          <w:tab/>
        </w:r>
        <w:r>
          <w:rPr>
            <w:b/>
            <w:bCs/>
            <w:spacing w:val="0"/>
            <w:w w:val="100"/>
            <w:position w:val="0"/>
            <w:shd w:val="clear" w:color="auto" w:fill="auto"/>
            <w:lang w:val="ru-RU" w:eastAsia="ru-RU" w:bidi="ru-RU"/>
          </w:rPr>
          <w:t>180</w:t>
        </w:r>
      </w:hyperlink>
    </w:p>
    <w:p>
      <w:pPr>
        <w:pStyle w:val="Style9"/>
        <w:keepNext w:val="0"/>
        <w:keepLines w:val="0"/>
        <w:widowControl w:val="0"/>
        <w:shd w:val="clear" w:color="auto" w:fill="auto"/>
        <w:tabs>
          <w:tab w:leader="dot" w:pos="7446" w:val="right"/>
        </w:tabs>
        <w:bidi w:val="0"/>
        <w:spacing w:before="0" w:after="0" w:line="240" w:lineRule="auto"/>
        <w:ind w:left="860" w:right="0" w:hanging="860"/>
        <w:jc w:val="left"/>
      </w:pPr>
      <w:hyperlink w:anchor="bookmark119" w:tooltip="Current Document">
        <w:r>
          <w:rPr>
            <w:b/>
            <w:bCs/>
            <w:spacing w:val="0"/>
            <w:w w:val="100"/>
            <w:position w:val="0"/>
            <w:shd w:val="clear" w:color="auto" w:fill="auto"/>
            <w:lang w:val="ru-RU" w:eastAsia="ru-RU" w:bidi="ru-RU"/>
          </w:rPr>
          <w:t xml:space="preserve">Глава 11. </w:t>
        </w:r>
        <w:r>
          <w:rPr>
            <w:spacing w:val="0"/>
            <w:w w:val="100"/>
            <w:position w:val="0"/>
            <w:shd w:val="clear" w:color="auto" w:fill="auto"/>
            <w:lang w:val="ru-RU" w:eastAsia="ru-RU" w:bidi="ru-RU"/>
          </w:rPr>
          <w:t>Ортопедическое лечение лиц пожилого и старческого возраста с учетом возрастных особенностей</w:t>
          <w:tab/>
          <w:t>186</w:t>
        </w:r>
      </w:hyperlink>
    </w:p>
    <w:p>
      <w:pPr>
        <w:pStyle w:val="Style9"/>
        <w:keepNext w:val="0"/>
        <w:keepLines w:val="0"/>
        <w:widowControl w:val="0"/>
        <w:numPr>
          <w:ilvl w:val="1"/>
          <w:numId w:val="19"/>
        </w:numPr>
        <w:shd w:val="clear" w:color="auto" w:fill="auto"/>
        <w:tabs>
          <w:tab w:pos="820" w:val="left"/>
          <w:tab w:leader="dot" w:pos="7446" w:val="right"/>
        </w:tabs>
        <w:bidi w:val="0"/>
        <w:spacing w:before="0" w:after="0" w:line="240" w:lineRule="auto"/>
        <w:ind w:left="0" w:right="0" w:firstLine="260"/>
        <w:jc w:val="both"/>
      </w:pPr>
      <w:hyperlink w:anchor="bookmark121" w:tooltip="Current Document">
        <w:r>
          <w:rPr>
            <w:spacing w:val="0"/>
            <w:w w:val="100"/>
            <w:position w:val="0"/>
            <w:shd w:val="clear" w:color="auto" w:fill="auto"/>
            <w:lang w:val="ru-RU" w:eastAsia="ru-RU" w:bidi="ru-RU"/>
          </w:rPr>
          <w:t>Протезирование при наличии одиночных корней</w:t>
          <w:tab/>
          <w:t>191</w:t>
        </w:r>
      </w:hyperlink>
    </w:p>
    <w:p>
      <w:pPr>
        <w:pStyle w:val="Style9"/>
        <w:keepNext w:val="0"/>
        <w:keepLines w:val="0"/>
        <w:widowControl w:val="0"/>
        <w:numPr>
          <w:ilvl w:val="1"/>
          <w:numId w:val="19"/>
        </w:numPr>
        <w:shd w:val="clear" w:color="auto" w:fill="auto"/>
        <w:tabs>
          <w:tab w:pos="801" w:val="left"/>
          <w:tab w:leader="dot" w:pos="7446" w:val="right"/>
        </w:tabs>
        <w:bidi w:val="0"/>
        <w:spacing w:before="0" w:after="0" w:line="240" w:lineRule="auto"/>
        <w:ind w:left="0" w:right="0" w:firstLine="260"/>
        <w:jc w:val="both"/>
      </w:pPr>
      <w:hyperlink w:anchor="bookmark131" w:tooltip="Current Document">
        <w:r>
          <w:rPr>
            <w:spacing w:val="0"/>
            <w:w w:val="100"/>
            <w:position w:val="0"/>
            <w:shd w:val="clear" w:color="auto" w:fill="auto"/>
            <w:lang w:val="ru-RU" w:eastAsia="ru-RU" w:bidi="ru-RU"/>
          </w:rPr>
          <w:t>Изготовление протезов с магнитными фиксаторами</w:t>
          <w:tab/>
          <w:t>194</w:t>
        </w:r>
      </w:hyperlink>
    </w:p>
    <w:p>
      <w:pPr>
        <w:pStyle w:val="Style9"/>
        <w:keepNext w:val="0"/>
        <w:keepLines w:val="0"/>
        <w:widowControl w:val="0"/>
        <w:numPr>
          <w:ilvl w:val="1"/>
          <w:numId w:val="19"/>
        </w:numPr>
        <w:shd w:val="clear" w:color="auto" w:fill="auto"/>
        <w:tabs>
          <w:tab w:pos="801" w:val="left"/>
          <w:tab w:leader="dot" w:pos="7446" w:val="right"/>
        </w:tabs>
        <w:bidi w:val="0"/>
        <w:spacing w:before="0" w:after="0" w:line="240" w:lineRule="auto"/>
        <w:ind w:left="0" w:right="0" w:firstLine="260"/>
        <w:jc w:val="both"/>
      </w:pPr>
      <w:r>
        <w:rPr>
          <w:spacing w:val="0"/>
          <w:w w:val="100"/>
          <w:position w:val="0"/>
          <w:shd w:val="clear" w:color="auto" w:fill="auto"/>
          <w:lang w:val="ru-RU" w:eastAsia="ru-RU" w:bidi="ru-RU"/>
        </w:rPr>
        <w:t>Протезирование при отсутствии зубов на одной из челюстей</w:t>
        <w:tab/>
        <w:t>198</w:t>
      </w:r>
    </w:p>
    <w:p>
      <w:pPr>
        <w:pStyle w:val="Style9"/>
        <w:keepNext w:val="0"/>
        <w:keepLines w:val="0"/>
        <w:widowControl w:val="0"/>
        <w:numPr>
          <w:ilvl w:val="1"/>
          <w:numId w:val="19"/>
        </w:numPr>
        <w:shd w:val="clear" w:color="auto" w:fill="auto"/>
        <w:tabs>
          <w:tab w:pos="801" w:val="left"/>
          <w:tab w:leader="dot" w:pos="7159" w:val="left"/>
        </w:tabs>
        <w:bidi w:val="0"/>
        <w:spacing w:before="0" w:after="80" w:line="240" w:lineRule="auto"/>
        <w:ind w:left="0" w:right="0" w:firstLine="260"/>
        <w:jc w:val="both"/>
      </w:pPr>
      <w:hyperlink w:anchor="bookmark133" w:tooltip="Current Document">
        <w:r>
          <w:rPr>
            <w:spacing w:val="0"/>
            <w:w w:val="100"/>
            <w:position w:val="0"/>
            <w:shd w:val="clear" w:color="auto" w:fill="auto"/>
            <w:lang w:val="ru-RU" w:eastAsia="ru-RU" w:bidi="ru-RU"/>
          </w:rPr>
          <w:t>Стоматологическая имплантология</w:t>
          <w:tab/>
          <w:t>199</w:t>
        </w:r>
      </w:hyperlink>
    </w:p>
    <w:p>
      <w:pPr>
        <w:pStyle w:val="Style9"/>
        <w:keepNext w:val="0"/>
        <w:keepLines w:val="0"/>
        <w:widowControl w:val="0"/>
        <w:shd w:val="clear" w:color="auto" w:fill="auto"/>
        <w:tabs>
          <w:tab w:leader="dot" w:pos="7159" w:val="left"/>
        </w:tabs>
        <w:bidi w:val="0"/>
        <w:spacing w:before="0" w:after="0" w:line="230" w:lineRule="auto"/>
        <w:ind w:left="0" w:right="0" w:firstLine="0"/>
        <w:jc w:val="both"/>
      </w:pPr>
      <w:hyperlink w:anchor="bookmark157" w:tooltip="Current Document">
        <w:r>
          <w:rPr>
            <w:b/>
            <w:bCs/>
            <w:spacing w:val="0"/>
            <w:w w:val="100"/>
            <w:position w:val="0"/>
            <w:shd w:val="clear" w:color="auto" w:fill="auto"/>
            <w:lang w:val="ru-RU" w:eastAsia="ru-RU" w:bidi="ru-RU"/>
          </w:rPr>
          <w:t xml:space="preserve">Глава 12. </w:t>
        </w:r>
        <w:r>
          <w:rPr>
            <w:spacing w:val="0"/>
            <w:w w:val="100"/>
            <w:position w:val="0"/>
            <w:shd w:val="clear" w:color="auto" w:fill="auto"/>
            <w:lang w:val="ru-RU" w:eastAsia="ru-RU" w:bidi="ru-RU"/>
          </w:rPr>
          <w:t>Непереносимость протезов из пластмассы</w:t>
          <w:tab/>
          <w:t>214</w:t>
        </w:r>
      </w:hyperlink>
    </w:p>
    <w:p>
      <w:pPr>
        <w:pStyle w:val="Style9"/>
        <w:keepNext w:val="0"/>
        <w:keepLines w:val="0"/>
        <w:widowControl w:val="0"/>
        <w:shd w:val="clear" w:color="auto" w:fill="auto"/>
        <w:tabs>
          <w:tab w:leader="dot" w:pos="7446" w:val="right"/>
        </w:tabs>
        <w:bidi w:val="0"/>
        <w:spacing w:before="0" w:after="80" w:line="230" w:lineRule="auto"/>
        <w:ind w:left="0" w:right="0" w:firstLine="260"/>
        <w:jc w:val="both"/>
      </w:pPr>
      <w:hyperlink w:anchor="bookmark159" w:tooltip="Current Document">
        <w:r>
          <w:rPr>
            <w:spacing w:val="0"/>
            <w:w w:val="100"/>
            <w:position w:val="0"/>
            <w:shd w:val="clear" w:color="auto" w:fill="auto"/>
            <w:lang w:val="ru-RU" w:eastAsia="ru-RU" w:bidi="ru-RU"/>
          </w:rPr>
          <w:t>12.1. Особенности повторного протезирования</w:t>
          <w:tab/>
          <w:t>220</w:t>
        </w:r>
      </w:hyperlink>
    </w:p>
    <w:p>
      <w:pPr>
        <w:pStyle w:val="Style9"/>
        <w:keepNext w:val="0"/>
        <w:keepLines w:val="0"/>
        <w:widowControl w:val="0"/>
        <w:shd w:val="clear" w:color="auto" w:fill="auto"/>
        <w:tabs>
          <w:tab w:leader="dot" w:pos="7446" w:val="right"/>
        </w:tabs>
        <w:bidi w:val="0"/>
        <w:spacing w:before="0" w:after="80" w:line="230" w:lineRule="auto"/>
        <w:ind w:left="0" w:right="0" w:firstLine="0"/>
        <w:jc w:val="both"/>
      </w:pPr>
      <w:r>
        <w:rPr>
          <w:b/>
          <w:bCs/>
          <w:spacing w:val="0"/>
          <w:w w:val="100"/>
          <w:position w:val="0"/>
          <w:shd w:val="clear" w:color="auto" w:fill="auto"/>
          <w:lang w:val="ru-RU" w:eastAsia="ru-RU" w:bidi="ru-RU"/>
        </w:rPr>
        <w:t xml:space="preserve">Глава 13. </w:t>
      </w:r>
      <w:r>
        <w:rPr>
          <w:spacing w:val="0"/>
          <w:w w:val="100"/>
          <w:position w:val="0"/>
          <w:shd w:val="clear" w:color="auto" w:fill="auto"/>
          <w:lang w:val="ru-RU" w:eastAsia="ru-RU" w:bidi="ru-RU"/>
        </w:rPr>
        <w:t>Иммедиат-протезы</w:t>
        <w:tab/>
        <w:t>222</w:t>
      </w:r>
    </w:p>
    <w:p>
      <w:pPr>
        <w:pStyle w:val="Style9"/>
        <w:keepNext w:val="0"/>
        <w:keepLines w:val="0"/>
        <w:widowControl w:val="0"/>
        <w:shd w:val="clear" w:color="auto" w:fill="auto"/>
        <w:tabs>
          <w:tab w:leader="dot" w:pos="7446" w:val="right"/>
        </w:tabs>
        <w:bidi w:val="0"/>
        <w:spacing w:before="0" w:after="80" w:line="240" w:lineRule="auto"/>
        <w:ind w:left="860" w:right="0" w:hanging="860"/>
        <w:jc w:val="left"/>
      </w:pPr>
      <w:hyperlink w:anchor="bookmark161" w:tooltip="Current Document">
        <w:r>
          <w:rPr>
            <w:b/>
            <w:bCs/>
            <w:spacing w:val="0"/>
            <w:w w:val="100"/>
            <w:position w:val="0"/>
            <w:shd w:val="clear" w:color="auto" w:fill="auto"/>
            <w:lang w:val="ru-RU" w:eastAsia="ru-RU" w:bidi="ru-RU"/>
          </w:rPr>
          <w:t xml:space="preserve">Глава 14. </w:t>
        </w:r>
        <w:r>
          <w:rPr>
            <w:spacing w:val="0"/>
            <w:w w:val="100"/>
            <w:position w:val="0"/>
            <w:shd w:val="clear" w:color="auto" w:fill="auto"/>
            <w:lang w:val="ru-RU" w:eastAsia="ru-RU" w:bidi="ru-RU"/>
          </w:rPr>
          <w:t>Протезирование больных при наличии дефектов челюстей и полной утрате зубов</w:t>
          <w:tab/>
          <w:t>225</w:t>
        </w:r>
      </w:hyperlink>
    </w:p>
    <w:p>
      <w:pPr>
        <w:pStyle w:val="Style9"/>
        <w:keepNext w:val="0"/>
        <w:keepLines w:val="0"/>
        <w:widowControl w:val="0"/>
        <w:shd w:val="clear" w:color="auto" w:fill="auto"/>
        <w:tabs>
          <w:tab w:leader="dot" w:pos="7446" w:val="right"/>
        </w:tabs>
        <w:bidi w:val="0"/>
        <w:spacing w:before="0" w:after="80" w:line="240" w:lineRule="auto"/>
        <w:ind w:left="1120" w:right="0" w:hanging="1120"/>
        <w:jc w:val="left"/>
      </w:pPr>
      <w:hyperlink w:anchor="bookmark167" w:tooltip="Current Document">
        <w:r>
          <w:rPr>
            <w:b/>
            <w:bCs/>
            <w:spacing w:val="0"/>
            <w:w w:val="100"/>
            <w:position w:val="0"/>
            <w:shd w:val="clear" w:color="auto" w:fill="auto"/>
            <w:lang w:val="ru-RU" w:eastAsia="ru-RU" w:bidi="ru-RU"/>
          </w:rPr>
          <w:t xml:space="preserve">РАЗДЕЛ II. </w:t>
        </w:r>
        <w:r>
          <w:rPr>
            <w:spacing w:val="0"/>
            <w:w w:val="100"/>
            <w:position w:val="0"/>
            <w:shd w:val="clear" w:color="auto" w:fill="auto"/>
            <w:lang w:val="ru-RU" w:eastAsia="ru-RU" w:bidi="ru-RU"/>
          </w:rPr>
          <w:t>Материалы, применяемые для изготовления пластиночных протезов при полной утрате зубов</w:t>
          <w:tab/>
          <w:t>229</w:t>
        </w:r>
      </w:hyperlink>
    </w:p>
    <w:p>
      <w:pPr>
        <w:pStyle w:val="Style9"/>
        <w:keepNext w:val="0"/>
        <w:keepLines w:val="0"/>
        <w:widowControl w:val="0"/>
        <w:shd w:val="clear" w:color="auto" w:fill="auto"/>
        <w:tabs>
          <w:tab w:leader="dot" w:pos="7446" w:val="right"/>
        </w:tabs>
        <w:bidi w:val="0"/>
        <w:spacing w:before="0" w:after="0" w:line="230" w:lineRule="auto"/>
        <w:ind w:left="0" w:right="0" w:firstLine="0"/>
        <w:jc w:val="both"/>
      </w:pPr>
      <w:hyperlink w:anchor="bookmark171" w:tooltip="Current Document">
        <w:r>
          <w:rPr>
            <w:b/>
            <w:bCs/>
            <w:spacing w:val="0"/>
            <w:w w:val="100"/>
            <w:position w:val="0"/>
            <w:shd w:val="clear" w:color="auto" w:fill="auto"/>
            <w:lang w:val="ru-RU" w:eastAsia="ru-RU" w:bidi="ru-RU"/>
          </w:rPr>
          <w:t xml:space="preserve">Глава 15. </w:t>
        </w:r>
        <w:r>
          <w:rPr>
            <w:spacing w:val="0"/>
            <w:w w:val="100"/>
            <w:position w:val="0"/>
            <w:shd w:val="clear" w:color="auto" w:fill="auto"/>
            <w:lang w:val="ru-RU" w:eastAsia="ru-RU" w:bidi="ru-RU"/>
          </w:rPr>
          <w:t>Основные конструкционные материалы</w:t>
          <w:tab/>
          <w:t>233</w:t>
        </w:r>
      </w:hyperlink>
    </w:p>
    <w:p>
      <w:pPr>
        <w:pStyle w:val="Style9"/>
        <w:keepNext w:val="0"/>
        <w:keepLines w:val="0"/>
        <w:widowControl w:val="0"/>
        <w:numPr>
          <w:ilvl w:val="1"/>
          <w:numId w:val="21"/>
        </w:numPr>
        <w:shd w:val="clear" w:color="auto" w:fill="auto"/>
        <w:tabs>
          <w:tab w:pos="825" w:val="left"/>
          <w:tab w:leader="dot" w:pos="7446" w:val="right"/>
        </w:tabs>
        <w:bidi w:val="0"/>
        <w:spacing w:before="0" w:after="80" w:line="230" w:lineRule="auto"/>
        <w:ind w:left="0" w:right="0" w:firstLine="260"/>
        <w:jc w:val="both"/>
        <w:sectPr>
          <w:footnotePr>
            <w:pos w:val="pageBottom"/>
            <w:numFmt w:val="decimal"/>
            <w:numRestart w:val="continuous"/>
          </w:footnotePr>
          <w:pgSz w:w="11900" w:h="16840"/>
          <w:pgMar w:top="1412" w:right="2949" w:bottom="1412" w:left="1415" w:header="984" w:footer="984" w:gutter="0"/>
          <w:cols w:space="720"/>
          <w:noEndnote/>
          <w:rtlGutter w:val="0"/>
          <w:docGrid w:linePitch="360"/>
        </w:sectPr>
      </w:pPr>
      <w:hyperlink w:anchor="bookmark173" w:tooltip="Current Document">
        <w:r>
          <w:rPr>
            <w:spacing w:val="0"/>
            <w:w w:val="100"/>
            <w:position w:val="0"/>
            <w:shd w:val="clear" w:color="auto" w:fill="auto"/>
            <w:lang w:val="ru-RU" w:eastAsia="ru-RU" w:bidi="ru-RU"/>
          </w:rPr>
          <w:t>Пластмассы для базисов протезов</w:t>
          <w:tab/>
          <w:t>233</w:t>
        </w:r>
      </w:hyperlink>
      <w:r>
        <w:fldChar w:fldCharType="end"/>
      </w:r>
    </w:p>
    <w:p>
      <w:pPr>
        <w:pStyle w:val="Style13"/>
        <w:keepNext w:val="0"/>
        <w:keepLines w:val="0"/>
        <w:widowControl w:val="0"/>
        <w:shd w:val="clear" w:color="auto" w:fill="auto"/>
        <w:bidi w:val="0"/>
        <w:spacing w:before="0" w:after="320" w:line="240" w:lineRule="auto"/>
        <w:ind w:left="0" w:right="0" w:firstLine="0"/>
        <w:jc w:val="left"/>
      </w:pPr>
      <w:r>
        <w:rPr>
          <w:spacing w:val="0"/>
          <w:w w:val="100"/>
          <w:position w:val="0"/>
          <w:shd w:val="clear" w:color="auto" w:fill="auto"/>
          <w:lang w:val="ru-RU" w:eastAsia="ru-RU" w:bidi="ru-RU"/>
        </w:rPr>
        <w:t xml:space="preserve">Оглавление </w:t>
      </w:r>
      <w:r>
        <w:rPr>
          <w:spacing w:val="0"/>
          <w:w w:val="100"/>
          <w:position w:val="0"/>
          <w:shd w:val="clear" w:color="auto" w:fill="auto"/>
          <w:lang w:val="ru-RU" w:eastAsia="ru-RU" w:bidi="ru-RU"/>
        </w:rPr>
        <w:t>5</w:t>
      </w:r>
    </w:p>
    <w:p>
      <w:pPr>
        <w:pStyle w:val="Style9"/>
        <w:keepNext w:val="0"/>
        <w:keepLines w:val="0"/>
        <w:widowControl w:val="0"/>
        <w:numPr>
          <w:ilvl w:val="1"/>
          <w:numId w:val="21"/>
        </w:numPr>
        <w:shd w:val="clear" w:color="auto" w:fill="auto"/>
        <w:tabs>
          <w:tab w:pos="1035" w:val="left"/>
          <w:tab w:leader="dot" w:pos="7662" w:val="right"/>
        </w:tabs>
        <w:bidi w:val="0"/>
        <w:spacing w:before="0" w:after="0"/>
        <w:ind w:left="0" w:right="0" w:firstLine="480"/>
        <w:jc w:val="both"/>
      </w:pPr>
      <w:r>
        <w:fldChar w:fldCharType="begin"/>
        <w:instrText xml:space="preserve"> TOC \o "1-5" \h \z </w:instrText>
        <w:fldChar w:fldCharType="separate"/>
      </w:r>
      <w:hyperlink w:anchor="bookmark183" w:tooltip="Current Document">
        <w:r>
          <w:rPr>
            <w:spacing w:val="0"/>
            <w:w w:val="100"/>
            <w:position w:val="0"/>
            <w:shd w:val="clear" w:color="auto" w:fill="auto"/>
            <w:lang w:val="ru-RU" w:eastAsia="ru-RU" w:bidi="ru-RU"/>
          </w:rPr>
          <w:t>Пластические массы горячей полимеризации</w:t>
          <w:tab/>
          <w:t>239</w:t>
        </w:r>
      </w:hyperlink>
    </w:p>
    <w:p>
      <w:pPr>
        <w:pStyle w:val="Style9"/>
        <w:keepNext w:val="0"/>
        <w:keepLines w:val="0"/>
        <w:widowControl w:val="0"/>
        <w:numPr>
          <w:ilvl w:val="1"/>
          <w:numId w:val="21"/>
        </w:numPr>
        <w:shd w:val="clear" w:color="auto" w:fill="auto"/>
        <w:tabs>
          <w:tab w:pos="1026" w:val="left"/>
          <w:tab w:leader="dot" w:pos="7662" w:val="right"/>
        </w:tabs>
        <w:bidi w:val="0"/>
        <w:spacing w:before="0" w:after="0"/>
        <w:ind w:left="0" w:right="0" w:firstLine="480"/>
        <w:jc w:val="both"/>
      </w:pPr>
      <w:hyperlink w:anchor="bookmark189" w:tooltip="Current Document">
        <w:r>
          <w:rPr>
            <w:spacing w:val="0"/>
            <w:w w:val="100"/>
            <w:position w:val="0"/>
            <w:shd w:val="clear" w:color="auto" w:fill="auto"/>
            <w:lang w:val="ru-RU" w:eastAsia="ru-RU" w:bidi="ru-RU"/>
          </w:rPr>
          <w:t>Полимеризация базисных пластмасс в СВЧ-печах</w:t>
          <w:tab/>
          <w:t>248</w:t>
        </w:r>
      </w:hyperlink>
    </w:p>
    <w:p>
      <w:pPr>
        <w:pStyle w:val="Style9"/>
        <w:keepNext w:val="0"/>
        <w:keepLines w:val="0"/>
        <w:widowControl w:val="0"/>
        <w:numPr>
          <w:ilvl w:val="1"/>
          <w:numId w:val="21"/>
        </w:numPr>
        <w:shd w:val="clear" w:color="auto" w:fill="auto"/>
        <w:tabs>
          <w:tab w:pos="1021" w:val="left"/>
        </w:tabs>
        <w:bidi w:val="0"/>
        <w:spacing w:before="0" w:after="0"/>
        <w:ind w:left="0" w:right="0" w:firstLine="480"/>
        <w:jc w:val="both"/>
      </w:pPr>
      <w:r>
        <w:rPr>
          <w:spacing w:val="0"/>
          <w:w w:val="100"/>
          <w:position w:val="0"/>
          <w:shd w:val="clear" w:color="auto" w:fill="auto"/>
          <w:lang w:val="ru-RU" w:eastAsia="ru-RU" w:bidi="ru-RU"/>
        </w:rPr>
        <w:t>Пластмассы горячего отверждения, выпускаемые промышленностью. 252</w:t>
      </w:r>
    </w:p>
    <w:p>
      <w:pPr>
        <w:pStyle w:val="Style9"/>
        <w:keepNext w:val="0"/>
        <w:keepLines w:val="0"/>
        <w:widowControl w:val="0"/>
        <w:numPr>
          <w:ilvl w:val="1"/>
          <w:numId w:val="21"/>
        </w:numPr>
        <w:shd w:val="clear" w:color="auto" w:fill="auto"/>
        <w:tabs>
          <w:tab w:pos="1026" w:val="left"/>
          <w:tab w:leader="dot" w:pos="7662" w:val="right"/>
        </w:tabs>
        <w:bidi w:val="0"/>
        <w:spacing w:before="0" w:after="0"/>
        <w:ind w:left="0" w:right="0" w:firstLine="480"/>
        <w:jc w:val="both"/>
      </w:pPr>
      <w:hyperlink w:anchor="bookmark191" w:tooltip="Current Document">
        <w:r>
          <w:rPr>
            <w:spacing w:val="0"/>
            <w:w w:val="100"/>
            <w:position w:val="0"/>
            <w:shd w:val="clear" w:color="auto" w:fill="auto"/>
            <w:lang w:val="ru-RU" w:eastAsia="ru-RU" w:bidi="ru-RU"/>
          </w:rPr>
          <w:t>Пластические массы холодной полимеризации</w:t>
          <w:tab/>
          <w:t>256</w:t>
        </w:r>
      </w:hyperlink>
    </w:p>
    <w:p>
      <w:pPr>
        <w:pStyle w:val="Style9"/>
        <w:keepNext w:val="0"/>
        <w:keepLines w:val="0"/>
        <w:widowControl w:val="0"/>
        <w:numPr>
          <w:ilvl w:val="1"/>
          <w:numId w:val="21"/>
        </w:numPr>
        <w:shd w:val="clear" w:color="auto" w:fill="auto"/>
        <w:tabs>
          <w:tab w:pos="1026" w:val="left"/>
        </w:tabs>
        <w:bidi w:val="0"/>
        <w:spacing w:before="0" w:after="0"/>
        <w:ind w:left="0" w:right="0" w:firstLine="480"/>
        <w:jc w:val="both"/>
      </w:pPr>
      <w:r>
        <w:rPr>
          <w:spacing w:val="0"/>
          <w:w w:val="100"/>
          <w:position w:val="0"/>
          <w:shd w:val="clear" w:color="auto" w:fill="auto"/>
          <w:lang w:val="ru-RU" w:eastAsia="ru-RU" w:bidi="ru-RU"/>
        </w:rPr>
        <w:t>Пластмассы холодного отверждения для починки и исправления протезов . 261</w:t>
      </w:r>
    </w:p>
    <w:p>
      <w:pPr>
        <w:pStyle w:val="Style9"/>
        <w:keepNext w:val="0"/>
        <w:keepLines w:val="0"/>
        <w:widowControl w:val="0"/>
        <w:numPr>
          <w:ilvl w:val="1"/>
          <w:numId w:val="21"/>
        </w:numPr>
        <w:shd w:val="clear" w:color="auto" w:fill="auto"/>
        <w:tabs>
          <w:tab w:pos="1026" w:val="left"/>
          <w:tab w:leader="dot" w:pos="7662" w:val="right"/>
        </w:tabs>
        <w:bidi w:val="0"/>
        <w:spacing w:before="0" w:after="0"/>
        <w:ind w:left="0" w:right="0" w:firstLine="480"/>
        <w:jc w:val="both"/>
      </w:pPr>
      <w:hyperlink w:anchor="bookmark199" w:tooltip="Current Document">
        <w:r>
          <w:rPr>
            <w:spacing w:val="0"/>
            <w:w w:val="100"/>
            <w:position w:val="0"/>
            <w:shd w:val="clear" w:color="auto" w:fill="auto"/>
            <w:lang w:val="ru-RU" w:eastAsia="ru-RU" w:bidi="ru-RU"/>
          </w:rPr>
          <w:t>Металлы</w:t>
          <w:tab/>
          <w:t>264</w:t>
        </w:r>
      </w:hyperlink>
    </w:p>
    <w:p>
      <w:pPr>
        <w:pStyle w:val="Style9"/>
        <w:keepNext w:val="0"/>
        <w:keepLines w:val="0"/>
        <w:widowControl w:val="0"/>
        <w:numPr>
          <w:ilvl w:val="2"/>
          <w:numId w:val="21"/>
        </w:numPr>
        <w:shd w:val="clear" w:color="auto" w:fill="auto"/>
        <w:tabs>
          <w:tab w:pos="1539" w:val="left"/>
          <w:tab w:leader="dot" w:pos="7662" w:val="right"/>
        </w:tabs>
        <w:bidi w:val="0"/>
        <w:spacing w:before="0" w:after="0"/>
        <w:ind w:left="0" w:right="0" w:firstLine="840"/>
        <w:jc w:val="both"/>
      </w:pPr>
      <w:r>
        <w:rPr>
          <w:spacing w:val="0"/>
          <w:w w:val="100"/>
          <w:position w:val="0"/>
          <w:shd w:val="clear" w:color="auto" w:fill="auto"/>
          <w:lang w:val="ru-RU" w:eastAsia="ru-RU" w:bidi="ru-RU"/>
        </w:rPr>
        <w:t>Сплавы на основе золота</w:t>
        <w:tab/>
        <w:t>264</w:t>
      </w:r>
    </w:p>
    <w:p>
      <w:pPr>
        <w:pStyle w:val="Style9"/>
        <w:keepNext w:val="0"/>
        <w:keepLines w:val="0"/>
        <w:widowControl w:val="0"/>
        <w:numPr>
          <w:ilvl w:val="2"/>
          <w:numId w:val="21"/>
        </w:numPr>
        <w:shd w:val="clear" w:color="auto" w:fill="auto"/>
        <w:tabs>
          <w:tab w:pos="1539" w:val="left"/>
          <w:tab w:leader="dot" w:pos="7662" w:val="right"/>
        </w:tabs>
        <w:bidi w:val="0"/>
        <w:spacing w:before="0" w:after="0"/>
        <w:ind w:left="0" w:right="0" w:firstLine="840"/>
        <w:jc w:val="both"/>
      </w:pPr>
      <w:r>
        <w:rPr>
          <w:spacing w:val="0"/>
          <w:w w:val="100"/>
          <w:position w:val="0"/>
          <w:shd w:val="clear" w:color="auto" w:fill="auto"/>
          <w:lang w:val="ru-RU" w:eastAsia="ru-RU" w:bidi="ru-RU"/>
        </w:rPr>
        <w:t xml:space="preserve">Сплавы на основе неблагородных металлов </w:t>
        <w:tab/>
        <w:t>267</w:t>
      </w:r>
    </w:p>
    <w:p>
      <w:pPr>
        <w:pStyle w:val="Style9"/>
        <w:keepNext w:val="0"/>
        <w:keepLines w:val="0"/>
        <w:widowControl w:val="0"/>
        <w:numPr>
          <w:ilvl w:val="2"/>
          <w:numId w:val="21"/>
        </w:numPr>
        <w:shd w:val="clear" w:color="auto" w:fill="auto"/>
        <w:tabs>
          <w:tab w:pos="1539" w:val="left"/>
          <w:tab w:leader="dot" w:pos="7662" w:val="right"/>
        </w:tabs>
        <w:bidi w:val="0"/>
        <w:spacing w:before="0" w:after="0"/>
        <w:ind w:left="0" w:right="0" w:firstLine="840"/>
        <w:jc w:val="both"/>
      </w:pPr>
      <w:hyperlink w:anchor="bookmark201" w:tooltip="Current Document">
        <w:r>
          <w:rPr>
            <w:spacing w:val="0"/>
            <w:w w:val="100"/>
            <w:position w:val="0"/>
            <w:shd w:val="clear" w:color="auto" w:fill="auto"/>
            <w:lang w:val="ru-RU" w:eastAsia="ru-RU" w:bidi="ru-RU"/>
          </w:rPr>
          <w:t xml:space="preserve">Другие лигатурные металлы </w:t>
          <w:tab/>
          <w:t>271</w:t>
        </w:r>
      </w:hyperlink>
    </w:p>
    <w:p>
      <w:pPr>
        <w:pStyle w:val="Style9"/>
        <w:keepNext w:val="0"/>
        <w:keepLines w:val="0"/>
        <w:widowControl w:val="0"/>
        <w:numPr>
          <w:ilvl w:val="2"/>
          <w:numId w:val="21"/>
        </w:numPr>
        <w:shd w:val="clear" w:color="auto" w:fill="auto"/>
        <w:tabs>
          <w:tab w:pos="1539" w:val="left"/>
          <w:tab w:leader="dot" w:pos="7662" w:val="right"/>
        </w:tabs>
        <w:bidi w:val="0"/>
        <w:spacing w:before="0" w:after="0"/>
        <w:ind w:left="0" w:right="0" w:firstLine="840"/>
        <w:jc w:val="both"/>
      </w:pPr>
      <w:hyperlink w:anchor="bookmark203" w:tooltip="Current Document">
        <w:r>
          <w:rPr>
            <w:spacing w:val="0"/>
            <w:w w:val="100"/>
            <w:position w:val="0"/>
            <w:shd w:val="clear" w:color="auto" w:fill="auto"/>
            <w:lang w:val="ru-RU" w:eastAsia="ru-RU" w:bidi="ru-RU"/>
          </w:rPr>
          <w:t>Сплавы титана</w:t>
          <w:tab/>
          <w:t>274</w:t>
        </w:r>
      </w:hyperlink>
    </w:p>
    <w:p>
      <w:pPr>
        <w:pStyle w:val="Style9"/>
        <w:keepNext w:val="0"/>
        <w:keepLines w:val="0"/>
        <w:widowControl w:val="0"/>
        <w:numPr>
          <w:ilvl w:val="2"/>
          <w:numId w:val="21"/>
        </w:numPr>
        <w:shd w:val="clear" w:color="auto" w:fill="auto"/>
        <w:tabs>
          <w:tab w:pos="1530" w:val="left"/>
          <w:tab w:leader="dot" w:pos="7662" w:val="right"/>
        </w:tabs>
        <w:bidi w:val="0"/>
        <w:spacing w:before="0" w:after="0"/>
        <w:ind w:left="1440" w:right="0" w:hanging="600"/>
        <w:jc w:val="left"/>
      </w:pPr>
      <w:hyperlink w:anchor="bookmark205" w:tooltip="Current Document">
        <w:r>
          <w:rPr>
            <w:spacing w:val="0"/>
            <w:w w:val="100"/>
            <w:position w:val="0"/>
            <w:shd w:val="clear" w:color="auto" w:fill="auto"/>
            <w:lang w:val="ru-RU" w:eastAsia="ru-RU" w:bidi="ru-RU"/>
          </w:rPr>
          <w:t xml:space="preserve">Изменения свойств сплавов на различных технологических этапах </w:t>
          <w:tab/>
          <w:t>276</w:t>
        </w:r>
      </w:hyperlink>
    </w:p>
    <w:p>
      <w:pPr>
        <w:pStyle w:val="Style9"/>
        <w:keepNext w:val="0"/>
        <w:keepLines w:val="0"/>
        <w:widowControl w:val="0"/>
        <w:numPr>
          <w:ilvl w:val="2"/>
          <w:numId w:val="21"/>
        </w:numPr>
        <w:shd w:val="clear" w:color="auto" w:fill="auto"/>
        <w:tabs>
          <w:tab w:pos="1539" w:val="left"/>
          <w:tab w:leader="dot" w:pos="7662" w:val="right"/>
        </w:tabs>
        <w:bidi w:val="0"/>
        <w:spacing w:before="0" w:after="80"/>
        <w:ind w:left="1440" w:right="0" w:hanging="600"/>
        <w:jc w:val="left"/>
      </w:pPr>
      <w:r>
        <w:rPr>
          <w:spacing w:val="0"/>
          <w:w w:val="100"/>
          <w:position w:val="0"/>
          <w:shd w:val="clear" w:color="auto" w:fill="auto"/>
          <w:lang w:val="ru-RU" w:eastAsia="ru-RU" w:bidi="ru-RU"/>
        </w:rPr>
        <w:t>Физико-механические и токсико-гигиенические характеристики конструкционных материалов магнитных фиксаторов</w:t>
        <w:tab/>
        <w:t>279</w:t>
      </w:r>
    </w:p>
    <w:p>
      <w:pPr>
        <w:pStyle w:val="Style9"/>
        <w:keepNext w:val="0"/>
        <w:keepLines w:val="0"/>
        <w:widowControl w:val="0"/>
        <w:shd w:val="clear" w:color="auto" w:fill="auto"/>
        <w:tabs>
          <w:tab w:leader="dot" w:pos="7662" w:val="right"/>
        </w:tabs>
        <w:bidi w:val="0"/>
        <w:spacing w:before="0" w:after="0"/>
        <w:ind w:left="0" w:right="0"/>
        <w:jc w:val="both"/>
      </w:pPr>
      <w:hyperlink w:anchor="bookmark207" w:tooltip="Current Document">
        <w:r>
          <w:rPr>
            <w:b/>
            <w:bCs/>
            <w:spacing w:val="0"/>
            <w:w w:val="100"/>
            <w:position w:val="0"/>
            <w:shd w:val="clear" w:color="auto" w:fill="auto"/>
            <w:lang w:val="ru-RU" w:eastAsia="ru-RU" w:bidi="ru-RU"/>
          </w:rPr>
          <w:t xml:space="preserve">Глава 16. </w:t>
        </w:r>
        <w:r>
          <w:rPr>
            <w:spacing w:val="0"/>
            <w:w w:val="100"/>
            <w:position w:val="0"/>
            <w:shd w:val="clear" w:color="auto" w:fill="auto"/>
            <w:lang w:val="ru-RU" w:eastAsia="ru-RU" w:bidi="ru-RU"/>
          </w:rPr>
          <w:t>Вспомогательные материалы</w:t>
          <w:tab/>
          <w:t>282</w:t>
        </w:r>
      </w:hyperlink>
    </w:p>
    <w:p>
      <w:pPr>
        <w:pStyle w:val="Style9"/>
        <w:keepNext w:val="0"/>
        <w:keepLines w:val="0"/>
        <w:widowControl w:val="0"/>
        <w:numPr>
          <w:ilvl w:val="1"/>
          <w:numId w:val="23"/>
        </w:numPr>
        <w:shd w:val="clear" w:color="auto" w:fill="auto"/>
        <w:tabs>
          <w:tab w:pos="1021" w:val="left"/>
          <w:tab w:leader="dot" w:pos="7662" w:val="right"/>
        </w:tabs>
        <w:bidi w:val="0"/>
        <w:spacing w:before="0" w:after="0"/>
        <w:ind w:left="0" w:right="0" w:firstLine="480"/>
        <w:jc w:val="both"/>
      </w:pPr>
      <w:hyperlink w:anchor="bookmark209" w:tooltip="Current Document">
        <w:r>
          <w:rPr>
            <w:spacing w:val="0"/>
            <w:w w:val="100"/>
            <w:position w:val="0"/>
            <w:shd w:val="clear" w:color="auto" w:fill="auto"/>
            <w:lang w:val="ru-RU" w:eastAsia="ru-RU" w:bidi="ru-RU"/>
          </w:rPr>
          <w:t>Оттискные материалы</w:t>
          <w:tab/>
          <w:t>282</w:t>
        </w:r>
      </w:hyperlink>
    </w:p>
    <w:p>
      <w:pPr>
        <w:pStyle w:val="Style9"/>
        <w:keepNext w:val="0"/>
        <w:keepLines w:val="0"/>
        <w:widowControl w:val="0"/>
        <w:numPr>
          <w:ilvl w:val="2"/>
          <w:numId w:val="23"/>
        </w:numPr>
        <w:shd w:val="clear" w:color="auto" w:fill="auto"/>
        <w:tabs>
          <w:tab w:pos="1530" w:val="left"/>
          <w:tab w:leader="dot" w:pos="7662" w:val="right"/>
        </w:tabs>
        <w:bidi w:val="0"/>
        <w:spacing w:before="0" w:after="0"/>
        <w:ind w:left="0" w:right="0" w:firstLine="840"/>
        <w:jc w:val="both"/>
      </w:pPr>
      <w:hyperlink w:anchor="bookmark211" w:tooltip="Current Document">
        <w:r>
          <w:rPr>
            <w:spacing w:val="0"/>
            <w:w w:val="100"/>
            <w:position w:val="0"/>
            <w:shd w:val="clear" w:color="auto" w:fill="auto"/>
            <w:lang w:val="ru-RU" w:eastAsia="ru-RU" w:bidi="ru-RU"/>
          </w:rPr>
          <w:t>Кристаллизующиеся материалы</w:t>
          <w:tab/>
          <w:t>283</w:t>
        </w:r>
      </w:hyperlink>
    </w:p>
    <w:p>
      <w:pPr>
        <w:pStyle w:val="Style9"/>
        <w:keepNext w:val="0"/>
        <w:keepLines w:val="0"/>
        <w:widowControl w:val="0"/>
        <w:numPr>
          <w:ilvl w:val="2"/>
          <w:numId w:val="23"/>
        </w:numPr>
        <w:shd w:val="clear" w:color="auto" w:fill="auto"/>
        <w:tabs>
          <w:tab w:pos="1539" w:val="left"/>
          <w:tab w:leader="dot" w:pos="7662" w:val="right"/>
        </w:tabs>
        <w:bidi w:val="0"/>
        <w:spacing w:before="0" w:after="0"/>
        <w:ind w:left="0" w:right="0" w:firstLine="840"/>
        <w:jc w:val="both"/>
      </w:pPr>
      <w:hyperlink w:anchor="bookmark217" w:tooltip="Current Document">
        <w:r>
          <w:rPr>
            <w:spacing w:val="0"/>
            <w:w w:val="100"/>
            <w:position w:val="0"/>
            <w:shd w:val="clear" w:color="auto" w:fill="auto"/>
            <w:lang w:val="ru-RU" w:eastAsia="ru-RU" w:bidi="ru-RU"/>
          </w:rPr>
          <w:t>Эластичные оттискные материалы</w:t>
          <w:tab/>
          <w:t>284</w:t>
        </w:r>
      </w:hyperlink>
    </w:p>
    <w:p>
      <w:pPr>
        <w:pStyle w:val="Style9"/>
        <w:keepNext w:val="0"/>
        <w:keepLines w:val="0"/>
        <w:widowControl w:val="0"/>
        <w:numPr>
          <w:ilvl w:val="2"/>
          <w:numId w:val="23"/>
        </w:numPr>
        <w:shd w:val="clear" w:color="auto" w:fill="auto"/>
        <w:tabs>
          <w:tab w:pos="1539" w:val="left"/>
          <w:tab w:leader="dot" w:pos="7662" w:val="right"/>
        </w:tabs>
        <w:bidi w:val="0"/>
        <w:spacing w:before="0" w:after="0"/>
        <w:ind w:left="0" w:right="0" w:firstLine="840"/>
        <w:jc w:val="both"/>
      </w:pPr>
      <w:r>
        <w:rPr>
          <w:spacing w:val="0"/>
          <w:w w:val="100"/>
          <w:position w:val="0"/>
          <w:shd w:val="clear" w:color="auto" w:fill="auto"/>
          <w:lang w:val="ru-RU" w:eastAsia="ru-RU" w:bidi="ru-RU"/>
        </w:rPr>
        <w:t>Термопластические оттискные материалы</w:t>
        <w:tab/>
        <w:t>291</w:t>
      </w:r>
    </w:p>
    <w:p>
      <w:pPr>
        <w:pStyle w:val="Style9"/>
        <w:keepNext w:val="0"/>
        <w:keepLines w:val="0"/>
        <w:widowControl w:val="0"/>
        <w:numPr>
          <w:ilvl w:val="1"/>
          <w:numId w:val="23"/>
        </w:numPr>
        <w:shd w:val="clear" w:color="auto" w:fill="auto"/>
        <w:tabs>
          <w:tab w:pos="1026" w:val="left"/>
          <w:tab w:leader="dot" w:pos="7662" w:val="right"/>
        </w:tabs>
        <w:bidi w:val="0"/>
        <w:spacing w:before="0" w:after="0"/>
        <w:ind w:left="0" w:right="0" w:firstLine="480"/>
        <w:jc w:val="both"/>
      </w:pPr>
      <w:r>
        <w:rPr>
          <w:spacing w:val="0"/>
          <w:w w:val="100"/>
          <w:position w:val="0"/>
          <w:shd w:val="clear" w:color="auto" w:fill="auto"/>
          <w:lang w:val="ru-RU" w:eastAsia="ru-RU" w:bidi="ru-RU"/>
        </w:rPr>
        <w:t>Гипс</w:t>
        <w:tab/>
        <w:t>292</w:t>
      </w:r>
    </w:p>
    <w:p>
      <w:pPr>
        <w:pStyle w:val="Style9"/>
        <w:keepNext w:val="0"/>
        <w:keepLines w:val="0"/>
        <w:widowControl w:val="0"/>
        <w:numPr>
          <w:ilvl w:val="1"/>
          <w:numId w:val="23"/>
        </w:numPr>
        <w:shd w:val="clear" w:color="auto" w:fill="auto"/>
        <w:tabs>
          <w:tab w:pos="1026" w:val="left"/>
          <w:tab w:leader="dot" w:pos="7662" w:val="right"/>
        </w:tabs>
        <w:bidi w:val="0"/>
        <w:spacing w:before="0" w:after="0"/>
        <w:ind w:left="0" w:right="0" w:firstLine="480"/>
        <w:jc w:val="both"/>
      </w:pPr>
      <w:hyperlink w:anchor="bookmark219" w:tooltip="Current Document">
        <w:r>
          <w:rPr>
            <w:spacing w:val="0"/>
            <w:w w:val="100"/>
            <w:position w:val="0"/>
            <w:shd w:val="clear" w:color="auto" w:fill="auto"/>
            <w:lang w:val="ru-RU" w:eastAsia="ru-RU" w:bidi="ru-RU"/>
          </w:rPr>
          <w:t>Изолирующие материалы</w:t>
          <w:tab/>
          <w:t>295</w:t>
        </w:r>
      </w:hyperlink>
    </w:p>
    <w:p>
      <w:pPr>
        <w:pStyle w:val="Style9"/>
        <w:keepNext w:val="0"/>
        <w:keepLines w:val="0"/>
        <w:widowControl w:val="0"/>
        <w:numPr>
          <w:ilvl w:val="1"/>
          <w:numId w:val="23"/>
        </w:numPr>
        <w:shd w:val="clear" w:color="auto" w:fill="auto"/>
        <w:tabs>
          <w:tab w:pos="1026" w:val="left"/>
          <w:tab w:leader="dot" w:pos="7662" w:val="right"/>
        </w:tabs>
        <w:bidi w:val="0"/>
        <w:spacing w:before="0" w:after="0"/>
        <w:ind w:left="940" w:right="0" w:hanging="460"/>
        <w:jc w:val="left"/>
      </w:pPr>
      <w:r>
        <w:rPr>
          <w:spacing w:val="0"/>
          <w:w w:val="100"/>
          <w:position w:val="0"/>
          <w:shd w:val="clear" w:color="auto" w:fill="auto"/>
          <w:lang w:val="ru-RU" w:eastAsia="ru-RU" w:bidi="ru-RU"/>
        </w:rPr>
        <w:t>Адгезивные средства для улучшения фиксации съемных пластиночных протезов</w:t>
        <w:tab/>
        <w:t>298</w:t>
      </w:r>
    </w:p>
    <w:p>
      <w:pPr>
        <w:pStyle w:val="Style9"/>
        <w:keepNext w:val="0"/>
        <w:keepLines w:val="0"/>
        <w:widowControl w:val="0"/>
        <w:numPr>
          <w:ilvl w:val="1"/>
          <w:numId w:val="23"/>
        </w:numPr>
        <w:shd w:val="clear" w:color="auto" w:fill="auto"/>
        <w:tabs>
          <w:tab w:pos="1021" w:val="left"/>
          <w:tab w:leader="dot" w:pos="7662" w:val="right"/>
        </w:tabs>
        <w:bidi w:val="0"/>
        <w:spacing w:before="0" w:after="0"/>
        <w:ind w:left="0" w:right="0" w:firstLine="480"/>
        <w:jc w:val="both"/>
      </w:pPr>
      <w:hyperlink w:anchor="bookmark223" w:tooltip="Current Document">
        <w:r>
          <w:rPr>
            <w:spacing w:val="0"/>
            <w:w w:val="100"/>
            <w:position w:val="0"/>
            <w:shd w:val="clear" w:color="auto" w:fill="auto"/>
            <w:lang w:val="ru-RU" w:eastAsia="ru-RU" w:bidi="ru-RU"/>
          </w:rPr>
          <w:t>Базисные воски</w:t>
          <w:tab/>
          <w:t>299</w:t>
        </w:r>
      </w:hyperlink>
    </w:p>
    <w:p>
      <w:pPr>
        <w:pStyle w:val="Style9"/>
        <w:keepNext w:val="0"/>
        <w:keepLines w:val="0"/>
        <w:widowControl w:val="0"/>
        <w:numPr>
          <w:ilvl w:val="1"/>
          <w:numId w:val="23"/>
        </w:numPr>
        <w:shd w:val="clear" w:color="auto" w:fill="auto"/>
        <w:tabs>
          <w:tab w:pos="1021" w:val="left"/>
          <w:tab w:leader="dot" w:pos="7662" w:val="right"/>
        </w:tabs>
        <w:bidi w:val="0"/>
        <w:spacing w:before="0" w:after="0"/>
        <w:ind w:left="0" w:right="0" w:firstLine="480"/>
        <w:jc w:val="both"/>
      </w:pPr>
      <w:hyperlink w:anchor="bookmark225" w:tooltip="Current Document">
        <w:r>
          <w:rPr>
            <w:spacing w:val="0"/>
            <w:w w:val="100"/>
            <w:position w:val="0"/>
            <w:shd w:val="clear" w:color="auto" w:fill="auto"/>
            <w:lang w:val="ru-RU" w:eastAsia="ru-RU" w:bidi="ru-RU"/>
          </w:rPr>
          <w:t>Абразивные материалы</w:t>
          <w:tab/>
          <w:t>301</w:t>
        </w:r>
      </w:hyperlink>
    </w:p>
    <w:p>
      <w:pPr>
        <w:pStyle w:val="Style9"/>
        <w:keepNext w:val="0"/>
        <w:keepLines w:val="0"/>
        <w:widowControl w:val="0"/>
        <w:numPr>
          <w:ilvl w:val="1"/>
          <w:numId w:val="23"/>
        </w:numPr>
        <w:shd w:val="clear" w:color="auto" w:fill="auto"/>
        <w:tabs>
          <w:tab w:pos="1026" w:val="left"/>
          <w:tab w:leader="dot" w:pos="7662" w:val="right"/>
        </w:tabs>
        <w:bidi w:val="0"/>
        <w:spacing w:before="0" w:after="80"/>
        <w:ind w:left="0" w:right="0" w:firstLine="480"/>
        <w:jc w:val="both"/>
      </w:pPr>
      <w:hyperlink w:anchor="bookmark237" w:tooltip="Current Document">
        <w:r>
          <w:rPr>
            <w:spacing w:val="0"/>
            <w:w w:val="100"/>
            <w:position w:val="0"/>
            <w:shd w:val="clear" w:color="auto" w:fill="auto"/>
            <w:lang w:val="ru-RU" w:eastAsia="ru-RU" w:bidi="ru-RU"/>
          </w:rPr>
          <w:t>Средства для определения окклюзии и артикуляции</w:t>
          <w:tab/>
          <w:t>307</w:t>
        </w:r>
      </w:hyperlink>
    </w:p>
    <w:p>
      <w:pPr>
        <w:pStyle w:val="Style9"/>
        <w:keepNext w:val="0"/>
        <w:keepLines w:val="0"/>
        <w:widowControl w:val="0"/>
        <w:shd w:val="clear" w:color="auto" w:fill="auto"/>
        <w:tabs>
          <w:tab w:leader="dot" w:pos="7662" w:val="right"/>
        </w:tabs>
        <w:bidi w:val="0"/>
        <w:spacing w:before="0" w:after="80"/>
        <w:ind w:left="0" w:right="0"/>
        <w:jc w:val="both"/>
        <w:sectPr>
          <w:footnotePr>
            <w:pos w:val="pageBottom"/>
            <w:numFmt w:val="decimal"/>
            <w:numRestart w:val="continuous"/>
          </w:footnotePr>
          <w:pgSz w:w="11900" w:h="16840"/>
          <w:pgMar w:top="1431" w:right="417" w:bottom="1431" w:left="3745" w:header="1003" w:footer="1003" w:gutter="0"/>
          <w:cols w:space="720"/>
          <w:noEndnote/>
          <w:rtlGutter w:val="0"/>
          <w:docGrid w:linePitch="360"/>
        </w:sectPr>
      </w:pPr>
      <w:r>
        <w:rPr>
          <w:b/>
          <w:bCs/>
          <w:spacing w:val="0"/>
          <w:w w:val="100"/>
          <w:position w:val="0"/>
          <w:shd w:val="clear" w:color="auto" w:fill="auto"/>
          <w:lang w:val="ru-RU" w:eastAsia="ru-RU" w:bidi="ru-RU"/>
        </w:rPr>
        <w:t>Список литературы</w:t>
        <w:tab/>
      </w:r>
      <w:r>
        <w:rPr>
          <w:spacing w:val="0"/>
          <w:w w:val="100"/>
          <w:position w:val="0"/>
          <w:shd w:val="clear" w:color="auto" w:fill="auto"/>
          <w:lang w:val="ru-RU" w:eastAsia="ru-RU" w:bidi="ru-RU"/>
        </w:rPr>
        <w:t>317</w:t>
      </w:r>
      <w:r>
        <w:fldChar w:fldCharType="end"/>
      </w:r>
    </w:p>
    <w:p>
      <w:pPr>
        <w:pStyle w:val="Style15"/>
        <w:keepNext/>
        <w:keepLines/>
        <w:widowControl w:val="0"/>
        <w:shd w:val="clear" w:color="auto" w:fill="auto"/>
        <w:bidi w:val="0"/>
        <w:spacing w:before="0" w:after="0"/>
        <w:ind w:left="0" w:right="0" w:firstLine="0"/>
        <w:jc w:val="center"/>
        <w:sectPr>
          <w:footnotePr>
            <w:pos w:val="pageBottom"/>
            <w:numFmt w:val="decimal"/>
            <w:numRestart w:val="continuous"/>
          </w:footnotePr>
          <w:pgSz w:w="11900" w:h="16840"/>
          <w:pgMar w:top="1465" w:right="2647" w:bottom="7183" w:left="1410" w:header="1037" w:footer="6755" w:gutter="0"/>
          <w:cols w:space="720"/>
          <w:noEndnote/>
          <w:rtlGutter w:val="0"/>
          <w:docGrid w:linePitch="360"/>
        </w:sectPr>
      </w:pPr>
      <w:bookmarkStart w:id="0" w:name="bookmark0"/>
      <w:r>
        <w:rPr>
          <w:spacing w:val="0"/>
          <w:w w:val="100"/>
          <w:position w:val="0"/>
          <w:shd w:val="clear" w:color="auto" w:fill="auto"/>
          <w:lang w:val="ru-RU" w:eastAsia="ru-RU" w:bidi="ru-RU"/>
        </w:rPr>
        <w:t>РАЗДЕЛ I. ОРТОПЕДИЧЕСКОЕ ЛЕЧЕНИЕ</w:t>
        <w:br/>
        <w:t>БОЛЬНЫХ ПРИ ПОЛНОЙ УТРАТЕ ЗУБОВ</w:t>
      </w:r>
      <w:bookmarkEnd w:id="0"/>
    </w:p>
    <w:p>
      <w:pPr>
        <w:pStyle w:val="Style17"/>
        <w:keepNext/>
        <w:keepLines/>
        <w:widowControl w:val="0"/>
        <w:shd w:val="clear" w:color="auto" w:fill="auto"/>
        <w:bidi w:val="0"/>
        <w:spacing w:before="0" w:after="80"/>
        <w:ind w:left="0" w:right="0" w:firstLine="280"/>
        <w:jc w:val="both"/>
      </w:pPr>
      <w:bookmarkStart w:id="2" w:name="bookmark2"/>
      <w:r>
        <w:rPr>
          <w:spacing w:val="0"/>
          <w:w w:val="100"/>
          <w:position w:val="0"/>
          <w:shd w:val="clear" w:color="auto" w:fill="auto"/>
          <w:lang w:val="ru-RU" w:eastAsia="ru-RU" w:bidi="ru-RU"/>
        </w:rPr>
        <w:t>ВВЕДЕНИЕ</w:t>
      </w:r>
      <w:bookmarkEnd w:id="2"/>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Причинами полной потери зубов чаще всего являются кариес и его осложнения, пародонтит и другие заболевания, а также травма и очень редко первичная (врожден</w:t>
        <w:softHyphen/>
        <w:t>ная) адентия. В развитых странах в насто</w:t>
        <w:softHyphen/>
        <w:t>ящее время увеличивается продолжитель</w:t>
        <w:softHyphen/>
        <w:t>ность жизни населения. В связи с этим возрастает число лиц с полным отсутстви</w:t>
        <w:softHyphen/>
        <w:t>ем зубов. Исследования, проведенные в некоторых странах, выявили большой процент полного отсутствия зубов у людей старческого возраста. Так, в США число беззубых пациентов старческого возраста доходит до 50%, в Швеции — до 60%, а в Великобритании и Дании оно превышает 70—75%. В России полное отсутствие зубов в возрасте 40—49 лет встречается у 1%, 50—59 лет — у 5,5% и старше 60 лет — у 25% обследованных.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Протезирование в случае полного отсут</w:t>
        <w:softHyphen/>
        <w:t>ствия зубов, особенно на нижней челюсти, — одна из наиболее сложных проблем ортопедической стоматологии, которая до настоящего времени еще не решена окон</w:t>
        <w:softHyphen/>
        <w:t>чательно. Не случайно А.И.Рыбаков и со- авт. (1966), Якоб, Базиянц (1978) указыва</w:t>
        <w:softHyphen/>
        <w:t>ют, что 24,9% больных не пользуются про</w:t>
        <w:softHyphen/>
        <w:t>тезами для беззубых челюстей.</w:t>
      </w:r>
    </w:p>
    <w:p>
      <w:pPr>
        <w:pStyle w:val="Style19"/>
        <w:keepNext w:val="0"/>
        <w:keepLines w:val="0"/>
        <w:widowControl w:val="0"/>
        <w:shd w:val="clear" w:color="auto" w:fill="auto"/>
        <w:bidi w:val="0"/>
        <w:spacing w:before="0" w:after="0" w:line="257" w:lineRule="auto"/>
        <w:ind w:left="0" w:right="0" w:firstLine="320"/>
        <w:jc w:val="left"/>
      </w:pPr>
      <w:r>
        <w:rPr>
          <w:spacing w:val="0"/>
          <w:w w:val="100"/>
          <w:position w:val="0"/>
          <w:shd w:val="clear" w:color="auto" w:fill="auto"/>
          <w:lang w:val="ru-RU" w:eastAsia="ru-RU" w:bidi="ru-RU"/>
        </w:rPr>
        <w:t>Результат протезирования при полной утрате зубов зависит от:</w:t>
      </w:r>
    </w:p>
    <w:p>
      <w:pPr>
        <w:pStyle w:val="Style19"/>
        <w:keepNext w:val="0"/>
        <w:keepLines w:val="0"/>
        <w:widowControl w:val="0"/>
        <w:numPr>
          <w:ilvl w:val="0"/>
          <w:numId w:val="25"/>
        </w:numPr>
        <w:shd w:val="clear" w:color="auto" w:fill="auto"/>
        <w:tabs>
          <w:tab w:pos="538" w:val="left"/>
        </w:tabs>
        <w:bidi w:val="0"/>
        <w:spacing w:before="0" w:after="0" w:line="257" w:lineRule="auto"/>
        <w:ind w:left="0" w:right="0" w:firstLine="320"/>
        <w:jc w:val="left"/>
      </w:pPr>
      <w:r>
        <w:rPr>
          <w:spacing w:val="0"/>
          <w:w w:val="100"/>
          <w:position w:val="0"/>
          <w:shd w:val="clear" w:color="auto" w:fill="auto"/>
          <w:lang w:val="ru-RU" w:eastAsia="ru-RU" w:bidi="ru-RU"/>
        </w:rPr>
        <w:t>анатомических условий в полости рта;</w:t>
      </w:r>
    </w:p>
    <w:p>
      <w:pPr>
        <w:pStyle w:val="Style19"/>
        <w:keepNext w:val="0"/>
        <w:keepLines w:val="0"/>
        <w:widowControl w:val="0"/>
        <w:numPr>
          <w:ilvl w:val="0"/>
          <w:numId w:val="25"/>
        </w:numPr>
        <w:shd w:val="clear" w:color="auto" w:fill="auto"/>
        <w:tabs>
          <w:tab w:pos="538" w:val="left"/>
        </w:tabs>
        <w:bidi w:val="0"/>
        <w:spacing w:before="0" w:after="0" w:line="257" w:lineRule="auto"/>
        <w:ind w:left="0" w:right="0" w:firstLine="320"/>
        <w:jc w:val="left"/>
      </w:pPr>
      <w:r>
        <w:rPr>
          <w:spacing w:val="0"/>
          <w:w w:val="100"/>
          <w:position w:val="0"/>
          <w:shd w:val="clear" w:color="auto" w:fill="auto"/>
          <w:lang w:val="ru-RU" w:eastAsia="ru-RU" w:bidi="ru-RU"/>
        </w:rPr>
        <w:t>профессионализма врача;</w:t>
      </w:r>
    </w:p>
    <w:p>
      <w:pPr>
        <w:pStyle w:val="Style19"/>
        <w:keepNext w:val="0"/>
        <w:keepLines w:val="0"/>
        <w:widowControl w:val="0"/>
        <w:numPr>
          <w:ilvl w:val="0"/>
          <w:numId w:val="25"/>
        </w:numPr>
        <w:shd w:val="clear" w:color="auto" w:fill="auto"/>
        <w:tabs>
          <w:tab w:pos="538" w:val="left"/>
        </w:tabs>
        <w:bidi w:val="0"/>
        <w:spacing w:before="0" w:after="0" w:line="257" w:lineRule="auto"/>
        <w:ind w:left="0" w:right="0" w:firstLine="320"/>
        <w:jc w:val="left"/>
      </w:pPr>
      <w:r>
        <w:rPr>
          <w:spacing w:val="0"/>
          <w:w w:val="100"/>
          <w:position w:val="0"/>
          <w:shd w:val="clear" w:color="auto" w:fill="auto"/>
          <w:lang w:val="ru-RU" w:eastAsia="ru-RU" w:bidi="ru-RU"/>
        </w:rPr>
        <w:t>профессионализма зубного техника;</w:t>
      </w:r>
    </w:p>
    <w:p>
      <w:pPr>
        <w:pStyle w:val="Style19"/>
        <w:keepNext w:val="0"/>
        <w:keepLines w:val="0"/>
        <w:widowControl w:val="0"/>
        <w:numPr>
          <w:ilvl w:val="0"/>
          <w:numId w:val="25"/>
        </w:numPr>
        <w:shd w:val="clear" w:color="auto" w:fill="auto"/>
        <w:tabs>
          <w:tab w:pos="538" w:val="left"/>
        </w:tabs>
        <w:bidi w:val="0"/>
        <w:spacing w:before="0" w:after="0" w:line="257" w:lineRule="auto"/>
        <w:ind w:left="460" w:right="0" w:hanging="140"/>
        <w:jc w:val="left"/>
      </w:pPr>
      <w:r>
        <w:rPr>
          <w:spacing w:val="0"/>
          <w:w w:val="100"/>
          <w:position w:val="0"/>
          <w:shd w:val="clear" w:color="auto" w:fill="auto"/>
          <w:lang w:val="ru-RU" w:eastAsia="ru-RU" w:bidi="ru-RU"/>
        </w:rPr>
        <w:t>характера больного (типа нервной деятельности);</w:t>
      </w:r>
    </w:p>
    <w:p>
      <w:pPr>
        <w:pStyle w:val="Style19"/>
        <w:keepNext w:val="0"/>
        <w:keepLines w:val="0"/>
        <w:widowControl w:val="0"/>
        <w:numPr>
          <w:ilvl w:val="0"/>
          <w:numId w:val="25"/>
        </w:numPr>
        <w:shd w:val="clear" w:color="auto" w:fill="auto"/>
        <w:tabs>
          <w:tab w:pos="498" w:val="left"/>
        </w:tabs>
        <w:bidi w:val="0"/>
        <w:spacing w:before="0" w:after="40" w:line="257" w:lineRule="auto"/>
        <w:ind w:left="0" w:right="0" w:firstLine="280"/>
        <w:jc w:val="left"/>
      </w:pPr>
      <w:r>
        <w:rPr>
          <w:spacing w:val="0"/>
          <w:w w:val="100"/>
          <w:position w:val="0"/>
          <w:shd w:val="clear" w:color="auto" w:fill="auto"/>
          <w:lang w:val="ru-RU" w:eastAsia="ru-RU" w:bidi="ru-RU"/>
        </w:rPr>
        <w:t>используемых материалов;</w:t>
      </w:r>
    </w:p>
    <w:p>
      <w:pPr>
        <w:pStyle w:val="Style19"/>
        <w:keepNext w:val="0"/>
        <w:keepLines w:val="0"/>
        <w:widowControl w:val="0"/>
        <w:numPr>
          <w:ilvl w:val="0"/>
          <w:numId w:val="25"/>
        </w:numPr>
        <w:shd w:val="clear" w:color="auto" w:fill="auto"/>
        <w:tabs>
          <w:tab w:pos="538" w:val="left"/>
        </w:tabs>
        <w:bidi w:val="0"/>
        <w:spacing w:before="0" w:after="0" w:line="276" w:lineRule="auto"/>
        <w:ind w:left="460" w:right="0" w:hanging="140"/>
        <w:jc w:val="left"/>
      </w:pPr>
      <w:r>
        <w:rPr>
          <w:spacing w:val="0"/>
          <w:w w:val="100"/>
          <w:position w:val="0"/>
          <w:shd w:val="clear" w:color="auto" w:fill="auto"/>
          <w:lang w:val="ru-RU" w:eastAsia="ru-RU" w:bidi="ru-RU"/>
        </w:rPr>
        <w:t>применяемых оборудования и мето</w:t>
        <w:softHyphen/>
        <w:t>дик.</w:t>
      </w:r>
    </w:p>
    <w:p>
      <w:pPr>
        <w:pStyle w:val="Style19"/>
        <w:keepNext w:val="0"/>
        <w:keepLines w:val="0"/>
        <w:widowControl w:val="0"/>
        <w:shd w:val="clear" w:color="auto" w:fill="auto"/>
        <w:bidi w:val="0"/>
        <w:spacing w:before="0" w:after="0" w:line="257" w:lineRule="auto"/>
        <w:ind w:left="0" w:right="0" w:firstLine="320"/>
        <w:jc w:val="both"/>
      </w:pPr>
      <w:r>
        <w:rPr>
          <w:spacing w:val="0"/>
          <w:w w:val="100"/>
          <w:position w:val="0"/>
          <w:shd w:val="clear" w:color="auto" w:fill="auto"/>
          <w:lang w:val="ru-RU" w:eastAsia="ru-RU" w:bidi="ru-RU"/>
        </w:rPr>
        <w:t>При протезировании больных, у кото</w:t>
        <w:softHyphen/>
        <w:t>рых отсутствуют все зубы, необходимо решить три основных задачи: 1) как укре</w:t>
        <w:softHyphen/>
        <w:t>пить протезы на беззубых челюстях;</w:t>
      </w:r>
    </w:p>
    <w:p>
      <w:pPr>
        <w:pStyle w:val="Style19"/>
        <w:keepNext w:val="0"/>
        <w:keepLines w:val="0"/>
        <w:widowControl w:val="0"/>
        <w:numPr>
          <w:ilvl w:val="0"/>
          <w:numId w:val="27"/>
        </w:numPr>
        <w:shd w:val="clear" w:color="auto" w:fill="auto"/>
        <w:tabs>
          <w:tab w:pos="421" w:val="left"/>
        </w:tabs>
        <w:bidi w:val="0"/>
        <w:spacing w:before="0" w:after="0" w:line="257" w:lineRule="auto"/>
        <w:ind w:left="0" w:right="0" w:firstLine="0"/>
        <w:jc w:val="left"/>
      </w:pPr>
      <w:r>
        <w:rPr>
          <w:spacing w:val="0"/>
          <w:w w:val="100"/>
          <w:position w:val="0"/>
          <w:shd w:val="clear" w:color="auto" w:fill="auto"/>
          <w:lang w:val="ru-RU" w:eastAsia="ru-RU" w:bidi="ru-RU"/>
        </w:rPr>
        <w:t>как сконструировать зубные ряды в протезах, чтобы они функционировали синхронно с другими органами жеватель ного аппарата, участвующими в обработ ке пищи, образовании звуков, дыхании;</w:t>
      </w:r>
    </w:p>
    <w:p>
      <w:pPr>
        <w:pStyle w:val="Style19"/>
        <w:keepNext w:val="0"/>
        <w:keepLines w:val="0"/>
        <w:widowControl w:val="0"/>
        <w:numPr>
          <w:ilvl w:val="0"/>
          <w:numId w:val="27"/>
        </w:numPr>
        <w:shd w:val="clear" w:color="auto" w:fill="auto"/>
        <w:tabs>
          <w:tab w:pos="421" w:val="left"/>
        </w:tabs>
        <w:bidi w:val="0"/>
        <w:spacing w:before="0" w:after="0" w:line="257" w:lineRule="auto"/>
        <w:ind w:left="0" w:right="0" w:firstLine="0"/>
        <w:jc w:val="left"/>
      </w:pPr>
      <w:r>
        <w:rPr>
          <w:spacing w:val="0"/>
          <w:w w:val="100"/>
          <w:position w:val="0"/>
          <w:shd w:val="clear" w:color="auto" w:fill="auto"/>
          <w:lang w:val="ru-RU" w:eastAsia="ru-RU" w:bidi="ru-RU"/>
        </w:rPr>
        <w:t>как определить необходимую, строго индивидуальную величину и форму про тезов, чтобы наилучшим образом восста новить пропорции лица (эстетика).</w:t>
      </w:r>
    </w:p>
    <w:p>
      <w:pPr>
        <w:pStyle w:val="Style19"/>
        <w:keepNext w:val="0"/>
        <w:keepLines w:val="0"/>
        <w:widowControl w:val="0"/>
        <w:shd w:val="clear" w:color="auto" w:fill="auto"/>
        <w:bidi w:val="0"/>
        <w:spacing w:before="0" w:after="0" w:line="257" w:lineRule="auto"/>
        <w:ind w:left="0" w:right="0" w:firstLine="0"/>
        <w:jc w:val="left"/>
        <w:sectPr>
          <w:footnotePr>
            <w:pos w:val="pageBottom"/>
            <w:numFmt w:val="decimal"/>
            <w:numRestart w:val="continuous"/>
          </w:footnotePr>
          <w:type w:val="continuous"/>
          <w:pgSz w:w="11900" w:h="16840"/>
          <w:pgMar w:top="1465" w:right="2647" w:bottom="1465" w:left="1410" w:header="0" w:footer="3" w:gutter="0"/>
          <w:cols w:num="2" w:space="144"/>
          <w:noEndnote/>
          <w:rtlGutter w:val="0"/>
          <w:docGrid w:linePitch="360"/>
        </w:sectPr>
      </w:pPr>
      <w:r>
        <w:rPr>
          <w:spacing w:val="0"/>
          <w:w w:val="100"/>
          <w:position w:val="0"/>
          <w:shd w:val="clear" w:color="auto" w:fill="auto"/>
          <w:lang w:val="ru-RU" w:eastAsia="ru-RU" w:bidi="ru-RU"/>
        </w:rPr>
        <w:t>Для того чтобы правильно решить эти за дачи, прежде всего необходимо хорошо знать топографию беззубых челюстей и слизистой оболочки рта.</w:t>
      </w:r>
    </w:p>
    <w:p>
      <w:pPr>
        <w:pStyle w:val="Style22"/>
        <w:keepNext/>
        <w:keepLines/>
        <w:widowControl w:val="0"/>
        <w:shd w:val="clear" w:color="auto" w:fill="auto"/>
        <w:bidi w:val="0"/>
        <w:spacing w:before="0" w:after="0" w:line="288" w:lineRule="auto"/>
        <w:ind w:left="0" w:right="0" w:firstLine="0"/>
        <w:jc w:val="center"/>
        <w:sectPr>
          <w:footnotePr>
            <w:pos w:val="pageBottom"/>
            <w:numFmt w:val="decimal"/>
            <w:numRestart w:val="continuous"/>
          </w:footnotePr>
          <w:pgSz w:w="11900" w:h="16840"/>
          <w:pgMar w:top="1470" w:right="331" w:bottom="5196" w:left="3731" w:header="1042" w:footer="4768" w:gutter="0"/>
          <w:cols w:space="720"/>
          <w:noEndnote/>
          <w:rtlGutter w:val="0"/>
          <w:docGrid w:linePitch="360"/>
        </w:sectPr>
      </w:pPr>
      <w:bookmarkStart w:id="4" w:name="bookmark4"/>
      <w:r>
        <w:rPr>
          <w:spacing w:val="0"/>
          <w:w w:val="100"/>
          <w:position w:val="0"/>
          <w:sz w:val="24"/>
          <w:szCs w:val="24"/>
          <w:shd w:val="clear" w:color="auto" w:fill="auto"/>
          <w:lang w:val="ru-RU" w:eastAsia="ru-RU" w:bidi="ru-RU"/>
        </w:rPr>
        <w:t>ГЛАВА 1. АНАТОМО-ТОПОГРАФИЧЕСКИЕ</w:t>
        <w:br/>
        <w:t>ОСОБЕННОСТИ СТРОЕНИЯ БЕЗЗУБЫХ ЧЕЛЮСТЕЙ</w:t>
      </w:r>
      <w:bookmarkEnd w:id="4"/>
    </w:p>
    <w:p>
      <w:pPr>
        <w:widowControl w:val="0"/>
        <w:spacing w:before="64" w:after="64"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70" w:right="0" w:bottom="147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связи с полной потерей зубов наблю</w:t>
        <w:softHyphen/>
        <w:t>даются выраженные функциональные на</w:t>
        <w:softHyphen/>
        <w:t>рушения в челюстно-лицевой системе, со</w:t>
        <w:softHyphen/>
        <w:t>провождающиеся атрофией лицевого че</w:t>
        <w:softHyphen/>
        <w:t>репа и покрывающих его мягких тканей. Тело и ветви челюстей становятся тоньше, а угол нижней челюсти — более тупым. У таких больных резко выражены носо</w:t>
        <w:softHyphen/>
        <w:t>губные складки, опущены кончик носа, углы рта и даже наружные края век. Ниж</w:t>
        <w:softHyphen/>
        <w:t>няя треть лица значительно уменьшается в размерах. Появляется дряблость мышц, и лицо приобретает старческое выражение (см. рис. 1.1). На верхней челюсти в боль</w:t>
        <w:softHyphen/>
        <w:t>шей степени выражена атрофия костной ткани вестибулярной поверхности альвео</w:t>
        <w:softHyphen/>
        <w:t>лярного отростка, на нижней — язычной, в связи с чем развивается так называемая старческая прогения.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полной потере зубов различают функциональные и морфологические из</w:t>
        <w:softHyphen/>
        <w:t>менения жевательных мышц. Прежде всего из-за уменьшения жевательной нагрузки мышцы уменьшаются в объеме, становятся дряблыми, частично атрофируются. При этом продолжительность фазы биоэлектрического покоя больше, чем периода активности. Изменения происходят и в височно-нижнечелюст-ном суставе (ВНЧС): суставная ямка становится более плоской, головка смещается кзади и кверху.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Сложность ортопедического лечения заключается в том, что вследствие потери зубов и развития атрофических процессов утрачиваются ориентиры, определяющие высоту и форму нижнего отдела лица.</w:t>
      </w:r>
    </w:p>
    <w:p>
      <w:pPr>
        <w:pStyle w:val="Style19"/>
        <w:keepNext w:val="0"/>
        <w:keepLines w:val="0"/>
        <w:widowControl w:val="0"/>
        <w:shd w:val="clear" w:color="auto" w:fill="auto"/>
        <w:tabs>
          <w:tab w:pos="1829" w:val="left"/>
        </w:tabs>
        <w:bidi w:val="0"/>
        <w:spacing w:before="0" w:after="0" w:line="240" w:lineRule="auto"/>
        <w:ind w:left="0" w:right="0"/>
        <w:jc w:val="both"/>
      </w:pPr>
      <w:r>
        <w:rPr>
          <w:spacing w:val="0"/>
          <w:w w:val="100"/>
          <w:position w:val="0"/>
          <w:shd w:val="clear" w:color="auto" w:fill="auto"/>
          <w:lang w:val="ru-RU" w:eastAsia="ru-RU" w:bidi="ru-RU"/>
        </w:rPr>
        <w:t>В губной области лица расположена круговая мышца рта, окружающая ротовое отверстие. Полость рта открывается на лице ротовой щелью, являющейся границей между верхней и нижней губами (см. рис. 1.2). По середине верхней губы находится вертикальный подносовой желобок, который идет от перегородки носа до губного бугорка на красной кайме верхней губы. При растянутых в стороны губах (при улыбке) нижний край губного бугорка обычно соответствует шейкам верхних передних зубов и располагается по средней линии лица. Лате-рально верхняя и нижняя губы переходят в углы рта, которые находятся на уровне окклюзионной поверхности первых верхних премоляров. От щек губы отделены косыми желобками, идущими от крыльев носа к углам рта. Нижняя губа отграничена от подбородка поперечным</w:t>
        <w:tab/>
        <w:t>подбородочно-губным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желобком.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70" w:right="331" w:bottom="1470" w:left="3731" w:header="0" w:footer="3" w:gutter="0"/>
          <w:cols w:num="2" w:space="163"/>
          <w:noEndnote/>
          <w:rtlGutter w:val="0"/>
          <w:docGrid w:linePitch="360"/>
        </w:sectPr>
      </w:pPr>
      <w:r>
        <w:rPr>
          <w:spacing w:val="0"/>
          <w:w w:val="100"/>
          <w:position w:val="0"/>
          <w:shd w:val="clear" w:color="auto" w:fill="auto"/>
          <w:lang w:val="ru-RU" w:eastAsia="ru-RU" w:bidi="ru-RU"/>
        </w:rPr>
        <w:t>Конфигурация губной области лица и прилегающих носогубных и подборо</w:t>
        <w:softHyphen/>
        <w:t>дочно-губного желобков зависит от ин</w:t>
        <w:softHyphen/>
        <w:t>дивидуальных особенностей и вида при</w:t>
        <w:softHyphen/>
        <w:t>куса. После утраты зубов знание законо</w:t>
        <w:softHyphen/>
        <w:t>мерностей строения лица и отдельных его элементов приобретает важное значение для восстановления правильной, гармоничной формы лица, а также всей зубочелюстной системы. Необходимо иметь в виду, что в преклонном возрасте в связи со значительными атрофически-ми изменениями лицевого черепа, жева</w:t>
        <w:softHyphen/>
        <w:t>тельной и мимической мускулатуры усло</w:t>
        <w:softHyphen/>
        <w:t>вия для проведения восстановительной</w:t>
      </w:r>
    </w:p>
    <w:p>
      <w:pPr>
        <w:widowControl w:val="0"/>
        <w:jc w:val="center"/>
        <w:rPr>
          <w:sz w:val="2"/>
          <w:szCs w:val="2"/>
        </w:rPr>
      </w:pPr>
      <w:r>
        <w:drawing>
          <wp:inline>
            <wp:extent cx="4986655" cy="6979920"/>
            <wp:docPr id="8" name="Picutre 8"/>
            <a:graphic xmlns:a="http://schemas.openxmlformats.org/drawingml/2006/main">
              <a:graphicData uri="http://schemas.openxmlformats.org/drawingml/2006/picture">
                <pic:pic xmlns:pic="http://schemas.openxmlformats.org/drawingml/2006/picture">
                  <pic:nvPicPr>
                    <pic:cNvPr id="8" name="Picture 8"/>
                    <pic:cNvPicPr/>
                  </pic:nvPicPr>
                  <pic:blipFill>
                    <a:blip r:embed="rId7"/>
                    <a:stretch/>
                  </pic:blipFill>
                  <pic:spPr>
                    <a:xfrm>
                      <a:ext cx="4986655" cy="6979920"/>
                    </a:xfrm>
                    <a:prstGeom prst="rect"/>
                  </pic:spPr>
                </pic:pic>
              </a:graphicData>
            </a:graphic>
          </wp:inline>
        </w:drawing>
      </w:r>
    </w:p>
    <w:p>
      <w:pPr>
        <w:pStyle w:val="Style2"/>
        <w:keepNext w:val="0"/>
        <w:keepLines w:val="0"/>
        <w:widowControl w:val="0"/>
        <w:shd w:val="clear" w:color="auto" w:fill="auto"/>
        <w:bidi w:val="0"/>
        <w:spacing w:before="0" w:after="0" w:line="240" w:lineRule="auto"/>
        <w:ind w:left="19" w:right="0" w:firstLine="0"/>
        <w:jc w:val="left"/>
        <w:rPr>
          <w:sz w:val="18"/>
          <w:szCs w:val="18"/>
        </w:rPr>
        <w:sectPr>
          <w:headerReference w:type="default" r:id="rId9"/>
          <w:headerReference w:type="even" r:id="rId10"/>
          <w:footnotePr>
            <w:pos w:val="pageBottom"/>
            <w:numFmt w:val="decimal"/>
            <w:numRestart w:val="continuous"/>
          </w:footnotePr>
          <w:pgSz w:w="11900" w:h="16840"/>
          <w:pgMar w:top="1930" w:right="2614" w:bottom="1930" w:left="1434" w:header="0" w:footer="1502" w:gutter="0"/>
          <w:cols w:space="720"/>
          <w:noEndnote/>
          <w:rtlGutter w:val="0"/>
          <w:docGrid w:linePitch="360"/>
        </w:sectPr>
      </w:pPr>
      <w:r>
        <w:rPr>
          <w:spacing w:val="0"/>
          <w:w w:val="100"/>
          <w:position w:val="0"/>
          <w:sz w:val="18"/>
          <w:szCs w:val="18"/>
          <w:shd w:val="clear" w:color="auto" w:fill="auto"/>
          <w:lang w:val="ru-RU" w:eastAsia="ru-RU" w:bidi="ru-RU"/>
        </w:rPr>
        <w:t xml:space="preserve">Рис. 1.1. Внешний вид человека при полной утрате зубов до </w:t>
      </w:r>
      <w:r>
        <w:rPr>
          <w:i/>
          <w:iCs/>
          <w:spacing w:val="0"/>
          <w:w w:val="100"/>
          <w:position w:val="0"/>
          <w:sz w:val="18"/>
          <w:szCs w:val="18"/>
          <w:shd w:val="clear" w:color="auto" w:fill="auto"/>
          <w:lang w:val="ru-RU" w:eastAsia="ru-RU" w:bidi="ru-RU"/>
        </w:rPr>
        <w:t>(а, б)</w:t>
      </w:r>
      <w:r>
        <w:rPr>
          <w:spacing w:val="0"/>
          <w:w w:val="100"/>
          <w:position w:val="0"/>
          <w:sz w:val="18"/>
          <w:szCs w:val="18"/>
          <w:shd w:val="clear" w:color="auto" w:fill="auto"/>
          <w:lang w:val="ru-RU" w:eastAsia="ru-RU" w:bidi="ru-RU"/>
        </w:rPr>
        <w:t xml:space="preserve"> и после </w:t>
      </w:r>
      <w:r>
        <w:rPr>
          <w:i/>
          <w:iCs/>
          <w:spacing w:val="0"/>
          <w:w w:val="100"/>
          <w:position w:val="0"/>
          <w:sz w:val="18"/>
          <w:szCs w:val="18"/>
          <w:shd w:val="clear" w:color="auto" w:fill="auto"/>
          <w:lang w:val="ru-RU" w:eastAsia="ru-RU" w:bidi="ru-RU"/>
        </w:rPr>
        <w:t>(в, г)</w:t>
      </w:r>
      <w:r>
        <w:rPr>
          <w:spacing w:val="0"/>
          <w:w w:val="100"/>
          <w:position w:val="0"/>
          <w:sz w:val="18"/>
          <w:szCs w:val="18"/>
          <w:shd w:val="clear" w:color="auto" w:fill="auto"/>
          <w:lang w:val="ru-RU" w:eastAsia="ru-RU" w:bidi="ru-RU"/>
        </w:rPr>
        <w:t xml:space="preserve"> протезирования.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терапии ухудшаются. Соответственно ог</w:t>
        <w:softHyphen/>
        <w:t>раничены возможности достижения вы</w:t>
        <w:softHyphen/>
        <w:t>соких эстетических результатов. В этих случаях все усилия должны быть направ</w:t>
        <w:softHyphen/>
        <w:t>лены в первую очередь на восстановление функции жевания и речи.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верхней челюсти необходимо обра</w:t>
        <w:softHyphen/>
        <w:t>тить внимание прежде всего на выражен</w:t>
        <w:softHyphen/>
        <w:t>ность уздечки верхней губы, которая может прикрепляться на различном расстоянии от вершины альвеолярного отростка в виде тонкого и узкого образования или веерообразного тяжа шириной до 7 мм. Иногда справа или слева от уздечки в области переходной складки встречаются небольшие углубления, которые очень хорошо проявляются на оттиске. Однако получившиеся на протезе выпуклости необходимо сошлифовывать, в противном случае возникнут намины. На боковой поверхности верхней челюсти располагаются щечно-альвеолярные складки — по две с каждой стороны. Их выраженность и количество варьируют в зависимости от степени выраженности атрофических изменений. За бугром верхней челюсти расположены крылоче</w:t>
        <w:softHyphen/>
        <w:t>люстные складки, которые распрямляются при сильном открывании рта. Пере</w:t>
        <w:softHyphen/>
        <w:t>численные анатомические образования могут сбрасывать съемные протезы или ущемляться, поэтому их следует учитывать при получении оттисков и оформлении границ съемных протезов на верхней челюсти.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Граница между твердым и мягким небом называется линией «А». По средней линии твердого неба костная основа за</w:t>
        <w:softHyphen/>
        <w:t>канчивается более или менее выраженным выступом, по форме напоминающим язычок. О топографии линии «А» существуют различные мнения. С.Свенсон (1964), А.И.Бетельман (1965), Т.Ли (1975) считают, что она пресекает небо позади альвеолярных бугров и небных ямок. На основании своего 40-летнего клинического опыта мы пришли к выво-</w:t>
      </w:r>
    </w:p>
    <w:p>
      <w:pPr>
        <w:widowControl w:val="0"/>
        <w:jc w:val="center"/>
        <w:rPr>
          <w:sz w:val="2"/>
          <w:szCs w:val="2"/>
        </w:rPr>
      </w:pPr>
      <w:r>
        <w:drawing>
          <wp:inline>
            <wp:extent cx="2359025" cy="2182495"/>
            <wp:docPr id="13" name="Picutre 13"/>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a:stretch/>
                  </pic:blipFill>
                  <pic:spPr>
                    <a:xfrm>
                      <a:ext cx="2359025" cy="2182495"/>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1.2. Схематическое изображение губной части лица (анфас): 1 — носогубная борозда;</w:t>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2 — подносовой желобок; 3 — губной бугорок; 4 — подбородочно-губная борозда.</w:t>
      </w:r>
    </w:p>
    <w:p>
      <w:pPr>
        <w:widowControl w:val="0"/>
        <w:spacing w:after="99" w:line="1" w:lineRule="exact"/>
      </w:pPr>
    </w:p>
    <w:p>
      <w:pPr>
        <w:pStyle w:val="Style19"/>
        <w:keepNext w:val="0"/>
        <w:keepLines w:val="0"/>
        <w:widowControl w:val="0"/>
        <w:shd w:val="clear" w:color="auto" w:fill="auto"/>
        <w:bidi w:val="0"/>
        <w:spacing w:before="0" w:after="0" w:line="252" w:lineRule="auto"/>
        <w:ind w:left="0" w:right="0" w:firstLine="0"/>
        <w:jc w:val="both"/>
      </w:pPr>
      <w:r>
        <w:rPr>
          <w:spacing w:val="0"/>
          <w:w w:val="100"/>
          <w:position w:val="0"/>
          <w:shd w:val="clear" w:color="auto" w:fill="auto"/>
          <w:lang w:val="ru-RU" w:eastAsia="ru-RU" w:bidi="ru-RU"/>
        </w:rPr>
        <w:t>ду, что конфигурация линии «А» может варьировать в зависимости от формы ко</w:t>
        <w:softHyphen/>
        <w:t>стной основы твердого неба. Соответ</w:t>
        <w:softHyphen/>
        <w:t>ственно, линия «А» может быть смещена до 2 см в сторону твердого неба кпереди, располагаться по линии, проведенной на уровне основания верхнечелюстных буг</w:t>
        <w:softHyphen/>
        <w:t>ров, или смещаться в сторону мягкого неба и глотки также до 2 см (рис. 1.3).</w:t>
      </w:r>
    </w:p>
    <w:p>
      <w:pPr>
        <w:pStyle w:val="Style19"/>
        <w:keepNext w:val="0"/>
        <w:keepLines w:val="0"/>
        <w:widowControl w:val="0"/>
        <w:shd w:val="clear" w:color="auto" w:fill="auto"/>
        <w:bidi w:val="0"/>
        <w:spacing w:before="0" w:after="100" w:line="252" w:lineRule="auto"/>
        <w:ind w:left="0" w:right="0" w:firstLine="280"/>
        <w:jc w:val="left"/>
      </w:pPr>
      <w:r>
        <w:rPr>
          <w:spacing w:val="0"/>
          <w:w w:val="100"/>
          <w:position w:val="0"/>
          <w:shd w:val="clear" w:color="auto" w:fill="auto"/>
          <w:lang w:val="ru-RU" w:eastAsia="ru-RU" w:bidi="ru-RU"/>
        </w:rPr>
        <w:t>Большое внимание этому вопросу уде</w:t>
        <w:softHyphen/>
        <w:t>лял Ш.И.Городецкий (1951), который</w:t>
      </w:r>
    </w:p>
    <w:p>
      <w:pPr>
        <w:widowControl w:val="0"/>
        <w:jc w:val="center"/>
        <w:rPr>
          <w:sz w:val="2"/>
          <w:szCs w:val="2"/>
        </w:rPr>
      </w:pPr>
      <w:r>
        <w:drawing>
          <wp:inline>
            <wp:extent cx="2444750" cy="2316480"/>
            <wp:docPr id="14" name="Picutre 14"/>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stretch/>
                  </pic:blipFill>
                  <pic:spPr>
                    <a:xfrm>
                      <a:ext cx="2444750" cy="231648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sectPr>
          <w:headerReference w:type="default" r:id="rId15"/>
          <w:headerReference w:type="even" r:id="rId16"/>
          <w:footnotePr>
            <w:pos w:val="pageBottom"/>
            <w:numFmt w:val="decimal"/>
            <w:numRestart w:val="continuous"/>
          </w:footnotePr>
          <w:pgSz w:w="11900" w:h="16840"/>
          <w:pgMar w:top="1935" w:right="973" w:bottom="1935" w:left="3064" w:header="0" w:footer="3" w:gutter="0"/>
          <w:pgNumType w:start="9"/>
          <w:cols w:num="2" w:space="153"/>
          <w:noEndnote/>
          <w:rtlGutter w:val="0"/>
          <w:docGrid w:linePitch="360"/>
        </w:sectPr>
      </w:pPr>
      <w:r>
        <w:rPr>
          <w:spacing w:val="0"/>
          <w:w w:val="100"/>
          <w:position w:val="0"/>
          <w:shd w:val="clear" w:color="auto" w:fill="auto"/>
          <w:lang w:val="ru-RU" w:eastAsia="ru-RU" w:bidi="ru-RU"/>
        </w:rPr>
        <w:t>Рис. 1.3. Варианты конфигурации линии «А».</w:t>
      </w:r>
    </w:p>
    <w:p>
      <w:pPr>
        <w:widowControl w:val="0"/>
        <w:jc w:val="center"/>
        <w:rPr>
          <w:sz w:val="2"/>
          <w:szCs w:val="2"/>
        </w:rPr>
      </w:pPr>
      <w:r>
        <w:drawing>
          <wp:inline>
            <wp:extent cx="2383790" cy="951230"/>
            <wp:docPr id="19" name="Picutre 19"/>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7"/>
                    <a:stretch/>
                  </pic:blipFill>
                  <pic:spPr>
                    <a:xfrm>
                      <a:ext cx="2383790" cy="951230"/>
                    </a:xfrm>
                    <a:prstGeom prst="rect"/>
                  </pic:spPr>
                </pic:pic>
              </a:graphicData>
            </a:graphic>
          </wp:inline>
        </w:drawing>
      </w:r>
    </w:p>
    <w:p>
      <w:pPr>
        <w:pStyle w:val="Style2"/>
        <w:keepNext w:val="0"/>
        <w:keepLines w:val="0"/>
        <w:widowControl w:val="0"/>
        <w:shd w:val="clear" w:color="auto" w:fill="auto"/>
        <w:bidi w:val="0"/>
        <w:spacing w:before="0" w:after="0" w:line="216" w:lineRule="auto"/>
        <w:ind w:left="19" w:right="0" w:firstLine="0"/>
        <w:jc w:val="left"/>
      </w:pPr>
      <w:r>
        <w:rPr>
          <w:spacing w:val="0"/>
          <w:w w:val="100"/>
          <w:position w:val="0"/>
          <w:shd w:val="clear" w:color="auto" w:fill="auto"/>
          <w:lang w:val="ru-RU" w:eastAsia="ru-RU" w:bidi="ru-RU"/>
        </w:rPr>
        <w:t>Рис. 1.4. Формы ската мягкого неба: 1 — крутой; 2 — средний; 3 — пологий.</w:t>
      </w:r>
    </w:p>
    <w:p>
      <w:pPr>
        <w:widowControl w:val="0"/>
        <w:spacing w:after="21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этой области выделил 7 зон: по 3 с каж</w:t>
        <w:softHyphen/>
        <w:t>дой стороны и центральную. Кроме того, он писал, что линия «А» может быть как зона шириной до 6 мм или как линия. Если это зона, то задний край верхнего протеза можно заканчивать на этой зоне и не важно, где, а если это линия, то ее необходимо перекрывать. Ш. И. Городецкий рекомендовал в области линии «А» делать на гипсовой модели гравировку.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Линия «А» служит ориентиром для оп</w:t>
        <w:softHyphen/>
        <w:t>ределения границы заднего края съемного протеза: при полном отсутствии зубов задний край протеза должен перекрывать ее на 1—2 мм. Ориентиром служат слепые отверстия.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Степень возможного удлинения дис</w:t>
        <w:softHyphen/>
        <w:t>тального края протеза зависит также от формы и величины угла наклона мягкого неба по отношению к глотке. Различают три формы ската мягкого неба: крутой, пологий и средний (рис. 1.4). При крутом, обрывистом небном скате задний край твердого неба соответствует месту перехода неподвижной слизистой оболочки в подвижные ткани мягкого неба. В таких случаях возможность удлинения дистального края протеза весьма ограничена, и небный клапан пред</w:t>
        <w:softHyphen/>
        <w:t>ставляется в виде узкой полосы. При по</w:t>
        <w:softHyphen/>
        <w:t>логом скате мягкого неба ширина небного клапана может быть максимальной, при среднем наклоне ската — средней ве</w:t>
        <w:softHyphen/>
        <w:t>личины.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вершине альвеолярного отростка соответственно расположению цент</w:t>
        <w:softHyphen/>
        <w:t>ральных резцов и срединному шву лока</w:t>
        <w:softHyphen/>
      </w:r>
      <w:r>
        <w:rPr>
          <w:spacing w:val="0"/>
          <w:w w:val="100"/>
          <w:position w:val="0"/>
          <w:shd w:val="clear" w:color="auto" w:fill="auto"/>
          <w:lang w:val="ru-RU" w:eastAsia="ru-RU" w:bidi="ru-RU"/>
        </w:rPr>
        <w:t>лизуется резцовый сосочек. В передней трети твердого неба с ним граничат попе</w:t>
        <w:softHyphen/>
        <w:t>речные складки. Эти анатомические об</w:t>
        <w:softHyphen/>
        <w:t>разования должны быть хорошо отобра</w:t>
        <w:softHyphen/>
        <w:t>жены на оттиске. В противном случае они будут ущемляться и причинять боль при пользовании протезами.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Шов твердого неба образуется в ре</w:t>
        <w:softHyphen/>
        <w:t>зультате сращения небных отростков верхнечелюстных и горизонтальных пла</w:t>
        <w:softHyphen/>
        <w:t>стинок небных костей, что называется небным валиком, или торусом. Он может простираться по всей длине твердого неба. Торус, как правило, покрыт тонкой, неподатливой слизистой оболочкой и яв</w:t>
        <w:softHyphen/>
        <w:t>ляется неблагоприятным фактором при протезировании больных. По данным К.Л.Хаит (1947), торус встречается у 20— 60% людей.</w:t>
      </w:r>
    </w:p>
    <w:p>
      <w:pPr>
        <w:pStyle w:val="Style19"/>
        <w:keepNext w:val="0"/>
        <w:keepLines w:val="0"/>
        <w:widowControl w:val="0"/>
        <w:shd w:val="clear" w:color="auto" w:fill="auto"/>
        <w:bidi w:val="0"/>
        <w:spacing w:before="0" w:after="460" w:line="240" w:lineRule="auto"/>
        <w:ind w:left="0" w:right="0"/>
        <w:jc w:val="both"/>
      </w:pPr>
      <w:r>
        <w:rPr>
          <w:spacing w:val="0"/>
          <w:w w:val="100"/>
          <w:position w:val="0"/>
          <w:shd w:val="clear" w:color="auto" w:fill="auto"/>
          <w:lang w:val="ru-RU" w:eastAsia="ru-RU" w:bidi="ru-RU"/>
        </w:rPr>
        <w:t>По мнению Мартина (1928), небный торус развивается в постэмбриональном периоде и представляет собой гиперплазию компактного вещества срединного шва. Небный валик считается вариантом нормального строения, являющимся следствием зарастания небного шва. К.Л.Хайт различает следующие формы торуса: веретенообразную, яйцевидную, смешанную, дольчатую и атипичную. По локализации он выделяет 3 типа: цен</w:t>
        <w:softHyphen/>
        <w:t>тральный — валик располагается в середи-</w:t>
      </w:r>
    </w:p>
    <w:p>
      <w:pPr>
        <w:widowControl w:val="0"/>
        <w:jc w:val="center"/>
        <w:rPr>
          <w:sz w:val="2"/>
          <w:szCs w:val="2"/>
        </w:rPr>
      </w:pPr>
      <w:r>
        <w:drawing>
          <wp:inline>
            <wp:extent cx="2426335" cy="1969135"/>
            <wp:docPr id="20" name="Picutre 20"/>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9"/>
                    <a:stretch/>
                  </pic:blipFill>
                  <pic:spPr>
                    <a:xfrm>
                      <a:ext cx="2426335" cy="196913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pgSz w:w="11900" w:h="16840"/>
          <w:pgMar w:top="1940" w:right="2642" w:bottom="1940" w:left="1410" w:header="0" w:footer="3" w:gutter="0"/>
          <w:cols w:num="2" w:space="168"/>
          <w:noEndnote/>
          <w:rtlGutter w:val="0"/>
          <w:docGrid w:linePitch="360"/>
        </w:sectPr>
      </w:pPr>
      <w:r>
        <w:rPr>
          <w:spacing w:val="0"/>
          <w:w w:val="100"/>
          <w:position w:val="0"/>
          <w:shd w:val="clear" w:color="auto" w:fill="auto"/>
          <w:lang w:val="ru-RU" w:eastAsia="ru-RU" w:bidi="ru-RU"/>
        </w:rPr>
        <w:t>Рис. 1.5. Торус на верхней челюсти.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 неба; задний — располагается в задней трети неба; тотальный, когда валик зани</w:t>
        <w:softHyphen/>
        <w:t>мает почти все твердое небо. По данным П.Танрыкулиева, высота выраженного торуса может доходить до 20 мм (рис. 1.5).</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Как правило, при наличии торуса зубной техник его изолирует, наклеивая на модель пластину из свинца. Однако при этом не учитывается разница в степени податливости слизистой оболочки на других участках челюсти и в области то</w:t>
        <w:softHyphen/>
        <w:t>руса. Кроме того, края полученной камеры, как правило, острые, поэтому их затем приходится сошлифовывать. Зная разницу в степени податливости слизистой оболочки, техник должен делать камеру на эту глубину. Другим методом является наклейка на торус в полости рта одного, двух или трех слоев липкого пластыря в зависимости от разной степени податливости слизистой оболочки на то</w:t>
        <w:softHyphen/>
        <w:t>русе и в других участках твердого неба и альвеолярных отростков перед получением оттиска.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Общеизвестно, что граница протезного ложа на беззубой нижней челюсти, как правило, значительно меньше, чем на верхней. Это связано как с некоторым изменением положения смежных органов, так и с особенностями расположения уздечек, тяжей и других образований. После потери зубов изменяется форма языка, и он занимает место отсутствующих зубов. Подъязычные железы также могут располагаться на вершине альвеолярного отростка.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изготовлении протезов на нижние беззубые челюсти необходимо обращать внимание и на выраженность уздечки нижней губы и языка (так называемое седло), щечно-альвеолярных складок и следить за тем, чтобы эти образования получили четкое отображение на оттисках.</w:t>
      </w:r>
    </w:p>
    <w:p>
      <w:pPr>
        <w:pStyle w:val="Style19"/>
        <w:keepNext w:val="0"/>
        <w:keepLines w:val="0"/>
        <w:widowControl w:val="0"/>
        <w:shd w:val="clear" w:color="auto" w:fill="auto"/>
        <w:bidi w:val="0"/>
        <w:spacing w:before="0" w:after="0" w:line="240" w:lineRule="auto"/>
        <w:ind w:left="0" w:right="0" w:firstLine="240"/>
        <w:jc w:val="both"/>
      </w:pPr>
      <w:r>
        <w:rPr>
          <w:b/>
          <w:bCs/>
          <w:i/>
          <w:iCs/>
          <w:spacing w:val="0"/>
          <w:w w:val="100"/>
          <w:position w:val="0"/>
          <w:shd w:val="clear" w:color="auto" w:fill="auto"/>
          <w:lang w:val="ru-RU" w:eastAsia="ru-RU" w:bidi="ru-RU"/>
        </w:rPr>
        <w:t>Щечный отдел</w:t>
      </w:r>
      <w:r>
        <w:rPr>
          <w:spacing w:val="0"/>
          <w:w w:val="100"/>
          <w:position w:val="0"/>
          <w:shd w:val="clear" w:color="auto" w:fill="auto"/>
          <w:lang w:val="ru-RU" w:eastAsia="ru-RU" w:bidi="ru-RU"/>
        </w:rPr>
        <w:t xml:space="preserve"> протезного простран</w:t>
        <w:softHyphen/>
        <w:t xml:space="preserve">ства включает зону, ограниченную спереди щечным тяжом, сзади — передним </w:t>
      </w:r>
      <w:r>
        <w:rPr>
          <w:spacing w:val="0"/>
          <w:w w:val="100"/>
          <w:position w:val="0"/>
          <w:shd w:val="clear" w:color="auto" w:fill="auto"/>
          <w:lang w:val="ru-RU" w:eastAsia="ru-RU" w:bidi="ru-RU"/>
        </w:rPr>
        <w:t>краем слизистого бугорка нижней челюсти, снизу — дном переходной складки вплоть до наружной косой линии и с боков — слизистой оболочкой щеки и альвеолярного отростка. В результате атрофии альвеолярного отростка и изменений соотношения окружающих мягких тканей на месте удаленных зубов, с одной стороны, и со щекой — с другой, об</w:t>
        <w:softHyphen/>
        <w:t>разуется индивидуальное по форме и размеру пространство, названное Е.Фишем (1937) «щечным карманом» и Т.Свенсоном (1964) — «щечной полкой». Оба автора подобный карман анатомически не выделяют и считают, что он образуется при наполнении пищей преддверия рта. К. Л.Хаит (1951) вообще отрицает его существование. Е.Фиш (1933), Р.Тенч (1934), Т.Свенсон (1953), Н.В.Калинина (1974), И.М.Оксман (1967) и др. указывают на возможность максимального расширения базиса в этой области. И.Кемени описывает щечную щель, ко</w:t>
        <w:softHyphen/>
        <w:t>торая располагается между альвеолярным отростком и щекой в зоне удаленного второго моляра. Как указывает И.Кемени (1965), при изготовлении протезов с рас</w:t>
        <w:softHyphen/>
        <w:t>ширенными границами базис необходимо вводить в эту щель, чтобы получить замыкающий клапан на данном участке.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обследовании больных с полным отсутствием зубов большое внимание уделяют ретромолярной области, по</w:t>
        <w:softHyphen/>
        <w:t>скольку она используется при расширении границ протеза на нижней челюсти. Здесь же находится так называемый по</w:t>
        <w:softHyphen/>
        <w:t>задимолярный бугорок. Он может быть плотным и фиброзным или мягким и по</w:t>
        <w:softHyphen/>
        <w:t>датливым, но в любом случае его нужно перекрыть протезом.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0" w:right="883" w:bottom="1940" w:left="3165" w:header="0" w:footer="3" w:gutter="0"/>
          <w:cols w:num="2" w:space="153"/>
          <w:noEndnote/>
          <w:rtlGutter w:val="0"/>
          <w:docGrid w:linePitch="360"/>
        </w:sectPr>
      </w:pPr>
      <w:r>
        <w:rPr>
          <w:b/>
          <w:bCs/>
          <w:i/>
          <w:iCs/>
          <w:spacing w:val="0"/>
          <w:w w:val="100"/>
          <w:position w:val="0"/>
          <w:shd w:val="clear" w:color="auto" w:fill="auto"/>
          <w:lang w:val="ru-RU" w:eastAsia="ru-RU" w:bidi="ru-RU"/>
        </w:rPr>
        <w:t>Ретромолярная область</w:t>
      </w:r>
      <w:r>
        <w:rPr>
          <w:spacing w:val="0"/>
          <w:w w:val="100"/>
          <w:position w:val="0"/>
          <w:shd w:val="clear" w:color="auto" w:fill="auto"/>
          <w:lang w:val="ru-RU" w:eastAsia="ru-RU" w:bidi="ru-RU"/>
        </w:rPr>
        <w:t xml:space="preserve"> находится в самом дистальном конце протезного ложа за щечным карманом. Костной основой этой зоны служит ретромолярный треугольник с одноименной ямкой, которая заполнена мягкими тканями и образует слизистый бугорок.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Происхождение слизистого бугорка А.Канторович (1930) объясняет тем, что после экстракции последних моляров более обширная и податливая слизистая оболочка ретромолярной области стяги</w:t>
        <w:softHyphen/>
        <w:t>вается к атрофированному участку моля</w:t>
        <w:softHyphen/>
        <w:t>ров и уплотняется. Согласно Ф.В.Град-док (1954), этот бугорок образуется после экстракции из дистального зубного сосочка последнего моляра. По утверждению Т.Свенсон (1964), передняя доля бугорка состоит из плотной соединительной ткани, задняя же доля, будучи мягкой, в основном содержит жировую и железистую ткань, а также мышечные волокна верхнего сжимателя глотки и щечной мышцы. На последний факт обратили внимание Е.Фиш (1933) и Г.И.Сидоренко (1955).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Сзади к позадимолярному бугорку при</w:t>
        <w:softHyphen/>
        <w:t xml:space="preserve">крепляется довольно подвижная складка слизистой оболочки — </w:t>
      </w:r>
      <w:r>
        <w:rPr>
          <w:spacing w:val="0"/>
          <w:w w:val="100"/>
          <w:position w:val="0"/>
          <w:shd w:val="clear" w:color="auto" w:fill="auto"/>
          <w:lang w:val="en-US" w:eastAsia="en-US" w:bidi="en-US"/>
        </w:rPr>
        <w:t xml:space="preserve">plica pterygoman- dibulare. </w:t>
      </w:r>
      <w:r>
        <w:rPr>
          <w:spacing w:val="0"/>
          <w:w w:val="100"/>
          <w:position w:val="0"/>
          <w:shd w:val="clear" w:color="auto" w:fill="auto"/>
          <w:lang w:val="ru-RU" w:eastAsia="ru-RU" w:bidi="ru-RU"/>
        </w:rPr>
        <w:t>Под слизистой оболочкой этой складки находится сухожильная ткань, тянущаяся от крючка крыловидной кости к слизистой оболочке бугорка нижней челюсти. При широком открывании рта эта складка натягивается, поднимая заднюю часть слизистого бугорка нижней челюсти, и может сместить протез. Б.М.Марков (1966), Е.И. Ищенко (1965), Н.В.Калинина (1972), А.Н.Рябцев (1968), А.Л.Рожков (1971), Е.Фиш (1937), Ф.Гербст (1954), А.Громатка (1962), У.Осинг (1963), Л.Кобес (1963), Т.Свенсон (1964) рекомендуют слизистые бугорки беззубой челюсти всегда перекрывать базисом протеза. Г.И.Сидоренко, В.А.Евтушенко (1955) считают, что, если бугорок неподвижен, его следует полностью перекрывать краем базиса. Если дисталь</w:t>
        <w:softHyphen/>
        <w:t>ная доля бугорка подвижна, то перекры</w:t>
        <w:softHyphen/>
        <w:t>вается ее нижняя половина. По И.Кеме-ни (1955, 1965), область слизистых бугорков пригодна для увеличения сил адгезии, но не для получения краевого клапана. Для создания последнего использует</w:t>
        <w:softHyphen/>
      </w:r>
      <w:r>
        <w:rPr>
          <w:spacing w:val="0"/>
          <w:w w:val="100"/>
          <w:position w:val="0"/>
          <w:shd w:val="clear" w:color="auto" w:fill="auto"/>
          <w:lang w:val="ru-RU" w:eastAsia="ru-RU" w:bidi="ru-RU"/>
        </w:rPr>
        <w:t>ся слизистая оболочка, окружающая бу</w:t>
        <w:softHyphen/>
        <w:t>горок. Считая вопрос о включении бугорка в протезное ложе спорным, он рекомендует перекрывать его только тогда, когда он неподвижен. При подвижности бугорка базис протеза перекрывает его только до половины. Такой же точки зрения придерживается А.И.Бетельман (1955).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Мы считаем, что в любом случае рет</w:t>
        <w:softHyphen/>
        <w:t>ромолярный бугорок необходимо пере</w:t>
        <w:softHyphen/>
        <w:t>крывать краем протеза. Во-первых, он является ориентиром для установки ка- лоты при некоторых видах постановки зубов; во-вторых, за счет него расширяются границы базиса нижнего протеза; и, в- третьих, протез всегда можно укоротить, если в этом есть необходимость, а вот удлинение протеза сопряжено с оп</w:t>
        <w:softHyphen/>
        <w:t>ределенными действиями.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Ретроальвеолярная область</w:t>
      </w:r>
      <w:r>
        <w:rPr>
          <w:spacing w:val="0"/>
          <w:w w:val="100"/>
          <w:position w:val="0"/>
          <w:shd w:val="clear" w:color="auto" w:fill="auto"/>
          <w:lang w:val="ru-RU" w:eastAsia="ru-RU" w:bidi="ru-RU"/>
        </w:rPr>
        <w:t xml:space="preserve"> располо</w:t>
        <w:softHyphen/>
        <w:t>жена с внутренней стороны угла нижней челюсти. Сзади она ограничена передней небной дужкой, снизу — дном полости рта, изнутри — корнем языка; наружной границей ее является внутренний угол нижней челюсти. Эту область также не</w:t>
        <w:softHyphen/>
        <w:t>обходимо использовать при изготовлении пластиночных протезов. С целью определения возможности создания «крыла» протеза в ретроальвеолярную область вводят указательный палец и просят больного коснуться языком щеки с противоположной стороны. Если при таком выдвижении языка палец остается на месте (не выталкивается), то край протеза можно довести до дисталь-ной границы этой зоны. Если же палец выталкивается, то создание «крыла» нецелесообразно: такой протез будет выталкиваться корнем языка.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52" w:bottom="1950" w:left="1410" w:header="0" w:footer="3" w:gutter="0"/>
          <w:cols w:num="2" w:space="139"/>
          <w:noEndnote/>
          <w:rtlGutter w:val="0"/>
          <w:docGrid w:linePitch="360"/>
        </w:sectPr>
      </w:pPr>
      <w:r>
        <w:rPr>
          <w:spacing w:val="0"/>
          <w:w w:val="100"/>
          <w:position w:val="0"/>
          <w:shd w:val="clear" w:color="auto" w:fill="auto"/>
          <w:lang w:val="ru-RU" w:eastAsia="ru-RU" w:bidi="ru-RU"/>
        </w:rPr>
        <w:t>В этой области располагается продо</w:t>
        <w:softHyphen/>
        <w:t>льный, часто резко выраженный и острый выступ — внутренняя косая линия, которую необходимо учитывать при из</w:t>
        <w:softHyphen/>
        <w:t>готовлении протезов. При наличии острой внутренней косой линии в протезе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нужно сделать углубление, чтобы изоли</w:t>
        <w:softHyphen/>
        <w:t>ровать ее или изготовить в этом месте эластичную прокладку.</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На нижней челюсти иногда встречаются костные выступы, носящие название экзостозов. Они, как правило, рас</w:t>
        <w:softHyphen/>
        <w:t>полагаются в области премоляров с язычной стороны челюсти и в области 32|23 зубов с вестибулярной поверхности нижней челюсти (рис. 1.6). Перед проте</w:t>
        <w:softHyphen/>
        <w:t xml:space="preserve">зированием необходимо тщательно изучить анатомические и физиологические особенности языка и связанные с ним окружающие подвижные ткани. После протезирования язык должен нормально осуществлять свои функции (речевые, жевательные, глотательные, вкусовые) и в то же время способствовать стабильности полного съемного протеза беззубой нижней челюсти. Недооценка роли </w:t>
      </w:r>
      <w:r>
        <w:rPr>
          <w:spacing w:val="0"/>
          <w:w w:val="100"/>
          <w:position w:val="0"/>
          <w:shd w:val="clear" w:color="auto" w:fill="auto"/>
          <w:lang w:val="ru-RU" w:eastAsia="ru-RU" w:bidi="ru-RU"/>
        </w:rPr>
        <w:t>языка при протезировании часто приводит к неудачам, поэтому при обследовании, диагностике и в плане лечения должны быть учтены анатомо-физиоло-гические особенности языка больного.</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0" w:right="853" w:bottom="3721" w:left="3227" w:header="0" w:footer="3" w:gutter="0"/>
          <w:cols w:num="2" w:space="168"/>
          <w:noEndnote/>
          <w:rtlGutter w:val="0"/>
          <w:docGrid w:linePitch="360"/>
        </w:sectPr>
      </w:pPr>
      <w:r>
        <w:rPr>
          <w:spacing w:val="0"/>
          <w:w w:val="100"/>
          <w:position w:val="0"/>
          <w:shd w:val="clear" w:color="auto" w:fill="auto"/>
          <w:lang w:val="ru-RU" w:eastAsia="ru-RU" w:bidi="ru-RU"/>
        </w:rPr>
        <w:t>Язык является органом, оказывающим влияние на фиксацию протеза беззубой нижней челюсти. Однако в клинике в основном ограничиваются изучением подъязычных структур и их отношений к протезному ложу. Как известно, язык имеет непосредственный контакт с альвеолярным отростком, губами и твердым небом. Правильное расположение базиса и искусственных зубов протеза с язычной стороны может сыграть важную роль в фиксации протеза. При оценке языка следует дифференцировать нормальное его состояние от патологических отклонений (см. рис. 1.7).</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18" w:right="0" w:bottom="3720" w:left="0" w:header="0" w:footer="3" w:gutter="0"/>
          <w:cols w:space="720"/>
          <w:noEndnote/>
          <w:rtlGutter w:val="0"/>
          <w:docGrid w:linePitch="360"/>
        </w:sectPr>
      </w:pPr>
    </w:p>
    <w:p>
      <w:pPr>
        <w:widowControl w:val="0"/>
        <w:spacing w:line="360" w:lineRule="exact"/>
      </w:pPr>
      <w:r>
        <w:drawing>
          <wp:anchor distT="0" distB="0" distL="0" distR="0" simplePos="0" relativeHeight="62914698" behindDoc="1" locked="0" layoutInCell="1" allowOverlap="1">
            <wp:simplePos x="0" y="0"/>
            <wp:positionH relativeFrom="page">
              <wp:posOffset>2037080</wp:posOffset>
            </wp:positionH>
            <wp:positionV relativeFrom="paragraph">
              <wp:posOffset>12700</wp:posOffset>
            </wp:positionV>
            <wp:extent cx="4974590" cy="2273935"/>
            <wp:wrapNone/>
            <wp:docPr id="21" name="Shape 21"/>
            <a:graphic xmlns:a="http://schemas.openxmlformats.org/drawingml/2006/main">
              <a:graphicData uri="http://schemas.openxmlformats.org/drawingml/2006/picture">
                <pic:pic xmlns:pic="http://schemas.openxmlformats.org/drawingml/2006/picture">
                  <pic:nvPicPr>
                    <pic:cNvPr id="22" name="Picture box 22"/>
                    <pic:cNvPicPr/>
                  </pic:nvPicPr>
                  <pic:blipFill>
                    <a:blip r:embed="rId21"/>
                    <a:stretch/>
                  </pic:blipFill>
                  <pic:spPr>
                    <a:xfrm>
                      <a:ext cx="4974590" cy="22739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5" w:line="1" w:lineRule="exact"/>
      </w:pPr>
    </w:p>
    <w:p>
      <w:pPr>
        <w:widowControl w:val="0"/>
        <w:spacing w:line="1" w:lineRule="exact"/>
        <w:sectPr>
          <w:footnotePr>
            <w:pos w:val="pageBottom"/>
            <w:numFmt w:val="decimal"/>
            <w:numRestart w:val="continuous"/>
          </w:footnotePr>
          <w:type w:val="continuous"/>
          <w:pgSz w:w="11900" w:h="16840"/>
          <w:pgMar w:top="1718" w:right="854" w:bottom="3720" w:left="3208"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6" w:after="6"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950" w:right="0" w:bottom="195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11" w:lineRule="auto"/>
        <w:ind w:left="0" w:right="0" w:firstLine="0"/>
        <w:jc w:val="left"/>
        <w:sectPr>
          <w:footnotePr>
            <w:pos w:val="pageBottom"/>
            <w:numFmt w:val="decimal"/>
            <w:numRestart w:val="continuous"/>
          </w:footnotePr>
          <w:type w:val="continuous"/>
          <w:pgSz w:w="11900" w:h="16840"/>
          <w:pgMar w:top="1950" w:right="854" w:bottom="1950" w:left="3213" w:header="0" w:footer="3" w:gutter="0"/>
          <w:cols w:space="720"/>
          <w:noEndnote/>
          <w:rtlGutter w:val="0"/>
          <w:docGrid w:linePitch="360"/>
        </w:sectPr>
      </w:pPr>
      <w:r>
        <w:rPr>
          <w:spacing w:val="0"/>
          <w:w w:val="100"/>
          <w:position w:val="0"/>
          <w:shd w:val="clear" w:color="auto" w:fill="auto"/>
          <w:lang w:val="ru-RU" w:eastAsia="ru-RU" w:bidi="ru-RU"/>
        </w:rPr>
        <w:t>Рис. 1.6. Экзостозы нижней челюсти.</w:t>
      </w:r>
    </w:p>
    <w:p>
      <w:pPr>
        <w:widowControl w:val="0"/>
        <w:jc w:val="center"/>
        <w:rPr>
          <w:sz w:val="2"/>
          <w:szCs w:val="2"/>
        </w:rPr>
      </w:pPr>
      <w:r>
        <w:drawing>
          <wp:inline>
            <wp:extent cx="2286000" cy="2658110"/>
            <wp:docPr id="23" name="Picutre 23"/>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3"/>
                    <a:stretch/>
                  </pic:blipFill>
                  <pic:spPr>
                    <a:xfrm>
                      <a:ext cx="2286000" cy="265811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1.7. Полость открытого рта: 1 — уздечка верхней губы; 2 — щечная складка; 3 — торус; 4 — щечная складка; 4а — забугровое пространство; 5 — бугор верхней челюсти; 6 — линия «А»; 7 — слепые ямки; 8 — крыло</w:t>
        <w:softHyphen/>
        <w:t>челюстная связка; 9 — позадимолярный бугорок; 10 — уздечка языка; 11 — щечная складка; 12 — уздечка нижней губы.</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Моторную функцию языка могут из</w:t>
        <w:softHyphen/>
        <w:t>менять различные заболевания (инсульт, травма, гипертрофия, воспалительные процессы и др.). Важное значение имеют размеры языка. Для хорошей стабильности съемного протеза на беззубой нижней челюсти желательно, чтобы размеры языка соответствовали пространству, где он функционирует. В этом случае язык может без затруднения располагаться в пределах периферических границ протезного ложа и при правильном моделировании язычного борта базиса может улучшать стабильность протеза.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Неблагоприятны для протезирования как микро-, так и макроглоссия. При ми- кроглоссии язык располагается на рас</w:t>
        <w:softHyphen/>
        <w:t>стоянии от края базиса до искусственных зубов протеза. При этом отсутствует бла</w:t>
        <w:softHyphen/>
        <w:t>гоприятное соприкосновение его с про</w:t>
        <w:softHyphen/>
        <w:t>тезом, в результате усложняется удержи</w:t>
        <w:softHyphen/>
      </w:r>
      <w:r>
        <w:rPr>
          <w:spacing w:val="0"/>
          <w:w w:val="100"/>
          <w:position w:val="0"/>
          <w:shd w:val="clear" w:color="auto" w:fill="auto"/>
          <w:lang w:val="ru-RU" w:eastAsia="ru-RU" w:bidi="ru-RU"/>
        </w:rPr>
        <w:t>вание пищи на зубах, происходит накоп</w:t>
        <w:softHyphen/>
        <w:t>ление пищи под протезом и ослабление его устойчивости.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макроглоссии увеличенный язык занимает значительную часть протезного ложа беззубой нижней челюсти. Одной из причин, вызывающих увеличение языка, является нарастающая его гиперфункция. Чаще всего язык гипертрофируется после полной потери зубов. Отсутствие зубов вынуждает больного разминать пищу языком, что приводит к усилению тонуса и величины мышц. При этом язык легко выталкивает протез из его ложа, стабильность протеза нарушается, пока не произойдет адаптация языка к новому положению.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Неблагоприятно влияет на устойчивость протеза также ограничение движения языка, дрожание и другие невротические явления. Клиническая оценка размеров языка, его тонуса, функционального состояния может помочь ортопеду прогнозировать возможности больного пользоваться протезом, конструировать протез с учетом особенностей языка. О наличии аномального языка больного следует информировать заранее, указав на возможные трудности во время привыкания к протезу. Если же пациенту сообщить об этих трудностях после наложения протезов, то он посчитает их результатом плохой конструкции протеза. Длинный край базиса не только вызывает неудобства, но и приводит к нарушению краевого клапана при нормальных движениях языка. Такие же последствия могут возникнуть и при коротком язычном крае базиса протеза.</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09" w:bottom="1959" w:left="1410" w:header="0" w:footer="3" w:gutter="0"/>
          <w:cols w:num="2" w:space="134"/>
          <w:noEndnote/>
          <w:rtlGutter w:val="0"/>
          <w:docGrid w:linePitch="360"/>
        </w:sectPr>
      </w:pPr>
      <w:r>
        <w:rPr>
          <w:spacing w:val="0"/>
          <w:w w:val="100"/>
          <w:position w:val="0"/>
          <w:shd w:val="clear" w:color="auto" w:fill="auto"/>
          <w:lang w:val="ru-RU" w:eastAsia="ru-RU" w:bidi="ru-RU"/>
        </w:rPr>
        <w:t>Как известно, в языке различают на</w:t>
        <w:softHyphen/>
        <w:t>ружную и внутреннюю группы мышц. К наружным относится часть волокон небно</w:t>
        <w:softHyphen/>
        <w:t>язычной, шилоязычной мышц у корня языка. Но основную массу составляет подбородочно-язычная мышца. Она начинается от верхнего края подбо</w:t>
        <w:softHyphen/>
        <w:t>родочной ости и веерообразно расходит-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ся в языке. При ее сокращении язык вы</w:t>
        <w:softHyphen/>
        <w:t>двигается вперед. Внутренняя группа мышц языка состоит из продольной мышцы, которая может укорачивать язык и поднимать его кончик кверху, смещать в сторону и опускать вниз. Поперечная мышца суживает и удлиняет язык, вертикальная — делает язык плоским и широким.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Следовательно, при правильном фор</w:t>
        <w:softHyphen/>
        <w:t>мировании базиса указанные мышцы, изменяя форму языка, могут оказывать удерживающее влияние на протез. Здесь уместно использовать антагонизм мышц языка и мышц щек и губ. Так, если левая сторона языка и мышцы щеки прижаты к зубному протезу одновременно, то про- тивонаправленность силы будет фикси</w:t>
        <w:softHyphen/>
        <w:t>ровать протез на ложе. В переднем отделе такое же укрепляющее действие на протез оказывают подбородочно-языч-ная и круговая мышцы рта. Когда правая и левая мышцы щеки действуют одновременно, как это бывает при жевании и глотании, протез хорошо удерживается. Кроме того, он может фиксироваться и при пассивном состоянии мышц языка, щек и губ. В этом случае он удерживается в силу своего веса и давления. Для проявления их достаточно создать определенный наклон отполированных поверхностей протеза между щеками и нижней челюстью, с одной стороны, и языком — с другой.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проявления этой роли мышц оп</w:t>
        <w:softHyphen/>
        <w:t>ределенное значение имеют постановка зубов и форма зубной дуги. В частности, искусственные зубы не должны быть рас</w:t>
        <w:softHyphen/>
        <w:t xml:space="preserve">положены с наклоном в сторону языка, хотя есть мнение, что такая постановка зубов может укрепить протез (Карелина З.А., 1975). Наблюдения показывают, что узкая зубная дуга стесняет язык и мешает ему занимать свою нормальную позицию. При этом больной делает попытку оттянуть язык назад и поневоле выталкивает протез. При относительном </w:t>
      </w:r>
      <w:r>
        <w:rPr>
          <w:spacing w:val="0"/>
          <w:w w:val="100"/>
          <w:position w:val="0"/>
          <w:shd w:val="clear" w:color="auto" w:fill="auto"/>
          <w:lang w:val="ru-RU" w:eastAsia="ru-RU" w:bidi="ru-RU"/>
        </w:rPr>
        <w:t>физиологическом покое боковые по</w:t>
        <w:softHyphen/>
        <w:t>верхности языка обычно находятся в контакте с зубами протеза, близко к их окклюзионным поверхностям, а спинка языка соприкасается с твердым и мягким небом. Во время движения нижней че</w:t>
        <w:softHyphen/>
        <w:t>люсти язык пассивно следует за ней и контакт между зубами и языком не на</w:t>
        <w:softHyphen/>
        <w:t>рушается. При открывании рта язык от</w:t>
        <w:softHyphen/>
        <w:t>рывается от неба, опускается и слегка из</w:t>
        <w:softHyphen/>
        <w:t>гибается над окклюзионной поверхностью зубов. Из этого положения он пере</w:t>
        <w:softHyphen/>
        <w:t>ворачивает пищу и проталкивает ее между зубами. Если высота зубов нижнего протеза выше положения языка, то при жевании язык легко выталкивает протез из ложа.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конструировании полных протезов необходимо учитывать возможности свободного, четкого отправления речевой артикуляции. В этом отношении чрезмерно толстые базисы, покрывающие небо, создают определенные трудности речевой функции языка, т.е. толщина базиса протеза не должна превышать 0,6—1 мм. При протезировании четкость речи можно наблюдать во время проверки конструкции съемных протезов. На речевую функцию языка отрицательно влияют как повышение, так и снижение межальвеолярной высоты, характер постановки передних зубов.</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Экзостозы могут быть причиной ба</w:t>
        <w:softHyphen/>
        <w:t>лансирования протеза, приводящего к травмированию слизистой оболочки. В таких случаях также производят изоляцию экзостозов или на соответствующих участках протеза делают мягкую про</w:t>
        <w:softHyphen/>
        <w:t>кладку. Края протезов во всех случаях должны перекрывать эти костные выступы, в противном случае может нарушаться функциональная присасываемость.</w:t>
      </w:r>
    </w:p>
    <w:p>
      <w:pPr>
        <w:pStyle w:val="Style17"/>
        <w:keepNext/>
        <w:keepLines/>
        <w:widowControl w:val="0"/>
        <w:numPr>
          <w:ilvl w:val="1"/>
          <w:numId w:val="29"/>
        </w:numPr>
        <w:shd w:val="clear" w:color="auto" w:fill="auto"/>
        <w:tabs>
          <w:tab w:pos="684" w:val="left"/>
        </w:tabs>
        <w:bidi w:val="0"/>
        <w:spacing w:before="0" w:after="0"/>
        <w:ind w:left="680" w:right="0" w:hanging="400"/>
        <w:jc w:val="both"/>
      </w:pPr>
      <w:bookmarkStart w:id="6" w:name="bookmark6"/>
      <w:r>
        <w:rPr>
          <w:spacing w:val="0"/>
          <w:w w:val="100"/>
          <w:position w:val="0"/>
          <w:shd w:val="clear" w:color="auto" w:fill="auto"/>
          <w:lang w:val="ru-RU" w:eastAsia="ru-RU" w:bidi="ru-RU"/>
        </w:rPr>
        <w:t>КЛАССИФИКАЦИЯ БЕЗЗУБЫХ ЧЕЛЮСТЕЙ</w:t>
      </w:r>
      <w:bookmarkEnd w:id="6"/>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0" w:right="877" w:bottom="1950" w:left="3174" w:header="0" w:footer="3" w:gutter="0"/>
          <w:cols w:num="2" w:space="149"/>
          <w:noEndnote/>
          <w:rtlGutter w:val="0"/>
          <w:docGrid w:linePitch="360"/>
        </w:sectPr>
      </w:pPr>
      <w:r>
        <w:rPr>
          <w:spacing w:val="0"/>
          <w:w w:val="100"/>
          <w:position w:val="0"/>
          <w:shd w:val="clear" w:color="auto" w:fill="auto"/>
          <w:lang w:val="ru-RU" w:eastAsia="ru-RU" w:bidi="ru-RU"/>
        </w:rPr>
        <w:t>После удаления зубов альвеолярные отростки на челюстях обычно хорошо</w:t>
      </w:r>
    </w:p>
    <w:p>
      <w:pPr>
        <w:widowControl w:val="0"/>
        <w:spacing w:line="219" w:lineRule="exact"/>
        <w:rPr>
          <w:sz w:val="18"/>
          <w:szCs w:val="18"/>
        </w:rPr>
      </w:pPr>
    </w:p>
    <w:p>
      <w:pPr>
        <w:widowControl w:val="0"/>
        <w:spacing w:line="1" w:lineRule="exact"/>
        <w:sectPr>
          <w:footnotePr>
            <w:pos w:val="pageBottom"/>
            <w:numFmt w:val="decimal"/>
            <w:numRestart w:val="continuous"/>
          </w:footnotePr>
          <w:pgSz w:w="11900" w:h="16840"/>
          <w:pgMar w:top="1723" w:right="2647" w:bottom="3951" w:left="1410" w:header="0" w:footer="3" w:gutter="0"/>
          <w:cols w:space="720"/>
          <w:noEndnote/>
          <w:rtlGutter w:val="0"/>
          <w:docGrid w:linePitch="360"/>
        </w:sectPr>
      </w:pPr>
    </w:p>
    <w:p>
      <w:pPr>
        <w:pStyle w:val="Style2"/>
        <w:keepNext w:val="0"/>
        <w:keepLines w:val="0"/>
        <w:framePr w:w="7694" w:h="288" w:wrap="none" w:vAnchor="text" w:hAnchor="page" w:x="1459" w:y="3088"/>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1.8. Типы атрофии при полной утрате зубов: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верхней челюсти; </w:t>
      </w:r>
      <w:r>
        <w:rPr>
          <w:i/>
          <w:iCs/>
          <w:spacing w:val="0"/>
          <w:w w:val="100"/>
          <w:position w:val="0"/>
          <w:shd w:val="clear" w:color="auto" w:fill="auto"/>
          <w:lang w:val="ru-RU" w:eastAsia="ru-RU" w:bidi="ru-RU"/>
        </w:rPr>
        <w:t>6 —</w:t>
      </w:r>
      <w:r>
        <w:rPr>
          <w:spacing w:val="0"/>
          <w:w w:val="100"/>
          <w:position w:val="0"/>
          <w:shd w:val="clear" w:color="auto" w:fill="auto"/>
          <w:lang w:val="ru-RU" w:eastAsia="ru-RU" w:bidi="ru-RU"/>
        </w:rPr>
        <w:t xml:space="preserve"> нижней челюсти.</w:t>
      </w:r>
    </w:p>
    <w:p>
      <w:pPr>
        <w:widowControl w:val="0"/>
        <w:spacing w:line="360" w:lineRule="exact"/>
      </w:pPr>
      <w:r>
        <w:drawing>
          <wp:anchor distT="0" distB="338455" distL="15240" distR="0" simplePos="0" relativeHeight="62914699" behindDoc="1" locked="0" layoutInCell="1" allowOverlap="1">
            <wp:simplePos x="0" y="0"/>
            <wp:positionH relativeFrom="page">
              <wp:posOffset>941070</wp:posOffset>
            </wp:positionH>
            <wp:positionV relativeFrom="paragraph">
              <wp:posOffset>12700</wp:posOffset>
            </wp:positionV>
            <wp:extent cx="4888865" cy="1791970"/>
            <wp:wrapNone/>
            <wp:docPr id="24" name="Shape 24"/>
            <a:graphic xmlns:a="http://schemas.openxmlformats.org/drawingml/2006/main">
              <a:graphicData uri="http://schemas.openxmlformats.org/drawingml/2006/picture">
                <pic:pic xmlns:pic="http://schemas.openxmlformats.org/drawingml/2006/picture">
                  <pic:nvPicPr>
                    <pic:cNvPr id="25" name="Picture box 25"/>
                    <pic:cNvPicPr/>
                  </pic:nvPicPr>
                  <pic:blipFill>
                    <a:blip r:embed="rId25"/>
                    <a:stretch/>
                  </pic:blipFill>
                  <pic:spPr>
                    <a:xfrm>
                      <a:ext cx="4888865" cy="17919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11900" w:h="16840"/>
          <w:pgMar w:top="1723" w:right="2647" w:bottom="3951"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выражены, однако со временем они ат</w:t>
        <w:softHyphen/>
        <w:t>рофируются, причем чем больше времени прошло после удаления зубов, тем резче выражена атрофия. Если причиной полной утраты зубов был пародонтит, то атрофические процессы, как правило, протекают быстрее. После удаления всех зубов процесс продолжается в альвеоляр</w:t>
        <w:softHyphen/>
        <w:t>ных отростках и теле челюсти.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оценки состояния беззубых челюстей предложены различные клас</w:t>
        <w:softHyphen/>
        <w:t>сификации. Они в какой-то степени оп</w:t>
        <w:softHyphen/>
        <w:t>ределяют план лечения, помогают вза</w:t>
        <w:softHyphen/>
        <w:t>имоотношению врачей и облегчают запись в истории болезни. Изучив классификации типов беззубой челюсти, врач заранее представляет, с какими особенностями и трудностями ему предстоит встретиться. Наибольшее распространение получили классификация Шредера для беззубой верхней челюсти и Келлера — для нижней.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классификации Шредера представ</w:t>
        <w:softHyphen/>
        <w:t>лены три типа беззубой верхней челюсти.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Первый тип </w:t>
      </w:r>
      <w:r>
        <w:rPr>
          <w:spacing w:val="0"/>
          <w:w w:val="100"/>
          <w:position w:val="0"/>
          <w:shd w:val="clear" w:color="auto" w:fill="auto"/>
          <w:lang w:val="ru-RU" w:eastAsia="ru-RU" w:bidi="ru-RU"/>
        </w:rPr>
        <w:t>— высокий альвеолярный отросток, равномерно покрытый плотной слизистой оболочкой, хорошо выраженные верхнечелюстные бугры, глубокое небо, слабо выраженный торус или его отсутствие.</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Второй тип —</w:t>
      </w:r>
      <w:r>
        <w:rPr>
          <w:spacing w:val="0"/>
          <w:w w:val="100"/>
          <w:position w:val="0"/>
          <w:shd w:val="clear" w:color="auto" w:fill="auto"/>
          <w:lang w:val="ru-RU" w:eastAsia="ru-RU" w:bidi="ru-RU"/>
        </w:rPr>
        <w:t xml:space="preserve"> средняя степень атрофии альвеолярного отростка, умеренно </w:t>
      </w:r>
      <w:r>
        <w:rPr>
          <w:spacing w:val="0"/>
          <w:w w:val="100"/>
          <w:position w:val="0"/>
          <w:shd w:val="clear" w:color="auto" w:fill="auto"/>
          <w:lang w:val="ru-RU" w:eastAsia="ru-RU" w:bidi="ru-RU"/>
        </w:rPr>
        <w:t>выраженные верхнечелюстные бугры, средней глубины небо, выраженный торус.</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Третий тип —</w:t>
      </w:r>
      <w:r>
        <w:rPr>
          <w:spacing w:val="0"/>
          <w:w w:val="100"/>
          <w:position w:val="0"/>
          <w:shd w:val="clear" w:color="auto" w:fill="auto"/>
          <w:lang w:val="ru-RU" w:eastAsia="ru-RU" w:bidi="ru-RU"/>
        </w:rPr>
        <w:t xml:space="preserve"> полное отсутствие аль</w:t>
        <w:softHyphen/>
        <w:t>веолярного отростка, резко уменьшенные размеры тела челюсти и верхнечелюстного бугра, плоское небо, широкий торус.</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Наиболее благоприятным для ортопе</w:t>
        <w:softHyphen/>
        <w:t>дического лечения является первый тип беззубой верхней челюсти (рис. 1.8).</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 И. Дойников добавил к классифика</w:t>
        <w:softHyphen/>
        <w:t>ции Шредера еще 4-й и 5-й типы беззубых челюстей.</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Четвертый тип </w:t>
      </w:r>
      <w:r>
        <w:rPr>
          <w:spacing w:val="0"/>
          <w:w w:val="100"/>
          <w:position w:val="0"/>
          <w:shd w:val="clear" w:color="auto" w:fill="auto"/>
          <w:lang w:val="ru-RU" w:eastAsia="ru-RU" w:bidi="ru-RU"/>
        </w:rPr>
        <w:t>— хорошо выражен</w:t>
        <w:softHyphen/>
        <w:t>ный альвеолярный отросток во фрон</w:t>
        <w:softHyphen/>
        <w:t>тальном отделе и значительная атрофия в боковых.</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Пятый тип —</w:t>
      </w:r>
      <w:r>
        <w:rPr>
          <w:spacing w:val="0"/>
          <w:w w:val="100"/>
          <w:position w:val="0"/>
          <w:shd w:val="clear" w:color="auto" w:fill="auto"/>
          <w:lang w:val="ru-RU" w:eastAsia="ru-RU" w:bidi="ru-RU"/>
        </w:rPr>
        <w:t xml:space="preserve"> выраженный альвеоляр</w:t>
        <w:softHyphen/>
        <w:t>ный отросток в боковых отделах и значи</w:t>
        <w:softHyphen/>
        <w:t>тельная атрофия во фронтальном.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88" w:right="2647" w:bottom="1988" w:left="1410" w:header="0" w:footer="3" w:gutter="0"/>
          <w:cols w:num="2" w:space="154"/>
          <w:noEndnote/>
          <w:rtlGutter w:val="0"/>
          <w:docGrid w:linePitch="360"/>
        </w:sectPr>
      </w:pPr>
      <w:r>
        <w:rPr>
          <w:spacing w:val="0"/>
          <w:w w:val="100"/>
          <w:position w:val="0"/>
          <w:shd w:val="clear" w:color="auto" w:fill="auto"/>
          <w:lang w:val="ru-RU" w:eastAsia="ru-RU" w:bidi="ru-RU"/>
        </w:rPr>
        <w:t>Для фиксации протезов, кроме типа или степени атрофии, имеет значение форма альвеолярных отростков. Различают отвесную, пологую (дивергирую-щую) и конвергирующую (с навесами) формы вестибулярного ската (рис. 1.9). Для сохранения присасываемости протеза во время жевания наиболее благоприятным является альвеолярный отросток, имеющий отвесную форму вестибулярного ската. Менее благоприятной для со-</w:t>
      </w:r>
    </w:p>
    <w:p>
      <w:pPr>
        <w:rPr>
          <w:sz w:val="2"/>
          <w:szCs w:val="2"/>
        </w:rPr>
        <w:sectPr>
          <w:footnotePr>
            <w:pos w:val="pageBottom"/>
            <w:numFmt w:val="decimal"/>
            <w:numRestart w:val="continuous"/>
          </w:footnotePr>
          <w:type w:val="continuous"/>
          <w:pgSz w:w="11900" w:h="16840"/>
          <w:pgMar w:top="1988" w:right="2647" w:bottom="1988" w:left="1410" w:header="0" w:footer="3" w:gutter="0"/>
          <w:cols w:num="2" w:space="154"/>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здания и сохранения клапана является пологая форма.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Часть авторов считает, что при нависа</w:t>
        <w:softHyphen/>
        <w:t>ющей форме вестибулярного ската для беспрепятственного наложения протеза на челюсть и создания функциональной присасываемости протеза иногда целесо</w:t>
        <w:softHyphen/>
        <w:t>образна альвеолотомия. Однако опыт показывает, что при наличии достаточной анатомической ретенции на челюсти (хорошо сохранившиеся альвеолярные отростки, глубокий небный свод и др.) хирургическая подготовка не обязательна. В этих случаях указанные образования обеспечивают механическую ретенцию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беззубой нижней челюсти широко известна классификация Келлера, который выделяет четыре типа атрофии.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Первый тип —</w:t>
      </w:r>
      <w:r>
        <w:rPr>
          <w:spacing w:val="0"/>
          <w:w w:val="100"/>
          <w:position w:val="0"/>
          <w:shd w:val="clear" w:color="auto" w:fill="auto"/>
          <w:lang w:val="ru-RU" w:eastAsia="ru-RU" w:bidi="ru-RU"/>
        </w:rPr>
        <w:t xml:space="preserve"> челюсть с резко выра</w:t>
        <w:softHyphen/>
        <w:t>женной альвеолярной частью, переходная складка расположена далеко от ее гребня.</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Второй тип —</w:t>
      </w:r>
      <w:r>
        <w:rPr>
          <w:spacing w:val="0"/>
          <w:w w:val="100"/>
          <w:position w:val="0"/>
          <w:shd w:val="clear" w:color="auto" w:fill="auto"/>
          <w:lang w:val="ru-RU" w:eastAsia="ru-RU" w:bidi="ru-RU"/>
        </w:rPr>
        <w:t xml:space="preserve"> резкая равномерная ат</w:t>
        <w:softHyphen/>
        <w:t>рофия всей альвеолярной части, подвижная слизистая оболочка расположена почти на уровне гребня.</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 xml:space="preserve">Третий тип </w:t>
      </w:r>
      <w:r>
        <w:rPr>
          <w:spacing w:val="0"/>
          <w:w w:val="100"/>
          <w:position w:val="0"/>
          <w:shd w:val="clear" w:color="auto" w:fill="auto"/>
          <w:lang w:val="ru-RU" w:eastAsia="ru-RU" w:bidi="ru-RU"/>
        </w:rPr>
        <w:t>— альвеолярная часть хо</w:t>
        <w:softHyphen/>
        <w:t>рошо выражена во фронтальном отделе и резко атрофирована в области жевательных зубов.</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Четвертый тип —</w:t>
      </w:r>
      <w:r>
        <w:rPr>
          <w:spacing w:val="0"/>
          <w:w w:val="100"/>
          <w:position w:val="0"/>
          <w:shd w:val="clear" w:color="auto" w:fill="auto"/>
          <w:lang w:val="ru-RU" w:eastAsia="ru-RU" w:bidi="ru-RU"/>
        </w:rPr>
        <w:t xml:space="preserve"> альвеолярная часть резко атрофирована во фронтальном отделе и хорошо выражена в области жевательных зубов.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лечении наиболее благоприятными считаются первый и третий типы беззубой нижней челюсти.</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26" w:right="346" w:bottom="3750" w:left="3736" w:header="0" w:footer="3" w:gutter="0"/>
          <w:cols w:num="2" w:space="163"/>
          <w:noEndnote/>
          <w:rtlGutter w:val="0"/>
          <w:docGrid w:linePitch="360"/>
        </w:sectPr>
      </w:pPr>
      <w:r>
        <w:rPr>
          <w:spacing w:val="0"/>
          <w:w w:val="100"/>
          <w:position w:val="0"/>
          <w:shd w:val="clear" w:color="auto" w:fill="auto"/>
          <w:lang w:val="ru-RU" w:eastAsia="ru-RU" w:bidi="ru-RU"/>
        </w:rPr>
        <w:t>В.Ю.Курляндский (1953) построил свою классификацию с учетом не только степени убыли костной ткани альвеоляр</w:t>
        <w:softHyphen/>
        <w:t>ной части беззубой нижней челюсти, но также от изменения топографии и места прикрепления сухожилий мышц. Он различает пять типов атрофии беззубой нижней челюсти. Если сопоставить клас-</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699" w:right="0" w:bottom="1699" w:left="0" w:header="0" w:footer="3" w:gutter="0"/>
          <w:cols w:space="720"/>
          <w:noEndnote/>
          <w:rtlGutter w:val="0"/>
          <w:docGrid w:linePitch="360"/>
        </w:sectPr>
      </w:pPr>
    </w:p>
    <w:p>
      <w:pPr>
        <w:pStyle w:val="Style2"/>
        <w:keepNext w:val="0"/>
        <w:keepLines w:val="0"/>
        <w:framePr w:w="7560" w:h="499" w:wrap="none" w:vAnchor="text" w:hAnchor="page" w:x="3732" w:y="5051"/>
        <w:widowControl w:val="0"/>
        <w:shd w:val="clear" w:color="auto" w:fill="auto"/>
        <w:tabs>
          <w:tab w:pos="5602" w:val="left"/>
        </w:tabs>
        <w:bidi w:val="0"/>
        <w:spacing w:before="0" w:after="0" w:line="240" w:lineRule="auto"/>
        <w:ind w:left="0" w:right="0" w:firstLine="0"/>
        <w:jc w:val="left"/>
      </w:pPr>
      <w:r>
        <w:rPr>
          <w:spacing w:val="0"/>
          <w:w w:val="100"/>
          <w:position w:val="0"/>
          <w:shd w:val="clear" w:color="auto" w:fill="auto"/>
          <w:lang w:val="ru-RU" w:eastAsia="ru-RU" w:bidi="ru-RU"/>
        </w:rPr>
        <w:t>Рис. 1.9. Формы вестибулярного ската альвеолярного отростка: /</w:t>
        <w:tab/>
        <w:t xml:space="preserve">отлогий; </w:t>
      </w:r>
      <w:r>
        <w:rPr>
          <w:i/>
          <w:iCs/>
          <w:spacing w:val="0"/>
          <w:w w:val="100"/>
          <w:position w:val="0"/>
          <w:shd w:val="clear" w:color="auto" w:fill="auto"/>
          <w:lang w:val="ru-RU" w:eastAsia="ru-RU" w:bidi="ru-RU"/>
        </w:rPr>
        <w:t>2 —</w:t>
      </w:r>
      <w:r>
        <w:rPr>
          <w:spacing w:val="0"/>
          <w:w w:val="100"/>
          <w:position w:val="0"/>
          <w:shd w:val="clear" w:color="auto" w:fill="auto"/>
          <w:lang w:val="ru-RU" w:eastAsia="ru-RU" w:bidi="ru-RU"/>
        </w:rPr>
        <w:t xml:space="preserve"> отвесный;</w:t>
      </w:r>
    </w:p>
    <w:p>
      <w:pPr>
        <w:pStyle w:val="Style2"/>
        <w:keepNext w:val="0"/>
        <w:keepLines w:val="0"/>
        <w:framePr w:w="7560" w:h="499" w:wrap="none" w:vAnchor="text" w:hAnchor="page" w:x="3732" w:y="5051"/>
        <w:widowControl w:val="0"/>
        <w:shd w:val="clear" w:color="auto" w:fill="auto"/>
        <w:bidi w:val="0"/>
        <w:spacing w:before="0" w:after="0" w:line="214" w:lineRule="auto"/>
        <w:ind w:left="0" w:right="0" w:firstLine="0"/>
        <w:jc w:val="left"/>
      </w:pPr>
      <w:r>
        <w:rPr>
          <w:i/>
          <w:iCs/>
          <w:spacing w:val="0"/>
          <w:w w:val="100"/>
          <w:position w:val="0"/>
          <w:shd w:val="clear" w:color="auto" w:fill="auto"/>
          <w:lang w:val="ru-RU" w:eastAsia="ru-RU" w:bidi="ru-RU"/>
        </w:rPr>
        <w:t>3 —</w:t>
      </w:r>
      <w:r>
        <w:rPr>
          <w:spacing w:val="0"/>
          <w:w w:val="100"/>
          <w:position w:val="0"/>
          <w:shd w:val="clear" w:color="auto" w:fill="auto"/>
          <w:lang w:val="ru-RU" w:eastAsia="ru-RU" w:bidi="ru-RU"/>
        </w:rPr>
        <w:t xml:space="preserve"> с навесами.</w:t>
      </w:r>
    </w:p>
    <w:p>
      <w:pPr>
        <w:widowControl w:val="0"/>
        <w:spacing w:line="360" w:lineRule="exact"/>
      </w:pPr>
      <w:r>
        <w:drawing>
          <wp:anchor distT="0" distB="0" distL="0" distR="0" simplePos="0" relativeHeight="62914700" behindDoc="1" locked="0" layoutInCell="1" allowOverlap="1">
            <wp:simplePos x="0" y="0"/>
            <wp:positionH relativeFrom="page">
              <wp:posOffset>3088640</wp:posOffset>
            </wp:positionH>
            <wp:positionV relativeFrom="paragraph">
              <wp:posOffset>12700</wp:posOffset>
            </wp:positionV>
            <wp:extent cx="3547745" cy="749935"/>
            <wp:wrapNone/>
            <wp:docPr id="26" name="Shape 26"/>
            <a:graphic xmlns:a="http://schemas.openxmlformats.org/drawingml/2006/main">
              <a:graphicData uri="http://schemas.openxmlformats.org/drawingml/2006/picture">
                <pic:pic xmlns:pic="http://schemas.openxmlformats.org/drawingml/2006/picture">
                  <pic:nvPicPr>
                    <pic:cNvPr id="27" name="Picture box 27"/>
                    <pic:cNvPicPr/>
                  </pic:nvPicPr>
                  <pic:blipFill>
                    <a:blip r:embed="rId27"/>
                    <a:stretch/>
                  </pic:blipFill>
                  <pic:spPr>
                    <a:xfrm>
                      <a:ext cx="3547745" cy="749935"/>
                    </a:xfrm>
                    <a:prstGeom prst="rect"/>
                  </pic:spPr>
                </pic:pic>
              </a:graphicData>
            </a:graphic>
          </wp:anchor>
        </w:drawing>
      </w:r>
      <w:r>
        <w:drawing>
          <wp:anchor distT="0" distB="356870" distL="1164590" distR="831850" simplePos="0" relativeHeight="62914701" behindDoc="1" locked="0" layoutInCell="1" allowOverlap="1">
            <wp:simplePos x="0" y="0"/>
            <wp:positionH relativeFrom="page">
              <wp:posOffset>3533775</wp:posOffset>
            </wp:positionH>
            <wp:positionV relativeFrom="paragraph">
              <wp:posOffset>944880</wp:posOffset>
            </wp:positionV>
            <wp:extent cx="2804160" cy="2225040"/>
            <wp:wrapNone/>
            <wp:docPr id="28" name="Shape 28"/>
            <a:graphic xmlns:a="http://schemas.openxmlformats.org/drawingml/2006/main">
              <a:graphicData uri="http://schemas.openxmlformats.org/drawingml/2006/picture">
                <pic:pic xmlns:pic="http://schemas.openxmlformats.org/drawingml/2006/picture">
                  <pic:nvPicPr>
                    <pic:cNvPr id="29" name="Picture box 29"/>
                    <pic:cNvPicPr/>
                  </pic:nvPicPr>
                  <pic:blipFill>
                    <a:blip r:embed="rId29"/>
                    <a:stretch/>
                  </pic:blipFill>
                  <pic:spPr>
                    <a:xfrm>
                      <a:ext cx="2804160" cy="22250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08" w:line="1" w:lineRule="exact"/>
      </w:pPr>
    </w:p>
    <w:p>
      <w:pPr>
        <w:widowControl w:val="0"/>
        <w:spacing w:line="1" w:lineRule="exact"/>
        <w:sectPr>
          <w:footnotePr>
            <w:pos w:val="pageBottom"/>
            <w:numFmt w:val="decimal"/>
            <w:numRestart w:val="continuous"/>
          </w:footnotePr>
          <w:type w:val="continuous"/>
          <w:pgSz w:w="11900" w:h="16840"/>
          <w:pgMar w:top="1699" w:right="345" w:bottom="1699" w:left="3731"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сификации Келлера и Курляндского, то третий тип атрофии по Курляндскому можно расположить между вторым и тре</w:t>
        <w:softHyphen/>
        <w:t>тьим типами по Келлеру: атрофия про</w:t>
        <w:softHyphen/>
        <w:t>изошла ниже уровня мест прикрепления мышц с внутренней и внешней стороны.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И.М.Оксман предложил единую клас</w:t>
        <w:softHyphen/>
        <w:t>сификацию для верхних и нижних беззу</w:t>
        <w:softHyphen/>
        <w:t>бых челюстей. Согласно этой классифи</w:t>
        <w:softHyphen/>
        <w:t>кации, различают четыре типа беззубых челюстей. При 1-м типе верхней беззубой челюсти имеются сохранившийся альвео</w:t>
        <w:softHyphen/>
        <w:t>лярный отросток, хорошо выраженные бугры, высокий свод твердого неба и вы</w:t>
        <w:softHyphen/>
        <w:t>сокое расположение переходной складки и точек прикрепления уздечек и щечных тяжей. При 2-м типе наблюдаются средне- выраженная атрофия альвеолярного от</w:t>
        <w:softHyphen/>
        <w:t>ростка и верхнечелюстных бугров, менее глубокое небо и более низкое прикрепле</w:t>
        <w:softHyphen/>
        <w:t>ние уздечек и складок слизистой оболочки. При 3-м типе в результате значительной атрофии альвеолярный отросток исчезает или он едва выражен и свод твердого неба становится плоским. Для 4-го типа характерна неравномерная атрофия альвеолярного отростка, т.е. сочетание признаков предыдущих трех типов.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Этими же признаками характеризуются типы нижней беззубой челюсти. При 1-м типе имеются хорошо сохранившийся альвеолярный отросток, глубокое расположение переходной складки и дна полости рта. Для 2-го типа характерны средневыраженная атрофия и менее глу</w:t>
        <w:softHyphen/>
        <w:t>бокое расположение переходной складки и уздечек. При 3-м типе беззубой челюсти альвеолярный отросток отсутствует или слабо выражен; точки прикрепления уздечек, переходная складка находятся на уровне верхнего края челюсти. При 4-м типе беззубой нижней челюсти атрофия выражена неравномерно.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фиксации протеза наиболее удобны 1-й и 2-й типы беззубых челюстей. При 3-м типе фиксация протеза представляет большие трудности.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К сожалению, как показывает практика, ни одна из классификаций не в состоянии предусмотреть все многообразие встречающихся вариантов атрофии че</w:t>
        <w:softHyphen/>
        <w:t>люстей. Кроме того, не меньшее, а иногда и большее значение имеют форма, рельеф и ширина альвеолярного гребня. Например, наиболее благоприятным для обеспечения устойчивости протеза и восприятия жевательного давления является альвеолярный отросток умеренной высоты, но широкий и не очень высокий, но узкий.</w:t>
      </w:r>
    </w:p>
    <w:p>
      <w:pPr>
        <w:pStyle w:val="Style17"/>
        <w:keepNext/>
        <w:keepLines/>
        <w:widowControl w:val="0"/>
        <w:numPr>
          <w:ilvl w:val="1"/>
          <w:numId w:val="29"/>
        </w:numPr>
        <w:shd w:val="clear" w:color="auto" w:fill="auto"/>
        <w:tabs>
          <w:tab w:pos="669" w:val="left"/>
        </w:tabs>
        <w:bidi w:val="0"/>
        <w:spacing w:before="0" w:after="0"/>
        <w:ind w:left="0" w:right="0" w:firstLine="260"/>
        <w:jc w:val="both"/>
      </w:pPr>
      <w:bookmarkStart w:id="8" w:name="bookmark8"/>
      <w:r>
        <w:rPr>
          <w:spacing w:val="0"/>
          <w:w w:val="100"/>
          <w:position w:val="0"/>
          <w:shd w:val="clear" w:color="auto" w:fill="auto"/>
          <w:lang w:val="ru-RU" w:eastAsia="ru-RU" w:bidi="ru-RU"/>
        </w:rPr>
        <w:t>СЛИЗИСТАЯ ОБОЛОЧКА</w:t>
      </w:r>
      <w:bookmarkEnd w:id="8"/>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Поверхность слизистой оболочки по</w:t>
        <w:softHyphen/>
        <w:t xml:space="preserve">лости рта покрыта многослойным плоским эпителием, верхние слои которого не подвергаются ороговению. Эпителий располагается на собственной оболочке </w:t>
      </w:r>
      <w:r>
        <w:rPr>
          <w:spacing w:val="0"/>
          <w:w w:val="100"/>
          <w:position w:val="0"/>
          <w:shd w:val="clear" w:color="auto" w:fill="auto"/>
          <w:lang w:val="en-US" w:eastAsia="en-US" w:bidi="en-US"/>
        </w:rPr>
        <w:t xml:space="preserve">(tunica propria), </w:t>
      </w:r>
      <w:r>
        <w:rPr>
          <w:spacing w:val="0"/>
          <w:w w:val="100"/>
          <w:position w:val="0"/>
          <w:shd w:val="clear" w:color="auto" w:fill="auto"/>
          <w:lang w:val="ru-RU" w:eastAsia="ru-RU" w:bidi="ru-RU"/>
        </w:rPr>
        <w:t>развитой неодинаково в различных отделах полости рта.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Десна покрыта многослойным плоским эпителием, на наружной стороне которого имеется слой клеток ороговевших, но сохранивших свои ядра. Из-за отсутствия подслизистого слоя десна неподвижно соединена с периостом подлежащей кости.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Слизистую оболочку полости рта можно разделить на неподвижную и подвижную. Различают три типа слизистой оболочки.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Нормальная —</w:t>
      </w:r>
      <w:r>
        <w:rPr>
          <w:spacing w:val="0"/>
          <w:w w:val="100"/>
          <w:position w:val="0"/>
          <w:shd w:val="clear" w:color="auto" w:fill="auto"/>
          <w:lang w:val="ru-RU" w:eastAsia="ru-RU" w:bidi="ru-RU"/>
        </w:rPr>
        <w:t xml:space="preserve"> характеризуется умерен</w:t>
        <w:softHyphen/>
        <w:t>ной податливостью, хорошо увлажнена, бледно-розового цвета, минимально ра</w:t>
        <w:softHyphen/>
        <w:t>нима. Наиболее благоприятна для фик</w:t>
        <w:softHyphen/>
        <w:t>сации протезов.</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Гипертрофированная —</w:t>
      </w:r>
      <w:r>
        <w:rPr>
          <w:spacing w:val="0"/>
          <w:w w:val="100"/>
          <w:position w:val="0"/>
          <w:shd w:val="clear" w:color="auto" w:fill="auto"/>
          <w:lang w:val="ru-RU" w:eastAsia="ru-RU" w:bidi="ru-RU"/>
        </w:rPr>
        <w:t xml:space="preserve"> характеризуется большим количеством межуточного вещества, при пальпации рыхлая, гипер- емирована, хорошо увлажнена. При такой слизистой оболочке создать клапан не трудно, но протез на ней подвижен из-за ее большой податливости.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23" w:bottom="1954" w:left="1410" w:header="0" w:footer="3" w:gutter="0"/>
          <w:cols w:num="2" w:space="130"/>
          <w:noEndnote/>
          <w:rtlGutter w:val="0"/>
          <w:docGrid w:linePitch="360"/>
        </w:sectPr>
      </w:pPr>
      <w:r>
        <w:rPr>
          <w:i/>
          <w:iCs/>
          <w:spacing w:val="0"/>
          <w:w w:val="100"/>
          <w:position w:val="0"/>
          <w:shd w:val="clear" w:color="auto" w:fill="auto"/>
          <w:lang w:val="ru-RU" w:eastAsia="ru-RU" w:bidi="ru-RU"/>
        </w:rPr>
        <w:t>Атрофированная —</w:t>
      </w:r>
      <w:r>
        <w:rPr>
          <w:spacing w:val="0"/>
          <w:w w:val="100"/>
          <w:position w:val="0"/>
          <w:shd w:val="clear" w:color="auto" w:fill="auto"/>
          <w:lang w:val="ru-RU" w:eastAsia="ru-RU" w:bidi="ru-RU"/>
        </w:rPr>
        <w:t xml:space="preserve"> очень плотная, бе</w:t>
        <w:softHyphen/>
        <w:t>лесоватого цвета, сухая. Этот тип слизи-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стой оболочки самый неблагоприятный для фиксации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en-US" w:eastAsia="en-US" w:bidi="en-US"/>
        </w:rPr>
        <w:t xml:space="preserve">Suppli </w:t>
      </w:r>
      <w:r>
        <w:rPr>
          <w:spacing w:val="0"/>
          <w:w w:val="100"/>
          <w:position w:val="0"/>
          <w:shd w:val="clear" w:color="auto" w:fill="auto"/>
          <w:lang w:val="ru-RU" w:eastAsia="ru-RU" w:bidi="ru-RU"/>
        </w:rPr>
        <w:t>предложил термин «болтающийся гребень». В данном случае имеются в виду мягкие ткани, находящиеся на вершине альвеолярного отростка, лишенные костной основы. «Болтающийся гребень» встречается в области передних зубов после их удаления при пародонти-те, иногда в области верхнечелюстных бугров, когда произошла атрофия костной основы и в избытке остались мягкие ткани, иногда по всему альвеолярному отростку. Если такой гребень взять пинцетом, то он смещается в сторону. Существуют специальные приемы получения оттисков при протезировании больных с «болтающимся гребнем», которые будут описаны ниже (рис. 1.10).</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Люнд делит всю слизистую оболочку на четыре зоны.</w:t>
      </w:r>
    </w:p>
    <w:p>
      <w:pPr>
        <w:pStyle w:val="Style19"/>
        <w:keepNext w:val="0"/>
        <w:keepLines w:val="0"/>
        <w:widowControl w:val="0"/>
        <w:numPr>
          <w:ilvl w:val="0"/>
          <w:numId w:val="31"/>
        </w:numPr>
        <w:shd w:val="clear" w:color="auto" w:fill="auto"/>
        <w:tabs>
          <w:tab w:pos="486" w:val="left"/>
        </w:tabs>
        <w:bidi w:val="0"/>
        <w:spacing w:before="0" w:after="0" w:line="240" w:lineRule="auto"/>
        <w:ind w:left="0" w:right="0" w:firstLine="240"/>
        <w:jc w:val="both"/>
      </w:pPr>
      <w:r>
        <w:rPr>
          <w:spacing w:val="0"/>
          <w:w w:val="100"/>
          <w:position w:val="0"/>
          <w:shd w:val="clear" w:color="auto" w:fill="auto"/>
          <w:lang w:val="ru-RU" w:eastAsia="ru-RU" w:bidi="ru-RU"/>
        </w:rPr>
        <w:t>Область сагиттального шва на твер</w:t>
        <w:softHyphen/>
        <w:t>дом небе. Слизистая оболочка здесь тон</w:t>
        <w:softHyphen/>
        <w:t>кая. Она непосредственно прикрепляется к периосту и отличается минимальной податливостью. В средней ее части тянется крепкая, туго натянутая полоска слизистой оболочки. Этот участок Люнд назвал фиброзной зоной.</w:t>
      </w:r>
    </w:p>
    <w:p>
      <w:pPr>
        <w:pStyle w:val="Style19"/>
        <w:keepNext w:val="0"/>
        <w:keepLines w:val="0"/>
        <w:widowControl w:val="0"/>
        <w:numPr>
          <w:ilvl w:val="0"/>
          <w:numId w:val="31"/>
        </w:numPr>
        <w:shd w:val="clear" w:color="auto" w:fill="auto"/>
        <w:tabs>
          <w:tab w:pos="490" w:val="left"/>
        </w:tabs>
        <w:bidi w:val="0"/>
        <w:spacing w:before="0" w:after="0" w:line="240" w:lineRule="auto"/>
        <w:ind w:left="0" w:right="0" w:firstLine="240"/>
        <w:jc w:val="both"/>
      </w:pPr>
      <w:r>
        <w:rPr>
          <w:spacing w:val="0"/>
          <w:w w:val="100"/>
          <w:position w:val="0"/>
          <w:shd w:val="clear" w:color="auto" w:fill="auto"/>
          <w:lang w:val="ru-RU" w:eastAsia="ru-RU" w:bidi="ru-RU"/>
        </w:rPr>
        <w:t xml:space="preserve">Альвеолярный отросток. Этот участок также покрыт туго натянутой, лишенной подслизистого слоя слизистой </w:t>
      </w:r>
      <w:r>
        <w:rPr>
          <w:spacing w:val="0"/>
          <w:w w:val="100"/>
          <w:position w:val="0"/>
          <w:shd w:val="clear" w:color="auto" w:fill="auto"/>
          <w:lang w:val="ru-RU" w:eastAsia="ru-RU" w:bidi="ru-RU"/>
        </w:rPr>
        <w:t>оболочкой и называется по Люнду фиб</w:t>
        <w:softHyphen/>
        <w:t>розной периферической зоной.</w:t>
      </w:r>
    </w:p>
    <w:p>
      <w:pPr>
        <w:pStyle w:val="Style19"/>
        <w:keepNext w:val="0"/>
        <w:keepLines w:val="0"/>
        <w:widowControl w:val="0"/>
        <w:numPr>
          <w:ilvl w:val="0"/>
          <w:numId w:val="31"/>
        </w:numPr>
        <w:shd w:val="clear" w:color="auto" w:fill="auto"/>
        <w:tabs>
          <w:tab w:pos="490" w:val="left"/>
        </w:tabs>
        <w:bidi w:val="0"/>
        <w:spacing w:before="0" w:after="0" w:line="240" w:lineRule="auto"/>
        <w:ind w:left="0" w:right="0"/>
        <w:jc w:val="both"/>
      </w:pPr>
      <w:r>
        <w:rPr>
          <w:spacing w:val="0"/>
          <w:w w:val="100"/>
          <w:position w:val="0"/>
          <w:shd w:val="clear" w:color="auto" w:fill="auto"/>
          <w:lang w:val="ru-RU" w:eastAsia="ru-RU" w:bidi="ru-RU"/>
        </w:rPr>
        <w:t>Участок верхней челюсти в области поперечных небных складок. Здесь уже имеется небольшой подслизистый слой. Слизистая оболочка обладает средней податлив остью.</w:t>
      </w:r>
    </w:p>
    <w:p>
      <w:pPr>
        <w:pStyle w:val="Style19"/>
        <w:keepNext w:val="0"/>
        <w:keepLines w:val="0"/>
        <w:widowControl w:val="0"/>
        <w:numPr>
          <w:ilvl w:val="0"/>
          <w:numId w:val="31"/>
        </w:numPr>
        <w:shd w:val="clear" w:color="auto" w:fill="auto"/>
        <w:tabs>
          <w:tab w:pos="495" w:val="left"/>
        </w:tabs>
        <w:bidi w:val="0"/>
        <w:spacing w:before="0" w:after="240" w:line="240" w:lineRule="auto"/>
        <w:ind w:left="0" w:right="0"/>
        <w:jc w:val="both"/>
      </w:pPr>
      <w:r>
        <w:rPr>
          <w:spacing w:val="0"/>
          <w:w w:val="100"/>
          <w:position w:val="0"/>
          <w:shd w:val="clear" w:color="auto" w:fill="auto"/>
          <w:lang w:val="ru-RU" w:eastAsia="ru-RU" w:bidi="ru-RU"/>
        </w:rPr>
        <w:t>Задняя треть твердого неба. Она имеет подслизистый слой, богатый сли</w:t>
        <w:softHyphen/>
        <w:t>зистыми железами, жировой тканью. Этот слой самый податливый.</w:t>
      </w:r>
    </w:p>
    <w:p>
      <w:pPr>
        <w:pStyle w:val="Style17"/>
        <w:keepNext/>
        <w:keepLines/>
        <w:widowControl w:val="0"/>
        <w:numPr>
          <w:ilvl w:val="2"/>
          <w:numId w:val="33"/>
        </w:numPr>
        <w:shd w:val="clear" w:color="auto" w:fill="auto"/>
        <w:tabs>
          <w:tab w:pos="794" w:val="left"/>
        </w:tabs>
        <w:bidi w:val="0"/>
        <w:spacing w:before="0" w:after="0"/>
        <w:ind w:left="0" w:right="0" w:firstLine="260"/>
        <w:jc w:val="both"/>
      </w:pPr>
      <w:bookmarkStart w:id="10" w:name="bookmark10"/>
      <w:r>
        <w:rPr>
          <w:spacing w:val="0"/>
          <w:w w:val="100"/>
          <w:position w:val="0"/>
          <w:shd w:val="clear" w:color="auto" w:fill="auto"/>
          <w:lang w:val="ru-RU" w:eastAsia="ru-RU" w:bidi="ru-RU"/>
        </w:rPr>
        <w:t>Податливость слизистой оболочки</w:t>
      </w:r>
      <w:bookmarkEnd w:id="10"/>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Неподвижная слизистая оболочка на разных участках челюсти имеет неодина</w:t>
        <w:softHyphen/>
        <w:t>ковую податливость. Для определения последней предложены различные аппа</w:t>
        <w:softHyphen/>
        <w:t>раты (А.П.Воронов, М.А.Соломонов, Л.Л.Соловейчик и др.). Наименьшей по</w:t>
        <w:softHyphen/>
        <w:t>датливостью (0,1 мм) обладает слизистая оболочка в области небного шва, на</w:t>
        <w:softHyphen/>
        <w:t>ибольшей (до 4 мм) — в задней трети твердого неба. Это так называемые по</w:t>
        <w:softHyphen/>
        <w:t>душки, или буферные зоны. Степень по</w:t>
        <w:softHyphen/>
        <w:t>датливости необходимо учитывать при изготовлении съемных протезов, в про</w:t>
        <w:softHyphen/>
        <w:t>тивном случае протезы могут оказывать сильное давление на отдельные участки и способствовать возникновению на них пролежней или повышенной атрофии.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96" w:bottom="3759" w:left="3174" w:header="0" w:footer="3" w:gutter="0"/>
          <w:cols w:num="2" w:space="158"/>
          <w:noEndnote/>
          <w:rtlGutter w:val="0"/>
          <w:docGrid w:linePitch="360"/>
        </w:sectPr>
      </w:pPr>
      <w:r>
        <w:rPr>
          <w:spacing w:val="0"/>
          <w:w w:val="100"/>
          <w:position w:val="0"/>
          <w:shd w:val="clear" w:color="auto" w:fill="auto"/>
          <w:lang w:val="ru-RU" w:eastAsia="ru-RU" w:bidi="ru-RU"/>
        </w:rPr>
        <w:t>Исследование податливости слизистой оболочки протезного ложа представ-</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23" w:right="0" w:bottom="1723" w:left="0" w:header="0" w:footer="3" w:gutter="0"/>
          <w:cols w:space="720"/>
          <w:noEndnote/>
          <w:rtlGutter w:val="0"/>
          <w:docGrid w:linePitch="360"/>
        </w:sectPr>
      </w:pPr>
    </w:p>
    <w:p>
      <w:pPr>
        <w:pStyle w:val="Style2"/>
        <w:keepNext w:val="0"/>
        <w:keepLines w:val="0"/>
        <w:framePr w:w="2069" w:h="485" w:wrap="none" w:vAnchor="text" w:hAnchor="page" w:x="3195" w:y="2939"/>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1.10. «Болтающийся гребень».</w:t>
      </w:r>
    </w:p>
    <w:p>
      <w:pPr>
        <w:widowControl w:val="0"/>
        <w:spacing w:line="360" w:lineRule="exact"/>
      </w:pPr>
      <w:r>
        <w:drawing>
          <wp:anchor distT="0" distB="0" distL="1731010" distR="0" simplePos="0" relativeHeight="62914702" behindDoc="1" locked="0" layoutInCell="1" allowOverlap="1">
            <wp:simplePos x="0" y="0"/>
            <wp:positionH relativeFrom="page">
              <wp:posOffset>3759200</wp:posOffset>
            </wp:positionH>
            <wp:positionV relativeFrom="paragraph">
              <wp:posOffset>12700</wp:posOffset>
            </wp:positionV>
            <wp:extent cx="3230880" cy="2164080"/>
            <wp:wrapNone/>
            <wp:docPr id="30" name="Shape 30"/>
            <a:graphic xmlns:a="http://schemas.openxmlformats.org/drawingml/2006/main">
              <a:graphicData uri="http://schemas.openxmlformats.org/drawingml/2006/picture">
                <pic:pic xmlns:pic="http://schemas.openxmlformats.org/drawingml/2006/picture">
                  <pic:nvPicPr>
                    <pic:cNvPr id="31" name="Picture box 31"/>
                    <pic:cNvPicPr/>
                  </pic:nvPicPr>
                  <pic:blipFill>
                    <a:blip r:embed="rId31"/>
                    <a:stretch/>
                  </pic:blipFill>
                  <pic:spPr>
                    <a:xfrm>
                      <a:ext cx="3230880" cy="21640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7" w:line="1" w:lineRule="exact"/>
      </w:pPr>
    </w:p>
    <w:p>
      <w:pPr>
        <w:widowControl w:val="0"/>
        <w:spacing w:line="1" w:lineRule="exact"/>
        <w:sectPr>
          <w:footnotePr>
            <w:pos w:val="pageBottom"/>
            <w:numFmt w:val="decimal"/>
            <w:numRestart w:val="continuous"/>
          </w:footnotePr>
          <w:type w:val="continuous"/>
          <w:pgSz w:w="11900" w:h="16840"/>
          <w:pgMar w:top="1723" w:right="892" w:bottom="1723" w:left="317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ляет интерес потому, что слизистая обо</w:t>
        <w:softHyphen/>
        <w:t>лочка является основной опорой для всех пластиночных протезов. Но опора весьма многообразна как по своей форме, так и по степени податливости тканей, и эти ее свойства должны находить точное отображение в оттисках, с получения которых начинается обычно изготовление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изготовлении пластиночных про</w:t>
        <w:softHyphen/>
        <w:t>тезов, которые переносят давление на слизистую оболочку, покрывающую че</w:t>
        <w:softHyphen/>
        <w:t>люстные кости, следует учитывать дей</w:t>
        <w:softHyphen/>
        <w:t>ствие на нее протезов. Чтобы уменьшить вредное влияние протезов на неподвижную слизистую оболочку, надо придать базису протеза такую форму, чтобы он давил на подлежащие ткани как можно равномернее.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Необходимо отметить, что постоянное соприкосновение протеза со слизистой оболочкой является необычайным для физиологии слизистой оболочки, а сле</w:t>
        <w:softHyphen/>
        <w:t xml:space="preserve">довательно, нужно стремиться к тому, чтобы неизбежные условия контакта слизистой оболочки и протеза сделать более благоприятными, т.е. обеспечить условия равномерного давления протеза на слизистую оболочку на всех участках ее, независимо от степени податливости </w:t>
      </w:r>
      <w:r>
        <w:rPr>
          <w:spacing w:val="0"/>
          <w:w w:val="100"/>
          <w:position w:val="0"/>
          <w:shd w:val="clear" w:color="auto" w:fill="auto"/>
          <w:lang w:val="ru-RU" w:eastAsia="ru-RU" w:bidi="ru-RU"/>
        </w:rPr>
        <w:t>тканей. Эту задачу можно было бы срав</w:t>
        <w:softHyphen/>
        <w:t>нительно легко решить, если бы челюстные кости были покрыты на всем протяжении протезного ложа равномерным по толщине и податливости слоем слизистой, что в действительности никогда не встречается. Даже поверхностный осмотр слизистой оболочки протезного ложа, и особенно пальпация ее, показывает, что слизистая оболочка в различных участках имеет различную степень податливости.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Совершенно ясно, что для определения этой податливости в практической работе врача невозможно пользоваться гистологическими методами, и поэтому возникла необходимость в создании такого способа, который бы мог быть приемлем в практике. Таковы, например, приборы Гигера и М.А.Соломонова.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599" w:bottom="3989" w:left="1439" w:header="0" w:footer="3" w:gutter="0"/>
          <w:cols w:num="2" w:space="134"/>
          <w:noEndnote/>
          <w:rtlGutter w:val="0"/>
          <w:docGrid w:linePitch="360"/>
        </w:sectPr>
      </w:pPr>
      <w:r>
        <w:rPr>
          <w:spacing w:val="0"/>
          <w:w w:val="100"/>
          <w:position w:val="0"/>
          <w:shd w:val="clear" w:color="auto" w:fill="auto"/>
          <w:lang w:val="ru-RU" w:eastAsia="ru-RU" w:bidi="ru-RU"/>
        </w:rPr>
        <w:t>С целью более детального изучения во</w:t>
        <w:softHyphen/>
        <w:t>проса о податливости слизистой оболочки протезного ложа А.П.Вороновым в 1964 г. был сконструирован аппарат (рис. 1.11), отличающийся от аппаратов Гигера и М.А.Соломонова. Он позволяет менять силу давления на слизистую оболочку и дает возможность уловить степень податливости слизистой оболочки от нескольких сотых миллиметра до 5 мм.</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42" w:right="0" w:bottom="1742" w:left="0" w:header="0" w:footer="3" w:gutter="0"/>
          <w:cols w:space="720"/>
          <w:noEndnote/>
          <w:rtlGutter w:val="0"/>
          <w:docGrid w:linePitch="360"/>
        </w:sectPr>
      </w:pPr>
    </w:p>
    <w:p>
      <w:pPr>
        <w:pStyle w:val="Style2"/>
        <w:keepNext w:val="0"/>
        <w:keepLines w:val="0"/>
        <w:framePr w:w="2285" w:h="1272" w:wrap="none" w:vAnchor="text" w:hAnchor="page" w:x="6706" w:y="2618"/>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1.11. Аппарат для определения степени податливости слизистой оболочки протезного ложа, предложенный А.П.Вороновым.</w:t>
      </w:r>
    </w:p>
    <w:p>
      <w:pPr>
        <w:widowControl w:val="0"/>
        <w:spacing w:line="360" w:lineRule="exact"/>
      </w:pPr>
      <w:r>
        <w:drawing>
          <wp:anchor distT="0" distB="18415" distL="0" distR="1581785" simplePos="0" relativeHeight="62914703" behindDoc="1" locked="0" layoutInCell="1" allowOverlap="1">
            <wp:simplePos x="0" y="0"/>
            <wp:positionH relativeFrom="page">
              <wp:posOffset>913765</wp:posOffset>
            </wp:positionH>
            <wp:positionV relativeFrom="paragraph">
              <wp:posOffset>12700</wp:posOffset>
            </wp:positionV>
            <wp:extent cx="3212465" cy="2438400"/>
            <wp:wrapNone/>
            <wp:docPr id="32" name="Shape 32"/>
            <a:graphic xmlns:a="http://schemas.openxmlformats.org/drawingml/2006/main">
              <a:graphicData uri="http://schemas.openxmlformats.org/drawingml/2006/picture">
                <pic:pic xmlns:pic="http://schemas.openxmlformats.org/drawingml/2006/picture">
                  <pic:nvPicPr>
                    <pic:cNvPr id="33" name="Picture box 33"/>
                    <pic:cNvPicPr/>
                  </pic:nvPicPr>
                  <pic:blipFill>
                    <a:blip r:embed="rId33"/>
                    <a:stretch/>
                  </pic:blipFill>
                  <pic:spPr>
                    <a:xfrm>
                      <a:ext cx="3212465" cy="24384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8" w:line="1" w:lineRule="exact"/>
      </w:pPr>
    </w:p>
    <w:p>
      <w:pPr>
        <w:widowControl w:val="0"/>
        <w:spacing w:line="1" w:lineRule="exact"/>
        <w:sectPr>
          <w:footnotePr>
            <w:pos w:val="pageBottom"/>
            <w:numFmt w:val="decimal"/>
            <w:numRestart w:val="continuous"/>
          </w:footnotePr>
          <w:type w:val="continuous"/>
          <w:pgSz w:w="11900" w:h="16840"/>
          <w:pgMar w:top="1742" w:right="2599" w:bottom="1742" w:left="143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Аппарат (рис. 1.12, 1.13) состоит из: опра</w:t>
        <w:softHyphen/>
        <w:t xml:space="preserve">вы (7), штока </w:t>
      </w:r>
      <w:r>
        <w:rPr>
          <w:i/>
          <w:iCs/>
          <w:spacing w:val="0"/>
          <w:w w:val="100"/>
          <w:position w:val="0"/>
          <w:shd w:val="clear" w:color="auto" w:fill="auto"/>
          <w:lang w:val="ru-RU" w:eastAsia="ru-RU" w:bidi="ru-RU"/>
        </w:rPr>
        <w:t>(5),</w:t>
      </w:r>
      <w:r>
        <w:rPr>
          <w:spacing w:val="0"/>
          <w:w w:val="100"/>
          <w:position w:val="0"/>
          <w:shd w:val="clear" w:color="auto" w:fill="auto"/>
          <w:lang w:val="ru-RU" w:eastAsia="ru-RU" w:bidi="ru-RU"/>
        </w:rPr>
        <w:t xml:space="preserve"> зажима соединения </w:t>
      </w:r>
      <w:r>
        <w:rPr>
          <w:i/>
          <w:iCs/>
          <w:spacing w:val="0"/>
          <w:w w:val="100"/>
          <w:position w:val="0"/>
          <w:shd w:val="clear" w:color="auto" w:fill="auto"/>
          <w:lang w:val="ru-RU" w:eastAsia="ru-RU" w:bidi="ru-RU"/>
        </w:rPr>
        <w:t>(2)</w:t>
      </w:r>
      <w:r>
        <w:rPr>
          <w:spacing w:val="0"/>
          <w:w w:val="100"/>
          <w:position w:val="0"/>
          <w:shd w:val="clear" w:color="auto" w:fill="auto"/>
          <w:lang w:val="ru-RU" w:eastAsia="ru-RU" w:bidi="ru-RU"/>
        </w:rPr>
        <w:t xml:space="preserve"> с индикатором, трубки </w:t>
      </w:r>
      <w:r>
        <w:rPr>
          <w:i/>
          <w:iCs/>
          <w:spacing w:val="0"/>
          <w:w w:val="100"/>
          <w:position w:val="0"/>
          <w:shd w:val="clear" w:color="auto" w:fill="auto"/>
          <w:lang w:val="ru-RU" w:eastAsia="ru-RU" w:bidi="ru-RU"/>
        </w:rPr>
        <w:t>{10),</w:t>
      </w:r>
      <w:r>
        <w:rPr>
          <w:spacing w:val="0"/>
          <w:w w:val="100"/>
          <w:position w:val="0"/>
          <w:shd w:val="clear" w:color="auto" w:fill="auto"/>
          <w:lang w:val="ru-RU" w:eastAsia="ru-RU" w:bidi="ru-RU"/>
        </w:rPr>
        <w:t xml:space="preserve"> внутри которой для равномерной подачи штока заложены шарики (9). Внутри оправы находится пружина (6), силу которой можно регулировать завинчиванием гильзы </w:t>
      </w:r>
      <w:r>
        <w:rPr>
          <w:i/>
          <w:iCs/>
          <w:spacing w:val="0"/>
          <w:w w:val="100"/>
          <w:position w:val="0"/>
          <w:shd w:val="clear" w:color="auto" w:fill="auto"/>
          <w:lang w:val="ru-RU" w:eastAsia="ru-RU" w:bidi="ru-RU"/>
        </w:rPr>
        <w:t xml:space="preserve">(4). </w:t>
      </w:r>
      <w:r>
        <w:rPr>
          <w:spacing w:val="0"/>
          <w:w w:val="100"/>
          <w:position w:val="0"/>
          <w:shd w:val="clear" w:color="auto" w:fill="auto"/>
          <w:lang w:val="ru-RU" w:eastAsia="ru-RU" w:bidi="ru-RU"/>
        </w:rPr>
        <w:t xml:space="preserve">Посредством погружения валика </w:t>
      </w:r>
      <w:r>
        <w:rPr>
          <w:i/>
          <w:iCs/>
          <w:spacing w:val="0"/>
          <w:w w:val="100"/>
          <w:position w:val="0"/>
          <w:shd w:val="clear" w:color="auto" w:fill="auto"/>
          <w:lang w:val="ru-RU" w:eastAsia="ru-RU" w:bidi="ru-RU"/>
        </w:rPr>
        <w:t>(14)</w:t>
      </w:r>
      <w:r>
        <w:rPr>
          <w:spacing w:val="0"/>
          <w:w w:val="100"/>
          <w:position w:val="0"/>
          <w:shd w:val="clear" w:color="auto" w:fill="auto"/>
          <w:lang w:val="ru-RU" w:eastAsia="ru-RU" w:bidi="ru-RU"/>
        </w:rPr>
        <w:t xml:space="preserve"> в слизистую оболочку давление через ша</w:t>
        <w:softHyphen/>
        <w:t>рики и шток (5) передается на индикатор.</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Основной частью аппарата является узел I, который расположен на конце трубки </w:t>
      </w:r>
      <w:r>
        <w:rPr>
          <w:i/>
          <w:iCs/>
          <w:spacing w:val="0"/>
          <w:w w:val="100"/>
          <w:position w:val="0"/>
          <w:shd w:val="clear" w:color="auto" w:fill="auto"/>
          <w:lang w:val="ru-RU" w:eastAsia="ru-RU" w:bidi="ru-RU"/>
        </w:rPr>
        <w:t>(10).</w:t>
      </w:r>
      <w:r>
        <w:rPr>
          <w:spacing w:val="0"/>
          <w:w w:val="100"/>
          <w:position w:val="0"/>
          <w:shd w:val="clear" w:color="auto" w:fill="auto"/>
          <w:lang w:val="ru-RU" w:eastAsia="ru-RU" w:bidi="ru-RU"/>
        </w:rPr>
        <w:t xml:space="preserve"> Этот узел состоит из стального валика </w:t>
      </w:r>
      <w:r>
        <w:rPr>
          <w:i/>
          <w:iCs/>
          <w:spacing w:val="0"/>
          <w:w w:val="100"/>
          <w:position w:val="0"/>
          <w:shd w:val="clear" w:color="auto" w:fill="auto"/>
          <w:lang w:val="ru-RU" w:eastAsia="ru-RU" w:bidi="ru-RU"/>
        </w:rPr>
        <w:t>(14),</w:t>
      </w:r>
      <w:r>
        <w:rPr>
          <w:spacing w:val="0"/>
          <w:w w:val="100"/>
          <w:position w:val="0"/>
          <w:shd w:val="clear" w:color="auto" w:fill="auto"/>
          <w:lang w:val="ru-RU" w:eastAsia="ru-RU" w:bidi="ru-RU"/>
        </w:rPr>
        <w:t xml:space="preserve"> заключенного внутри трубки </w:t>
      </w:r>
      <w:r>
        <w:rPr>
          <w:i/>
          <w:iCs/>
          <w:spacing w:val="0"/>
          <w:w w:val="100"/>
          <w:position w:val="0"/>
          <w:shd w:val="clear" w:color="auto" w:fill="auto"/>
          <w:lang w:val="ru-RU" w:eastAsia="ru-RU" w:bidi="ru-RU"/>
        </w:rPr>
        <w:t>(10)</w:t>
      </w:r>
      <w:r>
        <w:rPr>
          <w:spacing w:val="0"/>
          <w:w w:val="100"/>
          <w:position w:val="0"/>
          <w:shd w:val="clear" w:color="auto" w:fill="auto"/>
          <w:lang w:val="ru-RU" w:eastAsia="ru-RU" w:bidi="ru-RU"/>
        </w:rPr>
        <w:t xml:space="preserve"> и упирающегося в шарики (9), с выступающим концом над стальной крышкой </w:t>
      </w:r>
      <w:r>
        <w:rPr>
          <w:i/>
          <w:iCs/>
          <w:spacing w:val="0"/>
          <w:w w:val="100"/>
          <w:position w:val="0"/>
          <w:shd w:val="clear" w:color="auto" w:fill="auto"/>
          <w:lang w:val="ru-RU" w:eastAsia="ru-RU" w:bidi="ru-RU"/>
        </w:rPr>
        <w:t>(15)</w:t>
      </w:r>
      <w:r>
        <w:rPr>
          <w:spacing w:val="0"/>
          <w:w w:val="100"/>
          <w:position w:val="0"/>
          <w:shd w:val="clear" w:color="auto" w:fill="auto"/>
          <w:lang w:val="ru-RU" w:eastAsia="ru-RU" w:bidi="ru-RU"/>
        </w:rPr>
        <w:t xml:space="preserve"> на 5 мм. Текстолитовая втулка </w:t>
      </w:r>
      <w:r>
        <w:rPr>
          <w:i/>
          <w:iCs/>
          <w:spacing w:val="0"/>
          <w:w w:val="100"/>
          <w:position w:val="0"/>
          <w:shd w:val="clear" w:color="auto" w:fill="auto"/>
          <w:lang w:val="ru-RU" w:eastAsia="ru-RU" w:bidi="ru-RU"/>
        </w:rPr>
        <w:t>(17)</w:t>
      </w:r>
      <w:r>
        <w:rPr>
          <w:spacing w:val="0"/>
          <w:w w:val="100"/>
          <w:position w:val="0"/>
          <w:shd w:val="clear" w:color="auto" w:fill="auto"/>
          <w:lang w:val="ru-RU" w:eastAsia="ru-RU" w:bidi="ru-RU"/>
        </w:rPr>
        <w:t xml:space="preserve"> с впаянными в нее концами проводов и крышка </w:t>
      </w:r>
      <w:r>
        <w:rPr>
          <w:i/>
          <w:iCs/>
          <w:spacing w:val="0"/>
          <w:w w:val="100"/>
          <w:position w:val="0"/>
          <w:shd w:val="clear" w:color="auto" w:fill="auto"/>
          <w:lang w:val="ru-RU" w:eastAsia="ru-RU" w:bidi="ru-RU"/>
        </w:rPr>
        <w:t>(15)</w:t>
      </w:r>
      <w:r>
        <w:rPr>
          <w:spacing w:val="0"/>
          <w:w w:val="100"/>
          <w:position w:val="0"/>
          <w:shd w:val="clear" w:color="auto" w:fill="auto"/>
          <w:lang w:val="ru-RU" w:eastAsia="ru-RU" w:bidi="ru-RU"/>
        </w:rPr>
        <w:t xml:space="preserve"> образуют систему для осуществления замыкающего электроконтакта, который разобщается пружиной </w:t>
      </w:r>
      <w:r>
        <w:rPr>
          <w:i/>
          <w:iCs/>
          <w:spacing w:val="0"/>
          <w:w w:val="100"/>
          <w:position w:val="0"/>
          <w:shd w:val="clear" w:color="auto" w:fill="auto"/>
          <w:lang w:val="ru-RU" w:eastAsia="ru-RU" w:bidi="ru-RU"/>
        </w:rPr>
        <w:t>(16).</w:t>
      </w:r>
      <w:r>
        <w:rPr>
          <w:spacing w:val="0"/>
          <w:w w:val="100"/>
          <w:position w:val="0"/>
          <w:shd w:val="clear" w:color="auto" w:fill="auto"/>
          <w:lang w:val="ru-RU" w:eastAsia="ru-RU" w:bidi="ru-RU"/>
        </w:rPr>
        <w:t xml:space="preserve"> Для контроля над погру</w:t>
        <w:softHyphen/>
        <w:t xml:space="preserve">жением валика </w:t>
      </w:r>
      <w:r>
        <w:rPr>
          <w:i/>
          <w:iCs/>
          <w:spacing w:val="0"/>
          <w:w w:val="100"/>
          <w:position w:val="0"/>
          <w:shd w:val="clear" w:color="auto" w:fill="auto"/>
          <w:lang w:val="ru-RU" w:eastAsia="ru-RU" w:bidi="ru-RU"/>
        </w:rPr>
        <w:t>(14)</w:t>
      </w:r>
      <w:r>
        <w:rPr>
          <w:spacing w:val="0"/>
          <w:w w:val="100"/>
          <w:position w:val="0"/>
          <w:shd w:val="clear" w:color="auto" w:fill="auto"/>
          <w:lang w:val="ru-RU" w:eastAsia="ru-RU" w:bidi="ru-RU"/>
        </w:rPr>
        <w:t xml:space="preserve"> в слизистую оболочку используется электросветовая система. В момент погружения валика в слизистую оболочку и достижения предела ее податливости при определенной силе пружины зажигается электрическая лам</w:t>
        <w:softHyphen/>
        <w:t>почка, вмонтированная в крышку коро</w:t>
        <w:softHyphen/>
        <w:t>бочки, где находится батарея 3,6 В. Циф</w:t>
        <w:softHyphen/>
        <w:t>ровые показатели погружения валика в слизистую оболочку фиксируются сто</w:t>
        <w:softHyphen/>
        <w:t>порным винтом (//), расположенным на оправе (7) аппарата.</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Техника применения аппарата</w:t>
      </w:r>
      <w:r>
        <w:rPr>
          <w:spacing w:val="0"/>
          <w:w w:val="100"/>
          <w:position w:val="0"/>
          <w:shd w:val="clear" w:color="auto" w:fill="auto"/>
          <w:lang w:val="ru-RU" w:eastAsia="ru-RU" w:bidi="ru-RU"/>
        </w:rPr>
        <w:t xml:space="preserve"> (см. рис. 1.14). Аппарат берется исследователем в правую руку за оправу. Индикатор на</w:t>
        <w:softHyphen/>
        <w:t>страивается на «О». Наконечник аппарата вводится в полость рта больного и на</w:t>
        <w:softHyphen/>
        <w:t>правляется на какую-либо анатомическую точку слизистой оболочки верхней челюсти. Для исследования на нижней челюсти наконечник аппарата поворачи</w:t>
        <w:softHyphen/>
        <w:t>вают углом вниз. Нажатие наконечником на тот или иной участок слизистой обо</w:t>
        <w:softHyphen/>
        <w:t>лочки проводится до момента зажигания индикаторной лампочки. В этом положе-</w:t>
      </w:r>
    </w:p>
    <w:p>
      <w:pPr>
        <w:widowControl w:val="0"/>
        <w:jc w:val="center"/>
        <w:rPr>
          <w:sz w:val="2"/>
          <w:szCs w:val="2"/>
        </w:rPr>
      </w:pPr>
      <w:r>
        <w:drawing>
          <wp:inline>
            <wp:extent cx="2328545" cy="3907790"/>
            <wp:docPr id="34" name="Picutre 34"/>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5"/>
                    <a:stretch/>
                  </pic:blipFill>
                  <pic:spPr>
                    <a:xfrm>
                      <a:ext cx="2328545" cy="390779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1.12. Детали аппарата А.П.Воронова (обозначения в тексте).</w:t>
      </w:r>
    </w:p>
    <w:p>
      <w:pPr>
        <w:widowControl w:val="0"/>
        <w:spacing w:after="1859" w:line="1" w:lineRule="exact"/>
      </w:pPr>
    </w:p>
    <w:p>
      <w:pPr>
        <w:pStyle w:val="Style19"/>
        <w:keepNext w:val="0"/>
        <w:keepLines w:val="0"/>
        <w:widowControl w:val="0"/>
        <w:shd w:val="clear" w:color="auto" w:fill="auto"/>
        <w:tabs>
          <w:tab w:pos="1338" w:val="left"/>
          <w:tab w:pos="1895" w:val="left"/>
        </w:tabs>
        <w:bidi w:val="0"/>
        <w:spacing w:before="0" w:after="0" w:line="240" w:lineRule="auto"/>
        <w:ind w:left="0" w:right="0" w:firstLine="700"/>
        <w:jc w:val="left"/>
      </w:pPr>
      <w:r>
        <w:rPr>
          <w:spacing w:val="0"/>
          <w:w w:val="100"/>
          <w:position w:val="0"/>
          <w:shd w:val="clear" w:color="auto" w:fill="auto"/>
          <w:lang w:val="ru-RU" w:eastAsia="ru-RU" w:bidi="ru-RU"/>
        </w:rPr>
        <w:t>14</w:t>
        <w:tab/>
        <w:t>15</w:t>
        <w:tab/>
      </w:r>
      <w:r>
        <w:rPr>
          <w:spacing w:val="0"/>
          <w:w w:val="100"/>
          <w:position w:val="0"/>
          <w:shd w:val="clear" w:color="auto" w:fill="auto"/>
          <w:vertAlign w:val="superscript"/>
          <w:lang w:val="ru-RU" w:eastAsia="ru-RU" w:bidi="ru-RU"/>
        </w:rPr>
        <w:t>16</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Рис. 1.13. Схема узла I.</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нии можно зафиксировать с помощью стопорного винта шток и снять с прибора цифровые показания.</w:t>
      </w:r>
    </w:p>
    <w:p>
      <w:pPr>
        <w:pStyle w:val="Style19"/>
        <w:keepNext w:val="0"/>
        <w:keepLines w:val="0"/>
        <w:widowControl w:val="0"/>
        <w:shd w:val="clear" w:color="auto" w:fill="auto"/>
        <w:bidi w:val="0"/>
        <w:spacing w:before="0" w:after="240" w:line="240" w:lineRule="auto"/>
        <w:ind w:left="0" w:right="0"/>
        <w:jc w:val="both"/>
        <w:sectPr>
          <w:footnotePr>
            <w:pos w:val="pageBottom"/>
            <w:numFmt w:val="decimal"/>
            <w:numRestart w:val="continuous"/>
          </w:footnotePr>
          <w:pgSz w:w="11900" w:h="16840"/>
          <w:pgMar w:top="1950" w:right="911" w:bottom="1950" w:left="3179" w:header="0" w:footer="3" w:gutter="0"/>
          <w:cols w:num="2" w:space="158"/>
          <w:noEndnote/>
          <w:rtlGutter w:val="0"/>
          <w:docGrid w:linePitch="360"/>
        </w:sectPr>
      </w:pPr>
      <w:r>
        <w:rPr>
          <w:spacing w:val="0"/>
          <w:w w:val="100"/>
          <w:position w:val="0"/>
          <w:shd w:val="clear" w:color="auto" w:fill="auto"/>
          <w:lang w:val="ru-RU" w:eastAsia="ru-RU" w:bidi="ru-RU"/>
        </w:rPr>
        <w:t>Каждое измерение податливости сли</w:t>
        <w:softHyphen/>
        <w:t>зистой оболочки с помощью этого прибора дает не только объективные данные о степени погружения валика в слизистую оболочку, но и данные о давле-</w:t>
      </w:r>
    </w:p>
    <w:p>
      <w:pPr>
        <w:widowControl w:val="0"/>
        <w:spacing w:line="159" w:lineRule="exact"/>
        <w:rPr>
          <w:sz w:val="13"/>
          <w:szCs w:val="13"/>
        </w:rPr>
      </w:pPr>
    </w:p>
    <w:p>
      <w:pPr>
        <w:widowControl w:val="0"/>
        <w:spacing w:line="1" w:lineRule="exact"/>
        <w:sectPr>
          <w:footnotePr>
            <w:pos w:val="pageBottom"/>
            <w:numFmt w:val="decimal"/>
            <w:numRestart w:val="continuous"/>
          </w:footnotePr>
          <w:pgSz w:w="11900" w:h="16840"/>
          <w:pgMar w:top="2016" w:right="2585" w:bottom="3169" w:left="1434" w:header="0" w:footer="3" w:gutter="0"/>
          <w:cols w:space="720"/>
          <w:noEndnote/>
          <w:rtlGutter w:val="0"/>
          <w:docGrid w:linePitch="360"/>
        </w:sectPr>
      </w:pPr>
    </w:p>
    <w:p>
      <w:pPr>
        <w:pStyle w:val="Style2"/>
        <w:keepNext w:val="0"/>
        <w:keepLines w:val="0"/>
        <w:framePr w:w="1858" w:h="490" w:wrap="none" w:vAnchor="text" w:hAnchor="page" w:x="6791" w:y="2891"/>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1.14. </w:t>
      </w:r>
      <w:r>
        <w:rPr>
          <w:spacing w:val="0"/>
          <w:w w:val="100"/>
          <w:position w:val="0"/>
          <w:shd w:val="clear" w:color="auto" w:fill="auto"/>
          <w:lang w:val="ru-RU" w:eastAsia="ru-RU" w:bidi="ru-RU"/>
        </w:rPr>
        <w:t>Техника применения аппарата.</w:t>
      </w:r>
    </w:p>
    <w:p>
      <w:pPr>
        <w:widowControl w:val="0"/>
        <w:spacing w:line="360" w:lineRule="exact"/>
      </w:pPr>
      <w:r>
        <w:drawing>
          <wp:anchor distT="0" distB="15240" distL="0" distR="1319530" simplePos="0" relativeHeight="62914704" behindDoc="1" locked="0" layoutInCell="1" allowOverlap="1">
            <wp:simplePos x="0" y="0"/>
            <wp:positionH relativeFrom="page">
              <wp:posOffset>946785</wp:posOffset>
            </wp:positionH>
            <wp:positionV relativeFrom="paragraph">
              <wp:posOffset>12700</wp:posOffset>
            </wp:positionV>
            <wp:extent cx="3224530" cy="2121535"/>
            <wp:wrapNone/>
            <wp:docPr id="35" name="Shape 35"/>
            <a:graphic xmlns:a="http://schemas.openxmlformats.org/drawingml/2006/main">
              <a:graphicData uri="http://schemas.openxmlformats.org/drawingml/2006/picture">
                <pic:pic xmlns:pic="http://schemas.openxmlformats.org/drawingml/2006/picture">
                  <pic:nvPicPr>
                    <pic:cNvPr id="36" name="Picture box 36"/>
                    <pic:cNvPicPr/>
                  </pic:nvPicPr>
                  <pic:blipFill>
                    <a:blip r:embed="rId37"/>
                    <a:stretch/>
                  </pic:blipFill>
                  <pic:spPr>
                    <a:xfrm>
                      <a:ext cx="3224530" cy="2121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9" w:line="1" w:lineRule="exact"/>
      </w:pPr>
    </w:p>
    <w:p>
      <w:pPr>
        <w:widowControl w:val="0"/>
        <w:spacing w:line="1" w:lineRule="exact"/>
        <w:sectPr>
          <w:footnotePr>
            <w:pos w:val="pageBottom"/>
            <w:numFmt w:val="decimal"/>
            <w:numRestart w:val="continuous"/>
          </w:footnotePr>
          <w:type w:val="continuous"/>
          <w:pgSz w:w="11900" w:h="16840"/>
          <w:pgMar w:top="2016" w:right="2585" w:bottom="3169"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нии на единицу площади, при котором это погружение произошло. Возможность получения точных данных объясняется тем, что площадь валика постоянна и равна 12 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а сила, развиваемая пружиной, также известна и, кроме того, может регулироваться путем перемещения гильзы. Таким образом, прибор позволяет в широком диапазоне менять нажимное усилие при различной податливости слизистой оболочки.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отсутствие аппаратов степень подат</w:t>
        <w:softHyphen/>
        <w:t>ливости слизистой оболочки определяют с помощью пальцевой пробы.</w:t>
      </w:r>
    </w:p>
    <w:p>
      <w:pPr>
        <w:pStyle w:val="Style17"/>
        <w:keepNext/>
        <w:keepLines/>
        <w:widowControl w:val="0"/>
        <w:numPr>
          <w:ilvl w:val="2"/>
          <w:numId w:val="33"/>
        </w:numPr>
        <w:shd w:val="clear" w:color="auto" w:fill="auto"/>
        <w:tabs>
          <w:tab w:pos="813" w:val="left"/>
        </w:tabs>
        <w:bidi w:val="0"/>
        <w:spacing w:before="0" w:after="0"/>
        <w:ind w:left="0" w:right="0" w:firstLine="260"/>
        <w:jc w:val="both"/>
      </w:pPr>
      <w:bookmarkStart w:id="12" w:name="bookmark12"/>
      <w:r>
        <w:rPr>
          <w:spacing w:val="0"/>
          <w:w w:val="100"/>
          <w:position w:val="0"/>
          <w:shd w:val="clear" w:color="auto" w:fill="auto"/>
          <w:lang w:val="ru-RU" w:eastAsia="ru-RU" w:bidi="ru-RU"/>
        </w:rPr>
        <w:t>Болевая чувствительность</w:t>
      </w:r>
      <w:bookmarkEnd w:id="12"/>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оценке болевой чувствительности необходимо учитывать, что слизистая </w:t>
      </w:r>
      <w:r>
        <w:rPr>
          <w:spacing w:val="0"/>
          <w:w w:val="100"/>
          <w:position w:val="0"/>
          <w:shd w:val="clear" w:color="auto" w:fill="auto"/>
          <w:lang w:val="ru-RU" w:eastAsia="ru-RU" w:bidi="ru-RU"/>
        </w:rPr>
        <w:t>оболочка нижней челюсти отвечает на давление более выраженной болевой ре</w:t>
        <w:softHyphen/>
        <w:t>акцией, чем при равных прочих условиях верхней челюсти (Воронов А.П., 1964).</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2233" w:right="2585" w:bottom="3169" w:left="1463" w:header="0" w:footer="3" w:gutter="0"/>
          <w:cols w:num="2" w:space="144"/>
          <w:noEndnote/>
          <w:rtlGutter w:val="0"/>
          <w:docGrid w:linePitch="360"/>
        </w:sectPr>
      </w:pPr>
      <w:r>
        <w:rPr>
          <w:spacing w:val="0"/>
          <w:w w:val="100"/>
          <w:position w:val="0"/>
          <w:shd w:val="clear" w:color="auto" w:fill="auto"/>
          <w:lang w:val="ru-RU" w:eastAsia="ru-RU" w:bidi="ru-RU"/>
        </w:rPr>
        <w:t>Е.С.Ирошниковой (1968) был скон</w:t>
        <w:softHyphen/>
        <w:t>струирован специальный прибор — эсте</w:t>
        <w:softHyphen/>
        <w:t>зиометр — для определения порога боле</w:t>
        <w:softHyphen/>
        <w:t>вой чувствительности слизистой оболочки протезного ложа. Сравнительный анализ позволил выявить неодинаковую чувствительность слизистой оболочки на различных участках челюсти (рис. 1.15). Так, слизистая оболочка верхней челюсти на вестибулярной поверхности более чувствительна к боли, чем на оральной. Порог болевой чувствительности слизистой оболочки на вестибулярной поверхности в зоне 6|6 зубов равен 44 г/мм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а на</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2016" w:right="0" w:bottom="3169" w:left="0" w:header="0" w:footer="3" w:gutter="0"/>
          <w:cols w:space="720"/>
          <w:noEndnote/>
          <w:rtlGutter w:val="0"/>
          <w:docGrid w:linePitch="360"/>
        </w:sectPr>
      </w:pPr>
    </w:p>
    <w:p>
      <w:pPr>
        <w:widowControl w:val="0"/>
        <w:spacing w:line="360" w:lineRule="exact"/>
      </w:pPr>
      <w:r>
        <w:drawing>
          <wp:anchor distT="0" distB="0" distL="0" distR="0" simplePos="0" relativeHeight="62914705" behindDoc="1" locked="0" layoutInCell="1" allowOverlap="1">
            <wp:simplePos x="0" y="0"/>
            <wp:positionH relativeFrom="page">
              <wp:posOffset>910590</wp:posOffset>
            </wp:positionH>
            <wp:positionV relativeFrom="paragraph">
              <wp:posOffset>12700</wp:posOffset>
            </wp:positionV>
            <wp:extent cx="3237230" cy="1993265"/>
            <wp:wrapNone/>
            <wp:docPr id="37" name="Shape 37"/>
            <a:graphic xmlns:a="http://schemas.openxmlformats.org/drawingml/2006/main">
              <a:graphicData uri="http://schemas.openxmlformats.org/drawingml/2006/picture">
                <pic:pic xmlns:pic="http://schemas.openxmlformats.org/drawingml/2006/picture">
                  <pic:nvPicPr>
                    <pic:cNvPr id="38" name="Picture box 38"/>
                    <pic:cNvPicPr/>
                  </pic:nvPicPr>
                  <pic:blipFill>
                    <a:blip r:embed="rId39"/>
                    <a:stretch/>
                  </pic:blipFill>
                  <pic:spPr>
                    <a:xfrm>
                      <a:ext cx="3237230" cy="19932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8" w:line="1" w:lineRule="exact"/>
      </w:pPr>
    </w:p>
    <w:p>
      <w:pPr>
        <w:widowControl w:val="0"/>
        <w:spacing w:line="1" w:lineRule="exact"/>
        <w:sectPr>
          <w:footnotePr>
            <w:pos w:val="pageBottom"/>
            <w:numFmt w:val="decimal"/>
            <w:numRestart w:val="continuous"/>
          </w:footnotePr>
          <w:type w:val="continuous"/>
          <w:pgSz w:w="11900" w:h="16840"/>
          <w:pgMar w:top="2016" w:right="2585" w:bottom="3169"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5300" w:right="0" w:firstLine="0"/>
        <w:jc w:val="left"/>
        <w:sectPr>
          <w:footnotePr>
            <w:pos w:val="pageBottom"/>
            <w:numFmt w:val="decimal"/>
            <w:numRestart w:val="continuous"/>
          </w:footnotePr>
          <w:type w:val="continuous"/>
          <w:pgSz w:w="11900" w:h="16840"/>
          <w:pgMar w:top="2233" w:right="2585" w:bottom="2233" w:left="1463" w:header="0" w:footer="3" w:gutter="0"/>
          <w:cols w:space="720"/>
          <w:noEndnote/>
          <w:rtlGutter w:val="0"/>
          <w:docGrid w:linePitch="360"/>
        </w:sectPr>
      </w:pPr>
      <w:r>
        <w:rPr>
          <w:b/>
          <w:bCs/>
          <w:spacing w:val="0"/>
          <w:w w:val="100"/>
          <w:position w:val="0"/>
          <w:shd w:val="clear" w:color="auto" w:fill="auto"/>
          <w:lang w:val="ru-RU" w:eastAsia="ru-RU" w:bidi="ru-RU"/>
        </w:rPr>
        <w:t xml:space="preserve">Рис. 1.15. </w:t>
      </w:r>
      <w:r>
        <w:rPr>
          <w:spacing w:val="0"/>
          <w:w w:val="100"/>
          <w:position w:val="0"/>
          <w:shd w:val="clear" w:color="auto" w:fill="auto"/>
          <w:lang w:val="ru-RU" w:eastAsia="ru-RU" w:bidi="ru-RU"/>
        </w:rPr>
        <w:t>Эстезиометр.</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оральной — 75 г/мм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На нижней челюсти порог болевой чувствительности с ве</w:t>
        <w:softHyphen/>
        <w:t xml:space="preserve">стибулярной стороны в области </w:t>
      </w:r>
      <w:r>
        <w:rPr>
          <w:spacing w:val="0"/>
          <w:w w:val="100"/>
          <w:position w:val="0"/>
          <w:shd w:val="clear" w:color="auto" w:fill="auto"/>
          <w:lang w:val="en-US" w:eastAsia="en-US" w:bidi="en-US"/>
        </w:rPr>
        <w:t xml:space="preserve">6J6 </w:t>
      </w:r>
      <w:r>
        <w:rPr>
          <w:spacing w:val="0"/>
          <w:w w:val="100"/>
          <w:position w:val="0"/>
          <w:shd w:val="clear" w:color="auto" w:fill="auto"/>
          <w:lang w:val="ru-RU" w:eastAsia="ru-RU" w:bidi="ru-RU"/>
        </w:rPr>
        <w:t>зубов равен 36 г/мм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с оральной — 41 г/мм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Наибольшая чувствительность слизистой оболочки к боли (20 г/мм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с вести</w:t>
        <w:softHyphen/>
        <w:t>булярной стороны наблюдается в области 2|2 зубов. Эти данные необходимо учитывать при планировании размеров базисов съемных протезов.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Приведенные данные отражают осо</w:t>
        <w:softHyphen/>
        <w:t>бенности строения и топографии от</w:t>
        <w:softHyphen/>
        <w:t>дельных участков слизистой оболочки полости рта, взаимодействующих с про</w:t>
        <w:softHyphen/>
        <w:t>тезными базисами. Цельное представление об архитектонике слизистой оболочки можно получить, лишь рассмотрев ее части в их единстве, которое обусловливает своеобразие слизистой оболочки и определяет, в конечном счете, форму зубных протезов. Такое представление можно получить, изучив рисунок 1.16. При этом следует обратить внимание на те пространства полости рта, в которых обычно располагаются зубные протезы. Альвеолярные отростки верхней и нижней челюстей на срезе имеют характерную форму — две сферические поверхности, обращенные друг к другу.</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Слизистая оболочка щек и языка в значительной мере повторяет конфи</w:t>
        <w:softHyphen/>
        <w:t>гурацию скатов альвеолярных отростков, но неплотно прилегает к ним. В области свода преддверия, его нижней гра-</w:t>
      </w:r>
    </w:p>
    <w:p>
      <w:pPr>
        <w:widowControl w:val="0"/>
        <w:jc w:val="center"/>
        <w:rPr>
          <w:sz w:val="2"/>
          <w:szCs w:val="2"/>
        </w:rPr>
      </w:pPr>
      <w:r>
        <w:drawing>
          <wp:inline>
            <wp:extent cx="2414270" cy="1652270"/>
            <wp:docPr id="39" name="Picutre 39"/>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1"/>
                    <a:stretch/>
                  </pic:blipFill>
                  <pic:spPr>
                    <a:xfrm>
                      <a:ext cx="2414270" cy="1652270"/>
                    </a:xfrm>
                    <a:prstGeom prst="rect"/>
                  </pic:spPr>
                </pic:pic>
              </a:graphicData>
            </a:graphic>
          </wp:inline>
        </w:drawing>
      </w:r>
    </w:p>
    <w:p>
      <w:pPr>
        <w:pStyle w:val="Style2"/>
        <w:keepNext w:val="0"/>
        <w:keepLines w:val="0"/>
        <w:widowControl w:val="0"/>
        <w:shd w:val="clear" w:color="auto" w:fill="auto"/>
        <w:bidi w:val="0"/>
        <w:spacing w:before="0" w:after="0" w:line="211" w:lineRule="auto"/>
        <w:ind w:left="14" w:right="0" w:firstLine="0"/>
        <w:jc w:val="left"/>
      </w:pPr>
      <w:r>
        <w:rPr>
          <w:spacing w:val="0"/>
          <w:w w:val="100"/>
          <w:position w:val="0"/>
          <w:shd w:val="clear" w:color="auto" w:fill="auto"/>
          <w:lang w:val="ru-RU" w:eastAsia="ru-RU" w:bidi="ru-RU"/>
        </w:rPr>
        <w:t>Рис. 1.16. Разрез челюстно-линевой области во фронтальной плоскости.</w:t>
      </w:r>
    </w:p>
    <w:p>
      <w:pPr>
        <w:widowControl w:val="0"/>
        <w:spacing w:after="21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ницы, а также в области дна полости рта щелевидное пространство между альвео</w:t>
        <w:softHyphen/>
        <w:t>лярными отростками и слизистой обо</w:t>
        <w:softHyphen/>
        <w:t>лочкой щек и языка приобретает сложный рельеф. Все пространство, в котором ранее находились утраченные зубы, заполнено мягкими тканями, а слизистые оболочки щеки и языка почти соприкасаются друг с другом. Это имеет не только теоретическое, но и практическое значение при конструировании базисов и зубных рядов в съемных протезах. Это межмышечное пространство — тот участок, где нужно расставлять ис</w:t>
        <w:softHyphen/>
        <w:t>кусственные зубы.</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49" w:bottom="4403" w:left="3233" w:header="0" w:footer="3" w:gutter="0"/>
          <w:cols w:num="2" w:space="158"/>
          <w:noEndnote/>
          <w:rtlGutter w:val="0"/>
          <w:docGrid w:linePitch="360"/>
        </w:sectPr>
      </w:pPr>
      <w:r>
        <w:rPr>
          <w:spacing w:val="0"/>
          <w:w w:val="100"/>
          <w:position w:val="0"/>
          <w:shd w:val="clear" w:color="auto" w:fill="auto"/>
          <w:lang w:val="ru-RU" w:eastAsia="ru-RU" w:bidi="ru-RU"/>
        </w:rPr>
        <w:t>При определении границ протезов важное значение имеет разграничение таких понятий, как нейтральная и кла</w:t>
        <w:softHyphen/>
        <w:t>панная зоны. Нейтральной зоной называют границу между подвижной и неподвижной слизистой оболочкой. Многие</w:t>
      </w:r>
    </w:p>
    <w:p>
      <w:pPr>
        <w:widowControl w:val="0"/>
        <w:spacing w:line="49" w:lineRule="exact"/>
        <w:rPr>
          <w:sz w:val="4"/>
          <w:szCs w:val="4"/>
        </w:rPr>
      </w:pPr>
    </w:p>
    <w:p>
      <w:pPr>
        <w:widowControl w:val="0"/>
        <w:spacing w:line="1" w:lineRule="exact"/>
        <w:sectPr>
          <w:footnotePr>
            <w:pos w:val="pageBottom"/>
            <w:numFmt w:val="decimal"/>
            <w:numRestart w:val="continuous"/>
          </w:footnotePr>
          <w:type w:val="continuous"/>
          <w:pgSz w:w="11900" w:h="16840"/>
          <w:pgMar w:top="1950" w:right="0" w:bottom="1950" w:left="0" w:header="0" w:footer="3" w:gutter="0"/>
          <w:cols w:space="720"/>
          <w:noEndnote/>
          <w:rtlGutter w:val="0"/>
          <w:docGrid w:linePitch="360"/>
        </w:sectPr>
      </w:pPr>
    </w:p>
    <w:p>
      <w:pPr>
        <w:widowControl w:val="0"/>
        <w:spacing w:line="1" w:lineRule="exact"/>
      </w:pPr>
      <w:r>
        <w:drawing>
          <wp:anchor distT="0" distB="0" distL="0" distR="0" simplePos="0" relativeHeight="125829384" behindDoc="0" locked="0" layoutInCell="1" allowOverlap="1">
            <wp:simplePos x="0" y="0"/>
            <wp:positionH relativeFrom="page">
              <wp:posOffset>2866390</wp:posOffset>
            </wp:positionH>
            <wp:positionV relativeFrom="paragraph">
              <wp:posOffset>118745</wp:posOffset>
            </wp:positionV>
            <wp:extent cx="3011170" cy="920750"/>
            <wp:wrapTight wrapText="left">
              <wp:wrapPolygon>
                <wp:start x="12505" y="0"/>
                <wp:lineTo x="21600" y="0"/>
                <wp:lineTo x="21600" y="21600"/>
                <wp:lineTo x="240" y="21600"/>
                <wp:lineTo x="240" y="7535"/>
                <wp:lineTo x="0" y="7535"/>
                <wp:lineTo x="0" y="5239"/>
                <wp:lineTo x="11915" y="5239"/>
                <wp:lineTo x="11915" y="5167"/>
                <wp:lineTo x="11937" y="5167"/>
                <wp:lineTo x="11937" y="5095"/>
                <wp:lineTo x="11959" y="5095"/>
                <wp:lineTo x="11959" y="5023"/>
                <wp:lineTo x="12024" y="5023"/>
                <wp:lineTo x="12024" y="4019"/>
                <wp:lineTo x="12046" y="4019"/>
                <wp:lineTo x="12046" y="3947"/>
                <wp:lineTo x="12505" y="3947"/>
                <wp:lineTo x="12505" y="0"/>
              </wp:wrapPolygon>
            </wp:wrapTight>
            <wp:docPr id="40" name="Shape 40"/>
            <a:graphic xmlns:a="http://schemas.openxmlformats.org/drawingml/2006/main">
              <a:graphicData uri="http://schemas.openxmlformats.org/drawingml/2006/picture">
                <pic:pic xmlns:pic="http://schemas.openxmlformats.org/drawingml/2006/picture">
                  <pic:nvPicPr>
                    <pic:cNvPr id="41" name="Picture box 41"/>
                    <pic:cNvPicPr/>
                  </pic:nvPicPr>
                  <pic:blipFill>
                    <a:blip r:embed="rId43"/>
                    <a:stretch/>
                  </pic:blipFill>
                  <pic:spPr>
                    <a:xfrm>
                      <a:ext cx="3011170" cy="920750"/>
                    </a:xfrm>
                    <a:prstGeom prst="rect"/>
                  </pic:spPr>
                </pic:pic>
              </a:graphicData>
            </a:graphic>
          </wp:anchor>
        </w:drawing>
      </w:r>
      <w:r>
        <w:drawing>
          <wp:anchor distT="0" distB="0" distL="0" distR="0" simplePos="0" relativeHeight="125829385" behindDoc="0" locked="0" layoutInCell="1" allowOverlap="1">
            <wp:simplePos x="0" y="0"/>
            <wp:positionH relativeFrom="page">
              <wp:posOffset>5929630</wp:posOffset>
            </wp:positionH>
            <wp:positionV relativeFrom="paragraph">
              <wp:posOffset>12700</wp:posOffset>
            </wp:positionV>
            <wp:extent cx="170815" cy="1066800"/>
            <wp:wrapSquare wrapText="bothSides"/>
            <wp:docPr id="42" name="Shape 42"/>
            <a:graphic xmlns:a="http://schemas.openxmlformats.org/drawingml/2006/main">
              <a:graphicData uri="http://schemas.openxmlformats.org/drawingml/2006/picture">
                <pic:pic xmlns:pic="http://schemas.openxmlformats.org/drawingml/2006/picture">
                  <pic:nvPicPr>
                    <pic:cNvPr id="43" name="Picture box 43"/>
                    <pic:cNvPicPr/>
                  </pic:nvPicPr>
                  <pic:blipFill>
                    <a:blip r:embed="rId45"/>
                    <a:stretch/>
                  </pic:blipFill>
                  <pic:spPr>
                    <a:xfrm>
                      <a:ext cx="170815" cy="1066800"/>
                    </a:xfrm>
                    <a:prstGeom prst="rect"/>
                  </pic:spPr>
                </pic:pic>
              </a:graphicData>
            </a:graphic>
          </wp:anchor>
        </w:drawing>
      </w:r>
      <w:r>
        <mc:AlternateContent>
          <mc:Choice Requires="wps">
            <w:drawing>
              <wp:anchor distT="0" distB="0" distL="0" distR="0" simplePos="0" relativeHeight="125829386" behindDoc="0" locked="0" layoutInCell="1" allowOverlap="1">
                <wp:simplePos x="0" y="0"/>
                <wp:positionH relativeFrom="page">
                  <wp:posOffset>2061845</wp:posOffset>
                </wp:positionH>
                <wp:positionV relativeFrom="paragraph">
                  <wp:posOffset>1078865</wp:posOffset>
                </wp:positionV>
                <wp:extent cx="4233545" cy="182880"/>
                <wp:wrapTopAndBottom/>
                <wp:docPr id="44" name="Shape 44"/>
                <a:graphic xmlns:a="http://schemas.openxmlformats.org/drawingml/2006/main">
                  <a:graphicData uri="http://schemas.microsoft.com/office/word/2010/wordprocessingShape">
                    <wps:wsp>
                      <wps:cNvSpPr txBox="1"/>
                      <wps:spPr>
                        <a:xfrm>
                          <a:ext cx="4233545" cy="182880"/>
                        </a:xfrm>
                        <a:prstGeom prst="rect"/>
                        <a:noFill/>
                      </wps:spPr>
                      <wps:txbx>
                        <w:txbxContent>
                          <w:p>
                            <w:pPr>
                              <w:pStyle w:val="Style19"/>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пассивно-подвижная (нейтральная зона); </w:t>
                            </w:r>
                            <w:r>
                              <w:rPr>
                                <w:i/>
                                <w:iCs/>
                                <w:spacing w:val="0"/>
                                <w:w w:val="100"/>
                                <w:position w:val="0"/>
                                <w:shd w:val="clear" w:color="auto" w:fill="auto"/>
                                <w:lang w:val="ru-RU" w:eastAsia="ru-RU" w:bidi="ru-RU"/>
                              </w:rPr>
                              <w:t>3 —</w:t>
                            </w:r>
                            <w:r>
                              <w:rPr>
                                <w:spacing w:val="0"/>
                                <w:w w:val="100"/>
                                <w:position w:val="0"/>
                                <w:shd w:val="clear" w:color="auto" w:fill="auto"/>
                                <w:lang w:val="ru-RU" w:eastAsia="ru-RU" w:bidi="ru-RU"/>
                              </w:rPr>
                              <w:t xml:space="preserve"> неподвижная слизистая оболочка.</w:t>
                            </w:r>
                          </w:p>
                        </w:txbxContent>
                      </wps:txbx>
                      <wps:bodyPr wrap="none" lIns="0" tIns="0" rIns="0" bIns="0">
                        <a:noAutoFit/>
                      </wps:bodyPr>
                    </wps:wsp>
                  </a:graphicData>
                </a:graphic>
              </wp:anchor>
            </w:drawing>
          </mc:Choice>
          <mc:Fallback>
            <w:pict>
              <v:shape id="_x0000_s1070" type="#_x0000_t202" style="position:absolute;margin-left:162.34999999999999pt;margin-top:84.950000000000003pt;width:333.35000000000002pt;height:14.4pt;z-index:-125829367;mso-wrap-distance-left:0;mso-wrap-distance-right:0;mso-position-horizontal-relative:page" filled="f" stroked="f">
                <v:textbox inset="0,0,0,0">
                  <w:txbxContent>
                    <w:p>
                      <w:pPr>
                        <w:pStyle w:val="Style19"/>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пассивно-подвижная (нейтральная зона); </w:t>
                      </w:r>
                      <w:r>
                        <w:rPr>
                          <w:i/>
                          <w:iCs/>
                          <w:spacing w:val="0"/>
                          <w:w w:val="100"/>
                          <w:position w:val="0"/>
                          <w:shd w:val="clear" w:color="auto" w:fill="auto"/>
                          <w:lang w:val="ru-RU" w:eastAsia="ru-RU" w:bidi="ru-RU"/>
                        </w:rPr>
                        <w:t>3 —</w:t>
                      </w:r>
                      <w:r>
                        <w:rPr>
                          <w:spacing w:val="0"/>
                          <w:w w:val="100"/>
                          <w:position w:val="0"/>
                          <w:shd w:val="clear" w:color="auto" w:fill="auto"/>
                          <w:lang w:val="ru-RU" w:eastAsia="ru-RU" w:bidi="ru-RU"/>
                        </w:rPr>
                        <w:t xml:space="preserve"> неподвижная слизистая оболочка.</w:t>
                      </w:r>
                    </w:p>
                  </w:txbxContent>
                </v:textbox>
                <w10:wrap type="topAndBottom" anchorx="page"/>
              </v:shape>
            </w:pict>
          </mc:Fallback>
        </mc:AlternateContent>
      </w:r>
    </w:p>
    <w:p>
      <w:pPr>
        <w:pStyle w:val="Style19"/>
        <w:keepNext w:val="0"/>
        <w:keepLines w:val="0"/>
        <w:widowControl w:val="0"/>
        <w:shd w:val="clear" w:color="auto" w:fill="auto"/>
        <w:bidi w:val="0"/>
        <w:spacing w:before="0" w:after="0" w:line="211" w:lineRule="auto"/>
        <w:ind w:left="1780" w:right="0" w:firstLine="0"/>
        <w:jc w:val="left"/>
        <w:sectPr>
          <w:footnotePr>
            <w:pos w:val="pageBottom"/>
            <w:numFmt w:val="decimal"/>
            <w:numRestart w:val="continuous"/>
          </w:footnotePr>
          <w:type w:val="continuous"/>
          <w:pgSz w:w="11900" w:h="16840"/>
          <w:pgMar w:top="1950" w:right="2562" w:bottom="1950" w:left="1481" w:header="0" w:footer="3" w:gutter="0"/>
          <w:cols w:space="720"/>
          <w:noEndnote/>
          <w:rtlGutter w:val="0"/>
          <w:docGrid w:linePitch="360"/>
        </w:sectPr>
      </w:pPr>
      <w:r>
        <w:rPr>
          <w:spacing w:val="0"/>
          <w:w w:val="100"/>
          <w:position w:val="0"/>
          <w:shd w:val="clear" w:color="auto" w:fill="auto"/>
          <w:lang w:val="ru-RU" w:eastAsia="ru-RU" w:bidi="ru-RU"/>
        </w:rPr>
        <w:t>Рис. 1.17. Переходная складка при полном отсутствии зубов: / — активно</w:t>
        <w:softHyphen/>
        <w:t>подвижная слизистая оболочка; 2—</w:t>
      </w:r>
    </w:p>
    <w:p>
      <w:pPr>
        <w:pStyle w:val="Style37"/>
        <w:keepNext w:val="0"/>
        <w:keepLines w:val="0"/>
        <w:framePr w:w="221" w:h="230" w:wrap="none" w:hAnchor="page" w:x="1449" w:y="-353"/>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w:t>
      </w:r>
    </w:p>
    <w:p>
      <w:pPr>
        <w:widowControl w:val="0"/>
        <w:spacing w:after="0" w:line="1" w:lineRule="exact"/>
      </w:pPr>
    </w:p>
    <w:p>
      <w:pPr>
        <w:widowControl w:val="0"/>
        <w:spacing w:line="1" w:lineRule="exact"/>
        <w:sectPr>
          <w:headerReference w:type="default" r:id="rId47"/>
          <w:headerReference w:type="even" r:id="rId48"/>
          <w:footnotePr>
            <w:pos w:val="pageBottom"/>
            <w:numFmt w:val="decimal"/>
            <w:numRestart w:val="continuous"/>
          </w:footnotePr>
          <w:pgSz w:w="11900" w:h="16840"/>
          <w:pgMar w:top="1786" w:right="2633" w:bottom="13379" w:left="1410" w:header="0" w:footer="12951" w:gutter="0"/>
          <w:pgNumType w:start="23"/>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авторы нейтральной зоной называют пе</w:t>
        <w:softHyphen/>
        <w:t>реходную складку. Мы считаем, что ней</w:t>
        <w:softHyphen/>
        <w:t>тральная зона проходит несколько ниже переходной складки, в области так назы</w:t>
        <w:softHyphen/>
        <w:t>ваемой пассивно-подвижной слизистой оболочки.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686" w:right="2633" w:bottom="1686" w:left="1410" w:header="0" w:footer="3" w:gutter="0"/>
          <w:cols w:num="2" w:space="139"/>
          <w:noEndnote/>
          <w:rtlGutter w:val="0"/>
          <w:docGrid w:linePitch="360"/>
        </w:sectPr>
      </w:pPr>
      <w:r>
        <w:rPr>
          <w:spacing w:val="0"/>
          <w:w w:val="100"/>
          <w:position w:val="0"/>
          <w:shd w:val="clear" w:color="auto" w:fill="auto"/>
          <w:lang w:val="ru-RU" w:eastAsia="ru-RU" w:bidi="ru-RU"/>
        </w:rPr>
        <w:t>Термин «клапанная зона» применяют для обозначения контакта края протеза с подлежащими тканями (см. рис. 1.17). При выведении протеза из полости рта клапанной зоны не существует, так как это не анатомическое образование.</w:t>
      </w:r>
    </w:p>
    <w:p>
      <w:pPr>
        <w:widowControl w:val="0"/>
        <w:spacing w:line="1" w:lineRule="exact"/>
      </w:pPr>
      <w:r>
        <mc:AlternateContent>
          <mc:Choice Requires="wps">
            <w:drawing>
              <wp:anchor distT="0" distB="0" distL="0" distR="0" simplePos="0" relativeHeight="125829388" behindDoc="0" locked="0" layoutInCell="1" allowOverlap="1">
                <wp:simplePos x="0" y="0"/>
                <wp:positionH relativeFrom="page">
                  <wp:posOffset>4773930</wp:posOffset>
                </wp:positionH>
                <wp:positionV relativeFrom="paragraph">
                  <wp:posOffset>12700</wp:posOffset>
                </wp:positionV>
                <wp:extent cx="445135" cy="384175"/>
                <wp:wrapSquare wrapText="bothSides"/>
                <wp:docPr id="50" name="Shape 50"/>
                <a:graphic xmlns:a="http://schemas.openxmlformats.org/drawingml/2006/main">
                  <a:graphicData uri="http://schemas.microsoft.com/office/word/2010/wordprocessingShape">
                    <wps:wsp>
                      <wps:cNvSpPr txBox="1"/>
                      <wps:spPr>
                        <a:xfrm>
                          <a:ext cx="445135" cy="384175"/>
                        </a:xfrm>
                        <a:prstGeom prst="rect"/>
                        <a:noFill/>
                      </wps:spPr>
                      <wps:txbx>
                        <w:txbxContent>
                          <w:p>
                            <w:pPr>
                              <w:pStyle w:val="Style4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ЕСКИ</w:t>
                            </w:r>
                          </w:p>
                        </w:txbxContent>
                      </wps:txbx>
                      <wps:bodyPr wrap="none" lIns="0" tIns="0" rIns="0" bIns="0">
                        <a:noAutoFit/>
                      </wps:bodyPr>
                    </wps:wsp>
                  </a:graphicData>
                </a:graphic>
              </wp:anchor>
            </w:drawing>
          </mc:Choice>
          <mc:Fallback>
            <w:pict>
              <v:shape id="_x0000_s1076" type="#_x0000_t202" style="position:absolute;margin-left:375.90000000000003pt;margin-top:1.pt;width:35.050000000000004pt;height:30.25pt;z-index:-125829365;mso-wrap-distance-left:0;mso-wrap-distance-right:0;mso-position-horizontal-relative:page" filled="f" stroked="f">
                <v:textbox inset="0,0,0,0">
                  <w:txbxContent>
                    <w:p>
                      <w:pPr>
                        <w:pStyle w:val="Style4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ЕСКИ</w:t>
                      </w:r>
                    </w:p>
                  </w:txbxContent>
                </v:textbox>
                <w10:wrap type="square" anchorx="page"/>
              </v:shape>
            </w:pict>
          </mc:Fallback>
        </mc:AlternateContent>
      </w:r>
    </w:p>
    <w:p>
      <w:pPr>
        <w:pStyle w:val="Style22"/>
        <w:keepNext/>
        <w:keepLines/>
        <w:widowControl w:val="0"/>
        <w:shd w:val="clear" w:color="auto" w:fill="auto"/>
        <w:bidi w:val="0"/>
        <w:spacing w:before="0" w:after="0" w:line="240" w:lineRule="auto"/>
        <w:ind w:left="0" w:right="0" w:firstLine="0"/>
        <w:jc w:val="center"/>
        <w:rPr>
          <w:sz w:val="30"/>
          <w:szCs w:val="30"/>
        </w:rPr>
        <w:sectPr>
          <w:headerReference w:type="default" r:id="rId49"/>
          <w:headerReference w:type="even" r:id="rId50"/>
          <w:footnotePr>
            <w:pos w:val="pageBottom"/>
            <w:numFmt w:val="decimal"/>
            <w:numRestart w:val="continuous"/>
          </w:footnotePr>
          <w:pgSz w:w="11900" w:h="16840"/>
          <w:pgMar w:top="1335" w:right="326" w:bottom="5210" w:left="3736" w:header="907" w:footer="4782" w:gutter="0"/>
          <w:cols w:space="720"/>
          <w:noEndnote/>
          <w:rtlGutter w:val="0"/>
          <w:docGrid w:linePitch="360"/>
        </w:sectPr>
      </w:pPr>
      <w:bookmarkStart w:id="14" w:name="bookmark14"/>
      <w:r>
        <w:rPr>
          <w:rFonts w:ascii="Courier New" w:eastAsia="Courier New" w:hAnsi="Courier New" w:cs="Courier New"/>
          <w:spacing w:val="0"/>
          <w:w w:val="100"/>
          <w:position w:val="0"/>
          <w:sz w:val="30"/>
          <w:szCs w:val="30"/>
          <w:shd w:val="clear" w:color="auto" w:fill="auto"/>
          <w:lang w:val="ru-RU" w:eastAsia="ru-RU" w:bidi="ru-RU"/>
        </w:rPr>
        <w:t>ГЛАВА 2. ХРОНИЧЕСКИЕ ЗАБОЛЕВАНИЯ</w:t>
        <w:br/>
        <w:t>СЛИЗИСТОЙ ОБОЛОЧКИ ПОЛОСТИ РТА</w:t>
      </w:r>
      <w:bookmarkEnd w:id="14"/>
    </w:p>
    <w:p>
      <w:pPr>
        <w:widowControl w:val="0"/>
        <w:spacing w:before="2" w:after="2"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335" w:right="0" w:bottom="1335" w:left="0" w:header="0" w:footer="3" w:gutter="0"/>
          <w:cols w:space="720"/>
          <w:noEndnote/>
          <w:rtlGutter w:val="0"/>
          <w:docGrid w:linePitch="360"/>
        </w:sectPr>
      </w:pPr>
    </w:p>
    <w:p>
      <w:pPr>
        <w:pStyle w:val="Style17"/>
        <w:keepNext/>
        <w:keepLines/>
        <w:widowControl w:val="0"/>
        <w:numPr>
          <w:ilvl w:val="1"/>
          <w:numId w:val="35"/>
        </w:numPr>
        <w:shd w:val="clear" w:color="auto" w:fill="auto"/>
        <w:tabs>
          <w:tab w:pos="708" w:val="left"/>
        </w:tabs>
        <w:bidi w:val="0"/>
        <w:spacing w:before="0" w:after="0" w:line="271" w:lineRule="auto"/>
        <w:ind w:left="0" w:right="0" w:firstLine="280"/>
        <w:jc w:val="both"/>
      </w:pPr>
      <w:bookmarkStart w:id="16" w:name="bookmark16"/>
      <w:r>
        <w:rPr>
          <w:spacing w:val="0"/>
          <w:w w:val="100"/>
          <w:position w:val="0"/>
          <w:shd w:val="clear" w:color="auto" w:fill="auto"/>
          <w:lang w:val="ru-RU" w:eastAsia="ru-RU" w:bidi="ru-RU"/>
        </w:rPr>
        <w:t>КАНДИДОЗ</w:t>
      </w:r>
      <w:bookmarkEnd w:id="16"/>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Кандидоз — заболевание, вызываемое дрожжевыми грибами. Это — антропо</w:t>
        <w:softHyphen/>
        <w:t>нозный микоз с контактным механизмом передачи возбудителя. Характеризуется поражением кожи, слизистых оболочек и внутренних органов. Кандидоз кожи возникает чаще в складках в виде эритематозных поражений, иногда с пу</w:t>
        <w:softHyphen/>
        <w:t>зырьковыми элементами, с поражениями ногтей. Кандидоз слизистых оболочек развивается у грудных детей, а также при длительной антибактериальной терапии. Кожно-слизистый кандидоз — врожденный дефект клеточного иммунитета, при котором поражения захватывают слизистую оболочку рта, пищевода, иногда и кишечника (обусловливая синдром мальабсорбции) и кожи в виде застойно</w:t>
        <w:softHyphen/>
        <w:t>бурых инфильтратов. Инфекция гениталий (вульвовагинит, баланопос-тит) обычно развивается изолированно. При инвазивных формах поражаются легкие, иногда и другие органы.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Возбудитель — условно-патогенные дрожжевые аспорогенные диморфные грибы рода </w:t>
      </w:r>
      <w:r>
        <w:rPr>
          <w:i/>
          <w:iCs/>
          <w:spacing w:val="0"/>
          <w:w w:val="100"/>
          <w:position w:val="0"/>
          <w:shd w:val="clear" w:color="auto" w:fill="auto"/>
          <w:lang w:val="en-US" w:eastAsia="en-US" w:bidi="en-US"/>
        </w:rPr>
        <w:t>Candida,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из которых преобла</w:t>
        <w:softHyphen/>
        <w:t xml:space="preserve">дающее значение в патологии человека имеют </w:t>
      </w:r>
      <w:r>
        <w:rPr>
          <w:i/>
          <w:iCs/>
          <w:spacing w:val="0"/>
          <w:w w:val="100"/>
          <w:position w:val="0"/>
          <w:shd w:val="clear" w:color="auto" w:fill="auto"/>
          <w:lang w:val="en-US" w:eastAsia="en-US" w:bidi="en-US"/>
        </w:rPr>
        <w:t xml:space="preserve">Candida albicans, </w:t>
      </w:r>
      <w:r>
        <w:rPr>
          <w:i/>
          <w:iCs/>
          <w:spacing w:val="0"/>
          <w:w w:val="100"/>
          <w:position w:val="0"/>
          <w:shd w:val="clear" w:color="auto" w:fill="auto"/>
          <w:lang w:val="ru-RU" w:eastAsia="ru-RU" w:bidi="ru-RU"/>
        </w:rPr>
        <w:t xml:space="preserve">С. </w:t>
      </w:r>
      <w:r>
        <w:rPr>
          <w:i/>
          <w:iCs/>
          <w:spacing w:val="0"/>
          <w:w w:val="100"/>
          <w:position w:val="0"/>
          <w:shd w:val="clear" w:color="auto" w:fill="auto"/>
          <w:lang w:val="en-US" w:eastAsia="en-US" w:bidi="en-US"/>
        </w:rPr>
        <w:t xml:space="preserve">tropical is, </w:t>
      </w:r>
      <w:r>
        <w:rPr>
          <w:i/>
          <w:iCs/>
          <w:spacing w:val="0"/>
          <w:w w:val="100"/>
          <w:position w:val="0"/>
          <w:shd w:val="clear" w:color="auto" w:fill="auto"/>
          <w:lang w:val="ru-RU" w:eastAsia="ru-RU" w:bidi="ru-RU"/>
        </w:rPr>
        <w:t xml:space="preserve">С. </w:t>
      </w:r>
      <w:r>
        <w:rPr>
          <w:i/>
          <w:iCs/>
          <w:spacing w:val="0"/>
          <w:w w:val="100"/>
          <w:position w:val="0"/>
          <w:shd w:val="clear" w:color="auto" w:fill="auto"/>
          <w:lang w:val="en-US" w:eastAsia="en-US" w:bidi="en-US"/>
        </w:rPr>
        <w:t xml:space="preserve">krusei, </w:t>
      </w:r>
      <w:r>
        <w:rPr>
          <w:i/>
          <w:iCs/>
          <w:spacing w:val="0"/>
          <w:w w:val="100"/>
          <w:position w:val="0"/>
          <w:shd w:val="clear" w:color="auto" w:fill="auto"/>
          <w:lang w:val="ru-RU" w:eastAsia="ru-RU" w:bidi="ru-RU"/>
        </w:rPr>
        <w:t xml:space="preserve">С. </w:t>
      </w:r>
      <w:r>
        <w:rPr>
          <w:i/>
          <w:iCs/>
          <w:spacing w:val="0"/>
          <w:w w:val="100"/>
          <w:position w:val="0"/>
          <w:shd w:val="clear" w:color="auto" w:fill="auto"/>
          <w:lang w:val="en-US" w:eastAsia="en-US" w:bidi="en-US"/>
        </w:rPr>
        <w:t>paracrusei</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 др. Размножаются почкованием, но в микроаэрофильных условиях образуют нитчатую структуру — псевдомицелий. Грибы растут в широком интервале рН (3,5—9,0) и температуры (от 5 до 40°С, оптимум — 25—35°С), не</w:t>
        <w:softHyphen/>
        <w:t>прихотливы к питательному субстрату, устойчивы к высушиванию.</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Резервуар и источники возбудителя — </w:t>
      </w:r>
      <w:r>
        <w:rPr>
          <w:spacing w:val="0"/>
          <w:w w:val="100"/>
          <w:position w:val="0"/>
          <w:shd w:val="clear" w:color="auto" w:fill="auto"/>
          <w:lang w:val="ru-RU" w:eastAsia="ru-RU" w:bidi="ru-RU"/>
        </w:rPr>
        <w:t>человек. У женщин в III триместре бере</w:t>
        <w:softHyphen/>
        <w:t>менности частота носительства возрастает до 86% по сравнению с 13—29% у не</w:t>
        <w:softHyphen/>
        <w:t>беременных. Период контагиозности источника может длиться годами, так как кандиды зачастую являются компонентом нормальной микрофлоры человека.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Механизм передачи возбудителя.</w:t>
      </w:r>
      <w:r>
        <w:rPr>
          <w:spacing w:val="0"/>
          <w:w w:val="100"/>
          <w:position w:val="0"/>
          <w:shd w:val="clear" w:color="auto" w:fill="auto"/>
          <w:lang w:val="ru-RU" w:eastAsia="ru-RU" w:bidi="ru-RU"/>
        </w:rPr>
        <w:t xml:space="preserve"> Пер</w:t>
        <w:softHyphen/>
        <w:t>вичное инфицирование происходит в ро</w:t>
        <w:softHyphen/>
        <w:t>довых путях. В последующем экзогенное инфицирование происходит половым путем, путем контакта через загрязненные руки медицинского персонала, а также через белье и медицинский ин</w:t>
        <w:softHyphen/>
        <w:t>струментарий. Возможно и эндогенное инфицирование. Гриб выделен также из фекалий и мочи.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Естественная восприимчивость людей высокая, однако клинически выраженное заболевание развивается преимущественно у лиц с различными формами им</w:t>
        <w:softHyphen/>
        <w:t>мунодефицита.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335" w:right="326" w:bottom="1335" w:left="3736" w:header="0" w:footer="3" w:gutter="0"/>
          <w:cols w:num="2" w:space="158"/>
          <w:noEndnote/>
          <w:rtlGutter w:val="0"/>
          <w:docGrid w:linePitch="360"/>
        </w:sectPr>
      </w:pPr>
      <w:r>
        <w:rPr>
          <w:i/>
          <w:iCs/>
          <w:spacing w:val="0"/>
          <w:w w:val="100"/>
          <w:position w:val="0"/>
          <w:shd w:val="clear" w:color="auto" w:fill="auto"/>
          <w:lang w:val="ru-RU" w:eastAsia="ru-RU" w:bidi="ru-RU"/>
        </w:rPr>
        <w:t xml:space="preserve">Основные эпидемиологические признаки. </w:t>
      </w:r>
      <w:r>
        <w:rPr>
          <w:spacing w:val="0"/>
          <w:w w:val="100"/>
          <w:position w:val="0"/>
          <w:shd w:val="clear" w:color="auto" w:fill="auto"/>
          <w:lang w:val="ru-RU" w:eastAsia="ru-RU" w:bidi="ru-RU"/>
        </w:rPr>
        <w:t>Распространение кандидоза имеет убик- витарный характер. Заболевания возможны как внутрибольничная инфекция в ре</w:t>
        <w:softHyphen/>
        <w:t>зультате парентерального питания, пер</w:t>
        <w:softHyphen/>
        <w:t>фузии антибиотиков через катетеры, кар</w:t>
        <w:softHyphen/>
        <w:t>диохирургических вмешательств и др. К группам риска относятся новорожденные, особенно недоношенные, а также лица пожилого возраста с наличием тяжелых заболеваний. Особенно часто парен</w:t>
        <w:softHyphen/>
        <w:t>теральное заражение отмечается у нарко</w:t>
        <w:softHyphen/>
        <w:t>манов в результате использования конта-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минированных шприцев. Нередки случаи кандидоза в результате половых контактов. Эндогенное инфицирование наиболее часто отмечается у больных ВИЧ-ин</w:t>
        <w:softHyphen/>
        <w:t>фекцией (примерно у половины больных).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Инкубационный период при экзогенном заражении — 2—5 дней.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Основные клинические признаки по</w:t>
        <w:softHyphen/>
        <w:t>лиморфны. Встречается кандидоз полости рта у новорожденных и лиц с иммуно</w:t>
        <w:softHyphen/>
        <w:t>депрессией, кандидозный вульвовагинит (в период беременности при диабете). Одной из распространенных форм кандидоза является поражение слизистой оболочки полости рта в виде пленчатого, с трудом отделяемого налета и диффузной эритемы. Воспалительный процесс может распространяться на пищевод, желудок, тонкую кишку.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Хронический гранулематозный кан</w:t>
        <w:softHyphen/>
        <w:t>дидоз кожи и слизистых оболочек харак</w:t>
        <w:softHyphen/>
        <w:t>теризуется инфильтратами, преимущест</w:t>
        <w:softHyphen/>
        <w:t>венно в области лица и волосистой части головы, которые затем покрываются се</w:t>
        <w:softHyphen/>
        <w:t>розно-кровянистыми корочками, про</w:t>
        <w:softHyphen/>
        <w:t>низанными мицелием.</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Кандидозная септицемия</w:t>
      </w:r>
      <w:r>
        <w:rPr>
          <w:spacing w:val="0"/>
          <w:w w:val="100"/>
          <w:position w:val="0"/>
          <w:shd w:val="clear" w:color="auto" w:fill="auto"/>
          <w:lang w:val="ru-RU" w:eastAsia="ru-RU" w:bidi="ru-RU"/>
        </w:rPr>
        <w:t xml:space="preserve"> выражается внезапным подъемом температуры тела до 39—40°С (возможны лихорадочные волны, повторяющиеся 1—2 раза в сутки) и явлениями тяжелой интоксикации.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Лабораторная диагностика основана на микроскопическом обнаружении воз</w:t>
        <w:softHyphen/>
        <w:t>будителя в асептических жидкостях, пунктатах закрытых полостей и биопта-тах; выявлении антигенов возбудителя в сыворотке крови; концентрации гриба во второй порции мочи 10</w:t>
      </w:r>
      <w:r>
        <w:rPr>
          <w:spacing w:val="0"/>
          <w:w w:val="100"/>
          <w:position w:val="0"/>
          <w:shd w:val="clear" w:color="auto" w:fill="auto"/>
          <w:vertAlign w:val="superscript"/>
          <w:lang w:val="ru-RU" w:eastAsia="ru-RU" w:bidi="ru-RU"/>
        </w:rPr>
        <w:t>4</w:t>
      </w:r>
      <w:r>
        <w:rPr>
          <w:spacing w:val="0"/>
          <w:w w:val="100"/>
          <w:position w:val="0"/>
          <w:shd w:val="clear" w:color="auto" w:fill="auto"/>
          <w:lang w:val="ru-RU" w:eastAsia="ru-RU" w:bidi="ru-RU"/>
        </w:rPr>
        <w:t>/мл и более; повторное выделение одного и того же вида гриба с открытой пораженной по</w:t>
        <w:softHyphen/>
        <w:t>верхности, выявлении нитчатой формы гриба. Культуры из патологического ма</w:t>
        <w:softHyphen/>
        <w:t>териала получают на агаре Сабуро или сусло-агаре при 20 и 37°С. Из серологи</w:t>
        <w:softHyphen/>
        <w:t xml:space="preserve">ческих методов в диагностике кандидоза </w:t>
      </w:r>
      <w:r>
        <w:rPr>
          <w:spacing w:val="0"/>
          <w:w w:val="100"/>
          <w:position w:val="0"/>
          <w:shd w:val="clear" w:color="auto" w:fill="auto"/>
          <w:lang w:val="ru-RU" w:eastAsia="ru-RU" w:bidi="ru-RU"/>
        </w:rPr>
        <w:t>применяются ИФА, РА, РСК, РИГА, им</w:t>
        <w:softHyphen/>
        <w:t>муноэлектрофорез. Основные исследо</w:t>
        <w:softHyphen/>
        <w:t>вания — ИФА, ПЦР, посевы.</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Клиническая картина.</w:t>
      </w:r>
      <w:r>
        <w:rPr>
          <w:spacing w:val="0"/>
          <w:w w:val="100"/>
          <w:position w:val="0"/>
          <w:shd w:val="clear" w:color="auto" w:fill="auto"/>
          <w:lang w:val="ru-RU" w:eastAsia="ru-RU" w:bidi="ru-RU"/>
        </w:rPr>
        <w:t xml:space="preserve"> Кандидоз полости рта (стоматит) чаще встречается у детей грудного возраста, реже — у взрослых. Начинается он с гиперемии и отечности десен, слизистой оболочки щек, языка, неба и миндалин. Затем на этом фоне появляются налеты белого цвета, достигающие размера булавочной головки. Сливаясь, они образуют налет в виде блестящей пленки белого цвета, которая легко удаляется без повреждения подле</w:t>
        <w:softHyphen/>
        <w:t>жащей слизистой оболочки. При хрони</w:t>
        <w:softHyphen/>
        <w:t>ческом течении заболевания гиперемия и отек выражены меньше, а налеты ста</w:t>
        <w:softHyphen/>
        <w:t>новятся толстыми и грубыми, плотно прилежат к слизистой оболочке, при их удалении остаются эрозии. Язык покры</w:t>
        <w:softHyphen/>
        <w:t>вается неровными бороздами, на дне ко</w:t>
        <w:softHyphen/>
        <w:t>торых обнаруживается налет белого цвета. Во рту отмечаются сухость, жжение (рис. 2.1).</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Кандидозный хейлит характеризуется отечностью и синюшностью красной каймы губ, пластинчатым шелушением (чешуйки с приподнятыми краями). Бес</w:t>
        <w:softHyphen/>
        <w:t>покоят жжение и боль. Течение хрониче</w:t>
        <w:softHyphen/>
        <w:t>ское, рецидивирующее.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Хронический генерализованный (гра</w:t>
        <w:softHyphen/>
        <w:t>нулематозный) кандидоз развивается у детей. Процесс начинается со слизистой оболочки полости рта, затем в него вовлекаются губы, ногтевые валики и ногти, волосистая часть головы, половые органы и т.д. Инфильтрированные эритематозно-сквамозные очаги сочета</w:t>
        <w:softHyphen/>
        <w:t>ются с узелками синюшно-коричневого цвета. Возможно развитие кандидозной пневмонии, поражение почек, глаз, сердца с летальным исходом.</w:t>
      </w:r>
    </w:p>
    <w:p>
      <w:pPr>
        <w:pStyle w:val="Style19"/>
        <w:keepNext w:val="0"/>
        <w:keepLines w:val="0"/>
        <w:widowControl w:val="0"/>
        <w:shd w:val="clear" w:color="auto" w:fill="auto"/>
        <w:bidi w:val="0"/>
        <w:spacing w:before="0" w:after="0" w:line="240" w:lineRule="auto"/>
        <w:ind w:left="0" w:right="0" w:firstLine="240"/>
        <w:jc w:val="both"/>
        <w:sectPr>
          <w:headerReference w:type="default" r:id="rId51"/>
          <w:headerReference w:type="even" r:id="rId52"/>
          <w:footnotePr>
            <w:pos w:val="pageBottom"/>
            <w:numFmt w:val="decimal"/>
            <w:numRestart w:val="continuous"/>
          </w:footnotePr>
          <w:pgSz w:w="11900" w:h="16840"/>
          <w:pgMar w:top="1950" w:right="2642" w:bottom="1950" w:left="1410" w:header="0" w:footer="3" w:gutter="0"/>
          <w:pgNumType w:start="26"/>
          <w:cols w:num="2" w:space="158"/>
          <w:noEndnote/>
          <w:rtlGutter w:val="0"/>
          <w:docGrid w:linePitch="360"/>
        </w:sectPr>
      </w:pPr>
      <w:r>
        <w:rPr>
          <w:i/>
          <w:iCs/>
          <w:spacing w:val="0"/>
          <w:w w:val="100"/>
          <w:position w:val="0"/>
          <w:shd w:val="clear" w:color="auto" w:fill="auto"/>
          <w:lang w:val="ru-RU" w:eastAsia="ru-RU" w:bidi="ru-RU"/>
        </w:rPr>
        <w:t>Диагностика</w:t>
      </w:r>
      <w:r>
        <w:rPr>
          <w:spacing w:val="0"/>
          <w:w w:val="100"/>
          <w:position w:val="0"/>
          <w:shd w:val="clear" w:color="auto" w:fill="auto"/>
          <w:lang w:val="ru-RU" w:eastAsia="ru-RU" w:bidi="ru-RU"/>
        </w:rPr>
        <w:t xml:space="preserve"> основывается на данных клинической картины, результатах мик</w:t>
        <w:softHyphen/>
        <w:t>роскопического исследования патологи</w:t>
        <w:softHyphen/>
        <w:t>ческого материала (обнаружение элементов почкующихся дрожжеподобных</w:t>
      </w: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33" w:right="897" w:bottom="3951" w:left="3189" w:header="0" w:footer="3" w:gutter="0"/>
          <w:cols w:space="720"/>
          <w:noEndnote/>
          <w:rtlGutter w:val="0"/>
          <w:docGrid w:linePitch="360"/>
        </w:sectPr>
      </w:pPr>
    </w:p>
    <w:p>
      <w:pPr>
        <w:pStyle w:val="Style2"/>
        <w:keepNext w:val="0"/>
        <w:keepLines w:val="0"/>
        <w:framePr w:w="2270" w:h="485" w:wrap="none" w:vAnchor="text" w:hAnchor="page" w:x="3204" w:y="3371"/>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2.1. Кандидоз полости рта.</w:t>
      </w:r>
    </w:p>
    <w:p>
      <w:pPr>
        <w:widowControl w:val="0"/>
        <w:spacing w:line="360" w:lineRule="exact"/>
      </w:pPr>
      <w:r>
        <w:drawing>
          <wp:anchor distT="0" distB="18415" distL="1737360" distR="0" simplePos="0" relativeHeight="62914714" behindDoc="1" locked="0" layoutInCell="1" allowOverlap="1">
            <wp:simplePos x="0" y="0"/>
            <wp:positionH relativeFrom="page">
              <wp:posOffset>3771265</wp:posOffset>
            </wp:positionH>
            <wp:positionV relativeFrom="paragraph">
              <wp:posOffset>12700</wp:posOffset>
            </wp:positionV>
            <wp:extent cx="2962910" cy="2419985"/>
            <wp:wrapNone/>
            <wp:docPr id="56" name="Shape 56"/>
            <a:graphic xmlns:a="http://schemas.openxmlformats.org/drawingml/2006/main">
              <a:graphicData uri="http://schemas.openxmlformats.org/drawingml/2006/picture">
                <pic:pic xmlns:pic="http://schemas.openxmlformats.org/drawingml/2006/picture">
                  <pic:nvPicPr>
                    <pic:cNvPr id="57" name="Picture box 57"/>
                    <pic:cNvPicPr/>
                  </pic:nvPicPr>
                  <pic:blipFill>
                    <a:blip r:embed="rId53"/>
                    <a:stretch/>
                  </pic:blipFill>
                  <pic:spPr>
                    <a:xfrm>
                      <a:ext cx="2962910" cy="24199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94" w:line="1" w:lineRule="exact"/>
      </w:pPr>
    </w:p>
    <w:p>
      <w:pPr>
        <w:widowControl w:val="0"/>
        <w:spacing w:line="1" w:lineRule="exact"/>
        <w:sectPr>
          <w:footnotePr>
            <w:pos w:val="pageBottom"/>
            <w:numFmt w:val="decimal"/>
            <w:numRestart w:val="continuous"/>
          </w:footnotePr>
          <w:type w:val="continuous"/>
          <w:pgSz w:w="11900" w:h="16840"/>
          <w:pgMar w:top="1733" w:right="897" w:bottom="3951" w:left="318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грибов), посевов, серологических иссле</w:t>
        <w:softHyphen/>
        <w:t>дований, ПЦР (ДНК-диагностика).</w:t>
      </w:r>
    </w:p>
    <w:p>
      <w:pPr>
        <w:pStyle w:val="Style19"/>
        <w:keepNext w:val="0"/>
        <w:keepLines w:val="0"/>
        <w:widowControl w:val="0"/>
        <w:shd w:val="clear" w:color="auto" w:fill="auto"/>
        <w:bidi w:val="0"/>
        <w:spacing w:before="0" w:after="0" w:line="240" w:lineRule="auto"/>
        <w:ind w:left="0" w:right="0" w:firstLine="0"/>
        <w:jc w:val="both"/>
      </w:pPr>
      <w:r>
        <w:rPr>
          <w:i/>
          <w:iCs/>
          <w:spacing w:val="0"/>
          <w:w w:val="100"/>
          <w:position w:val="0"/>
          <w:shd w:val="clear" w:color="auto" w:fill="auto"/>
          <w:lang w:val="ru-RU" w:eastAsia="ru-RU" w:bidi="ru-RU"/>
        </w:rPr>
        <w:t>Лечение:</w:t>
      </w:r>
    </w:p>
    <w:p>
      <w:pPr>
        <w:pStyle w:val="Style19"/>
        <w:keepNext w:val="0"/>
        <w:keepLines w:val="0"/>
        <w:widowControl w:val="0"/>
        <w:numPr>
          <w:ilvl w:val="0"/>
          <w:numId w:val="37"/>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антимикотики местного действия (нистатин, леворин, натамицин, клотримазол);</w:t>
      </w:r>
    </w:p>
    <w:p>
      <w:pPr>
        <w:pStyle w:val="Style19"/>
        <w:keepNext w:val="0"/>
        <w:keepLines w:val="0"/>
        <w:widowControl w:val="0"/>
        <w:numPr>
          <w:ilvl w:val="0"/>
          <w:numId w:val="37"/>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 xml:space="preserve">флуконазол </w:t>
      </w:r>
      <w:r>
        <w:rPr>
          <w:i/>
          <w:iCs/>
          <w:spacing w:val="0"/>
          <w:w w:val="100"/>
          <w:position w:val="0"/>
          <w:shd w:val="clear" w:color="auto" w:fill="auto"/>
          <w:lang w:val="en-US" w:eastAsia="en-US" w:bidi="en-US"/>
        </w:rPr>
        <w:t>per os;</w:t>
      </w:r>
    </w:p>
    <w:p>
      <w:pPr>
        <w:pStyle w:val="Style19"/>
        <w:keepNext w:val="0"/>
        <w:keepLines w:val="0"/>
        <w:widowControl w:val="0"/>
        <w:numPr>
          <w:ilvl w:val="0"/>
          <w:numId w:val="37"/>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 xml:space="preserve">итраконазол </w:t>
      </w:r>
      <w:r>
        <w:rPr>
          <w:i/>
          <w:iCs/>
          <w:spacing w:val="0"/>
          <w:w w:val="100"/>
          <w:position w:val="0"/>
          <w:shd w:val="clear" w:color="auto" w:fill="auto"/>
          <w:lang w:val="en-US" w:eastAsia="en-US" w:bidi="en-US"/>
        </w:rPr>
        <w:t>per os;</w:t>
      </w:r>
    </w:p>
    <w:p>
      <w:pPr>
        <w:pStyle w:val="Style19"/>
        <w:keepNext w:val="0"/>
        <w:keepLines w:val="0"/>
        <w:widowControl w:val="0"/>
        <w:numPr>
          <w:ilvl w:val="0"/>
          <w:numId w:val="37"/>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 xml:space="preserve">кетоконазол </w:t>
      </w:r>
      <w:r>
        <w:rPr>
          <w:i/>
          <w:iCs/>
          <w:spacing w:val="0"/>
          <w:w w:val="100"/>
          <w:position w:val="0"/>
          <w:shd w:val="clear" w:color="auto" w:fill="auto"/>
          <w:lang w:val="en-US" w:eastAsia="en-US" w:bidi="en-US"/>
        </w:rPr>
        <w:t>per os;</w:t>
      </w:r>
    </w:p>
    <w:p>
      <w:pPr>
        <w:pStyle w:val="Style19"/>
        <w:keepNext w:val="0"/>
        <w:keepLines w:val="0"/>
        <w:widowControl w:val="0"/>
        <w:numPr>
          <w:ilvl w:val="0"/>
          <w:numId w:val="37"/>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 xml:space="preserve">амфотерицин В </w:t>
      </w:r>
      <w:r>
        <w:rPr>
          <w:i/>
          <w:iCs/>
          <w:spacing w:val="0"/>
          <w:w w:val="100"/>
          <w:position w:val="0"/>
          <w:shd w:val="clear" w:color="auto" w:fill="auto"/>
          <w:lang w:val="en-US" w:eastAsia="en-US" w:bidi="en-US"/>
        </w:rPr>
        <w:t>per 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 внутривенно.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впервые возникшем кандидозе полости рта, глотки можно использовать антимикотики местного действия: нистатин (суспензия 100 000 ЕД/мл по 5-10 мл 4 раза в сутки), леворин (суспензия 20 000 ЕД/мл по 10-20 мл 3-4 раза в сутки), натамицин (2,5% суспензия по 1 мл 4—6 раза в сутки), клотримазол (1% раствор по 1 мл 4 раза в сутки) или амфотерицин В (суспензия 100 мг/мл по 1 мл 4 раза в сутки). Продолжительность лечения обычно составляет 7— 14 дней.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Пероральный флуконазол (100 мг/сут. в течение 7—14 дней) в равной мере эф</w:t>
        <w:softHyphen/>
        <w:t>фективен, а по данным некоторых иссле</w:t>
        <w:softHyphen/>
        <w:t>дований превосходит неабсорбируемые антимикотики. Кетоконазол и итраконазол в капсулах менее эффективны вследствие нестабильной абсорбции.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неэффективности лечения флу</w:t>
        <w:softHyphen/>
        <w:t>коназолом показано увеличение его дозы в 2 раза или пероральное применение ит</w:t>
        <w:softHyphen/>
        <w:t>раконазола в дозе 200—400 мг/сут. Амфо</w:t>
        <w:softHyphen/>
        <w:t>терицин В (суспензия 100 мг/мл) по 1 мл 4 раза в сутки может быть эффективным при устойчивости возбудителя к итрако-назолу.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Внутривенное введение амфотерицина В в дозе 0,3 мг/кг/сут. рекомендуется только при рефракторном к другим антимико- тикам кандидозе полости рта, глотки.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Важным условием успешного лечения является устранение или снижение выраженности факторов риска (например, тщательная дезинфекция зубных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предотвращения рецидивов можно использовать поддерживающую про</w:t>
        <w:softHyphen/>
        <w:t>тивогрибковую терапию препаратами местного или системного действия. Про</w:t>
        <w:softHyphen/>
        <w:t>тиворецидивное лечение должно ис</w:t>
        <w:softHyphen/>
        <w:t>пользоваться только при часто повторя</w:t>
        <w:softHyphen/>
        <w:t>ющихся и осложненных рецидивах в связи с опасностью развития устойчивости возбудителя к противогрибковым препа</w:t>
        <w:softHyphen/>
        <w:t>ратам.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897" w:bottom="1964" w:left="3189" w:header="0" w:footer="3" w:gutter="0"/>
          <w:cols w:num="2" w:space="168"/>
          <w:noEndnote/>
          <w:rtlGutter w:val="0"/>
          <w:docGrid w:linePitch="360"/>
        </w:sectPr>
      </w:pPr>
      <w:r>
        <w:rPr>
          <w:spacing w:val="0"/>
          <w:w w:val="100"/>
          <w:position w:val="0"/>
          <w:shd w:val="clear" w:color="auto" w:fill="auto"/>
          <w:lang w:val="ru-RU" w:eastAsia="ru-RU" w:bidi="ru-RU"/>
        </w:rPr>
        <w:t>Критерии завершения лечения: исчез</w:t>
        <w:softHyphen/>
        <w:t>новение клинических признаков заболе</w:t>
        <w:softHyphen/>
        <w:t>вания и эрадикация возбудителя.</w:t>
      </w:r>
    </w:p>
    <w:p>
      <w:pPr>
        <w:rPr>
          <w:sz w:val="2"/>
          <w:szCs w:val="2"/>
        </w:rPr>
        <w:sectPr>
          <w:footnotePr>
            <w:pos w:val="pageBottom"/>
            <w:numFmt w:val="decimal"/>
            <w:numRestart w:val="continuous"/>
          </w:footnotePr>
          <w:type w:val="continuous"/>
          <w:pgSz w:w="11900" w:h="16840"/>
          <w:pgMar w:top="1964" w:right="897" w:bottom="1964" w:left="3189" w:header="0" w:footer="3" w:gutter="0"/>
          <w:cols w:num="2" w:space="168"/>
          <w:noEndnote/>
          <w:rtlGutter w:val="0"/>
          <w:docGrid w:linePitch="360"/>
        </w:sectPr>
      </w:pPr>
    </w:p>
    <w:p>
      <w:pPr>
        <w:pStyle w:val="Style17"/>
        <w:keepNext/>
        <w:keepLines/>
        <w:widowControl w:val="0"/>
        <w:numPr>
          <w:ilvl w:val="1"/>
          <w:numId w:val="35"/>
        </w:numPr>
        <w:shd w:val="clear" w:color="auto" w:fill="auto"/>
        <w:tabs>
          <w:tab w:pos="418" w:val="left"/>
        </w:tabs>
        <w:bidi w:val="0"/>
        <w:spacing w:before="0" w:after="0"/>
        <w:ind w:left="0" w:right="0" w:firstLine="0"/>
        <w:jc w:val="center"/>
      </w:pPr>
      <w:bookmarkStart w:id="18" w:name="bookmark18"/>
      <w:r>
        <w:rPr>
          <w:spacing w:val="0"/>
          <w:w w:val="100"/>
          <w:position w:val="0"/>
          <w:shd w:val="clear" w:color="auto" w:fill="auto"/>
          <w:lang w:val="ru-RU" w:eastAsia="ru-RU" w:bidi="ru-RU"/>
        </w:rPr>
        <w:t>ТРАВМАТИЧЕСКИЙ ФИБРОМАТОЗ</w:t>
      </w:r>
      <w:bookmarkEnd w:id="18"/>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наличии травматического фибро</w:t>
        <w:softHyphen/>
        <w:t>матоза, который, как правило, возникает в результате травмы краем протеза слизистой оболочки или переходной складки и отсутствия коррекций, поступают сле</w:t>
        <w:softHyphen/>
        <w:t>дующим образом. Сначала у больного необходимо изъять протез, вследствие пользования которым возникли фибромы. В крайнем случае, следует произвести обширную коррекцию последнего, чтобы край протеза не касался фибромы. Затем пациенту предлагают массировать данный участок (размеры фибромы при этом значительно уменьшаются) и через 2—3 нед. можно провести иссечение фибромы (рис. 2.2), а через 2 нед. изготовить новый протез с объемным краем или с мягкой подкладкой, которая не травмировала бы данный участок слизистой оболочки.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Возможен и другой вариант. При нали</w:t>
        <w:softHyphen/>
        <w:t>чии фибромы снимают оттиск, отливают модель и шпателем или фрезой сошлифо- вывают на гипсе фибромы. После этого изготавливают новый протез с объемным краем или мягкой подкладкой и накла</w:t>
        <w:softHyphen/>
        <w:t>дывают на челюсть непосредственно после оперативного вмешательства по поводу удаления фибромы. В данном случае раневая поверхность слизистой оболочки будет формироваться по краю вновь изго</w:t>
        <w:softHyphen/>
        <w:t>товленного протеза.</w:t>
      </w:r>
    </w:p>
    <w:p>
      <w:pPr>
        <w:pStyle w:val="Style17"/>
        <w:keepNext/>
        <w:keepLines/>
        <w:widowControl w:val="0"/>
        <w:numPr>
          <w:ilvl w:val="1"/>
          <w:numId w:val="35"/>
        </w:numPr>
        <w:shd w:val="clear" w:color="auto" w:fill="auto"/>
        <w:tabs>
          <w:tab w:pos="698" w:val="left"/>
        </w:tabs>
        <w:bidi w:val="0"/>
        <w:spacing w:before="0" w:after="0" w:line="271" w:lineRule="auto"/>
        <w:ind w:left="0" w:right="0" w:firstLine="280"/>
        <w:jc w:val="both"/>
      </w:pPr>
      <w:bookmarkStart w:id="20" w:name="bookmark20"/>
      <w:r>
        <w:rPr>
          <w:spacing w:val="0"/>
          <w:w w:val="100"/>
          <w:position w:val="0"/>
          <w:shd w:val="clear" w:color="auto" w:fill="auto"/>
          <w:lang w:val="ru-RU" w:eastAsia="ru-RU" w:bidi="ru-RU"/>
        </w:rPr>
        <w:t>КРАСНЫЙ ПЛОСКИЙ ЛИШАЙ</w:t>
      </w:r>
      <w:bookmarkEnd w:id="20"/>
    </w:p>
    <w:p>
      <w:pPr>
        <w:pStyle w:val="Style19"/>
        <w:keepNext w:val="0"/>
        <w:keepLines w:val="0"/>
        <w:widowControl w:val="0"/>
        <w:shd w:val="clear" w:color="auto" w:fill="auto"/>
        <w:tabs>
          <w:tab w:pos="2069" w:val="left"/>
        </w:tabs>
        <w:bidi w:val="0"/>
        <w:spacing w:before="0" w:after="0" w:line="240" w:lineRule="auto"/>
        <w:ind w:left="0" w:right="0" w:firstLine="280"/>
        <w:jc w:val="both"/>
      </w:pPr>
      <w:r>
        <w:rPr>
          <w:spacing w:val="0"/>
          <w:w w:val="100"/>
          <w:position w:val="0"/>
          <w:shd w:val="clear" w:color="auto" w:fill="auto"/>
          <w:lang w:val="ru-RU" w:eastAsia="ru-RU" w:bidi="ru-RU"/>
        </w:rPr>
        <w:t>Красный плоский лишай — хроническое заболевание,</w:t>
        <w:tab/>
        <w:t>характеризующееся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мономорфными высыпаниями папул на коже и видимых слизистых оболочках, часто на слизистой оболочке рта и красной кайме губ.</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Этиология.</w:t>
      </w:r>
      <w:r>
        <w:rPr>
          <w:spacing w:val="0"/>
          <w:w w:val="100"/>
          <w:position w:val="0"/>
          <w:shd w:val="clear" w:color="auto" w:fill="auto"/>
          <w:lang w:val="ru-RU" w:eastAsia="ru-RU" w:bidi="ru-RU"/>
        </w:rPr>
        <w:t xml:space="preserve"> В основе развития заболе</w:t>
        <w:softHyphen/>
        <w:t>вания лежат нарушения иммуннометабо</w:t>
        <w:softHyphen/>
        <w:t>лических процессов, возникающих под влиянием эндо- и экзогенных факторов.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Предрасполагающие факторы: возраст 40—60 лет (чаще женщины), семейная предрасположенность по аутосо-мно- доминантному типу наследования, стресс, заболевания желудочно-кишечного тракта, сахарный диабет, травмы слизистой оболочки рта.</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Клинические проявления.</w:t>
      </w:r>
      <w:r>
        <w:rPr>
          <w:spacing w:val="0"/>
          <w:w w:val="100"/>
          <w:position w:val="0"/>
          <w:shd w:val="clear" w:color="auto" w:fill="auto"/>
          <w:lang w:val="ru-RU" w:eastAsia="ru-RU" w:bidi="ru-RU"/>
        </w:rPr>
        <w:t xml:space="preserve"> Мономорфная сыпь (плоские полигональные с блестящей поверхностью и с центральным запа</w:t>
        <w:softHyphen/>
        <w:t>дением папулы розовато-фиолетового цвета, диаметром 2—3 мм). Папулы могут сливаться, образуя бляшки, на поверхности с мелкими чешуйками. Характерен симптом Уикхема (при смазывании папул растительным маслом отмечаются белова</w:t>
        <w:softHyphen/>
        <w:t>тые точки и переплетающиеся в виде пау</w:t>
        <w:softHyphen/>
        <w:t>тины полосы, просвечивающие через ро</w:t>
        <w:softHyphen/>
        <w:t>говой слой). Характерен зуд. При разру</w:t>
        <w:softHyphen/>
        <w:t>шении очагов стойкая гиперпигментация.</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64" w:right="2584" w:bottom="3754" w:left="1448" w:header="0" w:footer="3" w:gutter="0"/>
          <w:cols w:num="2" w:space="139"/>
          <w:noEndnote/>
          <w:rtlGutter w:val="0"/>
          <w:docGrid w:linePitch="360"/>
        </w:sectPr>
      </w:pPr>
      <w:r>
        <w:rPr>
          <w:spacing w:val="0"/>
          <w:w w:val="100"/>
          <w:position w:val="0"/>
          <w:shd w:val="clear" w:color="auto" w:fill="auto"/>
          <w:lang w:val="ru-RU" w:eastAsia="ru-RU" w:bidi="ru-RU"/>
        </w:rPr>
        <w:t>Локализация: сгибательные поверхности предплечий, лучезапястные суставы,</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7" w:right="0" w:bottom="1747" w:left="0" w:header="0" w:footer="3" w:gutter="0"/>
          <w:cols w:space="720"/>
          <w:noEndnote/>
          <w:rtlGutter w:val="0"/>
          <w:docGrid w:linePitch="360"/>
        </w:sectPr>
      </w:pPr>
    </w:p>
    <w:p>
      <w:pPr>
        <w:pStyle w:val="Style2"/>
        <w:keepNext w:val="0"/>
        <w:keepLines w:val="0"/>
        <w:framePr w:w="2122" w:h="475" w:wrap="none" w:vAnchor="text" w:hAnchor="page" w:x="6725" w:y="2709"/>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2.2. Травматический фиброматоз.</w:t>
      </w:r>
    </w:p>
    <w:p>
      <w:pPr>
        <w:widowControl w:val="0"/>
        <w:spacing w:line="360" w:lineRule="exact"/>
      </w:pPr>
      <w:r>
        <w:drawing>
          <wp:anchor distT="0" distB="15240" distL="0" distR="1481455" simplePos="0" relativeHeight="62914715" behindDoc="1" locked="0" layoutInCell="1" allowOverlap="1">
            <wp:simplePos x="0" y="0"/>
            <wp:positionH relativeFrom="page">
              <wp:posOffset>910590</wp:posOffset>
            </wp:positionH>
            <wp:positionV relativeFrom="paragraph">
              <wp:posOffset>12700</wp:posOffset>
            </wp:positionV>
            <wp:extent cx="3224530" cy="1993265"/>
            <wp:wrapNone/>
            <wp:docPr id="58" name="Shape 58"/>
            <a:graphic xmlns:a="http://schemas.openxmlformats.org/drawingml/2006/main">
              <a:graphicData uri="http://schemas.openxmlformats.org/drawingml/2006/picture">
                <pic:pic xmlns:pic="http://schemas.openxmlformats.org/drawingml/2006/picture">
                  <pic:nvPicPr>
                    <pic:cNvPr id="59" name="Picture box 59"/>
                    <pic:cNvPicPr/>
                  </pic:nvPicPr>
                  <pic:blipFill>
                    <a:blip r:embed="rId55"/>
                    <a:stretch/>
                  </pic:blipFill>
                  <pic:spPr>
                    <a:xfrm>
                      <a:ext cx="3224530" cy="19932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2" w:line="1" w:lineRule="exact"/>
      </w:pPr>
    </w:p>
    <w:p>
      <w:pPr>
        <w:widowControl w:val="0"/>
        <w:spacing w:line="1" w:lineRule="exact"/>
        <w:sectPr>
          <w:footnotePr>
            <w:pos w:val="pageBottom"/>
            <w:numFmt w:val="decimal"/>
            <w:numRestart w:val="continuous"/>
          </w:footnotePr>
          <w:type w:val="continuous"/>
          <w:pgSz w:w="11900" w:h="16840"/>
          <w:pgMar w:top="1747" w:right="2585" w:bottom="1747" w:left="1434"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33" w:right="882" w:bottom="3702" w:left="3184" w:header="0" w:footer="3" w:gutter="0"/>
          <w:cols w:space="720"/>
          <w:noEndnote/>
          <w:rtlGutter w:val="0"/>
          <w:docGrid w:linePitch="360"/>
        </w:sectPr>
      </w:pPr>
    </w:p>
    <w:p>
      <w:pPr>
        <w:pStyle w:val="Style2"/>
        <w:keepNext w:val="0"/>
        <w:keepLines w:val="0"/>
        <w:framePr w:w="2261" w:h="485" w:wrap="none" w:vAnchor="text" w:hAnchor="page" w:x="3190" w:y="3127"/>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2.3. Красный плоский лишай.</w:t>
      </w:r>
    </w:p>
    <w:p>
      <w:pPr>
        <w:widowControl w:val="0"/>
        <w:spacing w:line="360" w:lineRule="exact"/>
      </w:pPr>
      <w:r>
        <w:drawing>
          <wp:anchor distT="0" distB="24130" distL="1755775" distR="0" simplePos="0" relativeHeight="62914716" behindDoc="1" locked="0" layoutInCell="1" allowOverlap="1">
            <wp:simplePos x="0" y="0"/>
            <wp:positionH relativeFrom="page">
              <wp:posOffset>3780790</wp:posOffset>
            </wp:positionH>
            <wp:positionV relativeFrom="paragraph">
              <wp:posOffset>12700</wp:posOffset>
            </wp:positionV>
            <wp:extent cx="3212465" cy="2255520"/>
            <wp:wrapNone/>
            <wp:docPr id="60" name="Shape 60"/>
            <a:graphic xmlns:a="http://schemas.openxmlformats.org/drawingml/2006/main">
              <a:graphicData uri="http://schemas.openxmlformats.org/drawingml/2006/picture">
                <pic:pic xmlns:pic="http://schemas.openxmlformats.org/drawingml/2006/picture">
                  <pic:nvPicPr>
                    <pic:cNvPr id="61" name="Picture box 61"/>
                    <pic:cNvPicPr/>
                  </pic:nvPicPr>
                  <pic:blipFill>
                    <a:blip r:embed="rId57"/>
                    <a:stretch/>
                  </pic:blipFill>
                  <pic:spPr>
                    <a:xfrm>
                      <a:ext cx="3212465" cy="22555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11900" w:h="16840"/>
          <w:pgMar w:top="1733" w:right="882" w:bottom="3702" w:left="318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внутренняя поверхность бедер, разгиба</w:t>
        <w:softHyphen/>
        <w:t>тельная поверхность голени, паховые и подмышечные области, слизистая оболочка рта (рис. 2.3).</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Диагноз.</w:t>
      </w:r>
      <w:r>
        <w:rPr>
          <w:spacing w:val="0"/>
          <w:w w:val="100"/>
          <w:position w:val="0"/>
          <w:shd w:val="clear" w:color="auto" w:fill="auto"/>
          <w:lang w:val="ru-RU" w:eastAsia="ru-RU" w:bidi="ru-RU"/>
        </w:rPr>
        <w:t xml:space="preserve"> Характерный цвет высыпаний, полигональная форма, пупкообраз-ное вдавление в центре папул, сетка Уик-хема.</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Дифференциальный диагноз.</w:t>
      </w:r>
      <w:r>
        <w:rPr>
          <w:spacing w:val="0"/>
          <w:w w:val="100"/>
          <w:position w:val="0"/>
          <w:shd w:val="clear" w:color="auto" w:fill="auto"/>
          <w:lang w:val="ru-RU" w:eastAsia="ru-RU" w:bidi="ru-RU"/>
        </w:rPr>
        <w:t xml:space="preserve"> Лейкопла</w:t>
        <w:softHyphen/>
        <w:t>кия (имеется ороговение в виде сплошной бляшки сероватого цвета, нет рисунчатого поражения).</w:t>
      </w:r>
    </w:p>
    <w:p>
      <w:pPr>
        <w:pStyle w:val="Style19"/>
        <w:keepNext w:val="0"/>
        <w:keepLines w:val="0"/>
        <w:widowControl w:val="0"/>
        <w:shd w:val="clear" w:color="auto" w:fill="auto"/>
        <w:tabs>
          <w:tab w:pos="2578" w:val="left"/>
        </w:tabs>
        <w:bidi w:val="0"/>
        <w:spacing w:before="0" w:after="0" w:line="240" w:lineRule="auto"/>
        <w:ind w:left="0" w:right="0" w:firstLine="22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Главная задача — обнаружить и устранить лекарственные препараты и химические вещества,</w:t>
        <w:tab/>
        <w:t>вызывающие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патологическую реакцию организма. Не</w:t>
        <w:softHyphen/>
        <w:t>обходимо тщательное обследование больных (в первую очередь, желудочно</w:t>
        <w:softHyphen/>
        <w:t>кишечный тракт, показатели сахара крови, нервно-психический статус) для выявления у них заболеваний внутренних органов. Проводят санацию полости рта. При всех формах назначают антигиста-минные, седативные препараты, витамины группы В, препараты кальция. В тяжелых случаях используют антибиотики широкого спектра действия, противомалярийные препараты (хингамин и его производные). Полезным может оказаться системный короткий курс кортико-стероидов. Наружно, особенно в начале</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заболевания, применяют водные и мас</w:t>
        <w:softHyphen/>
        <w:t>ляные взвеси, кремы и мази с кортико</w:t>
        <w:softHyphen/>
        <w:t>стероидами. Показаны физиотерапевти</w:t>
        <w:softHyphen/>
        <w:t>ческие методы и гипноз.</w:t>
      </w:r>
    </w:p>
    <w:p>
      <w:pPr>
        <w:pStyle w:val="Style17"/>
        <w:keepNext/>
        <w:keepLines/>
        <w:widowControl w:val="0"/>
        <w:numPr>
          <w:ilvl w:val="1"/>
          <w:numId w:val="35"/>
        </w:numPr>
        <w:shd w:val="clear" w:color="auto" w:fill="auto"/>
        <w:tabs>
          <w:tab w:pos="658" w:val="left"/>
        </w:tabs>
        <w:bidi w:val="0"/>
        <w:spacing w:before="0" w:after="0"/>
        <w:ind w:left="0" w:right="0"/>
        <w:jc w:val="both"/>
      </w:pPr>
      <w:bookmarkStart w:id="22" w:name="bookmark22"/>
      <w:r>
        <w:rPr>
          <w:spacing w:val="0"/>
          <w:w w:val="100"/>
          <w:position w:val="0"/>
          <w:shd w:val="clear" w:color="auto" w:fill="auto"/>
          <w:lang w:val="ru-RU" w:eastAsia="ru-RU" w:bidi="ru-RU"/>
        </w:rPr>
        <w:t>ЛЕЙКОПЛАКИЯ</w:t>
      </w:r>
      <w:bookmarkEnd w:id="22"/>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1974" w:right="882" w:bottom="1974" w:left="3184" w:header="0" w:footer="3" w:gutter="0"/>
          <w:cols w:num="2" w:space="167"/>
          <w:noEndnote/>
          <w:rtlGutter w:val="0"/>
          <w:docGrid w:linePitch="360"/>
        </w:sectPr>
      </w:pPr>
      <w:r>
        <w:rPr>
          <w:spacing w:val="0"/>
          <w:w w:val="100"/>
          <w:position w:val="0"/>
          <w:shd w:val="clear" w:color="auto" w:fill="auto"/>
          <w:lang w:val="ru-RU" w:eastAsia="ru-RU" w:bidi="ru-RU"/>
        </w:rPr>
        <w:t>Лейкоплакия — ороговение слизистой оболочки полости рта или красной каймы губ, сопровождающееся воспалением; возникает, как правило, в ответ на хроническое экзогенное раздражение (см. рис. 2.4). Определенную роль в патогенезе лейкоплакии играют эндогенные факторы, но более важны внешние (механические, термические, химические) раздражающие факторы, особенно при их сочетании. Первостепенное значение имеет воздействие горячего табачного дыма, который вызывает увеличение ядер клеток, размеров клеток эпителия и раннее его ороговение. При локализации лейкоплакии на красной кайме губ большое значение в ее возникновении придается хронической травме мундштуком, папиросой или сигаретой (давление), систематическому прижиганию губы при докуривании сигареты до конца, а также неблагоприятным метеорологическим условиям, в первую очередь инсоляции. Хотя лейкоплакия развивается не только у курящих, курение часто играет</w:t>
      </w:r>
    </w:p>
    <w:p>
      <w:pPr>
        <w:rPr>
          <w:sz w:val="2"/>
          <w:szCs w:val="2"/>
        </w:rPr>
        <w:sectPr>
          <w:footnotePr>
            <w:pos w:val="pageBottom"/>
            <w:numFmt w:val="decimal"/>
            <w:numRestart w:val="continuous"/>
          </w:footnotePr>
          <w:type w:val="continuous"/>
          <w:pgSz w:w="11900" w:h="16840"/>
          <w:pgMar w:top="1974" w:right="882" w:bottom="1974" w:left="3184" w:header="0" w:footer="3" w:gutter="0"/>
          <w:cols w:num="2" w:space="167"/>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23" w:right="2633" w:bottom="3476" w:left="1410" w:header="0" w:footer="3" w:gutter="0"/>
          <w:cols w:space="720"/>
          <w:noEndnote/>
          <w:rtlGutter w:val="0"/>
          <w:docGrid w:linePitch="360"/>
        </w:sectPr>
      </w:pPr>
    </w:p>
    <w:p>
      <w:pPr>
        <w:widowControl w:val="0"/>
        <w:spacing w:line="360" w:lineRule="exact"/>
      </w:pPr>
      <w:r>
        <w:drawing>
          <wp:anchor distT="0" distB="0" distL="0" distR="0" simplePos="0" relativeHeight="62914717" behindDoc="1" locked="0" layoutInCell="1" allowOverlap="1">
            <wp:simplePos x="0" y="0"/>
            <wp:positionH relativeFrom="page">
              <wp:posOffset>919480</wp:posOffset>
            </wp:positionH>
            <wp:positionV relativeFrom="paragraph">
              <wp:posOffset>12700</wp:posOffset>
            </wp:positionV>
            <wp:extent cx="3212465" cy="2267585"/>
            <wp:wrapNone/>
            <wp:docPr id="62" name="Shape 62"/>
            <a:graphic xmlns:a="http://schemas.openxmlformats.org/drawingml/2006/main">
              <a:graphicData uri="http://schemas.openxmlformats.org/drawingml/2006/picture">
                <pic:pic xmlns:pic="http://schemas.openxmlformats.org/drawingml/2006/picture">
                  <pic:nvPicPr>
                    <pic:cNvPr id="63" name="Picture box 63"/>
                    <pic:cNvPicPr/>
                  </pic:nvPicPr>
                  <pic:blipFill>
                    <a:blip r:embed="rId59"/>
                    <a:stretch/>
                  </pic:blipFill>
                  <pic:spPr>
                    <a:xfrm>
                      <a:ext cx="3212465" cy="22675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0" w:line="1" w:lineRule="exact"/>
      </w:pPr>
    </w:p>
    <w:p>
      <w:pPr>
        <w:widowControl w:val="0"/>
        <w:spacing w:line="1" w:lineRule="exact"/>
        <w:sectPr>
          <w:footnotePr>
            <w:pos w:val="pageBottom"/>
            <w:numFmt w:val="decimal"/>
            <w:numRestart w:val="continuous"/>
          </w:footnotePr>
          <w:type w:val="continuous"/>
          <w:pgSz w:w="11900" w:h="16840"/>
          <w:pgMar w:top="1723" w:right="2633" w:bottom="3476"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5360" w:right="0" w:firstLine="0"/>
        <w:jc w:val="left"/>
        <w:sectPr>
          <w:footnotePr>
            <w:pos w:val="pageBottom"/>
            <w:numFmt w:val="decimal"/>
            <w:numRestart w:val="continuous"/>
          </w:footnotePr>
          <w:type w:val="continuous"/>
          <w:pgSz w:w="11900" w:h="16840"/>
          <w:pgMar w:top="1954" w:right="2633" w:bottom="3476" w:left="1410" w:header="0" w:footer="3" w:gutter="0"/>
          <w:cols w:space="720"/>
          <w:noEndnote/>
          <w:rtlGutter w:val="0"/>
          <w:docGrid w:linePitch="360"/>
        </w:sectPr>
      </w:pPr>
      <w:r>
        <w:rPr>
          <w:spacing w:val="0"/>
          <w:w w:val="100"/>
          <w:position w:val="0"/>
          <w:shd w:val="clear" w:color="auto" w:fill="auto"/>
          <w:lang w:val="ru-RU" w:eastAsia="ru-RU" w:bidi="ru-RU"/>
        </w:rPr>
        <w:t>Рис. 2.4. Лейкоплакия.</w:t>
      </w:r>
    </w:p>
    <w:p>
      <w:pPr>
        <w:widowControl w:val="0"/>
        <w:spacing w:line="21" w:lineRule="exact"/>
        <w:rPr>
          <w:sz w:val="2"/>
          <w:szCs w:val="2"/>
        </w:rPr>
      </w:pPr>
    </w:p>
    <w:p>
      <w:pPr>
        <w:widowControl w:val="0"/>
        <w:spacing w:line="1" w:lineRule="exact"/>
        <w:sectPr>
          <w:footnotePr>
            <w:pos w:val="pageBottom"/>
            <w:numFmt w:val="decimal"/>
            <w:numRestart w:val="continuous"/>
          </w:footnotePr>
          <w:type w:val="continuous"/>
          <w:pgSz w:w="11900" w:h="16840"/>
          <w:pgMar w:top="1954" w:right="0" w:bottom="1954" w:left="0" w:header="0" w:footer="3" w:gutter="0"/>
          <w:cols w:space="720"/>
          <w:noEndnote/>
          <w:rtlGutter w:val="0"/>
          <w:docGrid w:linePitch="360"/>
        </w:sectPr>
      </w:pP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значительную этиологическую роль в развитии этой патологии. Исследования показали, что от 72 до 99% больных лейкоплакией злоупотребляли курением. Несмотря на то, что лейкоплакия считается доброкачественным заболеванием и обычно самостоятельно регрессирует по мере устранения вредных агентов, у 6— 10% больных наблюдается злокачественная трансформация поражений, т.е. лейкоплакия рассматривается как пред</w:t>
        <w:softHyphen/>
        <w:t>раковое заболевание.</w:t>
      </w:r>
    </w:p>
    <w:p>
      <w:pPr>
        <w:pStyle w:val="Style17"/>
        <w:keepNext/>
        <w:keepLines/>
        <w:widowControl w:val="0"/>
        <w:numPr>
          <w:ilvl w:val="2"/>
          <w:numId w:val="35"/>
        </w:numPr>
        <w:shd w:val="clear" w:color="auto" w:fill="auto"/>
        <w:tabs>
          <w:tab w:pos="822" w:val="left"/>
        </w:tabs>
        <w:bidi w:val="0"/>
        <w:spacing w:before="0" w:after="0"/>
        <w:ind w:left="260" w:right="0" w:firstLine="0"/>
        <w:jc w:val="both"/>
      </w:pPr>
      <w:bookmarkStart w:id="24" w:name="bookmark24"/>
      <w:r>
        <w:rPr>
          <w:spacing w:val="0"/>
          <w:w w:val="100"/>
          <w:position w:val="0"/>
          <w:shd w:val="clear" w:color="auto" w:fill="auto"/>
          <w:lang w:val="ru-RU" w:eastAsia="ru-RU" w:bidi="ru-RU"/>
        </w:rPr>
        <w:t>Лейкоплакия курильщиков Таппейнера(ЛКТ)</w:t>
      </w:r>
      <w:bookmarkEnd w:id="24"/>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Это заболевание является разновиднос</w:t>
        <w:softHyphen/>
        <w:t>тью лейкоплакии слизистой оболочки по</w:t>
        <w:softHyphen/>
        <w:t>лости рта. Возникает оно на слизистой оболочке твердого неба, причем исключи</w:t>
        <w:softHyphen/>
        <w:t>тельно у курящих (не случайно среди си</w:t>
        <w:softHyphen/>
        <w:t xml:space="preserve">нонимов встречаются «никотиновый лей- кокератоз неба», «никотиновый стоматит», «небо курильщика»). Слизистая оболочка твердого неба, а иногда и примыкающего к ней отдела мягкого неба, представляется слегка ороговевшей, серовато-белой, часто складчатой. На этом фоне становятся хорошо заметными красные точки — зияющие устья выводных протоков мелких слюнных желез. При резко выраженном процессе эти красные точки </w:t>
      </w:r>
      <w:r>
        <w:rPr>
          <w:spacing w:val="0"/>
          <w:w w:val="100"/>
          <w:position w:val="0"/>
          <w:shd w:val="clear" w:color="auto" w:fill="auto"/>
          <w:lang w:val="ru-RU" w:eastAsia="ru-RU" w:bidi="ru-RU"/>
        </w:rPr>
        <w:t>располагаются на вершине небольших узелков полушаровидной формы. Заболе</w:t>
        <w:softHyphen/>
        <w:t>вание особенно часто встречается у много курящих, а также у курящих трубки или папиросы. Основной причиной заболевания является воздействие смол и высокой температуры, а не никотина. В отличие от других форм лейкоплакии это заболевание быстро проходит, в течение примерно 2 нед. после прекращения курения. Теоре</w:t>
        <w:softHyphen/>
        <w:t>тически возможно озлокачествление ЛКТ, впрочем, как и любого процесса, сопро</w:t>
        <w:softHyphen/>
        <w:t>вождающегося значительной гиперплазией эпителия, возникающего под влиянием курения.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различных учебниках указывается, что ортопедическое лечение больных с хроническими заболеваниями слизистой оболочки полости рта необходимо проводить после терапевтического изле</w:t>
        <w:softHyphen/>
        <w:t>чения этих заболеваний. Однако практика показывает, что эти болезни не всегда поддаются лечению. Поэтому мы считаем, что таким больным можно изготавливать полные съемные протезы в стадии ремиссии.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4" w:right="2633" w:bottom="1954" w:left="1410" w:header="0" w:footer="3" w:gutter="0"/>
          <w:cols w:num="2" w:space="149"/>
          <w:noEndnote/>
          <w:rtlGutter w:val="0"/>
          <w:docGrid w:linePitch="360"/>
        </w:sectPr>
      </w:pPr>
      <w:r>
        <w:rPr>
          <w:spacing w:val="0"/>
          <w:w w:val="100"/>
          <w:position w:val="0"/>
          <w:shd w:val="clear" w:color="auto" w:fill="auto"/>
          <w:lang w:val="ru-RU" w:eastAsia="ru-RU" w:bidi="ru-RU"/>
        </w:rPr>
        <w:t>Протезы должны быть гладкими, хо</w:t>
        <w:softHyphen/>
        <w:t>рошо отполированными, края не острыми, простановка зубов с перекрытием, чтобы больной не прикусывал щеки или язык. Кроме того, протезы как на верх-</w:t>
      </w:r>
    </w:p>
    <w:p>
      <w:pPr>
        <w:rPr>
          <w:sz w:val="2"/>
          <w:szCs w:val="2"/>
        </w:rPr>
        <w:sectPr>
          <w:footnotePr>
            <w:pos w:val="pageBottom"/>
            <w:numFmt w:val="decimal"/>
            <w:numRestart w:val="continuous"/>
          </w:footnotePr>
          <w:type w:val="continuous"/>
          <w:pgSz w:w="11900" w:h="16840"/>
          <w:pgMar w:top="1954" w:right="2633" w:bottom="1954" w:left="1410" w:header="0" w:footer="3" w:gutter="0"/>
          <w:cols w:num="2" w:space="149"/>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38" w:right="873" w:bottom="3736" w:left="3232" w:header="0" w:footer="3" w:gutter="0"/>
          <w:cols w:space="720"/>
          <w:noEndnote/>
          <w:rtlGutter w:val="0"/>
          <w:docGrid w:linePitch="360"/>
        </w:sectPr>
      </w:pPr>
    </w:p>
    <w:p>
      <w:pPr>
        <w:pStyle w:val="Style2"/>
        <w:keepNext w:val="0"/>
        <w:keepLines w:val="0"/>
        <w:framePr w:w="1896" w:h="480" w:wrap="none" w:vAnchor="text" w:hAnchor="page" w:x="3243" w:y="3141"/>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2.5. Лицо больной красной волчанкой.</w:t>
      </w:r>
    </w:p>
    <w:p>
      <w:pPr>
        <w:widowControl w:val="0"/>
        <w:spacing w:line="360" w:lineRule="exact"/>
      </w:pPr>
      <w:r>
        <w:drawing>
          <wp:anchor distT="0" distB="12065" distL="1718945" distR="0" simplePos="0" relativeHeight="62914718" behindDoc="1" locked="0" layoutInCell="1" allowOverlap="1">
            <wp:simplePos x="0" y="0"/>
            <wp:positionH relativeFrom="page">
              <wp:posOffset>3777615</wp:posOffset>
            </wp:positionH>
            <wp:positionV relativeFrom="paragraph">
              <wp:posOffset>12700</wp:posOffset>
            </wp:positionV>
            <wp:extent cx="3218815" cy="2273935"/>
            <wp:wrapNone/>
            <wp:docPr id="64" name="Shape 64"/>
            <a:graphic xmlns:a="http://schemas.openxmlformats.org/drawingml/2006/main">
              <a:graphicData uri="http://schemas.openxmlformats.org/drawingml/2006/picture">
                <pic:pic xmlns:pic="http://schemas.openxmlformats.org/drawingml/2006/picture">
                  <pic:nvPicPr>
                    <pic:cNvPr id="65" name="Picture box 65"/>
                    <pic:cNvPicPr/>
                  </pic:nvPicPr>
                  <pic:blipFill>
                    <a:blip r:embed="rId61"/>
                    <a:stretch/>
                  </pic:blipFill>
                  <pic:spPr>
                    <a:xfrm>
                      <a:ext cx="3218815" cy="22739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59" w:line="1" w:lineRule="exact"/>
      </w:pPr>
    </w:p>
    <w:p>
      <w:pPr>
        <w:widowControl w:val="0"/>
        <w:spacing w:line="1" w:lineRule="exact"/>
        <w:sectPr>
          <w:footnotePr>
            <w:pos w:val="pageBottom"/>
            <w:numFmt w:val="decimal"/>
            <w:numRestart w:val="continuous"/>
          </w:footnotePr>
          <w:type w:val="continuous"/>
          <w:pgSz w:w="11900" w:h="16840"/>
          <w:pgMar w:top="1738" w:right="873" w:bottom="3736" w:left="3232" w:header="0" w:footer="3" w:gutter="0"/>
          <w:cols w:space="720"/>
          <w:noEndnote/>
          <w:rtlGutter w:val="0"/>
          <w:docGrid w:linePitch="360"/>
        </w:sectPr>
      </w:pPr>
    </w:p>
    <w:p>
      <w:pPr>
        <w:pStyle w:val="Style19"/>
        <w:keepNext w:val="0"/>
        <w:keepLines w:val="0"/>
        <w:widowControl w:val="0"/>
        <w:shd w:val="clear" w:color="auto" w:fill="auto"/>
        <w:bidi w:val="0"/>
        <w:spacing w:before="0" w:after="240" w:line="252" w:lineRule="auto"/>
        <w:ind w:left="0" w:right="0" w:firstLine="0"/>
        <w:jc w:val="both"/>
      </w:pPr>
      <w:r>
        <w:rPr>
          <w:spacing w:val="0"/>
          <w:w w:val="100"/>
          <w:position w:val="0"/>
          <w:shd w:val="clear" w:color="auto" w:fill="auto"/>
          <w:lang w:val="ru-RU" w:eastAsia="ru-RU" w:bidi="ru-RU"/>
        </w:rPr>
        <w:t>ней, так и на нижней челюстях, как пра</w:t>
        <w:softHyphen/>
        <w:t>вило, изготавливаются с мягкой под</w:t>
        <w:softHyphen/>
        <w:t>кладкой для уменьшения давления на подлежащие ткани.</w:t>
      </w:r>
    </w:p>
    <w:p>
      <w:pPr>
        <w:pStyle w:val="Style17"/>
        <w:keepNext/>
        <w:keepLines/>
        <w:widowControl w:val="0"/>
        <w:numPr>
          <w:ilvl w:val="1"/>
          <w:numId w:val="35"/>
        </w:numPr>
        <w:shd w:val="clear" w:color="auto" w:fill="auto"/>
        <w:tabs>
          <w:tab w:pos="668" w:val="left"/>
        </w:tabs>
        <w:bidi w:val="0"/>
        <w:spacing w:before="0" w:after="0" w:line="271" w:lineRule="auto"/>
        <w:ind w:left="0" w:right="0"/>
        <w:jc w:val="both"/>
      </w:pPr>
      <w:bookmarkStart w:id="26" w:name="bookmark26"/>
      <w:r>
        <w:rPr>
          <w:spacing w:val="0"/>
          <w:w w:val="100"/>
          <w:position w:val="0"/>
          <w:shd w:val="clear" w:color="auto" w:fill="auto"/>
          <w:lang w:val="ru-RU" w:eastAsia="ru-RU" w:bidi="ru-RU"/>
        </w:rPr>
        <w:t>КРАСНАЯ ВОЛЧАНКА</w:t>
      </w:r>
      <w:bookmarkEnd w:id="26"/>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Красная волчанка — очаг поражения гиперемирован, гиперкератоз только в пределах очага воспаления в виде нежных точек, в центре очага — атрофия (рис. 2.5).</w:t>
      </w:r>
    </w:p>
    <w:p>
      <w:pPr>
        <w:pStyle w:val="Style19"/>
        <w:keepNext w:val="0"/>
        <w:keepLines w:val="0"/>
        <w:widowControl w:val="0"/>
        <w:shd w:val="clear" w:color="auto" w:fill="auto"/>
        <w:bidi w:val="0"/>
        <w:spacing w:before="0" w:after="240" w:line="240" w:lineRule="auto"/>
        <w:ind w:left="0" w:right="0" w:firstLine="24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Терапия хронических заболе</w:t>
        <w:softHyphen/>
        <w:t>ваний (желудочно-кишечного тракта, нервной системы), седативные антигис</w:t>
        <w:softHyphen/>
        <w:t>таминные препараты, делагил, гистагло- булин, индуктотермия поясничной обла</w:t>
        <w:softHyphen/>
        <w:t>сти, гипнотерапия, кортикостероиды. Наружно — кортикостероидные мази, ментол-карболовый спирт.</w:t>
      </w:r>
    </w:p>
    <w:p>
      <w:pPr>
        <w:pStyle w:val="Style17"/>
        <w:keepNext/>
        <w:keepLines/>
        <w:widowControl w:val="0"/>
        <w:numPr>
          <w:ilvl w:val="1"/>
          <w:numId w:val="35"/>
        </w:numPr>
        <w:shd w:val="clear" w:color="auto" w:fill="auto"/>
        <w:tabs>
          <w:tab w:pos="668" w:val="left"/>
        </w:tabs>
        <w:bidi w:val="0"/>
        <w:spacing w:before="0" w:after="0"/>
        <w:ind w:left="0" w:right="0"/>
        <w:jc w:val="both"/>
      </w:pPr>
      <w:bookmarkStart w:id="28" w:name="bookmark28"/>
      <w:r>
        <w:rPr>
          <w:spacing w:val="0"/>
          <w:w w:val="100"/>
          <w:position w:val="0"/>
          <w:shd w:val="clear" w:color="auto" w:fill="auto"/>
          <w:lang w:val="ru-RU" w:eastAsia="ru-RU" w:bidi="ru-RU"/>
        </w:rPr>
        <w:t>ПУЗЫРЧАТКА</w:t>
      </w:r>
      <w:bookmarkEnd w:id="28"/>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Пузырчатка встречается у лиц обоего пола, чаще старше 40 лет. Дети болеют очень редко. Заболевание протекает тяжело и проявляется образованием на не</w:t>
        <w:softHyphen/>
        <w:t>воспаленной коже и слизистых оболочках пузырей, быстро распространяющихся по всему кожному покрову. В мазках- отпечатках, получаемых со дна эрозий, можно обнаружить патологические клетки. Без адекватного лечения заболе</w:t>
        <w:softHyphen/>
      </w:r>
      <w:r>
        <w:rPr>
          <w:spacing w:val="0"/>
          <w:w w:val="100"/>
          <w:position w:val="0"/>
          <w:shd w:val="clear" w:color="auto" w:fill="auto"/>
          <w:lang w:val="ru-RU" w:eastAsia="ru-RU" w:bidi="ru-RU"/>
        </w:rPr>
        <w:t>вание приводит к смерти. Различают 4 формы болезни.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Вульгарная пузырчатка.</w:t>
      </w:r>
      <w:r>
        <w:rPr>
          <w:spacing w:val="0"/>
          <w:w w:val="100"/>
          <w:position w:val="0"/>
          <w:shd w:val="clear" w:color="auto" w:fill="auto"/>
          <w:lang w:val="ru-RU" w:eastAsia="ru-RU" w:bidi="ru-RU"/>
        </w:rPr>
        <w:t xml:space="preserve"> На внешне не</w:t>
        <w:softHyphen/>
        <w:t>измененной коже или слизистых оболочках появляются напряженные пузыри ве</w:t>
        <w:softHyphen/>
        <w:t>личиной с горошину, лесной орех и более, с прозрачным, постепенно мутнеющим содержимым (см. рис. 2.6). Пузыри вскрываются, образуя ярко-красные эрозии, или подсыхают, превращаясь в корку. На месте высыпаний остается стойкая пигментация. Общее состояние больных тяжелое, страдают бессонницей, нередко повышается температура, ухудшается ап</w:t>
        <w:softHyphen/>
        <w:t>петит.</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Вегетирующая пузырчатка.</w:t>
      </w:r>
      <w:r>
        <w:rPr>
          <w:spacing w:val="0"/>
          <w:w w:val="100"/>
          <w:position w:val="0"/>
          <w:shd w:val="clear" w:color="auto" w:fill="auto"/>
          <w:lang w:val="ru-RU" w:eastAsia="ru-RU" w:bidi="ru-RU"/>
        </w:rPr>
        <w:t xml:space="preserve"> Быстро вскрывающиеся пузыри образуются в полости рта, на губах, в подмышечных ямках, паховых складках, на наружных половых органах. На дне эрозий возникают легко кровоточащие разрастания (вегетации) высотой до I—2 см. В стадии регресса отделяемое ссыхается в мощные рыхлые корки, которые причиняют му</w:t>
        <w:softHyphen/>
        <w:t>чительную боль.</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873" w:bottom="1964" w:left="3232" w:header="0" w:footer="3" w:gutter="0"/>
          <w:cols w:num="2" w:space="134"/>
          <w:noEndnote/>
          <w:rtlGutter w:val="0"/>
          <w:docGrid w:linePitch="360"/>
        </w:sectPr>
      </w:pPr>
      <w:r>
        <w:rPr>
          <w:i/>
          <w:iCs/>
          <w:spacing w:val="0"/>
          <w:w w:val="100"/>
          <w:position w:val="0"/>
          <w:shd w:val="clear" w:color="auto" w:fill="auto"/>
          <w:lang w:val="ru-RU" w:eastAsia="ru-RU" w:bidi="ru-RU"/>
        </w:rPr>
        <w:t>Себорейная, или эритематозная, пузыр</w:t>
        <w:softHyphen/>
        <w:t>чатка.</w:t>
      </w:r>
      <w:r>
        <w:rPr>
          <w:spacing w:val="0"/>
          <w:w w:val="100"/>
          <w:position w:val="0"/>
          <w:shd w:val="clear" w:color="auto" w:fill="auto"/>
          <w:lang w:val="ru-RU" w:eastAsia="ru-RU" w:bidi="ru-RU"/>
        </w:rPr>
        <w:t xml:space="preserve"> Начинается с образования на лице, волосистой части головы, спине, груди, иногда слизистой оболочке рта небольших пузырей, быстро ссыхающихся в корки. Под ними обнажается эрозиро-</w:t>
      </w:r>
    </w:p>
    <w:p>
      <w:pPr>
        <w:rPr>
          <w:sz w:val="2"/>
          <w:szCs w:val="2"/>
        </w:rPr>
        <w:sectPr>
          <w:footnotePr>
            <w:pos w:val="pageBottom"/>
            <w:numFmt w:val="decimal"/>
            <w:numRestart w:val="continuous"/>
          </w:footnotePr>
          <w:type w:val="continuous"/>
          <w:pgSz w:w="11900" w:h="16840"/>
          <w:pgMar w:top="1964" w:right="873" w:bottom="1964" w:left="3232" w:header="0" w:footer="3" w:gutter="0"/>
          <w:cols w:num="2" w:space="134"/>
          <w:noEndnote/>
          <w:rtlGutter w:val="0"/>
          <w:docGrid w:linePitch="360"/>
        </w:sectPr>
      </w:pPr>
    </w:p>
    <w:p>
      <w:pPr>
        <w:widowControl w:val="0"/>
        <w:spacing w:line="219" w:lineRule="exact"/>
        <w:rPr>
          <w:sz w:val="18"/>
          <w:szCs w:val="18"/>
        </w:rPr>
      </w:pPr>
    </w:p>
    <w:p>
      <w:pPr>
        <w:widowControl w:val="0"/>
        <w:spacing w:line="1" w:lineRule="exact"/>
        <w:sectPr>
          <w:footnotePr>
            <w:pos w:val="pageBottom"/>
            <w:numFmt w:val="decimal"/>
            <w:numRestart w:val="continuous"/>
          </w:footnotePr>
          <w:pgSz w:w="11900" w:h="16840"/>
          <w:pgMar w:top="1723" w:right="2628" w:bottom="3716" w:left="1410" w:header="0" w:footer="3" w:gutter="0"/>
          <w:cols w:space="720"/>
          <w:noEndnote/>
          <w:rtlGutter w:val="0"/>
          <w:docGrid w:linePitch="360"/>
        </w:sectPr>
      </w:pPr>
    </w:p>
    <w:p>
      <w:pPr>
        <w:pStyle w:val="Style2"/>
        <w:keepNext w:val="0"/>
        <w:keepLines w:val="0"/>
        <w:framePr w:w="1714" w:h="485" w:wrap="none" w:vAnchor="text" w:hAnchor="page" w:x="6734" w:y="2623"/>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2.6. Вульгарная пузырчатка.</w:t>
      </w:r>
    </w:p>
    <w:p>
      <w:pPr>
        <w:widowControl w:val="0"/>
        <w:spacing w:line="360" w:lineRule="exact"/>
      </w:pPr>
      <w:r>
        <w:drawing>
          <wp:anchor distT="0" distB="15240" distL="0" distR="1228090" simplePos="0" relativeHeight="62914719" behindDoc="1" locked="0" layoutInCell="1" allowOverlap="1">
            <wp:simplePos x="0" y="0"/>
            <wp:positionH relativeFrom="page">
              <wp:posOffset>916305</wp:posOffset>
            </wp:positionH>
            <wp:positionV relativeFrom="paragraph">
              <wp:posOffset>12700</wp:posOffset>
            </wp:positionV>
            <wp:extent cx="3218815" cy="1944370"/>
            <wp:wrapNone/>
            <wp:docPr id="66" name="Shape 66"/>
            <a:graphic xmlns:a="http://schemas.openxmlformats.org/drawingml/2006/main">
              <a:graphicData uri="http://schemas.openxmlformats.org/drawingml/2006/picture">
                <pic:pic xmlns:pic="http://schemas.openxmlformats.org/drawingml/2006/picture">
                  <pic:nvPicPr>
                    <pic:cNvPr id="67" name="Picture box 67"/>
                    <pic:cNvPicPr/>
                  </pic:nvPicPr>
                  <pic:blipFill>
                    <a:blip r:embed="rId63"/>
                    <a:stretch/>
                  </pic:blipFill>
                  <pic:spPr>
                    <a:xfrm>
                      <a:ext cx="3218815" cy="19443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5" w:line="1" w:lineRule="exact"/>
      </w:pPr>
    </w:p>
    <w:p>
      <w:pPr>
        <w:widowControl w:val="0"/>
        <w:spacing w:line="1" w:lineRule="exact"/>
        <w:sectPr>
          <w:footnotePr>
            <w:pos w:val="pageBottom"/>
            <w:numFmt w:val="decimal"/>
            <w:numRestart w:val="continuous"/>
          </w:footnotePr>
          <w:type w:val="continuous"/>
          <w:pgSz w:w="11900" w:h="16840"/>
          <w:pgMar w:top="1723" w:right="2628" w:bottom="3716"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ванная поверхность. Заболевание протекает длительно и в большинстве случаев доброкачественно.</w:t>
      </w:r>
    </w:p>
    <w:p>
      <w:pPr>
        <w:pStyle w:val="Style19"/>
        <w:keepNext w:val="0"/>
        <w:keepLines w:val="0"/>
        <w:widowControl w:val="0"/>
        <w:shd w:val="clear" w:color="auto" w:fill="auto"/>
        <w:bidi w:val="0"/>
        <w:spacing w:before="0" w:after="240" w:line="240" w:lineRule="auto"/>
        <w:ind w:left="0" w:right="0" w:firstLine="24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Основные средства — корти</w:t>
        <w:softHyphen/>
        <w:t>костероиды и цитостатики. Терапия должна приводиться непрерывно в течение неопределенно длительного срока до полного исчезновения высыпаний. Ан</w:t>
        <w:softHyphen/>
        <w:t>тибиотики и сульфаниламидные препараты назначают в случаях вторичной инфекции. Местно: общие ванны с перман-ганатом калия слабой концентрации, экстрактом пшеничных отрубей, отваром дубовой коры, антибактериальные мази или водные растворы анилиновых красителей. Пораженную слизистую оболочку полости рта орошают теплыми 0,25—0,5% растворами новокаина, риванола (1:1000), настоем ромашки, эвкалипта. Больные пузырчаткой находятся на диспансерном учете и получают при амбулаторном лечении лекарственные препараты бесплатно. Им необходимо избегать физической перегрузки и нервного напряжения, соблюдать режим отдыха и сна. Не допускается перемена климатических условий, лечение мине</w:t>
        <w:softHyphen/>
        <w:t>ральными водами на курортах.</w:t>
      </w:r>
    </w:p>
    <w:p>
      <w:pPr>
        <w:pStyle w:val="Style17"/>
        <w:keepNext/>
        <w:keepLines/>
        <w:widowControl w:val="0"/>
        <w:numPr>
          <w:ilvl w:val="1"/>
          <w:numId w:val="35"/>
        </w:numPr>
        <w:shd w:val="clear" w:color="auto" w:fill="auto"/>
        <w:tabs>
          <w:tab w:pos="654" w:val="left"/>
        </w:tabs>
        <w:bidi w:val="0"/>
        <w:spacing w:before="0" w:after="0"/>
        <w:ind w:left="0" w:right="0"/>
        <w:jc w:val="both"/>
      </w:pPr>
      <w:bookmarkStart w:id="30" w:name="bookmark30"/>
      <w:r>
        <w:rPr>
          <w:spacing w:val="0"/>
          <w:w w:val="100"/>
          <w:position w:val="0"/>
          <w:shd w:val="clear" w:color="auto" w:fill="auto"/>
          <w:lang w:val="ru-RU" w:eastAsia="ru-RU" w:bidi="ru-RU"/>
        </w:rPr>
        <w:t>РАК ГУБЫ</w:t>
      </w:r>
      <w:bookmarkEnd w:id="30"/>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Основными факторами риска возник</w:t>
        <w:softHyphen/>
        <w:t>новения рака губы считаются воздействия солнечных лучей и табака. Боль</w:t>
        <w:softHyphen/>
      </w:r>
      <w:r>
        <w:rPr>
          <w:spacing w:val="0"/>
          <w:w w:val="100"/>
          <w:position w:val="0"/>
          <w:shd w:val="clear" w:color="auto" w:fill="auto"/>
          <w:lang w:val="ru-RU" w:eastAsia="ru-RU" w:bidi="ru-RU"/>
        </w:rPr>
        <w:t>шинство исследовании показало, что ку</w:t>
        <w:softHyphen/>
        <w:t>рение действительно является фактором риска. Некоторые авторы считают, что только совместное воздействие инсоляции и курения несет достоверный риск возникновения рака губы (относительный риск 15,4). Другие авторы считают, что инсоляция и курение являются неза</w:t>
        <w:softHyphen/>
        <w:t>висимыми факторами риска появления на губах диспластических и злокачественных поражений (рис. 2.7).</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Ясно, что в процессе канцерогенеза участвуют и другие факторы, поскольку огромное число людей курят, но рак губы возникает относительно нечасто. Тем не менее явное большинство (примерно 80%) больных раком губы постоянно курят.</w:t>
      </w:r>
    </w:p>
    <w:p>
      <w:pPr>
        <w:pStyle w:val="Style17"/>
        <w:keepNext/>
        <w:keepLines/>
        <w:widowControl w:val="0"/>
        <w:numPr>
          <w:ilvl w:val="1"/>
          <w:numId w:val="35"/>
        </w:numPr>
        <w:shd w:val="clear" w:color="auto" w:fill="auto"/>
        <w:tabs>
          <w:tab w:pos="669" w:val="left"/>
        </w:tabs>
        <w:bidi w:val="0"/>
        <w:spacing w:before="0" w:after="0"/>
        <w:ind w:left="260" w:right="0" w:firstLine="0"/>
        <w:jc w:val="both"/>
      </w:pPr>
      <w:bookmarkStart w:id="32" w:name="bookmark32"/>
      <w:r>
        <w:rPr>
          <w:spacing w:val="0"/>
          <w:w w:val="100"/>
          <w:position w:val="0"/>
          <w:shd w:val="clear" w:color="auto" w:fill="auto"/>
          <w:lang w:val="ru-RU" w:eastAsia="ru-RU" w:bidi="ru-RU"/>
        </w:rPr>
        <w:t>РАК СЛИЗИСТОЙ ОБОЛОЧКИ ПОЛОСТИ РТА</w:t>
      </w:r>
      <w:bookmarkEnd w:id="32"/>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83" w:right="2628" w:bottom="1983" w:left="1410" w:header="0" w:footer="3" w:gutter="0"/>
          <w:cols w:num="2" w:space="125"/>
          <w:noEndnote/>
          <w:rtlGutter w:val="0"/>
          <w:docGrid w:linePitch="360"/>
        </w:sectPr>
      </w:pPr>
      <w:r>
        <w:rPr>
          <w:spacing w:val="0"/>
          <w:w w:val="100"/>
          <w:position w:val="0"/>
          <w:shd w:val="clear" w:color="auto" w:fill="auto"/>
          <w:lang w:val="ru-RU" w:eastAsia="ru-RU" w:bidi="ru-RU"/>
        </w:rPr>
        <w:t>Рак слизистой оболочки полости рта в подавляющем большинстве случаев связан с воздействием табачного дыма. Чрезмерный прием алкоголя действует синергично с табачным дымом, что зна</w:t>
        <w:softHyphen/>
        <w:t>чительно усиливает риск возникновения рака. Выкуривающие более 50 пачек в год имеют в 77,5 раз больший риск развития рака слизистой оболочки полости рта, чем некурящие. Интересно, что среди мормонов, которые не употребляют алкогольные напитки и не курят, рак по-</w:t>
      </w:r>
    </w:p>
    <w:p>
      <w:pPr>
        <w:rPr>
          <w:sz w:val="2"/>
          <w:szCs w:val="2"/>
        </w:rPr>
        <w:sectPr>
          <w:footnotePr>
            <w:pos w:val="pageBottom"/>
            <w:numFmt w:val="decimal"/>
            <w:numRestart w:val="continuous"/>
          </w:footnotePr>
          <w:type w:val="continuous"/>
          <w:pgSz w:w="11900" w:h="16840"/>
          <w:pgMar w:top="1983" w:right="2628" w:bottom="1983" w:left="1410" w:header="0" w:footer="3" w:gutter="0"/>
          <w:cols w:num="2" w:space="125"/>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28" w:right="887" w:bottom="3500" w:left="3198" w:header="0" w:footer="3" w:gutter="0"/>
          <w:cols w:space="720"/>
          <w:noEndnote/>
          <w:rtlGutter w:val="0"/>
          <w:docGrid w:linePitch="360"/>
        </w:sectPr>
      </w:pPr>
    </w:p>
    <w:p>
      <w:pPr>
        <w:widowControl w:val="0"/>
        <w:spacing w:line="360" w:lineRule="exact"/>
      </w:pPr>
      <w:r>
        <w:drawing>
          <wp:anchor distT="0" distB="0" distL="0" distR="0" simplePos="0" relativeHeight="62914720" behindDoc="1" locked="0" layoutInCell="1" allowOverlap="1">
            <wp:simplePos x="0" y="0"/>
            <wp:positionH relativeFrom="page">
              <wp:posOffset>3768090</wp:posOffset>
            </wp:positionH>
            <wp:positionV relativeFrom="paragraph">
              <wp:posOffset>12700</wp:posOffset>
            </wp:positionV>
            <wp:extent cx="3224530" cy="1957070"/>
            <wp:wrapNone/>
            <wp:docPr id="68" name="Shape 68"/>
            <a:graphic xmlns:a="http://schemas.openxmlformats.org/drawingml/2006/main">
              <a:graphicData uri="http://schemas.openxmlformats.org/drawingml/2006/picture">
                <pic:pic xmlns:pic="http://schemas.openxmlformats.org/drawingml/2006/picture">
                  <pic:nvPicPr>
                    <pic:cNvPr id="69" name="Picture box 69"/>
                    <pic:cNvPicPr/>
                  </pic:nvPicPr>
                  <pic:blipFill>
                    <a:blip r:embed="rId65"/>
                    <a:stretch/>
                  </pic:blipFill>
                  <pic:spPr>
                    <a:xfrm>
                      <a:ext cx="3224530" cy="19570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footnotePr>
            <w:pos w:val="pageBottom"/>
            <w:numFmt w:val="decimal"/>
            <w:numRestart w:val="continuous"/>
          </w:footnotePr>
          <w:type w:val="continuous"/>
          <w:pgSz w:w="11900" w:h="16840"/>
          <w:pgMar w:top="1728" w:right="887" w:bottom="3500" w:left="3198"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1974" w:right="892" w:bottom="3500" w:left="3198" w:header="0" w:footer="3" w:gutter="0"/>
          <w:cols w:space="720"/>
          <w:noEndnote/>
          <w:rtlGutter w:val="0"/>
          <w:docGrid w:linePitch="360"/>
        </w:sectPr>
      </w:pPr>
      <w:r>
        <w:rPr>
          <w:spacing w:val="0"/>
          <w:w w:val="100"/>
          <w:position w:val="0"/>
          <w:shd w:val="clear" w:color="auto" w:fill="auto"/>
          <w:lang w:val="ru-RU" w:eastAsia="ru-RU" w:bidi="ru-RU"/>
        </w:rPr>
        <w:t>Рис. 2.7. Рак нижней губы.</w:t>
      </w:r>
    </w:p>
    <w:p>
      <w:pPr>
        <w:widowControl w:val="0"/>
        <w:spacing w:line="34" w:lineRule="exact"/>
        <w:rPr>
          <w:sz w:val="3"/>
          <w:szCs w:val="3"/>
        </w:rPr>
      </w:pPr>
    </w:p>
    <w:p>
      <w:pPr>
        <w:widowControl w:val="0"/>
        <w:spacing w:line="1" w:lineRule="exact"/>
        <w:sectPr>
          <w:footnotePr>
            <w:pos w:val="pageBottom"/>
            <w:numFmt w:val="decimal"/>
            <w:numRestart w:val="continuous"/>
          </w:footnotePr>
          <w:type w:val="continuous"/>
          <w:pgSz w:w="11900" w:h="16840"/>
          <w:pgMar w:top="1974" w:right="0" w:bottom="1974" w:left="0" w:header="0" w:footer="3" w:gutter="0"/>
          <w:cols w:space="720"/>
          <w:noEndnote/>
          <w:rtlGutter w:val="0"/>
          <w:docGrid w:linePitch="360"/>
        </w:sectPr>
      </w:pP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лости рта практически не встречается. Таким образом, все типы табака и способы его употребления увеличивают риск развития рака полости рта. Тот факт, что у курящих более плохой прогноз в отно</w:t>
        <w:softHyphen/>
        <w:t>шении онкологических заболеваний, ве</w:t>
        <w:softHyphen/>
        <w:t>роятно, связан с побочным воздействием табачного дыма на иммунную систему больных, в том числе на местный имму</w:t>
        <w:softHyphen/>
        <w:t xml:space="preserve">нитет. Так, например, у курящих (как практически здоровых, так и больных меланомой) выявлена значительно более низкая активность естественных киллеров в отношении культивированных клеток меланомы, чем у некурящих людей. Курящие по сравнению с некурящими имеют более низкие уровни </w:t>
      </w:r>
      <w:r>
        <w:rPr>
          <w:spacing w:val="0"/>
          <w:w w:val="100"/>
          <w:position w:val="0"/>
          <w:shd w:val="clear" w:color="auto" w:fill="auto"/>
          <w:lang w:val="en-US" w:eastAsia="en-US" w:bidi="en-US"/>
        </w:rPr>
        <w:t xml:space="preserve">IgG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IgA </w:t>
      </w:r>
      <w:r>
        <w:rPr>
          <w:spacing w:val="0"/>
          <w:w w:val="100"/>
          <w:position w:val="0"/>
          <w:shd w:val="clear" w:color="auto" w:fill="auto"/>
          <w:lang w:val="ru-RU" w:eastAsia="ru-RU" w:bidi="ru-RU"/>
        </w:rPr>
        <w:t>в сыворотке крови. Большинство иссле</w:t>
        <w:softHyphen/>
        <w:t>дователей считают основным механизмом индукции онкологических заболеваний как прямое канцерогенное действие табачного дыма на кожу, так и системное воздействие, поскольку никотин и другие компоненты табака обнаружены в различных жидкостях и тканях организма.</w:t>
      </w:r>
    </w:p>
    <w:p>
      <w:pPr>
        <w:pStyle w:val="Style17"/>
        <w:keepNext/>
        <w:keepLines/>
        <w:widowControl w:val="0"/>
        <w:numPr>
          <w:ilvl w:val="1"/>
          <w:numId w:val="35"/>
        </w:numPr>
        <w:shd w:val="clear" w:color="auto" w:fill="auto"/>
        <w:tabs>
          <w:tab w:pos="668" w:val="left"/>
        </w:tabs>
        <w:bidi w:val="0"/>
        <w:spacing w:before="0" w:after="0" w:line="271" w:lineRule="auto"/>
        <w:ind w:left="0" w:right="0"/>
        <w:jc w:val="both"/>
      </w:pPr>
      <w:bookmarkStart w:id="34" w:name="bookmark34"/>
      <w:r>
        <w:rPr>
          <w:spacing w:val="0"/>
          <w:w w:val="100"/>
          <w:position w:val="0"/>
          <w:shd w:val="clear" w:color="auto" w:fill="auto"/>
          <w:lang w:val="ru-RU" w:eastAsia="ru-RU" w:bidi="ru-RU"/>
        </w:rPr>
        <w:t>СИФИЛИС</w:t>
      </w:r>
      <w:bookmarkEnd w:id="34"/>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Сифилис передается в подавляющем большинстве случаев при половых кон</w:t>
        <w:softHyphen/>
        <w:t xml:space="preserve">тактах, но инфекция может переноситься также при переливании крови от больного донора, через плаценту от больной </w:t>
      </w:r>
      <w:r>
        <w:rPr>
          <w:spacing w:val="0"/>
          <w:w w:val="100"/>
          <w:position w:val="0"/>
          <w:shd w:val="clear" w:color="auto" w:fill="auto"/>
          <w:lang w:val="ru-RU" w:eastAsia="ru-RU" w:bidi="ru-RU"/>
        </w:rPr>
        <w:t>матери к ребенку, а также при тесных бы</w:t>
        <w:softHyphen/>
        <w:t>товых контактах (пользование общей по</w:t>
        <w:softHyphen/>
        <w:t>стелью, предметами гигиены и т.д.) с больными, имеющими заразные прояв</w:t>
        <w:softHyphen/>
        <w:t>ления заболевания на коже и слизистых оболочках.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Инкубационный период болезни про</w:t>
        <w:softHyphen/>
        <w:t>должается 3—4 нед., прием трепонемо- цидных антибиотиков (пенициллинов, тетрациклинов, макролидов, цефалоспо</w:t>
        <w:softHyphen/>
        <w:t>ринов) по поводу интеркуррентных забо</w:t>
        <w:softHyphen/>
        <w:t>леваний может пролонгировать инкуба</w:t>
        <w:softHyphen/>
        <w:t>ционный период до 2—3 мес. Реакция Вассермана у пациента, находящегося в инкубационном периоде, отрицательная. С 3—4-й недели могут быть положи</w:t>
        <w:softHyphen/>
        <w:t>тельными реакция иммунофлуоресцен-ции (РИФ) и иммуноферментный анализ (ИФА). Заражение от больного, на</w:t>
        <w:softHyphen/>
        <w:t>ходящегося в инкубационном периоде сифилиса, возможно только через кровь.</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974" w:right="892" w:bottom="1974" w:left="3198" w:header="0" w:footer="3" w:gutter="0"/>
          <w:cols w:num="2" w:space="149"/>
          <w:noEndnote/>
          <w:rtlGutter w:val="0"/>
          <w:docGrid w:linePitch="360"/>
        </w:sectPr>
      </w:pPr>
      <w:r>
        <w:rPr>
          <w:spacing w:val="0"/>
          <w:w w:val="100"/>
          <w:position w:val="0"/>
          <w:shd w:val="clear" w:color="auto" w:fill="auto"/>
          <w:lang w:val="ru-RU" w:eastAsia="ru-RU" w:bidi="ru-RU"/>
        </w:rPr>
        <w:t>Плохо обстоит дело, когда увеличены не паховые, а шейные и подчелюстные лимфатические узлы. Нередко это бывает у молодых девушек, заразившихся си</w:t>
        <w:softHyphen/>
        <w:t>филисом при оральном сексе. Девушки- подростки нередко начинают с него свои сексуальные контакты с подспудной мыслью о сохранении физиологической девственности и предохранении от бере</w:t>
        <w:softHyphen/>
        <w:t>менности. При таком пути заражения шанкр располагается на слизистой обо</w:t>
        <w:softHyphen/>
        <w:t>лочке рта (см. рис. 2.8), чаще в области</w:t>
      </w:r>
    </w:p>
    <w:p>
      <w:pPr>
        <w:rPr>
          <w:sz w:val="2"/>
          <w:szCs w:val="2"/>
        </w:rPr>
        <w:sectPr>
          <w:footnotePr>
            <w:pos w:val="pageBottom"/>
            <w:numFmt w:val="decimal"/>
            <w:numRestart w:val="continuous"/>
          </w:footnotePr>
          <w:type w:val="continuous"/>
          <w:pgSz w:w="11900" w:h="16840"/>
          <w:pgMar w:top="1974" w:right="892" w:bottom="1974" w:left="3198" w:header="0" w:footer="3" w:gutter="0"/>
          <w:cols w:num="2" w:space="149"/>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09" w:right="2627" w:bottom="3500" w:left="1419" w:header="0" w:footer="3" w:gutter="0"/>
          <w:cols w:space="720"/>
          <w:noEndnote/>
          <w:rtlGutter w:val="0"/>
          <w:docGrid w:linePitch="360"/>
        </w:sectPr>
      </w:pPr>
    </w:p>
    <w:p>
      <w:pPr>
        <w:widowControl w:val="0"/>
        <w:spacing w:line="360" w:lineRule="exact"/>
      </w:pPr>
      <w:r>
        <w:drawing>
          <wp:anchor distT="0" distB="0" distL="0" distR="0" simplePos="0" relativeHeight="62914721" behindDoc="1" locked="0" layoutInCell="1" allowOverlap="1">
            <wp:simplePos x="0" y="0"/>
            <wp:positionH relativeFrom="page">
              <wp:posOffset>910590</wp:posOffset>
            </wp:positionH>
            <wp:positionV relativeFrom="paragraph">
              <wp:posOffset>12700</wp:posOffset>
            </wp:positionV>
            <wp:extent cx="3218815" cy="2109470"/>
            <wp:wrapNone/>
            <wp:docPr id="70" name="Shape 70"/>
            <a:graphic xmlns:a="http://schemas.openxmlformats.org/drawingml/2006/main">
              <a:graphicData uri="http://schemas.openxmlformats.org/drawingml/2006/picture">
                <pic:pic xmlns:pic="http://schemas.openxmlformats.org/drawingml/2006/picture">
                  <pic:nvPicPr>
                    <pic:cNvPr id="71" name="Picture box 71"/>
                    <pic:cNvPicPr/>
                  </pic:nvPicPr>
                  <pic:blipFill>
                    <a:blip r:embed="rId67"/>
                    <a:stretch/>
                  </pic:blipFill>
                  <pic:spPr>
                    <a:xfrm>
                      <a:ext cx="3218815" cy="21094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11900" w:h="16840"/>
          <w:pgMar w:top="1709" w:right="2627" w:bottom="3500" w:left="141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5320" w:right="0" w:firstLine="0"/>
        <w:jc w:val="left"/>
        <w:sectPr>
          <w:footnotePr>
            <w:pos w:val="pageBottom"/>
            <w:numFmt w:val="decimal"/>
            <w:numRestart w:val="continuous"/>
          </w:footnotePr>
          <w:type w:val="continuous"/>
          <w:pgSz w:w="11900" w:h="16840"/>
          <w:pgMar w:top="1954" w:right="2627" w:bottom="3500" w:left="1419" w:header="0" w:footer="3" w:gutter="0"/>
          <w:cols w:space="720"/>
          <w:noEndnote/>
          <w:rtlGutter w:val="0"/>
          <w:docGrid w:linePitch="360"/>
        </w:sectPr>
      </w:pPr>
      <w:r>
        <w:rPr>
          <w:spacing w:val="0"/>
          <w:w w:val="100"/>
          <w:position w:val="0"/>
          <w:shd w:val="clear" w:color="auto" w:fill="auto"/>
          <w:lang w:val="ru-RU" w:eastAsia="ru-RU" w:bidi="ru-RU"/>
        </w:rPr>
        <w:t>Рис. 2.8. Сифилис языка.</w:t>
      </w:r>
    </w:p>
    <w:p>
      <w:pPr>
        <w:widowControl w:val="0"/>
        <w:spacing w:line="39" w:lineRule="exact"/>
        <w:rPr>
          <w:sz w:val="3"/>
          <w:szCs w:val="3"/>
        </w:rPr>
      </w:pPr>
    </w:p>
    <w:p>
      <w:pPr>
        <w:widowControl w:val="0"/>
        <w:spacing w:line="1" w:lineRule="exact"/>
        <w:sectPr>
          <w:footnotePr>
            <w:pos w:val="pageBottom"/>
            <w:numFmt w:val="decimal"/>
            <w:numRestart w:val="continuous"/>
          </w:footnotePr>
          <w:type w:val="continuous"/>
          <w:pgSz w:w="11900" w:h="16840"/>
          <w:pgMar w:top="1954" w:right="0" w:bottom="1954"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миндалин, и может напоминать лакунар</w:t>
        <w:softHyphen/>
        <w:t>ную ангину (язвенный шанкр) либо обо</w:t>
        <w:softHyphen/>
        <w:t>стрение хронического тонзиллита (ати</w:t>
        <w:softHyphen/>
        <w:t>пичный безъязвенный шанкр-амигдалит, с резким увеличением миндалины). Девушка может попасть на прием не только к хирургу, но даже, чаще всего, к терапевту, а иногда к гематологу, оторинола</w:t>
        <w:softHyphen/>
        <w:t>рингологу. Если не предполагать воз</w:t>
        <w:softHyphen/>
        <w:t>можность сифилиса и не взять кровь на серологические реакции, первичный си</w:t>
        <w:softHyphen/>
        <w:t>филис останется невыявленным, и, воз</w:t>
        <w:softHyphen/>
        <w:t>можно, его течение будет извращено не</w:t>
        <w:softHyphen/>
        <w:t>целенаправленным применением анти</w:t>
        <w:softHyphen/>
        <w:t>биотиков.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Проявления вторичного сифилиса при рецидивах высыпаний очень разнообразны, они обычно локальны, т.е. располагаются на отдельных участках кожи и слизистых оболочек. Высыпания на слизистой оболочке полости рта обычно заставляют обратиться к врачу-стоматологу. Это могут быть белесоватые овальные папулы на миндалинах или на слизистой оболочке щек, темно-розовые, слегка возвыша</w:t>
        <w:softHyphen/>
        <w:t>ющиеся округлые папулы на слизистой оболочке твердого и мягкого неба, на сли</w:t>
        <w:softHyphen/>
        <w:t>зистой оболочке губ. В углах рта нередко образуются папулезные элементы, по</w:t>
        <w:softHyphen/>
        <w:t>крытые корками, а затем и трещины-за</w:t>
        <w:softHyphen/>
        <w:t xml:space="preserve">еды. На спинке языка могут быть видны овальные участки ярко-красного цвета, </w:t>
      </w:r>
      <w:r>
        <w:rPr>
          <w:spacing w:val="0"/>
          <w:w w:val="100"/>
          <w:position w:val="0"/>
          <w:shd w:val="clear" w:color="auto" w:fill="auto"/>
          <w:lang w:val="ru-RU" w:eastAsia="ru-RU" w:bidi="ru-RU"/>
        </w:rPr>
        <w:t>лишенные сосочков, — папулы языка. Эта картина носит название «симптом скошенного луга». Все проявления в по</w:t>
        <w:softHyphen/>
        <w:t>лости рта весьма заразны, что требует от стоматологов большой осторожности, как в интересах других пациентов, так и в своих собственных.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Здесь уместно остановиться на воз</w:t>
        <w:softHyphen/>
        <w:t>можности профессионального заражения медицинского персонала от неле-ченного больного сифилисом. Это может произойти при хирургическом вмешательстве в случае ранения рук хирурга и попадания в ранку крови пациента.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Описаны случаи заражения патолого</w:t>
        <w:softHyphen/>
        <w:t>анатомов при травмировании рук во время аутопсии. Возможно заражение сто</w:t>
        <w:softHyphen/>
        <w:t>матолога, имеющего микротравмы на ру</w:t>
        <w:softHyphen/>
        <w:t>ках, при контакте с заразными проявле</w:t>
        <w:softHyphen/>
        <w:t>ниями сифилиса на слизистой оболочке рта и с кровью пациента. Стоматолог может заразиться не только при прямом контакте с заразными проявлениями (язвочками, эрозиями, эрозивными папулами), но и через инструменты и ручку бормашины, соприкасающиеся с подобными проявлениями, расположенными на губах, слизистой оболочке или в углу рта.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4" w:right="2627" w:bottom="1954" w:left="1419" w:header="0" w:footer="3" w:gutter="0"/>
          <w:cols w:num="2" w:space="154"/>
          <w:noEndnote/>
          <w:rtlGutter w:val="0"/>
          <w:docGrid w:linePitch="360"/>
        </w:sectPr>
      </w:pPr>
      <w:r>
        <w:rPr>
          <w:spacing w:val="0"/>
          <w:w w:val="100"/>
          <w:position w:val="0"/>
          <w:shd w:val="clear" w:color="auto" w:fill="auto"/>
          <w:lang w:val="ru-RU" w:eastAsia="ru-RU" w:bidi="ru-RU"/>
        </w:rPr>
        <w:t>Если имеется подозрение на сифилис, необходимо больного направить на про</w:t>
        <w:softHyphen/>
        <w:t>ведение реакции Вассермана, а затем — в кожно-венерологический диспансер.</w:t>
      </w:r>
    </w:p>
    <w:p>
      <w:pPr>
        <w:rPr>
          <w:sz w:val="2"/>
          <w:szCs w:val="2"/>
        </w:rPr>
        <w:sectPr>
          <w:footnotePr>
            <w:pos w:val="pageBottom"/>
            <w:numFmt w:val="decimal"/>
            <w:numRestart w:val="continuous"/>
          </w:footnotePr>
          <w:type w:val="continuous"/>
          <w:pgSz w:w="11900" w:h="16840"/>
          <w:pgMar w:top="1954" w:right="2627" w:bottom="1954" w:left="1419" w:header="0" w:footer="3" w:gutter="0"/>
          <w:cols w:num="2" w:space="154"/>
          <w:noEndnote/>
          <w:rtlGutter w:val="0"/>
          <w:docGrid w:linePitch="360"/>
        </w:sectPr>
      </w:pPr>
    </w:p>
    <w:p>
      <w:pPr>
        <w:pStyle w:val="Style43"/>
        <w:keepNext w:val="0"/>
        <w:keepLines w:val="0"/>
        <w:widowControl w:val="0"/>
        <w:numPr>
          <w:ilvl w:val="1"/>
          <w:numId w:val="35"/>
        </w:numPr>
        <w:shd w:val="clear" w:color="auto" w:fill="auto"/>
        <w:tabs>
          <w:tab w:pos="750" w:val="left"/>
        </w:tabs>
        <w:bidi w:val="0"/>
        <w:spacing w:before="0" w:after="0"/>
        <w:ind w:right="0" w:firstLine="0"/>
        <w:jc w:val="both"/>
      </w:pPr>
      <w:r>
        <w:rPr>
          <w:spacing w:val="0"/>
          <w:w w:val="100"/>
          <w:position w:val="0"/>
          <w:shd w:val="clear" w:color="auto" w:fill="auto"/>
          <w:lang w:val="ru-RU" w:eastAsia="ru-RU" w:bidi="ru-RU"/>
        </w:rPr>
        <w:t>ОРАЛЬНАЯ ИНФЕКЦИЯ</w:t>
      </w:r>
    </w:p>
    <w:p>
      <w:pPr>
        <w:pStyle w:val="Style43"/>
        <w:keepNext w:val="0"/>
        <w:keepLines w:val="0"/>
        <w:widowControl w:val="0"/>
        <w:shd w:val="clear" w:color="auto" w:fill="auto"/>
        <w:bidi w:val="0"/>
        <w:spacing w:before="0" w:after="0"/>
        <w:ind w:right="0" w:firstLine="0"/>
        <w:jc w:val="both"/>
      </w:pPr>
      <w:r>
        <w:rPr>
          <w:spacing w:val="0"/>
          <w:w w:val="100"/>
          <w:position w:val="0"/>
          <w:shd w:val="clear" w:color="auto" w:fill="auto"/>
          <w:lang w:val="ru-RU" w:eastAsia="ru-RU" w:bidi="ru-RU"/>
        </w:rPr>
        <w:t>У ИММУНОКОМПРОМЕТИРОВАННЫХ БОЛЬНЫХ</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В эту группу включены лица с имму</w:t>
        <w:softHyphen/>
        <w:t>носупрессией, иммунодефицитами раз</w:t>
        <w:softHyphen/>
        <w:t>личной этиологии и, в том числе, с ВИЧ- инфекцией. Количество иммуносупрес- сированных больных растет из-за ятро</w:t>
        <w:softHyphen/>
        <w:t>генной иммуносупрессии и инфекции, вызываемой вирусом иммунодефицита человека (ВИЧ). Как правило, эти паци</w:t>
        <w:softHyphen/>
        <w:t>енты имеют различные дефекты иммунной системы, а при ВИЧ-инфекции на</w:t>
        <w:softHyphen/>
        <w:t>блюдается существенное снижение ко</w:t>
        <w:softHyphen/>
        <w:t xml:space="preserve">личества </w:t>
      </w:r>
      <w:r>
        <w:rPr>
          <w:spacing w:val="0"/>
          <w:w w:val="100"/>
          <w:position w:val="0"/>
          <w:shd w:val="clear" w:color="auto" w:fill="auto"/>
          <w:lang w:val="en-US" w:eastAsia="en-US" w:bidi="en-US"/>
        </w:rPr>
        <w:t xml:space="preserve">CD4 </w:t>
      </w:r>
      <w:r>
        <w:rPr>
          <w:spacing w:val="0"/>
          <w:w w:val="100"/>
          <w:position w:val="0"/>
          <w:shd w:val="clear" w:color="auto" w:fill="auto"/>
          <w:lang w:val="ru-RU" w:eastAsia="ru-RU" w:bidi="ru-RU"/>
        </w:rPr>
        <w:t>Т-лимфоцитов, что спо</w:t>
        <w:softHyphen/>
        <w:t>собствует развитию тяжелых оппортуни</w:t>
        <w:softHyphen/>
        <w:t>стических инфекций в полости рта. Чаще всего это кандидоз и простой герпес, во</w:t>
        <w:softHyphen/>
        <w:t>лосатая лейкоплакия языка, язвы, опухоли и другие патологические процессы, обусловленные различными видами ми</w:t>
        <w:softHyphen/>
        <w:t>кроорганизмов .</w:t>
      </w:r>
    </w:p>
    <w:p>
      <w:pPr>
        <w:pStyle w:val="Style17"/>
        <w:keepNext/>
        <w:keepLines/>
        <w:widowControl w:val="0"/>
        <w:numPr>
          <w:ilvl w:val="2"/>
          <w:numId w:val="35"/>
        </w:numPr>
        <w:shd w:val="clear" w:color="auto" w:fill="auto"/>
        <w:tabs>
          <w:tab w:pos="898" w:val="left"/>
        </w:tabs>
        <w:bidi w:val="0"/>
        <w:spacing w:before="0" w:after="0"/>
        <w:ind w:left="240" w:right="0" w:firstLine="0"/>
        <w:jc w:val="both"/>
      </w:pPr>
      <w:bookmarkStart w:id="36" w:name="bookmark36"/>
      <w:r>
        <w:rPr>
          <w:spacing w:val="0"/>
          <w:w w:val="100"/>
          <w:position w:val="0"/>
          <w:shd w:val="clear" w:color="auto" w:fill="auto"/>
          <w:lang w:val="ru-RU" w:eastAsia="ru-RU" w:bidi="ru-RU"/>
        </w:rPr>
        <w:t>Иммунокомпрометированные состояния</w:t>
      </w:r>
      <w:bookmarkEnd w:id="36"/>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конце XX в. наблюдается драматиче</w:t>
        <w:softHyphen/>
        <w:t>ское увеличение числа иммунокомпро</w:t>
        <w:softHyphen/>
        <w:t>метированных больных во всех странах. Ранее это было связано с последствиями лечения при трансплантации и исполь</w:t>
        <w:softHyphen/>
        <w:t>зовании кортикостероидов и других ле</w:t>
        <w:softHyphen/>
        <w:t>карств. В настоящее время тяжелые им</w:t>
        <w:softHyphen/>
        <w:t>мунные дефекты связывают с инфекцией, вызванной ВИЧ, которая сейчас является главной причиной иммунодефицита.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При ВИЧ-инфекции снижение </w:t>
      </w:r>
      <w:r>
        <w:rPr>
          <w:spacing w:val="0"/>
          <w:w w:val="100"/>
          <w:position w:val="0"/>
          <w:shd w:val="clear" w:color="auto" w:fill="auto"/>
          <w:lang w:val="en-US" w:eastAsia="en-US" w:bidi="en-US"/>
        </w:rPr>
        <w:t xml:space="preserve">CD4 </w:t>
      </w:r>
      <w:r>
        <w:rPr>
          <w:spacing w:val="0"/>
          <w:w w:val="100"/>
          <w:position w:val="0"/>
          <w:shd w:val="clear" w:color="auto" w:fill="auto"/>
          <w:lang w:val="ru-RU" w:eastAsia="ru-RU" w:bidi="ru-RU"/>
        </w:rPr>
        <w:t xml:space="preserve">Т- лимфоцитов обусловлено связыванием вируса с клетками, имеющими этот маркер. Рецептор </w:t>
      </w:r>
      <w:r>
        <w:rPr>
          <w:spacing w:val="0"/>
          <w:w w:val="100"/>
          <w:position w:val="0"/>
          <w:shd w:val="clear" w:color="auto" w:fill="auto"/>
          <w:lang w:val="en-US" w:eastAsia="en-US" w:bidi="en-US"/>
        </w:rPr>
        <w:t xml:space="preserve">CD4 </w:t>
      </w:r>
      <w:r>
        <w:rPr>
          <w:spacing w:val="0"/>
          <w:w w:val="100"/>
          <w:position w:val="0"/>
          <w:shd w:val="clear" w:color="auto" w:fill="auto"/>
          <w:lang w:val="ru-RU" w:eastAsia="ru-RU" w:bidi="ru-RU"/>
        </w:rPr>
        <w:t>наряду с Т-лим-фоцитами- хелперами имеют клетки нервной системы, эндотелий сосудов и макрофаги, находящиеся в полости рта. Совокупность повреждений этих клеток определяет патогенез иммунологических нарушений. Вместе с тем синдром приобретенного иммунодефицита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(СПИД) как заключительная стадия ВИЧ- инфекции возникает, когда вирус иммунодефицита человека приводит к резкому снижению количества клеток Т- хелперов (С04-лимфоцитов). Критическим уровнем является снижение СБ4- лимфоцитов &lt;200 клеток в 1 мл плазмы.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Большинство иммунокомпрометиро</w:t>
        <w:softHyphen/>
        <w:t>ванных больных склонны к инфекциям, вызываемым микроорганизмами, которые являются условно-патогенными и ак</w:t>
        <w:softHyphen/>
        <w:t>тивизируются при иммунодефицитах. Та</w:t>
        <w:softHyphen/>
        <w:t>кие инфекции называют оппортунистиче</w:t>
        <w:softHyphen/>
        <w:t>скими. В ротовой полости можно наблю</w:t>
        <w:softHyphen/>
        <w:t>дать первые проявления этих инфекций.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Заболевания ротовой полости склонны к рецидивам, затяжным, тяжелым течениям, нередко устойчивым к лечению, и могут распространяться, приобретая системный характер. В основном спектр инфекций шире, и их тяжесть зависит от выраженности иммунного дефекта. Налеты на слизистой оболочке полости рта могут часто являться причиной диссеми</w:t>
        <w:softHyphen/>
        <w:t>нированного заболевания.</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Больных с подозрением на СПИД не</w:t>
        <w:softHyphen/>
        <w:t>обходимо направлять в ВИЧ-центры.</w:t>
      </w:r>
    </w:p>
    <w:p>
      <w:pPr>
        <w:pStyle w:val="Style43"/>
        <w:keepNext w:val="0"/>
        <w:keepLines w:val="0"/>
        <w:widowControl w:val="0"/>
        <w:shd w:val="clear" w:color="auto" w:fill="auto"/>
        <w:bidi w:val="0"/>
        <w:spacing w:before="0" w:after="0" w:line="271" w:lineRule="auto"/>
        <w:ind w:left="0" w:right="0" w:firstLine="240"/>
        <w:jc w:val="left"/>
      </w:pPr>
      <w:r>
        <w:rPr>
          <w:spacing w:val="0"/>
          <w:w w:val="100"/>
          <w:position w:val="0"/>
          <w:shd w:val="clear" w:color="auto" w:fill="auto"/>
          <w:lang w:val="ru-RU" w:eastAsia="ru-RU" w:bidi="ru-RU"/>
        </w:rPr>
        <w:t>2.11.0С0БЕННН0СТИ</w:t>
      </w:r>
    </w:p>
    <w:p>
      <w:pPr>
        <w:pStyle w:val="Style43"/>
        <w:keepNext w:val="0"/>
        <w:keepLines w:val="0"/>
        <w:widowControl w:val="0"/>
        <w:shd w:val="clear" w:color="auto" w:fill="auto"/>
        <w:bidi w:val="0"/>
        <w:spacing w:before="0" w:after="0" w:line="271" w:lineRule="auto"/>
        <w:ind w:right="0"/>
        <w:jc w:val="left"/>
      </w:pPr>
      <w:r>
        <w:rPr>
          <w:spacing w:val="0"/>
          <w:w w:val="100"/>
          <w:position w:val="0"/>
          <w:shd w:val="clear" w:color="auto" w:fill="auto"/>
          <w:lang w:val="ru-RU" w:eastAsia="ru-RU" w:bidi="ru-RU"/>
        </w:rPr>
        <w:t>ОРТОПЕДИЧЕСКОГО ЛЕЧЕНИЯ БОЛЬНЫХ С ХРОНИЧЕСКИМИ ЗАБОЛЕВАНИЯМИ СЛИЗИСТОЙ ОБОЛОЧКИ ПОЛОСТИ РТА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специальной литературе указывается, что протезировать больных с хронически</w:t>
        <w:softHyphen/>
        <w:t>ми заболеваниями слизистой оболочки необходимо в стадии ремиссии. Однако известно, что эти заболевания лечатся де</w:t>
        <w:softHyphen/>
        <w:t>сятилетиями, а иногда вообще не излечи</w:t>
        <w:softHyphen/>
        <w:t>ваются. Наш клинический опыт подска</w:t>
        <w:softHyphen/>
        <w:t>зывает, что протезирование таких больных возможно в стадии ремиссии. Однако конструирование полных съемных проте</w:t>
        <w:softHyphen/>
        <w:t>зов имеет некоторые особенности.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97" w:bottom="1950" w:left="3184" w:header="0" w:footer="3" w:gutter="0"/>
          <w:cols w:num="2" w:space="149"/>
          <w:noEndnote/>
          <w:rtlGutter w:val="0"/>
          <w:docGrid w:linePitch="360"/>
        </w:sectPr>
      </w:pPr>
      <w:r>
        <w:rPr>
          <w:spacing w:val="0"/>
          <w:w w:val="100"/>
          <w:position w:val="0"/>
          <w:shd w:val="clear" w:color="auto" w:fill="auto"/>
          <w:lang w:val="ru-RU" w:eastAsia="ru-RU" w:bidi="ru-RU"/>
        </w:rPr>
        <w:t>Прежде всего необходимо устранить возможные травмирующие моменты,</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2662" w:bottom="1954" w:left="1410" w:header="0" w:footer="3" w:gutter="0"/>
          <w:cols w:num="2" w:space="149"/>
          <w:noEndnote/>
          <w:rtlGutter w:val="0"/>
          <w:docGrid w:linePitch="360"/>
        </w:sectPr>
      </w:pPr>
      <w:r>
        <w:rPr>
          <w:spacing w:val="0"/>
          <w:w w:val="100"/>
          <w:position w:val="0"/>
          <w:shd w:val="clear" w:color="auto" w:fill="auto"/>
          <w:lang w:val="ru-RU" w:eastAsia="ru-RU" w:bidi="ru-RU"/>
        </w:rPr>
        <w:t>правильно восстанавливать высоту ниж</w:t>
        <w:softHyphen/>
        <w:t>него отдела лица, особенно при заеде. Края протезов необходимо создавать объемными. В боковых участках должно быть бугорковое перекрытие, чтобы щека или язык отодвигались в сторону и не прикусывались. На верхней челюсти нельзя создавать изоляционных камер. Протезы должны быть хорошо отполи</w:t>
        <w:softHyphen/>
      </w:r>
      <w:r>
        <w:rPr>
          <w:spacing w:val="0"/>
          <w:w w:val="100"/>
          <w:position w:val="0"/>
          <w:shd w:val="clear" w:color="auto" w:fill="auto"/>
          <w:lang w:val="ru-RU" w:eastAsia="ru-RU" w:bidi="ru-RU"/>
        </w:rPr>
        <w:t>рованы. Необходимо выявлять и устранять зоны повышенного давления, тщательно производить коррекцию. Протезы необходимо изготавливать с мягкой подкладкой из силиконовых материалов. Не должно быть острых бугров или режу</w:t>
        <w:softHyphen/>
        <w:t>щих краев зубов. Важное значение имеет диспансерное наблюдение за такими больными.</w:t>
      </w:r>
    </w:p>
    <w:p>
      <w:pPr>
        <w:rPr>
          <w:sz w:val="2"/>
          <w:szCs w:val="2"/>
        </w:rPr>
        <w:sectPr>
          <w:footnotePr>
            <w:pos w:val="pageBottom"/>
            <w:numFmt w:val="decimal"/>
            <w:numRestart w:val="continuous"/>
          </w:footnotePr>
          <w:type w:val="continuous"/>
          <w:pgSz w:w="11900" w:h="16840"/>
          <w:pgMar w:top="1954" w:right="2662" w:bottom="1954" w:left="1410" w:header="0" w:footer="3" w:gutter="0"/>
          <w:cols w:num="2" w:space="149"/>
          <w:noEndnote/>
          <w:rtlGutter w:val="0"/>
          <w:docGrid w:linePitch="360"/>
        </w:sectPr>
      </w:pPr>
    </w:p>
    <w:p>
      <w:pPr>
        <w:pStyle w:val="Style22"/>
        <w:keepNext/>
        <w:keepLines/>
        <w:widowControl w:val="0"/>
        <w:shd w:val="clear" w:color="auto" w:fill="auto"/>
        <w:bidi w:val="0"/>
        <w:spacing w:before="0" w:after="0" w:line="240" w:lineRule="auto"/>
        <w:ind w:left="0" w:right="0" w:firstLine="0"/>
        <w:jc w:val="center"/>
        <w:sectPr>
          <w:headerReference w:type="default" r:id="rId69"/>
          <w:headerReference w:type="even" r:id="rId70"/>
          <w:footnotePr>
            <w:pos w:val="pageBottom"/>
            <w:numFmt w:val="decimal"/>
            <w:numRestart w:val="continuous"/>
          </w:footnotePr>
          <w:pgSz w:w="11900" w:h="16840"/>
          <w:pgMar w:top="1417" w:right="442" w:bottom="5407" w:left="3664" w:header="989" w:footer="4979" w:gutter="0"/>
          <w:pgNumType w:start="36"/>
          <w:cols w:space="720"/>
          <w:noEndnote/>
          <w:rtlGutter w:val="0"/>
          <w:docGrid w:linePitch="360"/>
        </w:sectPr>
      </w:pPr>
      <w:bookmarkStart w:id="38" w:name="bookmark38"/>
      <w:r>
        <w:rPr>
          <w:spacing w:val="0"/>
          <w:w w:val="100"/>
          <w:position w:val="0"/>
          <w:sz w:val="24"/>
          <w:szCs w:val="24"/>
          <w:shd w:val="clear" w:color="auto" w:fill="auto"/>
          <w:lang w:val="ru-RU" w:eastAsia="ru-RU" w:bidi="ru-RU"/>
        </w:rPr>
        <w:t>ГЛАВА 3. ОБСЛЕДОВАНИЕ БОЛЬНОГО. ДИАГНОЗ</w:t>
      </w:r>
      <w:bookmarkEnd w:id="38"/>
    </w:p>
    <w:p>
      <w:pPr>
        <w:widowControl w:val="0"/>
        <w:spacing w:line="240" w:lineRule="exact"/>
        <w:rPr>
          <w:sz w:val="19"/>
          <w:szCs w:val="19"/>
        </w:rPr>
      </w:pPr>
    </w:p>
    <w:p>
      <w:pPr>
        <w:widowControl w:val="0"/>
        <w:spacing w:before="56" w:after="56"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установления уровня резорбции костной ткани и состояния слизистой оболочки проводят обследование больного, которое начинают с опроса. При этом выясняют: 1) жалобы; 2) данные о перенесенных заболеваниях; 3) причины и время потери зубов; 4) наличие или отсутствие съемных протезов, их эффективность.</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После опроса переходят к осмотру лица и полости рта. Отмечают асимметрию лица, выраженность носогубных и подбо</w:t>
        <w:softHyphen/>
        <w:t>родочной складок, степень уменьшения высоты нижнего отдела лица, характер смыкания губ, наличие заеды. При обсле</w:t>
        <w:softHyphen/>
        <w:t>довании преддверия полости рта обращают внимание на выраженность и располо</w:t>
        <w:softHyphen/>
        <w:t>жение уздечки и щечных складок. Необ</w:t>
        <w:softHyphen/>
        <w:t>ходимо также тщательно изучить топогра</w:t>
        <w:softHyphen/>
        <w:t>фию переходной складки.</w:t>
      </w:r>
    </w:p>
    <w:p>
      <w:pPr>
        <w:pStyle w:val="Style19"/>
        <w:keepNext w:val="0"/>
        <w:keepLines w:val="0"/>
        <w:widowControl w:val="0"/>
        <w:shd w:val="clear" w:color="auto" w:fill="auto"/>
        <w:tabs>
          <w:tab w:pos="2434" w:val="left"/>
        </w:tabs>
        <w:bidi w:val="0"/>
        <w:spacing w:before="0" w:after="0" w:line="240" w:lineRule="auto"/>
        <w:ind w:left="0" w:right="0" w:firstLine="240"/>
        <w:jc w:val="both"/>
      </w:pPr>
      <w:r>
        <w:rPr>
          <w:spacing w:val="0"/>
          <w:w w:val="100"/>
          <w:position w:val="0"/>
          <w:shd w:val="clear" w:color="auto" w:fill="auto"/>
          <w:lang w:val="ru-RU" w:eastAsia="ru-RU" w:bidi="ru-RU"/>
        </w:rPr>
        <w:t>Обращают внимание на степень откры</w:t>
        <w:softHyphen/>
        <w:t>вания рта, характер соотношения челюстей (ортогнатическое,</w:t>
        <w:tab/>
        <w:t>прогеническое,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прогнатическое). Выясняют, нет ли хруста и болей в височно-нижнечелюстных сус</w:t>
        <w:softHyphen/>
        <w:t>тавах при движении нижней челюсти. Оп</w:t>
        <w:softHyphen/>
        <w:t>ределяют степень атрофии челюстей и форму альвеолярного отростка на верхней челюсти и альвеолярной части — на нижней: узкая или широкая. Их не только осматривают, но и пальпируют для исклю</w:t>
        <w:softHyphen/>
        <w:t>чения острых костных выступов или кор</w:t>
        <w:softHyphen/>
        <w:t>ней зубов, прикрытых слизистой оболоч</w:t>
        <w:softHyphen/>
        <w:t>кой и не видимых при осмотре. В случае необходимости следует провести рентге</w:t>
        <w:softHyphen/>
        <w:t>нографию. Пальпация важна также для определения наличия торуса, болтающе</w:t>
        <w:softHyphen/>
      </w:r>
    </w:p>
    <w:p>
      <w:pPr>
        <w:pStyle w:val="Style19"/>
        <w:keepNext w:val="0"/>
        <w:keepLines w:val="0"/>
        <w:widowControl w:val="0"/>
        <w:shd w:val="clear" w:color="auto" w:fill="auto"/>
        <w:tabs>
          <w:tab w:pos="3048" w:val="left"/>
        </w:tabs>
        <w:bidi w:val="0"/>
        <w:spacing w:before="0" w:after="0" w:line="240" w:lineRule="auto"/>
        <w:ind w:left="0" w:right="0" w:firstLine="0"/>
        <w:jc w:val="both"/>
      </w:pPr>
      <w:r>
        <w:rPr>
          <w:spacing w:val="0"/>
          <w:w w:val="100"/>
          <w:position w:val="0"/>
          <w:shd w:val="clear" w:color="auto" w:fill="auto"/>
          <w:lang w:val="ru-RU" w:eastAsia="ru-RU" w:bidi="ru-RU"/>
        </w:rPr>
        <w:t>гося гребня и степени податливости сли</w:t>
        <w:softHyphen/>
        <w:t>зистой оболочки. При исследовании по</w:t>
        <w:softHyphen/>
        <w:t>следней определяют наличие или отсут</w:t>
        <w:softHyphen/>
        <w:t>ствие хронических заболеваний (красный плоский лишай, лейкоплакия и др.). Кроме осмотра и пальпации органов полости рта, по показаниям проводят рентгенографию височно-нижнечелюстного</w:t>
        <w:tab/>
        <w:t>сустава,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электромиографию жевательных мышц, запись движений нижней челюсти и т.д.</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Таким образом, детальное исследование анатомических условий полости рта больного при полном отсутствии зубов позволяет уточнить диагноз, определить тип атрофии челюстей, состояние слизи</w:t>
        <w:softHyphen/>
        <w:t>стой оболочки, наличие торуса или экзо</w:t>
        <w:softHyphen/>
        <w:t>стозов и т. д., что предопределяет даль</w:t>
        <w:softHyphen/>
        <w:t>нейшую тактику врача при выборе от- тискного материала, установлении границ будущих протезов, определении характера базиса (обычный или с эластичной подкладкой) и т. д. Например, диагноз может быть таким: полное отсутствие зубов на верхней и нижней челюстях; ат</w:t>
        <w:softHyphen/>
        <w:t>рофия верхней челюсти — второй тип по Шредеру; атрофия нижней челюсти — второй тип по Келлеру; слизистая оболочка атрофического типа. В этом случае план лечения должен быть следующим: рекомендовано изготовить пластиночные протезы на верхнюю и нижнюю челюсти, протез на нижнюю челюсть должен иметь эластичную подкладку.</w:t>
      </w:r>
    </w:p>
    <w:p>
      <w:pPr>
        <w:pStyle w:val="Style17"/>
        <w:keepNext/>
        <w:keepLines/>
        <w:widowControl w:val="0"/>
        <w:numPr>
          <w:ilvl w:val="1"/>
          <w:numId w:val="39"/>
        </w:numPr>
        <w:shd w:val="clear" w:color="auto" w:fill="auto"/>
        <w:tabs>
          <w:tab w:pos="669" w:val="left"/>
        </w:tabs>
        <w:bidi w:val="0"/>
        <w:spacing w:before="0" w:after="0"/>
        <w:ind w:left="0" w:right="0" w:firstLine="260"/>
        <w:jc w:val="both"/>
      </w:pPr>
      <w:bookmarkStart w:id="40" w:name="bookmark40"/>
      <w:r>
        <w:rPr>
          <w:spacing w:val="0"/>
          <w:w w:val="100"/>
          <w:position w:val="0"/>
          <w:shd w:val="clear" w:color="auto" w:fill="auto"/>
          <w:lang w:val="ru-RU" w:eastAsia="ru-RU" w:bidi="ru-RU"/>
        </w:rPr>
        <w:t>ПСИХОЛОГИЧЕСКАЯ ПОДГОТОВКА</w:t>
      </w:r>
      <w:bookmarkEnd w:id="40"/>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442" w:bottom="1417" w:left="3664" w:header="0" w:footer="3" w:gutter="0"/>
          <w:cols w:num="2" w:space="163"/>
          <w:noEndnote/>
          <w:rtlGutter w:val="0"/>
          <w:docGrid w:linePitch="360"/>
        </w:sectPr>
      </w:pPr>
      <w:r>
        <w:rPr>
          <w:spacing w:val="0"/>
          <w:w w:val="100"/>
          <w:position w:val="0"/>
          <w:shd w:val="clear" w:color="auto" w:fill="auto"/>
          <w:lang w:val="ru-RU" w:eastAsia="ru-RU" w:bidi="ru-RU"/>
        </w:rPr>
        <w:t>В последние годы большое внимание уделяют медицинской психологии и пси-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хотерапевтическим мероприятиям при проведении ортопедического лечения (Танрыкулиев П., 1975; Калинина Н.В., 1979; и др.).</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Полное отсутствие зубов накладывает глубокий отпечаток на психику пациентов в молодом возрасте. Возникает ощущение неполноценности, в большей степени выраженное у женщин. Довольно часто люди, потерявшие зубы, перестают улыбаться. Представители определенных профессий (артисты, музыканты, препо</w:t>
        <w:softHyphen/>
        <w:t>даватели, дикторы) ассоциируют утрату зубов с необходимостью смены своей спе</w:t>
        <w:softHyphen/>
        <w:t>циальности или даже ухода на пенсию.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Н.В.Калинина (1979) указывает, что врачу очень важно установить контакт с больным и завоевать его доверие, без которого нецелесообразно приступать к лечению. Больного необходимо внима</w:t>
        <w:softHyphen/>
        <w:t>тельно выслушать, обсудить с ним осо</w:t>
        <w:softHyphen/>
        <w:t>бенности съемных протезов, разъяснить роль самого пациента в благополучном исходе ортопедического лечения.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Хорошо известны случаи, когда больные отказывались от хорошо и правильно изготовленных протезов и, наоборот, многие пациенты довольны протезами и успешно пользуются ими, несмотря на наличие явных недостатков. Это свиде</w:t>
        <w:softHyphen/>
        <w:t>тельствует о том, насколько важен пси</w:t>
        <w:softHyphen/>
        <w:t>хологический настрой больного.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Психологическая подготовка больного заключается в применении различных приемов общения и воздействия на него, способствующих успешному проведению ортопедического лечения. Однако такая подготовка может быть действенной лишь в том случае, если ее проводят с учетом психологических особенностей каждого человека.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Как отмечает П.Танрыкулиев, наиболее благоприятны условия для протезирования при лечении больных с уравновешенной психикой (сангвиники). Люди этой категории оптимистичны, спокойны, не теряют самообладания даже в тя</w:t>
        <w:softHyphen/>
      </w:r>
      <w:r>
        <w:rPr>
          <w:spacing w:val="0"/>
          <w:w w:val="100"/>
          <w:position w:val="0"/>
          <w:shd w:val="clear" w:color="auto" w:fill="auto"/>
          <w:lang w:val="ru-RU" w:eastAsia="ru-RU" w:bidi="ru-RU"/>
        </w:rPr>
        <w:t>желых ситуациях, расположены к врачу и охотно выполняют все его советы и ин</w:t>
        <w:softHyphen/>
        <w:t>струкции. Беседы с больным с уравнове</w:t>
        <w:softHyphen/>
        <w:t>шенной психикой о предстоящих труд</w:t>
        <w:softHyphen/>
        <w:t>ностях при привыкании к полным съемным протезам и путях их преодоления дают хорошие результаты. Такие больные легко преодолевают различные неудобства и быстро привыкают к протезам.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Основную массу больных составляют медлительные люди (флегматики), которые нуждаются в более длительной подготовке. Таким больным следует постоянно внушать, что успешное пользование протезом в основном зависит от их старания, терпения и силы воли, направ</w:t>
        <w:softHyphen/>
        <w:t>ленных на преодоление ощущений, свя</w:t>
        <w:softHyphen/>
        <w:t xml:space="preserve">занных с наличием протеза во рту. </w:t>
      </w:r>
      <w:r>
        <w:rPr>
          <w:b/>
          <w:bCs/>
          <w:spacing w:val="0"/>
          <w:w w:val="100"/>
          <w:position w:val="0"/>
          <w:shd w:val="clear" w:color="auto" w:fill="auto"/>
          <w:lang w:val="ru-RU" w:eastAsia="ru-RU" w:bidi="ru-RU"/>
        </w:rPr>
        <w:t xml:space="preserve">При </w:t>
      </w:r>
      <w:r>
        <w:rPr>
          <w:spacing w:val="0"/>
          <w:w w:val="100"/>
          <w:position w:val="0"/>
          <w:shd w:val="clear" w:color="auto" w:fill="auto"/>
          <w:lang w:val="ru-RU" w:eastAsia="ru-RU" w:bidi="ru-RU"/>
        </w:rPr>
        <w:t>хорошо изготовленных протезах психологическая подготовка является га</w:t>
        <w:softHyphen/>
        <w:t>рантией успешной адаптации к ним.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Следующая категория — пациенты с легко возбудимой нервной системой (холерики). Это люди с сильной нервной системой, нетерпеливые, вспыльчивые и порой несдержанные. Они также нуж</w:t>
        <w:softHyphen/>
        <w:t>даются в особом внимании. При проте</w:t>
        <w:softHyphen/>
        <w:t>зировании таких больных врачу нужно быть очень осторожным, выдержанным, взвешивать каждое свое слово. Людей с такой психикой следует предупредить о проблемах, с которыми им придется столкнуться в связи с пользованием про</w:t>
        <w:softHyphen/>
        <w:t>тезами.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Наибольшие трудности психологиче</w:t>
        <w:softHyphen/>
        <w:t>ского характера возникают при протези</w:t>
        <w:softHyphen/>
        <w:t>ровании больных со слабым типом нервной деятельности (меланхолики). Эти люди обычно безучастны, их не волнует отсутствие зубов и их внешний вид. Такие больные обращаются к врачу лишь по на</w:t>
        <w:softHyphen/>
        <w:t>стоянию друзей или родственников.</w:t>
      </w:r>
    </w:p>
    <w:p>
      <w:pPr>
        <w:pStyle w:val="Style19"/>
        <w:keepNext w:val="0"/>
        <w:keepLines w:val="0"/>
        <w:widowControl w:val="0"/>
        <w:shd w:val="clear" w:color="auto" w:fill="auto"/>
        <w:bidi w:val="0"/>
        <w:spacing w:before="0" w:after="0" w:line="240" w:lineRule="auto"/>
        <w:ind w:left="0" w:right="0"/>
        <w:jc w:val="both"/>
        <w:sectPr>
          <w:headerReference w:type="default" r:id="rId71"/>
          <w:headerReference w:type="even" r:id="rId72"/>
          <w:footnotePr>
            <w:pos w:val="pageBottom"/>
            <w:numFmt w:val="decimal"/>
            <w:numRestart w:val="continuous"/>
          </w:footnotePr>
          <w:pgSz w:w="11900" w:h="16840"/>
          <w:pgMar w:top="1954" w:right="2628" w:bottom="1954" w:left="1410" w:header="0" w:footer="3" w:gutter="0"/>
          <w:pgNumType w:start="38"/>
          <w:cols w:num="2" w:space="139"/>
          <w:noEndnote/>
          <w:rtlGutter w:val="0"/>
          <w:docGrid w:linePitch="360"/>
        </w:sectPr>
      </w:pPr>
      <w:r>
        <w:rPr>
          <w:spacing w:val="0"/>
          <w:w w:val="100"/>
          <w:position w:val="0"/>
          <w:shd w:val="clear" w:color="auto" w:fill="auto"/>
          <w:lang w:val="ru-RU" w:eastAsia="ru-RU" w:bidi="ru-RU"/>
        </w:rPr>
        <w:t>Таким образом, только проведя опре</w:t>
        <w:softHyphen/>
        <w:t>деленную психологическую подготовку больных, можно рассчитывать на благо</w:t>
        <w:softHyphen/>
        <w:t>приятные результаты ортопедического лечения.</w:t>
      </w:r>
    </w:p>
    <w:p>
      <w:pPr>
        <w:pStyle w:val="Style46"/>
        <w:keepNext w:val="0"/>
        <w:keepLines w:val="0"/>
        <w:widowControl w:val="0"/>
        <w:numPr>
          <w:ilvl w:val="1"/>
          <w:numId w:val="39"/>
        </w:numPr>
        <w:shd w:val="clear" w:color="auto" w:fill="auto"/>
        <w:tabs>
          <w:tab w:pos="625" w:val="left"/>
        </w:tabs>
        <w:bidi w:val="0"/>
        <w:spacing w:before="0" w:after="0" w:line="288" w:lineRule="auto"/>
        <w:ind w:left="0" w:right="0" w:firstLine="240"/>
        <w:jc w:val="left"/>
        <w:rPr>
          <w:sz w:val="17"/>
          <w:szCs w:val="17"/>
        </w:rPr>
      </w:pPr>
      <w:r>
        <w:rPr>
          <w:b/>
          <w:bCs/>
          <w:spacing w:val="0"/>
          <w:w w:val="100"/>
          <w:position w:val="0"/>
          <w:sz w:val="17"/>
          <w:szCs w:val="17"/>
          <w:shd w:val="clear" w:color="auto" w:fill="auto"/>
          <w:lang w:val="ru-RU" w:eastAsia="ru-RU" w:bidi="ru-RU"/>
        </w:rPr>
        <w:t>ФИКСАЦИЯ ПРОТЕЗОВ</w:t>
      </w:r>
    </w:p>
    <w:p>
      <w:pPr>
        <w:pStyle w:val="Style19"/>
        <w:keepNext w:val="0"/>
        <w:keepLines w:val="0"/>
        <w:widowControl w:val="0"/>
        <w:shd w:val="clear" w:color="auto" w:fill="auto"/>
        <w:bidi w:val="0"/>
        <w:spacing w:before="0" w:after="0" w:line="240" w:lineRule="auto"/>
        <w:ind w:left="0" w:right="0" w:firstLine="240"/>
        <w:jc w:val="left"/>
      </w:pPr>
      <w:r>
        <w:rPr>
          <w:spacing w:val="0"/>
          <w:w w:val="100"/>
          <w:position w:val="0"/>
          <w:shd w:val="clear" w:color="auto" w:fill="auto"/>
          <w:lang w:val="ru-RU" w:eastAsia="ru-RU" w:bidi="ru-RU"/>
        </w:rPr>
        <w:t>Фиксация — это укрепление протеза на челюсти в покое и при вспомогатель</w:t>
        <w:softHyphen/>
        <w:t>ных движениях. Сила фиксации протеза зависит от анатомических условий в по</w:t>
        <w:softHyphen/>
        <w:t>лости рта, типа слизистой оболочки, ме</w:t>
        <w:softHyphen/>
        <w:t>тода получения оттиска, площади про</w:t>
        <w:softHyphen/>
        <w:t>тезного ложа, степени конгруэнтности протезного базиса и протезного ложа, плотности контакта края протеза с под</w:t>
        <w:softHyphen/>
        <w:t>лежащими тканями и вспомогательных средств.</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Были разработаны различные методы укрепления протезов на челюстях: меха</w:t>
        <w:softHyphen/>
        <w:t>нические, хирургические, физические, однако в силу недостаточной эффектив</w:t>
        <w:softHyphen/>
        <w:t>ности и других причин они не нашли распространения в клинике ортопедиче</w:t>
        <w:softHyphen/>
        <w:t>ской стоматологии. В последние годы широко применяют физико-биологичес</w:t>
        <w:softHyphen/>
        <w:t>кий метод фиксации. Сущность его за</w:t>
        <w:softHyphen/>
        <w:t>ключается в том, что протезы фиксиру</w:t>
        <w:softHyphen/>
        <w:t>ются за счет адгезии и функционального присасывания. Для того чтобы обеспе</w:t>
        <w:softHyphen/>
        <w:t>чить адгезию зубного протеза, необходи</w:t>
        <w:softHyphen/>
        <w:t>мо добиться полного соответствия его поверхности и поверхности тканей про</w:t>
        <w:softHyphen/>
        <w:t>тезного ложа. Не только макро-, но и ми</w:t>
        <w:softHyphen/>
        <w:t>крорельеф слизистой оболочки полости рта должен найти точное отображение на базисе протеза. Между двумя конгруэнт</w:t>
        <w:softHyphen/>
        <w:t xml:space="preserve">ными поверхностями, разделенными тонким слоем слюны, возникают силы </w:t>
      </w:r>
      <w:r>
        <w:rPr>
          <w:spacing w:val="0"/>
          <w:w w:val="100"/>
          <w:position w:val="0"/>
          <w:shd w:val="clear" w:color="auto" w:fill="auto"/>
          <w:lang w:val="ru-RU" w:eastAsia="ru-RU" w:bidi="ru-RU"/>
        </w:rPr>
        <w:t>молекулярного сцепления, способствую</w:t>
        <w:softHyphen/>
        <w:t>щие удержанию протеза на челюсти. Си</w:t>
        <w:softHyphen/>
        <w:t>ла прилипания зависит от точности по</w:t>
        <w:softHyphen/>
        <w:t>вторения микрорельефа слизистой обо</w:t>
        <w:softHyphen/>
        <w:t>лочки и площади протезного ложа. Од</w:t>
        <w:softHyphen/>
        <w:t>нако практика показывает, что сила при</w:t>
        <w:softHyphen/>
        <w:t>липания протезов, которая составляет от 200 до 300 г, достаточна для фиксации протеза в покое и совершенно недоста</w:t>
        <w:softHyphen/>
        <w:t>точна при различных жевательных на</w:t>
        <w:softHyphen/>
        <w:t>грузках.</w:t>
      </w:r>
    </w:p>
    <w:p>
      <w:pPr>
        <w:pStyle w:val="Style19"/>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Функциональное присасывание осно</w:t>
        <w:softHyphen/>
        <w:t>вано на создании под протезом отрица</w:t>
        <w:softHyphen/>
        <w:t>тельного давления. Как бы идеально не был изготовлен протез, при различных жевательных движениях он будет не</w:t>
        <w:softHyphen/>
        <w:t>сколько смещаться. При этом, если меж ду протезом и подлежащей слизистой оболочкой образуется разреженное про</w:t>
        <w:softHyphen/>
        <w:t>странство, то он будет хорошо фиксиро</w:t>
        <w:softHyphen/>
        <w:t>ваться за счет разницы давления. В кли</w:t>
        <w:softHyphen/>
        <w:t>нике этого добиваются путем получения высококачественных оттисков, точным определением границ краев протеза, их объемности.</w:t>
      </w:r>
    </w:p>
    <w:p>
      <w:pPr>
        <w:pStyle w:val="Style19"/>
        <w:keepNext w:val="0"/>
        <w:keepLines w:val="0"/>
        <w:widowControl w:val="0"/>
        <w:shd w:val="clear" w:color="auto" w:fill="auto"/>
        <w:bidi w:val="0"/>
        <w:spacing w:before="0" w:after="0" w:line="240" w:lineRule="auto"/>
        <w:ind w:left="0" w:right="0" w:firstLine="0"/>
        <w:jc w:val="right"/>
        <w:sectPr>
          <w:footnotePr>
            <w:pos w:val="pageBottom"/>
            <w:numFmt w:val="decimal"/>
            <w:numRestart w:val="continuous"/>
          </w:footnotePr>
          <w:pgSz w:w="11900" w:h="16840"/>
          <w:pgMar w:top="1954" w:right="849" w:bottom="3754" w:left="3203" w:header="0" w:footer="3" w:gutter="0"/>
          <w:cols w:num="2" w:space="494"/>
          <w:noEndnote/>
          <w:rtlGutter w:val="0"/>
          <w:docGrid w:linePitch="360"/>
        </w:sectPr>
      </w:pPr>
      <w:r>
        <w:rPr>
          <w:spacing w:val="0"/>
          <w:w w:val="100"/>
          <w:position w:val="0"/>
          <w:shd w:val="clear" w:color="auto" w:fill="auto"/>
          <w:lang w:val="ru-RU" w:eastAsia="ru-RU" w:bidi="ru-RU"/>
        </w:rPr>
        <w:t>На верхней челюсти с вестибулярной стороны граница протеза должна покры</w:t>
        <w:softHyphen/>
        <w:t>вать пассивно-подвижную слизистую оболочку, несколько сдавливая ее, кон</w:t>
        <w:softHyphen/>
        <w:t>тактировать с куполом переходной склад</w:t>
        <w:softHyphen/>
        <w:t>ки (активно-подвижной слизистой обо</w:t>
        <w:softHyphen/>
        <w:t>лочкой) и иметь вогнутую вестибулярную поверхность. При такой конфигурации</w:t>
      </w:r>
    </w:p>
    <w:p>
      <w:pPr>
        <w:widowControl w:val="0"/>
        <w:spacing w:line="199" w:lineRule="exact"/>
        <w:rPr>
          <w:sz w:val="16"/>
          <w:szCs w:val="16"/>
        </w:rPr>
      </w:pPr>
    </w:p>
    <w:p>
      <w:pPr>
        <w:widowControl w:val="0"/>
        <w:spacing w:line="1" w:lineRule="exact"/>
        <w:sectPr>
          <w:footnotePr>
            <w:pos w:val="pageBottom"/>
            <w:numFmt w:val="decimal"/>
            <w:numRestart w:val="continuous"/>
          </w:footnotePr>
          <w:type w:val="continuous"/>
          <w:pgSz w:w="11900" w:h="16840"/>
          <w:pgMar w:top="1728" w:right="0" w:bottom="1728" w:left="0" w:header="0" w:footer="3" w:gutter="0"/>
          <w:cols w:space="720"/>
          <w:noEndnote/>
          <w:rtlGutter w:val="0"/>
          <w:docGrid w:linePitch="360"/>
        </w:sectPr>
      </w:pPr>
    </w:p>
    <w:p>
      <w:pPr>
        <w:pStyle w:val="Style2"/>
        <w:keepNext w:val="0"/>
        <w:keepLines w:val="0"/>
        <w:framePr w:w="6878" w:h="514" w:wrap="none" w:vAnchor="text" w:hAnchor="page" w:x="3209" w:y="2589"/>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3.1. Схема расположения края протеза на верхней челюсти: / — неправильное; </w:t>
      </w:r>
      <w:r>
        <w:rPr>
          <w:i/>
          <w:iCs/>
          <w:spacing w:val="0"/>
          <w:w w:val="100"/>
          <w:position w:val="0"/>
          <w:shd w:val="clear" w:color="auto" w:fill="auto"/>
          <w:lang w:val="ru-RU" w:eastAsia="ru-RU" w:bidi="ru-RU"/>
        </w:rPr>
        <w:t>2 —</w:t>
      </w:r>
      <w:r>
        <w:rPr>
          <w:spacing w:val="0"/>
          <w:w w:val="100"/>
          <w:position w:val="0"/>
          <w:shd w:val="clear" w:color="auto" w:fill="auto"/>
          <w:lang w:val="ru-RU" w:eastAsia="ru-RU" w:bidi="ru-RU"/>
        </w:rPr>
        <w:t xml:space="preserve"> правильное.</w:t>
      </w:r>
    </w:p>
    <w:p>
      <w:pPr>
        <w:widowControl w:val="0"/>
        <w:spacing w:line="360" w:lineRule="exact"/>
      </w:pPr>
      <w:r>
        <w:drawing>
          <wp:anchor distT="0" distB="435610" distL="402590" distR="0" simplePos="0" relativeHeight="62914726" behindDoc="1" locked="0" layoutInCell="1" allowOverlap="1">
            <wp:simplePos x="0" y="0"/>
            <wp:positionH relativeFrom="page">
              <wp:posOffset>2439670</wp:posOffset>
            </wp:positionH>
            <wp:positionV relativeFrom="paragraph">
              <wp:posOffset>12700</wp:posOffset>
            </wp:positionV>
            <wp:extent cx="4096385" cy="1524000"/>
            <wp:wrapNone/>
            <wp:docPr id="76" name="Shape 76"/>
            <a:graphic xmlns:a="http://schemas.openxmlformats.org/drawingml/2006/main">
              <a:graphicData uri="http://schemas.openxmlformats.org/drawingml/2006/picture">
                <pic:pic xmlns:pic="http://schemas.openxmlformats.org/drawingml/2006/picture">
                  <pic:nvPicPr>
                    <pic:cNvPr id="77" name="Picture box 77"/>
                    <pic:cNvPicPr/>
                  </pic:nvPicPr>
                  <pic:blipFill>
                    <a:blip r:embed="rId73"/>
                    <a:stretch/>
                  </pic:blipFill>
                  <pic:spPr>
                    <a:xfrm>
                      <a:ext cx="4096385" cy="15240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footnotePr>
            <w:pos w:val="pageBottom"/>
            <w:numFmt w:val="decimal"/>
            <w:numRestart w:val="continuous"/>
          </w:footnotePr>
          <w:type w:val="continuous"/>
          <w:pgSz w:w="11900" w:h="16840"/>
          <w:pgMar w:top="1728" w:right="849" w:bottom="1728" w:left="3203" w:header="0" w:footer="3" w:gutter="0"/>
          <w:cols w:space="72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23" w:right="2652" w:bottom="3687" w:left="1410" w:header="0" w:footer="3" w:gutter="0"/>
          <w:cols w:space="720"/>
          <w:noEndnote/>
          <w:rtlGutter w:val="0"/>
          <w:docGrid w:linePitch="360"/>
        </w:sectPr>
      </w:pPr>
    </w:p>
    <w:p>
      <w:pPr>
        <w:pStyle w:val="Style2"/>
        <w:keepNext w:val="0"/>
        <w:keepLines w:val="0"/>
        <w:framePr w:w="2189" w:h="677" w:wrap="none" w:vAnchor="text" w:hAnchor="page" w:x="6725" w:y="389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3.2. Протез нижней челюсти с расширенными границами.</w:t>
      </w:r>
    </w:p>
    <w:p>
      <w:pPr>
        <w:widowControl w:val="0"/>
        <w:spacing w:line="360" w:lineRule="exact"/>
      </w:pPr>
      <w:r>
        <w:drawing>
          <wp:anchor distT="0" distB="21590" distL="0" distR="1524000" simplePos="0" relativeHeight="62914727" behindDoc="1" locked="0" layoutInCell="1" allowOverlap="1">
            <wp:simplePos x="0" y="0"/>
            <wp:positionH relativeFrom="page">
              <wp:posOffset>910590</wp:posOffset>
            </wp:positionH>
            <wp:positionV relativeFrom="paragraph">
              <wp:posOffset>12700</wp:posOffset>
            </wp:positionV>
            <wp:extent cx="3224530" cy="2865120"/>
            <wp:wrapNone/>
            <wp:docPr id="78" name="Shape 78"/>
            <a:graphic xmlns:a="http://schemas.openxmlformats.org/drawingml/2006/main">
              <a:graphicData uri="http://schemas.openxmlformats.org/drawingml/2006/picture">
                <pic:pic xmlns:pic="http://schemas.openxmlformats.org/drawingml/2006/picture">
                  <pic:nvPicPr>
                    <pic:cNvPr id="79" name="Picture box 79"/>
                    <pic:cNvPicPr/>
                  </pic:nvPicPr>
                  <pic:blipFill>
                    <a:blip r:embed="rId75"/>
                    <a:stretch/>
                  </pic:blipFill>
                  <pic:spPr>
                    <a:xfrm>
                      <a:ext cx="3224530" cy="2865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5" w:line="1" w:lineRule="exact"/>
      </w:pPr>
    </w:p>
    <w:p>
      <w:pPr>
        <w:widowControl w:val="0"/>
        <w:spacing w:line="1" w:lineRule="exact"/>
        <w:sectPr>
          <w:footnotePr>
            <w:pos w:val="pageBottom"/>
            <w:numFmt w:val="decimal"/>
            <w:numRestart w:val="continuous"/>
          </w:footnotePr>
          <w:type w:val="continuous"/>
          <w:pgSz w:w="11900" w:h="16840"/>
          <w:pgMar w:top="1723" w:right="2652" w:bottom="3687"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края протеза к нему будет прилегать щека и фиксация протеза будет еще более прочной, так как наружный воздух не сможет разомкнуть клапан (см. рис. 3.1). По линии «А» задний край верхнего про</w:t>
        <w:softHyphen/>
        <w:t>теза должен на 1—2 мм перекрывать сле</w:t>
        <w:softHyphen/>
        <w:t>пые отверстия.</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Протезы для нижней челюсти изготав</w:t>
        <w:softHyphen/>
        <w:t>ливают, покрывая ретромолярное и подъ</w:t>
        <w:softHyphen/>
        <w:t>язычное пространство, создавая «крылья» в ретроальвеолярном пространстве. Если даже на нижней челюсти не удается достичь функциональной присасываемо- сти протеза, то все же оправдано разумное расширение границ, поскольку в ре</w:t>
        <w:softHyphen/>
        <w:t>зультате этого уменьшается давление на единицу площади протезного ложа (рис. 3.2). Ранее уже отмечалось, что при равных прочих условиях слизистая оболочка нижней челюсти гораздо быстрее реагирует на давление, чем верхней.</w:t>
      </w:r>
    </w:p>
    <w:p>
      <w:pPr>
        <w:pStyle w:val="Style17"/>
        <w:keepNext/>
        <w:keepLines/>
        <w:widowControl w:val="0"/>
        <w:numPr>
          <w:ilvl w:val="2"/>
          <w:numId w:val="39"/>
        </w:numPr>
        <w:shd w:val="clear" w:color="auto" w:fill="auto"/>
        <w:tabs>
          <w:tab w:pos="822" w:val="left"/>
        </w:tabs>
        <w:bidi w:val="0"/>
        <w:spacing w:before="0" w:after="0" w:line="269" w:lineRule="auto"/>
        <w:ind w:left="260" w:right="0" w:firstLine="0"/>
        <w:jc w:val="both"/>
      </w:pPr>
      <w:bookmarkStart w:id="42" w:name="bookmark42"/>
      <w:r>
        <w:rPr>
          <w:spacing w:val="0"/>
          <w:w w:val="100"/>
          <w:position w:val="0"/>
          <w:shd w:val="clear" w:color="auto" w:fill="auto"/>
          <w:lang w:val="ru-RU" w:eastAsia="ru-RU" w:bidi="ru-RU"/>
        </w:rPr>
        <w:t>Вспомогательные методы фиксации</w:t>
      </w:r>
      <w:bookmarkEnd w:id="42"/>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9" w:right="2652" w:bottom="1959" w:left="1410" w:header="0" w:footer="3" w:gutter="0"/>
          <w:cols w:num="2" w:space="149"/>
          <w:noEndnote/>
          <w:rtlGutter w:val="0"/>
          <w:docGrid w:linePitch="360"/>
        </w:sectPr>
      </w:pPr>
      <w:r>
        <w:rPr>
          <w:spacing w:val="0"/>
          <w:w w:val="100"/>
          <w:position w:val="0"/>
          <w:shd w:val="clear" w:color="auto" w:fill="auto"/>
          <w:lang w:val="ru-RU" w:eastAsia="ru-RU" w:bidi="ru-RU"/>
        </w:rPr>
        <w:t>Одним из методов улучшения фиксации съемных пластиночных протезов при неблагоприятных анатомо-топогра</w:t>
        <w:softHyphen/>
      </w:r>
      <w:r>
        <w:rPr>
          <w:spacing w:val="0"/>
          <w:w w:val="100"/>
          <w:position w:val="0"/>
          <w:shd w:val="clear" w:color="auto" w:fill="auto"/>
          <w:lang w:val="ru-RU" w:eastAsia="ru-RU" w:bidi="ru-RU"/>
        </w:rPr>
        <w:t>фических условиях протезного ложа яв</w:t>
        <w:softHyphen/>
        <w:t>ляется применение специальных адге</w:t>
        <w:softHyphen/>
        <w:t>зивных препаратов (рис. 3.3). Отечест</w:t>
        <w:softHyphen/>
        <w:t>венные ученые, занимаясь данным на</w:t>
        <w:softHyphen/>
        <w:t>правлением, предлагали наносить на базис протеза клейкий порошок «Трагакант» (измельченный корень кустарника трагаканта), при этом увеличивалась вяз</w:t>
        <w:softHyphen/>
        <w:t>кость слюны и набухал слой порошка, что способствовало улучшению фиксации протеза. Затем были предложены два адгезива, которые представляли собой порошки на основе полиоксиэтилена. Они наносились на поверхность съемного пластиночного протеза, обращенную к слизистой оболочке протезного ложа. Под действием слюны клей набухал и об</w:t>
        <w:softHyphen/>
        <w:t>разовывал липкую прослойку, улучшая фиксацию протеза. К современным адге</w:t>
        <w:softHyphen/>
        <w:t>зивным препаратам относятся также кондиционеры, составной частью которых являются пластификатор и полимер. Группа ученых в качестве пластификатора использовала эфир монобутил этилен</w:t>
        <w:softHyphen/>
        <w:t>гликоль или монобутилфталат с небольшим количеством спирта, который, проникая в частицы полимера дифференци-</w:t>
      </w:r>
    </w:p>
    <w:p>
      <w:pPr>
        <w:rPr>
          <w:sz w:val="2"/>
          <w:szCs w:val="2"/>
        </w:rPr>
        <w:sectPr>
          <w:footnotePr>
            <w:pos w:val="pageBottom"/>
            <w:numFmt w:val="decimal"/>
            <w:numRestart w:val="continuous"/>
          </w:footnotePr>
          <w:type w:val="continuous"/>
          <w:pgSz w:w="11900" w:h="16840"/>
          <w:pgMar w:top="1959" w:right="2652" w:bottom="1959" w:left="1410" w:header="0" w:footer="3" w:gutter="0"/>
          <w:cols w:num="2" w:space="149"/>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рованно пластифицировался в них, обра</w:t>
        <w:softHyphen/>
        <w:t>зовывая кондиционер-гель, после чего наносился на протез.</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Для достижения хорошей фиксации съемных пластиночных протезов рядом фирм выпускаются три вида адгезивных препаратов: фиксирующий крем, фиксиру</w:t>
        <w:softHyphen/>
        <w:t>ющий порошок и фиксирующая прокладка, которые нужно наносить на съемные протезы 1—2 раза в течение суток. При этом достигается не только улучшение фикса</w:t>
        <w:softHyphen/>
        <w:t>ции, но и ускорение адаптации к съемным зубным протезам. Популярность адгезив</w:t>
        <w:softHyphen/>
        <w:t>ных препаратов так велика, что в Велико</w:t>
        <w:softHyphen/>
        <w:t>британии, например, за год было использо</w:t>
        <w:softHyphen/>
        <w:t>вано 80 т порошков и кремов.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Японскими исследователями был предложен клей на основе водораствори</w:t>
        <w:softHyphen/>
        <w:t>мого высокомолекулярного вещества, содержащий микрокапсулы с жирораст</w:t>
        <w:softHyphen/>
        <w:t>воримыми витаминами и связующий агент, соединяющий эти микрокапсулы с клеящими веществами. Они применяли данный адгезив у пациентов, пользу</w:t>
        <w:softHyphen/>
        <w:t>ющихся съемными пластиночными про</w:t>
        <w:softHyphen/>
        <w:t>тезами.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Некоторые ученые применяли адге</w:t>
        <w:softHyphen/>
        <w:t>зивные средства в качестве улучшения фиксации съемных протезов и как про</w:t>
        <w:softHyphen/>
        <w:t>филактическое средство протезных сто</w:t>
        <w:softHyphen/>
        <w:t>матитов. Добавляя в адгезивные препа</w:t>
        <w:softHyphen/>
      </w:r>
      <w:r>
        <w:rPr>
          <w:spacing w:val="0"/>
          <w:w w:val="100"/>
          <w:position w:val="0"/>
          <w:shd w:val="clear" w:color="auto" w:fill="auto"/>
          <w:lang w:val="ru-RU" w:eastAsia="ru-RU" w:bidi="ru-RU"/>
        </w:rPr>
        <w:t>раты гидрокарбонат натрия и противо</w:t>
        <w:softHyphen/>
        <w:t>грибковые препараты, они наблюдали благоприятный ингибирующий эффект. В ряде других работ показано, что ис</w:t>
        <w:softHyphen/>
        <w:t>пользование адгезивных средств требует тщательной очистки протезов и строгого соблюдения гигиены полости рта как ос</w:t>
        <w:softHyphen/>
        <w:t>новных факторов профилактики стоматита (несмотря на их способность инги-бировать рост патогенной микрофлоры).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Изучая жевательную эффективность у пациентов, пользующихся съемными пластиночными протезами с нанесенным на их базис адгезивным препаратом, ра- диотелеметрическим методом, а также ис</w:t>
        <w:softHyphen/>
        <w:t>следуя возможности их влияния на бакте</w:t>
        <w:softHyphen/>
        <w:t>риальную флору полости рта, пришли к выводу, что применение адгезивных препаратов увеличивает силу сжатия зуб</w:t>
        <w:softHyphen/>
        <w:t>ных рядов и снижает время, требующееся на пережевывание стандартной пищи.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применение адгезивов у больных, пользующихся съемными протезами при полном отсутствии зубов, актуально и эффективно, так как их ис</w:t>
        <w:softHyphen/>
        <w:t>пользование не требует дополнительной модернизации протезов, а применение адгезивов улучшает фиксацию и стабиль</w:t>
        <w:softHyphen/>
        <w:t>ность протезов.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64" w:right="872" w:bottom="3754" w:left="3222" w:header="0" w:footer="3" w:gutter="0"/>
          <w:cols w:num="2" w:space="154"/>
          <w:noEndnote/>
          <w:rtlGutter w:val="0"/>
          <w:docGrid w:linePitch="360"/>
        </w:sectPr>
      </w:pPr>
      <w:r>
        <w:rPr>
          <w:spacing w:val="0"/>
          <w:w w:val="100"/>
          <w:position w:val="0"/>
          <w:shd w:val="clear" w:color="auto" w:fill="auto"/>
          <w:lang w:val="ru-RU" w:eastAsia="ru-RU" w:bidi="ru-RU"/>
        </w:rPr>
        <w:t>В 2003 г. Н.В.Курбаковой, И.Ю.Лебе- денко, А.П.Вороновым, И.А.Вороновым</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2141" w:h="874" w:wrap="none" w:vAnchor="text" w:hAnchor="page" w:x="3223" w:y="2786"/>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3.3. Препараты, используемые для вспомогательных методов фиксации.</w:t>
      </w:r>
    </w:p>
    <w:p>
      <w:pPr>
        <w:widowControl w:val="0"/>
        <w:spacing w:line="360" w:lineRule="exact"/>
      </w:pPr>
      <w:r>
        <w:drawing>
          <wp:anchor distT="0" distB="12065" distL="1734185" distR="0" simplePos="0" relativeHeight="62914728" behindDoc="1" locked="0" layoutInCell="1" allowOverlap="1">
            <wp:simplePos x="0" y="0"/>
            <wp:positionH relativeFrom="page">
              <wp:posOffset>3780155</wp:posOffset>
            </wp:positionH>
            <wp:positionV relativeFrom="paragraph">
              <wp:posOffset>12700</wp:posOffset>
            </wp:positionV>
            <wp:extent cx="3218815" cy="2298065"/>
            <wp:wrapNone/>
            <wp:docPr id="80" name="Shape 80"/>
            <a:graphic xmlns:a="http://schemas.openxmlformats.org/drawingml/2006/main">
              <a:graphicData uri="http://schemas.openxmlformats.org/drawingml/2006/picture">
                <pic:pic xmlns:pic="http://schemas.openxmlformats.org/drawingml/2006/picture">
                  <pic:nvPicPr>
                    <pic:cNvPr id="81" name="Picture box 81"/>
                    <pic:cNvPicPr/>
                  </pic:nvPicPr>
                  <pic:blipFill>
                    <a:blip r:embed="rId77"/>
                    <a:stretch/>
                  </pic:blipFill>
                  <pic:spPr>
                    <a:xfrm>
                      <a:ext cx="3218815" cy="2298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11900" w:h="16840"/>
          <w:pgMar w:top="1733" w:right="872" w:bottom="1733" w:left="3222"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(кафедра госпитальной ортопедической стоматологии МГМСУ), В.Н.Царевым (кафедра микробиологии МГМСУ), Г.А.Чухаджян (АОЗТ «Норд Ост») разра</w:t>
        <w:softHyphen/>
        <w:t xml:space="preserve">ботан порошок для улучшения фиксации пластиночных протезов при наличии у пациентов дрожжеподобных грибов рода </w:t>
      </w:r>
      <w:r>
        <w:rPr>
          <w:i/>
          <w:iCs/>
          <w:spacing w:val="0"/>
          <w:w w:val="100"/>
          <w:position w:val="0"/>
          <w:shd w:val="clear" w:color="auto" w:fill="auto"/>
          <w:lang w:val="en-US" w:eastAsia="en-US" w:bidi="en-US"/>
        </w:rPr>
        <w:t>Candida.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После сравнительного анализа различных фунгицидных препаратов авторы пришли к выводу, что дифлюкан обладает наиболее выраженной фунги</w:t>
        <w:softHyphen/>
        <w:t xml:space="preserve">цидной активностью. Адгезивные свойства лечебно-адгезивного порошка сравнивали с </w:t>
      </w:r>
      <w:r>
        <w:rPr>
          <w:spacing w:val="0"/>
          <w:w w:val="100"/>
          <w:position w:val="0"/>
          <w:shd w:val="clear" w:color="auto" w:fill="auto"/>
          <w:lang w:val="en-US" w:eastAsia="en-US" w:bidi="en-US"/>
        </w:rPr>
        <w:t xml:space="preserve">«Protefix» </w:t>
      </w:r>
      <w:r>
        <w:rPr>
          <w:spacing w:val="0"/>
          <w:w w:val="100"/>
          <w:position w:val="0"/>
          <w:shd w:val="clear" w:color="auto" w:fill="auto"/>
          <w:lang w:val="ru-RU" w:eastAsia="ru-RU" w:bidi="ru-RU"/>
        </w:rPr>
        <w:t>(Германия) и «Прото-пор» (Россия). По данным разработчиков, лечебно-адгезивный порошок показал лучшие результаты.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Автор рекомендует при изготовлении новых протезов и наличии у больного </w:t>
      </w:r>
      <w:r>
        <w:rPr>
          <w:i/>
          <w:iCs/>
          <w:spacing w:val="0"/>
          <w:w w:val="100"/>
          <w:position w:val="0"/>
          <w:shd w:val="clear" w:color="auto" w:fill="auto"/>
          <w:lang w:val="en-US" w:eastAsia="en-US" w:bidi="en-US"/>
        </w:rPr>
        <w:t>Candida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пользоваться порошком в течение 2 нед., а в дальнейшем раз в 6—8 мес. повторять курс лечения.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С.Е.Жолудев указывает, что на кафедре ортопедической стоматологии Уральской государственной медицинской академии совместно с ООО «Олимп» разработано средство на основе «Тизоля» (гли</w:t>
        <w:softHyphen/>
        <w:t>церофосфата титана) и прополиса.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кафедре общей практики МГМСУ с курсом подготовки зубных техников С.Д.Арутюновым, Р.А.Ахмедовым, Г.А.Чу- хаджяном разработана пленка «Протоплен» для улучшения фиксации зубных протезов, которая растворяется в полости рта через 5 ч.</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Сотрудники кафедры госпитальной ортопедической стоматологии МГМСУ (И.А.Воронов, И.Ю.Лебеденко, А.П.Во- ронов, С.Д.Арутюнов, Г.А.Чухаджян) со</w:t>
        <w:softHyphen/>
        <w:t>вместно с АОЗТ «Норд Ост» разработали трехслойную пленку «Протоплен-М» (рис. 3.4) для улучшения фиксации полных съемных протезов и ускорения заживления пролежней под протезами.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ускорения заживления ран в состав пленки включен препарат, содержащий смесь низкомолекулярных пептидов и производных аминокислот, полученных из крови молочных телят — препараты солкосерил </w:t>
      </w:r>
      <w:r>
        <w:rPr>
          <w:spacing w:val="0"/>
          <w:w w:val="100"/>
          <w:position w:val="0"/>
          <w:shd w:val="clear" w:color="auto" w:fill="auto"/>
          <w:lang w:val="en-US" w:eastAsia="en-US" w:bidi="en-US"/>
        </w:rPr>
        <w:t xml:space="preserve">(«Solko», </w:t>
      </w:r>
      <w:r>
        <w:rPr>
          <w:spacing w:val="0"/>
          <w:w w:val="100"/>
          <w:position w:val="0"/>
          <w:shd w:val="clear" w:color="auto" w:fill="auto"/>
          <w:lang w:val="ru-RU" w:eastAsia="ru-RU" w:bidi="ru-RU"/>
        </w:rPr>
        <w:t>Швейцария), ак</w:t>
        <w:softHyphen/>
        <w:t xml:space="preserve">товегин </w:t>
      </w:r>
      <w:r>
        <w:rPr>
          <w:spacing w:val="0"/>
          <w:w w:val="100"/>
          <w:position w:val="0"/>
          <w:shd w:val="clear" w:color="auto" w:fill="auto"/>
          <w:lang w:val="en-US" w:eastAsia="en-US" w:bidi="en-US"/>
        </w:rPr>
        <w:t xml:space="preserve">(«Nykomed», </w:t>
      </w:r>
      <w:r>
        <w:rPr>
          <w:spacing w:val="0"/>
          <w:w w:val="100"/>
          <w:position w:val="0"/>
          <w:shd w:val="clear" w:color="auto" w:fill="auto"/>
          <w:lang w:val="ru-RU" w:eastAsia="ru-RU" w:bidi="ru-RU"/>
        </w:rPr>
        <w:t>Норвегия)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продления времени фиксации про</w:t>
        <w:softHyphen/>
        <w:t>теза в состав введены частично-раствори</w:t>
        <w:softHyphen/>
        <w:t>мые в воде полимеры, их количество не превышает 5% от массы основного (водо</w:t>
        <w:softHyphen/>
        <w:t>растворимого клеящего) компонента пленки. Частично-растворимый в воде по</w:t>
        <w:softHyphen/>
        <w:t>лимер распределен равномерно по объему пленки или составляет отдельную фазу, расположенную по середине пленки. Это не нарушает основное свойство пленки — с обеих сторон сохранять способность приклеиваться к влажным поверхностям.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уменьшения болевых ощущений в пленку введен анестетик.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эта адгезивная пленка для фиксации съемных протезов обладает комплексными свойствами:</w:t>
      </w:r>
    </w:p>
    <w:p>
      <w:pPr>
        <w:pStyle w:val="Style19"/>
        <w:keepNext w:val="0"/>
        <w:keepLines w:val="0"/>
        <w:widowControl w:val="0"/>
        <w:shd w:val="clear" w:color="auto" w:fill="auto"/>
        <w:bidi w:val="0"/>
        <w:spacing w:before="0" w:after="0" w:line="240" w:lineRule="auto"/>
        <w:ind w:left="460" w:right="0" w:hanging="200"/>
        <w:jc w:val="both"/>
        <w:sectPr>
          <w:footnotePr>
            <w:pos w:val="pageBottom"/>
            <w:numFmt w:val="decimal"/>
            <w:numRestart w:val="continuous"/>
          </w:footnotePr>
          <w:pgSz w:w="11900" w:h="16840"/>
          <w:pgMar w:top="2281" w:right="2590" w:bottom="3419" w:left="1439" w:header="0" w:footer="3" w:gutter="0"/>
          <w:cols w:num="2" w:space="134"/>
          <w:noEndnote/>
          <w:rtlGutter w:val="0"/>
          <w:docGrid w:linePitch="360"/>
        </w:sectPr>
      </w:pP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двусторонней адгезией</w:t>
      </w:r>
      <w:r>
        <w:rPr>
          <w:spacing w:val="0"/>
          <w:w w:val="100"/>
          <w:position w:val="0"/>
          <w:shd w:val="clear" w:color="auto" w:fill="auto"/>
          <w:lang w:val="ru-RU" w:eastAsia="ru-RU" w:bidi="ru-RU"/>
        </w:rPr>
        <w:t xml:space="preserve"> (с обеих сторон она может приклеиваться как к по-</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2054" w:right="0" w:bottom="2054" w:left="0" w:header="0" w:footer="3" w:gutter="0"/>
          <w:cols w:space="720"/>
          <w:noEndnote/>
          <w:rtlGutter w:val="0"/>
          <w:docGrid w:linePitch="360"/>
        </w:sectPr>
      </w:pPr>
    </w:p>
    <w:p>
      <w:pPr>
        <w:pStyle w:val="Style2"/>
        <w:keepNext w:val="0"/>
        <w:keepLines w:val="0"/>
        <w:framePr w:w="6067" w:h="288" w:wrap="none" w:vAnchor="text" w:hAnchor="page" w:x="1445" w:y="2445"/>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3.4. Стоматологическая лечебно-адгезивная пленка «Протоплен-М».</w:t>
      </w:r>
    </w:p>
    <w:p>
      <w:pPr>
        <w:widowControl w:val="0"/>
        <w:spacing w:line="360" w:lineRule="exact"/>
      </w:pPr>
      <w:r>
        <w:drawing>
          <wp:anchor distT="0" distB="186055" distL="0" distR="0" simplePos="0" relativeHeight="62914729" behindDoc="1" locked="0" layoutInCell="1" allowOverlap="1">
            <wp:simplePos x="0" y="0"/>
            <wp:positionH relativeFrom="page">
              <wp:posOffset>910590</wp:posOffset>
            </wp:positionH>
            <wp:positionV relativeFrom="paragraph">
              <wp:posOffset>12700</wp:posOffset>
            </wp:positionV>
            <wp:extent cx="4986655" cy="1536065"/>
            <wp:wrapNone/>
            <wp:docPr id="82" name="Shape 82"/>
            <a:graphic xmlns:a="http://schemas.openxmlformats.org/drawingml/2006/main">
              <a:graphicData uri="http://schemas.openxmlformats.org/drawingml/2006/picture">
                <pic:pic xmlns:pic="http://schemas.openxmlformats.org/drawingml/2006/picture">
                  <pic:nvPicPr>
                    <pic:cNvPr id="83" name="Picture box 83"/>
                    <pic:cNvPicPr/>
                  </pic:nvPicPr>
                  <pic:blipFill>
                    <a:blip r:embed="rId79"/>
                    <a:stretch/>
                  </pic:blipFill>
                  <pic:spPr>
                    <a:xfrm>
                      <a:ext cx="4986655" cy="1536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51" w:line="1" w:lineRule="exact"/>
      </w:pPr>
    </w:p>
    <w:p>
      <w:pPr>
        <w:widowControl w:val="0"/>
        <w:spacing w:line="1" w:lineRule="exact"/>
        <w:sectPr>
          <w:footnotePr>
            <w:pos w:val="pageBottom"/>
            <w:numFmt w:val="decimal"/>
            <w:numRestart w:val="continuous"/>
          </w:footnotePr>
          <w:type w:val="continuous"/>
          <w:pgSz w:w="11900" w:h="16840"/>
          <w:pgMar w:top="2054" w:right="2590" w:bottom="2054"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400" w:right="0" w:firstLine="0"/>
        <w:jc w:val="both"/>
      </w:pPr>
      <w:r>
        <w:rPr>
          <w:spacing w:val="0"/>
          <w:w w:val="100"/>
          <w:position w:val="0"/>
          <w:shd w:val="clear" w:color="auto" w:fill="auto"/>
          <w:lang w:val="ru-RU" w:eastAsia="ru-RU" w:bidi="ru-RU"/>
        </w:rPr>
        <w:t>верхности пластмассы протеза, так и к поверхности слизистой оболочки десны, без применения клея или дру</w:t>
        <w:softHyphen/>
        <w:t>гих вспомогательных компонентов);</w:t>
      </w:r>
    </w:p>
    <w:p>
      <w:pPr>
        <w:pStyle w:val="Style19"/>
        <w:keepNext w:val="0"/>
        <w:keepLines w:val="0"/>
        <w:widowControl w:val="0"/>
        <w:numPr>
          <w:ilvl w:val="0"/>
          <w:numId w:val="41"/>
        </w:numPr>
        <w:shd w:val="clear" w:color="auto" w:fill="auto"/>
        <w:tabs>
          <w:tab w:pos="473" w:val="left"/>
        </w:tabs>
        <w:bidi w:val="0"/>
        <w:spacing w:before="0" w:after="0" w:line="240" w:lineRule="auto"/>
        <w:ind w:left="400" w:right="0" w:hanging="120"/>
        <w:jc w:val="both"/>
      </w:pPr>
      <w:r>
        <w:rPr>
          <w:i/>
          <w:iCs/>
          <w:spacing w:val="0"/>
          <w:w w:val="100"/>
          <w:position w:val="0"/>
          <w:shd w:val="clear" w:color="auto" w:fill="auto"/>
          <w:lang w:val="ru-RU" w:eastAsia="ru-RU" w:bidi="ru-RU"/>
        </w:rPr>
        <w:t>лечебными свойствами —</w:t>
      </w:r>
      <w:r>
        <w:rPr>
          <w:spacing w:val="0"/>
          <w:w w:val="100"/>
          <w:position w:val="0"/>
          <w:shd w:val="clear" w:color="auto" w:fill="auto"/>
          <w:lang w:val="ru-RU" w:eastAsia="ru-RU" w:bidi="ru-RU"/>
        </w:rPr>
        <w:t xml:space="preserve"> обладает ра</w:t>
        <w:softHyphen/>
        <w:t>нозаживляющим действием, обус</w:t>
        <w:softHyphen/>
        <w:t>ловленным наличием в составе пленки безбелкового гемодиализата из крови здоровых молочных телят;</w:t>
      </w:r>
    </w:p>
    <w:p>
      <w:pPr>
        <w:pStyle w:val="Style19"/>
        <w:keepNext w:val="0"/>
        <w:keepLines w:val="0"/>
        <w:widowControl w:val="0"/>
        <w:numPr>
          <w:ilvl w:val="0"/>
          <w:numId w:val="41"/>
        </w:numPr>
        <w:shd w:val="clear" w:color="auto" w:fill="auto"/>
        <w:tabs>
          <w:tab w:pos="473" w:val="left"/>
        </w:tabs>
        <w:bidi w:val="0"/>
        <w:spacing w:before="0" w:after="0" w:line="240" w:lineRule="auto"/>
        <w:ind w:left="400" w:right="0" w:hanging="120"/>
        <w:jc w:val="both"/>
      </w:pPr>
      <w:r>
        <w:rPr>
          <w:i/>
          <w:iCs/>
          <w:spacing w:val="0"/>
          <w:w w:val="100"/>
          <w:position w:val="0"/>
          <w:shd w:val="clear" w:color="auto" w:fill="auto"/>
          <w:lang w:val="ru-RU" w:eastAsia="ru-RU" w:bidi="ru-RU"/>
        </w:rPr>
        <w:t>анестезирующим действием —</w:t>
      </w:r>
      <w:r>
        <w:rPr>
          <w:spacing w:val="0"/>
          <w:w w:val="100"/>
          <w:position w:val="0"/>
          <w:shd w:val="clear" w:color="auto" w:fill="auto"/>
          <w:lang w:val="ru-RU" w:eastAsia="ru-RU" w:bidi="ru-RU"/>
        </w:rPr>
        <w:t xml:space="preserve"> умень</w:t>
        <w:softHyphen/>
        <w:t>шается болезненность пролежней.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Под действием слюны или воды в по</w:t>
        <w:softHyphen/>
        <w:t>лости рта или вне ее происходит переход пленки в гидроколлоидное состояние, за счет чего и происходит полное исключение полых пространств между поверхностями протеза и протезного ложа, которые являются нишами для развития патогенной микрофлоры и фактором, ослабляющим адгезию. Пленка прозрачна, не имеет вкусовых особенностей и запаха. Благодаря наличию в составе пленки ранозаживляющего препарата создается возможность бороться с осложнени</w:t>
        <w:softHyphen/>
      </w:r>
      <w:r>
        <w:rPr>
          <w:spacing w:val="0"/>
          <w:w w:val="100"/>
          <w:position w:val="0"/>
          <w:shd w:val="clear" w:color="auto" w:fill="auto"/>
          <w:lang w:val="ru-RU" w:eastAsia="ru-RU" w:bidi="ru-RU"/>
        </w:rPr>
        <w:t>ями, не нарушая обычный ритм жизни и питания пациентов. Пленка растворяется во рту через 10—12 ч. Исследования, проведенные И.А.Вороновым, показали, что при тяжелых анатомических условиях на нижних беззубых челюстях эффект функционального присасывания протезов усиливается в 10—35 раз.</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Еще одним моментом в профилактике осложнений при съемном протезировании с помощью предлагаемых пленок (прокладок) мы считаем некоторую изо</w:t>
        <w:softHyphen/>
        <w:t>ляцию слизистой оболочки от токсического действия материала базиса.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97" w:bottom="1954" w:left="3208" w:header="0" w:footer="3" w:gutter="0"/>
          <w:cols w:num="2" w:space="163"/>
          <w:noEndnote/>
          <w:rtlGutter w:val="0"/>
          <w:docGrid w:linePitch="360"/>
        </w:sectPr>
      </w:pPr>
      <w:r>
        <w:rPr>
          <w:spacing w:val="0"/>
          <w:w w:val="100"/>
          <w:position w:val="0"/>
          <w:shd w:val="clear" w:color="auto" w:fill="auto"/>
          <w:lang w:val="ru-RU" w:eastAsia="ru-RU" w:bidi="ru-RU"/>
        </w:rPr>
        <w:t>Таким образом, предлагаемые лечебно</w:t>
        <w:softHyphen/>
        <w:t>адгезивные пленки (прокладки) обладают профилактическим, лечебным, обезболи</w:t>
        <w:softHyphen/>
        <w:t>вающим, изолирующим свойствами. С их помощью можно перераспределять жева</w:t>
        <w:softHyphen/>
        <w:t>тельную нагрузку и обеспечивать фикса</w:t>
        <w:softHyphen/>
        <w:t>цию съемных протезов. Особенно показа</w:t>
        <w:softHyphen/>
        <w:t>тельно применение «Протоплена-М» при изготовлении челюстно-лицевых протезов.</w:t>
      </w:r>
    </w:p>
    <w:p>
      <w:pPr>
        <w:rPr>
          <w:sz w:val="2"/>
          <w:szCs w:val="2"/>
        </w:rPr>
        <w:sectPr>
          <w:footnotePr>
            <w:pos w:val="pageBottom"/>
            <w:numFmt w:val="decimal"/>
            <w:numRestart w:val="continuous"/>
          </w:footnotePr>
          <w:type w:val="continuous"/>
          <w:pgSz w:w="11900" w:h="16840"/>
          <w:pgMar w:top="1954" w:right="897" w:bottom="1954" w:left="3208" w:header="0" w:footer="3" w:gutter="0"/>
          <w:cols w:num="2" w:space="163"/>
          <w:noEndnote/>
          <w:rtlGutter w:val="0"/>
          <w:docGrid w:linePitch="360"/>
        </w:sectPr>
      </w:pPr>
    </w:p>
    <w:p>
      <w:pPr>
        <w:pStyle w:val="Style7"/>
        <w:keepNext w:val="0"/>
        <w:keepLines w:val="0"/>
        <w:widowControl w:val="0"/>
        <w:shd w:val="clear" w:color="auto" w:fill="auto"/>
        <w:bidi w:val="0"/>
        <w:spacing w:before="0" w:after="0" w:line="240" w:lineRule="auto"/>
        <w:ind w:left="0" w:right="0" w:firstLine="0"/>
        <w:jc w:val="center"/>
        <w:sectPr>
          <w:headerReference w:type="default" r:id="rId81"/>
          <w:headerReference w:type="even" r:id="rId82"/>
          <w:footnotePr>
            <w:pos w:val="pageBottom"/>
            <w:numFmt w:val="decimal"/>
            <w:numRestart w:val="continuous"/>
          </w:footnotePr>
          <w:pgSz w:w="11900" w:h="16840"/>
          <w:pgMar w:top="1417" w:right="2623" w:bottom="5393" w:left="1410" w:header="989" w:footer="4965" w:gutter="0"/>
          <w:pgNumType w:start="43"/>
          <w:cols w:space="720"/>
          <w:noEndnote/>
          <w:rtlGutter w:val="0"/>
          <w:docGrid w:linePitch="360"/>
        </w:sectPr>
      </w:pPr>
      <w:r>
        <w:rPr>
          <w:spacing w:val="0"/>
          <w:w w:val="100"/>
          <w:position w:val="0"/>
          <w:shd w:val="clear" w:color="auto" w:fill="auto"/>
          <w:lang w:val="ru-RU" w:eastAsia="ru-RU" w:bidi="ru-RU"/>
        </w:rPr>
        <w:t>ГЛАВА 4. ОПИСКИ</w:t>
      </w:r>
    </w:p>
    <w:p>
      <w:pPr>
        <w:widowControl w:val="0"/>
        <w:spacing w:line="240" w:lineRule="exact"/>
        <w:rPr>
          <w:sz w:val="19"/>
          <w:szCs w:val="19"/>
        </w:rPr>
      </w:pPr>
    </w:p>
    <w:p>
      <w:pPr>
        <w:widowControl w:val="0"/>
        <w:spacing w:before="25" w:after="25"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Согласно различным словарям русского языка оттиском называется «негативное отображение» оттискиваемой поверхности, т.е. то, что ортопед-стоматолог получает на самом деле. Термин «слепок» предложен В.Ю.Курляндским и некоторые стоматологические школы его применяют до настоящего времени. Однако «слепок», согласно словарям русского языка, — это «позитив», т.е. то, что в стоматологии принято называть моделью.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В.Н.Копейкин считал, что оттиск по</w:t>
        <w:softHyphen/>
        <w:t>лучают под давлением,а слепок — без та</w:t>
        <w:softHyphen/>
        <w:t>кового. Однако, на наш взгляд, это также неверно, поскольку без определенного давления невозможно получить ни оттиск, ни слепок.</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 xml:space="preserve">Таким образом, по нашему мнению, получение негативного отображения протезного ложа следует именовать </w:t>
      </w:r>
      <w:r>
        <w:rPr>
          <w:i/>
          <w:iCs/>
          <w:spacing w:val="0"/>
          <w:w w:val="100"/>
          <w:position w:val="0"/>
          <w:shd w:val="clear" w:color="auto" w:fill="auto"/>
          <w:lang w:val="ru-RU" w:eastAsia="ru-RU" w:bidi="ru-RU"/>
        </w:rPr>
        <w:t>от</w:t>
        <w:softHyphen/>
        <w:t>тиском.</w:t>
      </w:r>
    </w:p>
    <w:p>
      <w:pPr>
        <w:pStyle w:val="Style17"/>
        <w:keepNext/>
        <w:keepLines/>
        <w:widowControl w:val="0"/>
        <w:numPr>
          <w:ilvl w:val="1"/>
          <w:numId w:val="43"/>
        </w:numPr>
        <w:shd w:val="clear" w:color="auto" w:fill="auto"/>
        <w:tabs>
          <w:tab w:pos="678" w:val="left"/>
        </w:tabs>
        <w:bidi w:val="0"/>
        <w:spacing w:before="0" w:after="0" w:line="271" w:lineRule="auto"/>
        <w:ind w:left="0" w:right="0" w:firstLine="260"/>
        <w:jc w:val="both"/>
      </w:pPr>
      <w:bookmarkStart w:id="44" w:name="bookmark44"/>
      <w:r>
        <w:rPr>
          <w:spacing w:val="0"/>
          <w:w w:val="100"/>
          <w:position w:val="0"/>
          <w:shd w:val="clear" w:color="auto" w:fill="auto"/>
          <w:lang w:val="ru-RU" w:eastAsia="ru-RU" w:bidi="ru-RU"/>
        </w:rPr>
        <w:t>КЛАССИФИКАЦИЯ ОТТИСКОВ</w:t>
      </w:r>
      <w:bookmarkEnd w:id="44"/>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оттиски можно разделить на ана</w:t>
        <w:softHyphen/>
        <w:t>томические, функциональные и функци- онально-присасывающиеся.</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Анатомические оттиски</w:t>
      </w:r>
      <w:r>
        <w:rPr>
          <w:spacing w:val="0"/>
          <w:w w:val="100"/>
          <w:position w:val="0"/>
          <w:shd w:val="clear" w:color="auto" w:fill="auto"/>
          <w:lang w:val="ru-RU" w:eastAsia="ru-RU" w:bidi="ru-RU"/>
        </w:rPr>
        <w:t xml:space="preserve"> получают стандартными оттискными ложками, большим количеством оттискного мате</w:t>
        <w:softHyphen/>
        <w:t>риала и оформляются они активным или пассивным методами. Края протеза, из</w:t>
        <w:softHyphen/>
        <w:t>готовленного по такому оттиску, как пра</w:t>
        <w:softHyphen/>
        <w:t>вило, самые высокие или длинные. Про</w:t>
        <w:softHyphen/>
        <w:t>тезы неплохо фиксируются, однако часто возникают намины.</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Функциональные оттиски</w:t>
      </w:r>
      <w:r>
        <w:rPr>
          <w:spacing w:val="0"/>
          <w:w w:val="100"/>
          <w:position w:val="0"/>
          <w:shd w:val="clear" w:color="auto" w:fill="auto"/>
          <w:lang w:val="ru-RU" w:eastAsia="ru-RU" w:bidi="ru-RU"/>
        </w:rPr>
        <w:t xml:space="preserve"> были пред</w:t>
        <w:softHyphen/>
        <w:t>ложены в тот период, когда протезы фик</w:t>
        <w:softHyphen/>
      </w:r>
      <w:r>
        <w:rPr>
          <w:spacing w:val="0"/>
          <w:w w:val="100"/>
          <w:position w:val="0"/>
          <w:shd w:val="clear" w:color="auto" w:fill="auto"/>
          <w:lang w:val="ru-RU" w:eastAsia="ru-RU" w:bidi="ru-RU"/>
        </w:rPr>
        <w:t>сировались при помощи присосок Рауэ. Впервые функциональный метод снятия оттиска предложен в 1864 г. Шроттом. Автор изготавливал индивидуальные ложки для верхней и нижней челюстей, соединяя их пружинами Фошара, заполнял мягкой гуттаперчей и, введя их в рот пациенту, заставлял носить несколько часов. В результате получался оттиск с челюсти и мягких тканей преддверия рта во время их функции.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Момме в 1872 г. делал полностью протез по анатомическому оттиску, затем срезал края искусственной десны, обклеивал их валиками из мягкого воска или гуттаперчи и, введя протез в рот пациенту, производил массаж щек, предлагал открывать и закрывать рот, таким образом он получал функциональное оформление оттиска.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края протезов делались короткими и функционально оформлялись массой Керра, которая заменялась впоследствии на гуттаперчу. Такие протезы плохо фиксировались, но зато не требовали коррекции.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2623" w:bottom="1417" w:left="1410" w:header="0" w:footer="3" w:gutter="0"/>
          <w:cols w:num="2" w:space="158"/>
          <w:noEndnote/>
          <w:rtlGutter w:val="0"/>
          <w:docGrid w:linePitch="360"/>
        </w:sectPr>
      </w:pPr>
      <w:r>
        <w:rPr>
          <w:spacing w:val="0"/>
          <w:w w:val="100"/>
          <w:position w:val="0"/>
          <w:shd w:val="clear" w:color="auto" w:fill="auto"/>
          <w:lang w:val="ru-RU" w:eastAsia="ru-RU" w:bidi="ru-RU"/>
        </w:rPr>
        <w:t xml:space="preserve">Т ермин </w:t>
      </w:r>
      <w:r>
        <w:rPr>
          <w:i/>
          <w:iCs/>
          <w:spacing w:val="0"/>
          <w:w w:val="100"/>
          <w:position w:val="0"/>
          <w:shd w:val="clear" w:color="auto" w:fill="auto"/>
          <w:lang w:val="ru-RU" w:eastAsia="ru-RU" w:bidi="ru-RU"/>
        </w:rPr>
        <w:t>«функционально-присасываю- щийся оттиск»</w:t>
      </w:r>
      <w:r>
        <w:rPr>
          <w:spacing w:val="0"/>
          <w:w w:val="100"/>
          <w:position w:val="0"/>
          <w:shd w:val="clear" w:color="auto" w:fill="auto"/>
          <w:lang w:val="ru-RU" w:eastAsia="ru-RU" w:bidi="ru-RU"/>
        </w:rPr>
        <w:t xml:space="preserve"> был предложен Канторо</w:t>
        <w:softHyphen/>
        <w:t>вичем в 1927 г. Суть его заключается в том, что Канторович по участкам оформлял края индивидуальной ложки черной гуттой, а затем по линии «А». После этого по всему периметру оттиска накладывал полоску зеленого воска, также оформлял края, и, наконец, окончательный оттиск получал каким-либо жидким материалом. Эта методика с раз-</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личными модификациями сохранилась до настоящего времени.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связи с развитием стоматологического материаловедения меняются практически только материалы, которые используются для выполнения этой процедуры.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настоящее время, получая функцио- нально-присасывающийся оттиск, ложка изготавливается несколько короче (на 1—2 мм не доходя до нейтральной зоны), затем оформляют края специальным пластичным воском (базисный не подходит), первым слоем </w:t>
      </w:r>
      <w:r>
        <w:rPr>
          <w:spacing w:val="0"/>
          <w:w w:val="100"/>
          <w:position w:val="0"/>
          <w:shd w:val="clear" w:color="auto" w:fill="auto"/>
          <w:lang w:val="en-US" w:eastAsia="en-US" w:bidi="en-US"/>
        </w:rPr>
        <w:t xml:space="preserve">Optosil, lvolen </w:t>
      </w:r>
      <w:r>
        <w:rPr>
          <w:spacing w:val="0"/>
          <w:w w:val="100"/>
          <w:position w:val="0"/>
          <w:shd w:val="clear" w:color="auto" w:fill="auto"/>
          <w:lang w:val="ru-RU" w:eastAsia="ru-RU" w:bidi="ru-RU"/>
        </w:rPr>
        <w:t>и т.д., а затем получают окончательный оттиск каким- либо жидким оттискным материалом. Или обычным методом получают оттиск, а затем по краю и по линии «А» повторно добавляют небольшое количество оттискного материала и опять вводят в полость рта и так достигают функ</w:t>
        <w:softHyphen/>
        <w:t>ционального присасывания.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давлению на подлежащие ткани оттиски делятся на разгружающие и ком</w:t>
        <w:softHyphen/>
        <w:t>прессионные.</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Разгружающие оттиски</w:t>
      </w:r>
      <w:r>
        <w:rPr>
          <w:spacing w:val="0"/>
          <w:w w:val="100"/>
          <w:position w:val="0"/>
          <w:shd w:val="clear" w:color="auto" w:fill="auto"/>
          <w:lang w:val="ru-RU" w:eastAsia="ru-RU" w:bidi="ru-RU"/>
        </w:rPr>
        <w:t xml:space="preserve"> получают ка</w:t>
        <w:softHyphen/>
        <w:t>ким-либо жидким материалом, например альгинатом.</w:t>
      </w:r>
    </w:p>
    <w:p>
      <w:pPr>
        <w:pStyle w:val="Style1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Компрессионные оттиски</w:t>
      </w:r>
      <w:r>
        <w:rPr>
          <w:spacing w:val="0"/>
          <w:w w:val="100"/>
          <w:position w:val="0"/>
          <w:shd w:val="clear" w:color="auto" w:fill="auto"/>
          <w:lang w:val="ru-RU" w:eastAsia="ru-RU" w:bidi="ru-RU"/>
        </w:rPr>
        <w:t xml:space="preserve"> получают под давлением, например тиоколом или цинкоксидэвгенолом. Однако регулиро</w:t>
        <w:softHyphen/>
      </w:r>
      <w:r>
        <w:rPr>
          <w:spacing w:val="0"/>
          <w:w w:val="100"/>
          <w:position w:val="0"/>
          <w:shd w:val="clear" w:color="auto" w:fill="auto"/>
          <w:lang w:val="ru-RU" w:eastAsia="ru-RU" w:bidi="ru-RU"/>
        </w:rPr>
        <w:t>вать это давление мы не в состоянии, его величина зависит от силы и умения врача. Следует признать, что наилучшими оттисками нужно считать «оттиски, по</w:t>
        <w:softHyphen/>
        <w:t>лученные под силой жевательного давле</w:t>
        <w:softHyphen/>
        <w:t>ния самого пациента». Эти оттиски полу</w:t>
        <w:softHyphen/>
        <w:t>чают старыми, имеющимися у больного протезами, естественно, если они имеют правильные границы. В других случаях изготавливают ложки-базисы с прикус - ными валиками.</w:t>
      </w:r>
    </w:p>
    <w:p>
      <w:pPr>
        <w:pStyle w:val="Style17"/>
        <w:keepNext/>
        <w:keepLines/>
        <w:widowControl w:val="0"/>
        <w:numPr>
          <w:ilvl w:val="1"/>
          <w:numId w:val="43"/>
        </w:numPr>
        <w:shd w:val="clear" w:color="auto" w:fill="auto"/>
        <w:tabs>
          <w:tab w:pos="674" w:val="left"/>
        </w:tabs>
        <w:bidi w:val="0"/>
        <w:spacing w:before="0" w:after="0"/>
        <w:ind w:left="0" w:right="0" w:firstLine="260"/>
        <w:jc w:val="both"/>
      </w:pPr>
      <w:bookmarkStart w:id="46" w:name="bookmark46"/>
      <w:r>
        <w:rPr>
          <w:spacing w:val="0"/>
          <w:w w:val="100"/>
          <w:position w:val="0"/>
          <w:shd w:val="clear" w:color="auto" w:fill="auto"/>
          <w:lang w:val="ru-RU" w:eastAsia="ru-RU" w:bidi="ru-RU"/>
        </w:rPr>
        <w:t>ЛОЖКИ ДЛЯ СНЯТИЯ ОТТИСКОВ</w:t>
      </w:r>
      <w:bookmarkEnd w:id="46"/>
    </w:p>
    <w:p>
      <w:pPr>
        <w:pStyle w:val="Style1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Оттискная ложка —</w:t>
      </w:r>
      <w:r>
        <w:rPr>
          <w:spacing w:val="0"/>
          <w:w w:val="100"/>
          <w:position w:val="0"/>
          <w:shd w:val="clear" w:color="auto" w:fill="auto"/>
          <w:lang w:val="ru-RU" w:eastAsia="ru-RU" w:bidi="ru-RU"/>
        </w:rPr>
        <w:t xml:space="preserve"> это твердый кар</w:t>
        <w:softHyphen/>
        <w:t>кас, повторяющий в большей или меньшей степени форму челюсти, который служит в качестве опоры для оттискного материала при получении оттиска.</w:t>
      </w:r>
    </w:p>
    <w:p>
      <w:pPr>
        <w:pStyle w:val="Style1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Ложка должна удовлетворять целому ряду требований, без соблюдения которых не может быть получен хороший оттиск. Эти требования различны в зависимости от объекта оттиска, размеров челюстей и условий получения самих оттисков (рис. 4.1).</w:t>
      </w:r>
    </w:p>
    <w:p>
      <w:pPr>
        <w:pStyle w:val="Style19"/>
        <w:keepNext w:val="0"/>
        <w:keepLines w:val="0"/>
        <w:widowControl w:val="0"/>
        <w:shd w:val="clear" w:color="auto" w:fill="auto"/>
        <w:bidi w:val="0"/>
        <w:spacing w:before="0" w:after="0" w:line="252" w:lineRule="auto"/>
        <w:ind w:left="0" w:right="0"/>
        <w:jc w:val="both"/>
        <w:sectPr>
          <w:headerReference w:type="default" r:id="rId83"/>
          <w:headerReference w:type="even" r:id="rId84"/>
          <w:footnotePr>
            <w:pos w:val="pageBottom"/>
            <w:numFmt w:val="decimal"/>
            <w:numRestart w:val="continuous"/>
          </w:footnotePr>
          <w:pgSz w:w="11900" w:h="16840"/>
          <w:pgMar w:top="1964" w:right="839" w:bottom="3913" w:left="3256" w:header="0" w:footer="3" w:gutter="0"/>
          <w:pgNumType w:start="45"/>
          <w:cols w:num="2" w:space="134"/>
          <w:noEndnote/>
          <w:rtlGutter w:val="0"/>
          <w:docGrid w:linePitch="360"/>
        </w:sectPr>
      </w:pPr>
      <w:r>
        <w:rPr>
          <w:spacing w:val="0"/>
          <w:w w:val="100"/>
          <w:position w:val="0"/>
          <w:shd w:val="clear" w:color="auto" w:fill="auto"/>
          <w:lang w:val="ru-RU" w:eastAsia="ru-RU" w:bidi="ru-RU"/>
        </w:rPr>
        <w:t>Оттискные ложки были предложены в 1815 г. французским врачом Делабар-ром, и с тех пор появилось большое количество ложек различных размеров и форм для получения оттисков с беззубых челюстей.</w:t>
      </w:r>
    </w:p>
    <w:p>
      <w:pPr>
        <w:pStyle w:val="Style2"/>
        <w:keepNext w:val="0"/>
        <w:keepLines w:val="0"/>
        <w:framePr w:w="7267" w:h="494" w:wrap="none" w:vAnchor="text" w:hAnchor="page" w:x="3295" w:y="3189"/>
        <w:widowControl w:val="0"/>
        <w:shd w:val="clear" w:color="auto" w:fill="auto"/>
        <w:bidi w:val="0"/>
        <w:spacing w:before="0" w:after="0" w:line="221" w:lineRule="auto"/>
        <w:ind w:left="0" w:right="0" w:firstLine="0"/>
        <w:jc w:val="left"/>
      </w:pPr>
      <w:r>
        <w:rPr>
          <w:spacing w:val="0"/>
          <w:w w:val="100"/>
          <w:position w:val="0"/>
          <w:shd w:val="clear" w:color="auto" w:fill="auto"/>
          <w:lang w:val="ru-RU" w:eastAsia="ru-RU" w:bidi="ru-RU"/>
        </w:rPr>
        <w:t>Рис. 4.1. Металлические и пластмассовые ложки, специально разработанные для снятия оттисков у пациентов с полной утратой зубов.</w:t>
      </w:r>
    </w:p>
    <w:p>
      <w:pPr>
        <w:widowControl w:val="0"/>
        <w:spacing w:line="360" w:lineRule="exact"/>
      </w:pPr>
      <w:r>
        <w:drawing>
          <wp:anchor distT="0" distB="320040" distL="0" distR="0" simplePos="0" relativeHeight="62914734" behindDoc="1" locked="0" layoutInCell="1" allowOverlap="1">
            <wp:simplePos x="0" y="0"/>
            <wp:positionH relativeFrom="page">
              <wp:posOffset>2091690</wp:posOffset>
            </wp:positionH>
            <wp:positionV relativeFrom="paragraph">
              <wp:posOffset>12700</wp:posOffset>
            </wp:positionV>
            <wp:extent cx="4937760" cy="2005330"/>
            <wp:wrapNone/>
            <wp:docPr id="88" name="Shape 88"/>
            <a:graphic xmlns:a="http://schemas.openxmlformats.org/drawingml/2006/main">
              <a:graphicData uri="http://schemas.openxmlformats.org/drawingml/2006/picture">
                <pic:pic xmlns:pic="http://schemas.openxmlformats.org/drawingml/2006/picture">
                  <pic:nvPicPr>
                    <pic:cNvPr id="89" name="Picture box 89"/>
                    <pic:cNvPicPr/>
                  </pic:nvPicPr>
                  <pic:blipFill>
                    <a:blip r:embed="rId85"/>
                    <a:stretch/>
                  </pic:blipFill>
                  <pic:spPr>
                    <a:xfrm>
                      <a:ext cx="4937760" cy="20053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11900" w:h="16840"/>
          <w:pgMar w:top="1723" w:right="830" w:bottom="1723" w:left="3256"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Все ложки можно разделить на две большие группы: стандартные и индиви</w:t>
        <w:softHyphen/>
        <w:t>дуальные.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Стандартные — это обычно металличе</w:t>
        <w:softHyphen/>
        <w:t>ские или пластмассовые ложки, опреде</w:t>
        <w:softHyphen/>
        <w:t>ленных размеров и формы, изготовленные фабричным путем, и поэтому нет точного соответствия между ложкой и челюстью.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связи с тем, что в последние годы анатомические оттиски, как правило, получают с помощью альгинатных мате</w:t>
        <w:softHyphen/>
        <w:t>риалов, то стандартные ложки выпускают перфорированными. Они могут быть изготовлены из металла или пластмассы. Некоторые фирмы ложки для беззубых челюстей выпускают в наборах, где име</w:t>
        <w:softHyphen/>
        <w:t>ется по 5 размеров для нижней и верхней челюстей.</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Индивидуальная ложка — это оттиск- ная ложка, предназначенная для снятия окончательного оттиска и изготовленная в соответствии с анатомо-топографиче</w:t>
        <w:softHyphen/>
        <w:t>скими особенностями зубочелюстной системы данного пациента.</w:t>
      </w:r>
    </w:p>
    <w:p>
      <w:pPr>
        <w:pStyle w:val="Style43"/>
        <w:keepNext w:val="0"/>
        <w:keepLines w:val="0"/>
        <w:widowControl w:val="0"/>
        <w:numPr>
          <w:ilvl w:val="2"/>
          <w:numId w:val="43"/>
        </w:numPr>
        <w:shd w:val="clear" w:color="auto" w:fill="auto"/>
        <w:tabs>
          <w:tab w:pos="837" w:val="left"/>
        </w:tabs>
        <w:bidi w:val="0"/>
        <w:spacing w:before="0" w:after="0" w:line="271" w:lineRule="auto"/>
        <w:ind w:left="260" w:right="0"/>
        <w:jc w:val="both"/>
      </w:pPr>
      <w:r>
        <w:rPr>
          <w:spacing w:val="0"/>
          <w:w w:val="100"/>
          <w:position w:val="0"/>
          <w:shd w:val="clear" w:color="auto" w:fill="auto"/>
          <w:lang w:val="ru-RU" w:eastAsia="ru-RU" w:bidi="ru-RU"/>
        </w:rPr>
        <w:t>Изготовление и применение индивидуальных ложек-базисов из пластмассы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Существует несколько методов изго</w:t>
        <w:softHyphen/>
        <w:t>товления индивидуальных ложек, которые со временем претерпевали изменения.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Принципиально материалы и методы для изготовления индивидуальных ложек можно разделить на следующие группы:</w:t>
      </w:r>
    </w:p>
    <w:p>
      <w:pPr>
        <w:pStyle w:val="Style19"/>
        <w:keepNext w:val="0"/>
        <w:keepLines w:val="0"/>
        <w:widowControl w:val="0"/>
        <w:numPr>
          <w:ilvl w:val="0"/>
          <w:numId w:val="45"/>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воск;</w:t>
      </w:r>
    </w:p>
    <w:p>
      <w:pPr>
        <w:pStyle w:val="Style19"/>
        <w:keepNext w:val="0"/>
        <w:keepLines w:val="0"/>
        <w:widowControl w:val="0"/>
        <w:numPr>
          <w:ilvl w:val="0"/>
          <w:numId w:val="45"/>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пластмассы холодной полимеризации (наиболее распространенная группа);</w:t>
      </w:r>
    </w:p>
    <w:p>
      <w:pPr>
        <w:pStyle w:val="Style19"/>
        <w:keepNext w:val="0"/>
        <w:keepLines w:val="0"/>
        <w:widowControl w:val="0"/>
        <w:numPr>
          <w:ilvl w:val="0"/>
          <w:numId w:val="45"/>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светоотверждаемые материалы (на</w:t>
        <w:softHyphen/>
        <w:t>ходят все большее применение);</w:t>
      </w:r>
    </w:p>
    <w:p>
      <w:pPr>
        <w:pStyle w:val="Style19"/>
        <w:keepNext w:val="0"/>
        <w:keepLines w:val="0"/>
        <w:widowControl w:val="0"/>
        <w:numPr>
          <w:ilvl w:val="0"/>
          <w:numId w:val="45"/>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термопласты;</w:t>
      </w:r>
    </w:p>
    <w:p>
      <w:pPr>
        <w:pStyle w:val="Style19"/>
        <w:keepNext w:val="0"/>
        <w:keepLines w:val="0"/>
        <w:widowControl w:val="0"/>
        <w:numPr>
          <w:ilvl w:val="0"/>
          <w:numId w:val="45"/>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комбинированные методики.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Уже в начале XX в. </w:t>
      </w:r>
      <w:r>
        <w:rPr>
          <w:spacing w:val="0"/>
          <w:w w:val="100"/>
          <w:position w:val="0"/>
          <w:shd w:val="clear" w:color="auto" w:fill="auto"/>
          <w:lang w:val="en-US" w:eastAsia="en-US" w:bidi="en-US"/>
        </w:rPr>
        <w:t xml:space="preserve">Kantorowicz, Baiters, Brill </w:t>
      </w:r>
      <w:r>
        <w:rPr>
          <w:spacing w:val="0"/>
          <w:w w:val="100"/>
          <w:position w:val="0"/>
          <w:shd w:val="clear" w:color="auto" w:fill="auto"/>
          <w:lang w:val="ru-RU" w:eastAsia="ru-RU" w:bidi="ru-RU"/>
        </w:rPr>
        <w:t xml:space="preserve">и др. считали, что существенное значение для функционального </w:t>
      </w:r>
      <w:r>
        <w:rPr>
          <w:spacing w:val="0"/>
          <w:w w:val="100"/>
          <w:position w:val="0"/>
          <w:shd w:val="clear" w:color="auto" w:fill="auto"/>
          <w:lang w:val="ru-RU" w:eastAsia="ru-RU" w:bidi="ru-RU"/>
        </w:rPr>
        <w:t>оттиска и его результатов имеет индиви</w:t>
        <w:softHyphen/>
        <w:t>дуальная ложка, приготовленная для каждого пациента в отдельности.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последние годы индивидуальные ложки из воска практически нигде не из</w:t>
        <w:softHyphen/>
        <w:t>готавливают, а делают жесткие ложки. В то время, когда единственным оттискным материалом был гипс, необходимы были индивидуальные ложки, изготовленные по второму слою воска, обжатого на модели. Такая методика изготовления ложек предусматривала наличие пространства для оттискного материала, так как очень тонкий слой гипса мог раскрошиться.</w:t>
      </w:r>
    </w:p>
    <w:p>
      <w:pPr>
        <w:pStyle w:val="Style19"/>
        <w:keepNext w:val="0"/>
        <w:keepLines w:val="0"/>
        <w:widowControl w:val="0"/>
        <w:shd w:val="clear" w:color="auto" w:fill="auto"/>
        <w:tabs>
          <w:tab w:pos="2131" w:val="left"/>
        </w:tabs>
        <w:bidi w:val="0"/>
        <w:spacing w:before="0" w:after="0" w:line="240" w:lineRule="auto"/>
        <w:ind w:left="0" w:right="0"/>
        <w:jc w:val="both"/>
      </w:pPr>
      <w:r>
        <w:rPr>
          <w:spacing w:val="0"/>
          <w:w w:val="100"/>
          <w:position w:val="0"/>
          <w:shd w:val="clear" w:color="auto" w:fill="auto"/>
          <w:lang w:val="ru-RU" w:eastAsia="ru-RU" w:bidi="ru-RU"/>
        </w:rPr>
        <w:t>В настоящее время, когда имеется большое количество оттискных материалов и гипс уже не используется для получения функционально-присасывающихся оттисков, ложки изготавливают непо</w:t>
        <w:softHyphen/>
        <w:t>средственно на моделях. При такой ме</w:t>
        <w:softHyphen/>
        <w:t>тодике изготовления ложек место для от</w:t>
        <w:softHyphen/>
        <w:t xml:space="preserve">тискного материала не предусматривается, так как силиконовые, тиоколовые и цинкоксидгваяколовые массы не крошатся, не рвутся, поэтому толщина оттиска может быть минимальной. В связи с тем, что ложка обжимается непосредственно на модели, правильнее ее называть </w:t>
      </w:r>
      <w:r>
        <w:rPr>
          <w:i/>
          <w:iCs/>
          <w:spacing w:val="0"/>
          <w:w w:val="100"/>
          <w:position w:val="0"/>
          <w:shd w:val="clear" w:color="auto" w:fill="auto"/>
          <w:lang w:val="ru-RU" w:eastAsia="ru-RU" w:bidi="ru-RU"/>
        </w:rPr>
        <w:t>ложка- базис.</w:t>
      </w:r>
      <w:r>
        <w:rPr>
          <w:spacing w:val="0"/>
          <w:w w:val="100"/>
          <w:position w:val="0"/>
          <w:shd w:val="clear" w:color="auto" w:fill="auto"/>
          <w:lang w:val="ru-RU" w:eastAsia="ru-RU" w:bidi="ru-RU"/>
        </w:rPr>
        <w:t xml:space="preserve"> При использовании этих масс индивидуальные ложки из воска также неприемлемы, так как они могут деформироваться в полости рта. Кроме того, современные оттискные материалы к воску не прилипают и при выведении оттиска из полости рта могут отставать от восковой ложки. Ложки изготавливают на модели, полученной по анатомическому оттиску из пластмассы «Кар-бопласт-М», выпускаемой</w:t>
        <w:tab/>
        <w:t>промышленностью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специально для этой цели, или любой другой пластмассы холодной по</w:t>
        <w:softHyphen/>
        <w:t>лимеризации.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38" w:bottom="1950" w:left="1410" w:header="0" w:footer="3" w:gutter="0"/>
          <w:cols w:num="2" w:space="163"/>
          <w:noEndnote/>
          <w:rtlGutter w:val="0"/>
          <w:docGrid w:linePitch="360"/>
        </w:sectPr>
      </w:pPr>
      <w:r>
        <w:rPr>
          <w:spacing w:val="0"/>
          <w:w w:val="100"/>
          <w:position w:val="0"/>
          <w:shd w:val="clear" w:color="auto" w:fill="auto"/>
          <w:lang w:val="ru-RU" w:eastAsia="ru-RU" w:bidi="ru-RU"/>
        </w:rPr>
        <w:t>После обследования больного, у кото</w:t>
        <w:softHyphen/>
        <w:t>рого отсутствуют все зубы, приступают к получению анатомических оттисков. Этот этап включает: подбор стандартной ложки, выбор оттискного материала, ус-</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тановку ложки с оттискным материалом на челюсти, оформление краев оттиска, выведение оттиска, оценку оттиска.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 целью получения анатомического оттиска подбирают стандартную метал</w:t>
        <w:softHyphen/>
        <w:t>лическую ложку для беззубых челюстей по номеру, соответствующему величине челюсти.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 оттискных материалов применяют термопластические или альгинатные массы. Нужно отметить, что термопла</w:t>
        <w:softHyphen/>
        <w:t>стические массы не дают четкого отоб</w:t>
        <w:softHyphen/>
        <w:t>ражения переходной складки, поэтому их применение нецелесообразно. При незначительной атрофии альвеолярных отростков можно использовать альги</w:t>
        <w:softHyphen/>
        <w:t>натные оттискиые материалы. Однако при выраженной атрофии, когда необходимо расправить подвижную слизистую оболочку или переместить подъязычные железы, расположившиеся на вершине альвеолярного гребня беззубой нижней челюсти, применение этих масс вызывает определенные трудности. Поэтому используют альгинатные массы более густой консистенции или размешивают их с меньшим количеством воды.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лечении больных с выраженной атрофией альвеолярных отростков, ос</w:t>
        <w:softHyphen/>
        <w:t>ложненной «болтающимся гребнем», от</w:t>
        <w:softHyphen/>
        <w:t>тиск должен быть получен без давления и при этом с использованием таких масс, которые не сместили бы и не сдавили гребень. С этой целью возможно приме</w:t>
        <w:softHyphen/>
        <w:t>нение альгинатных масс более жидкой консистенции.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Перед получением оттиска стандартную ложку (ее края) целесообразно ин</w:t>
        <w:softHyphen/>
        <w:t>дивидуализировать. Для этого по краю ложки укладывают размягченную и со</w:t>
        <w:softHyphen/>
        <w:t>гнутую пополам полоску воска, прикле</w:t>
        <w:softHyphen/>
        <w:t>ивают к краю горячим шпателем и, введя ложку в полость рта, обжимают воск по скату альвеолярных отростков. Участки воска, зашедшие на активно-подвижную слизистую оболочку, срезают.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этого ложку с оттискной массой вводят в полость рта, с умеренной силой прижимают к челюсти и оформляют края активными и пассивными способами (вначале больной производит движение языком и губами, а затем врач пальцами массирует его щеки и губы). После структурирования оттискной массы ложку с оттиском осторожно выводят из полости рта. При оценке оттиска обращают внимание на то, как проснялось про</w:t>
        <w:softHyphen/>
        <w:t>странство за верхнечелюстными буграми, ретромолярное пространство, четко ли отобразились уздечки, нет ли пор и т.д. Химическим карандашом на оттисках отмечают границы будущих индиви</w:t>
        <w:softHyphen/>
        <w:t>дуальных ложек и передают в зуботехни</w:t>
        <w:softHyphen/>
        <w:t>ческую лабораторию для их изготовления, где техник отливает модели.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64" w:right="2454" w:bottom="3783" w:left="1629" w:header="0" w:footer="3" w:gutter="0"/>
          <w:cols w:num="2" w:space="137"/>
          <w:noEndnote/>
          <w:rtlGutter w:val="0"/>
          <w:docGrid w:linePitch="360"/>
        </w:sectPr>
      </w:pPr>
      <w:r>
        <w:rPr>
          <w:spacing w:val="0"/>
          <w:w w:val="100"/>
          <w:position w:val="0"/>
          <w:shd w:val="clear" w:color="auto" w:fill="auto"/>
          <w:lang w:val="ru-RU" w:eastAsia="ru-RU" w:bidi="ru-RU"/>
        </w:rPr>
        <w:t>Затем на модели химическим каран</w:t>
        <w:softHyphen/>
        <w:t>дашом очерчивают границы будущей ложки, которые должны доходить до пе</w:t>
        <w:softHyphen/>
        <w:t>реходной складки слизистой оболочки, модель покрывают изоляционным лаком «Изокол». Размешивают нужное ко</w:t>
        <w:softHyphen/>
        <w:t>личество пластмассы «Карбопласт-М» и по достижении тестообразной консистенции из нее делают толстую пластинку по форме верхней или нижней челюсти, которую обжимают на модели по очерченным границам. Для этих целей Д.Се-ребровым (2003) предложены специальные штамп и контрштамп, при прессовке в которых пластмассового теста получаются пластины, напоминающие по форме верхнюю и нижнюю челюсти (см. рис. 4.2). А затем они обжимаются по модели. Затем из небольших кусочков пластмассового теста делают ручку, располагая ее перпендикулярно поверхности ложки, а не с наклоном вперед. Такое положение ручки не будет мешать при оформлении краев оттисков. Если на нижней челюсти атрофированный альвеолярный отросток и границы протезного ложа получились узкими, то ручку изготавливают большей ширины — до</w:t>
      </w:r>
    </w:p>
    <w:p>
      <w:pPr>
        <w:pStyle w:val="Style19"/>
        <w:keepNext w:val="0"/>
        <w:keepLines w:val="0"/>
        <w:widowControl w:val="0"/>
        <w:shd w:val="clear" w:color="auto" w:fill="auto"/>
        <w:bidi w:val="0"/>
        <w:spacing w:before="0" w:after="0" w:line="240" w:lineRule="auto"/>
        <w:ind w:left="0" w:right="0" w:firstLine="0"/>
        <w:jc w:val="both"/>
      </w:pPr>
      <w:r>
        <w:drawing>
          <wp:anchor distT="0" distB="63500" distL="114300" distR="1519555" simplePos="0" relativeHeight="125829390" behindDoc="0" locked="0" layoutInCell="1" allowOverlap="1">
            <wp:simplePos x="0" y="0"/>
            <wp:positionH relativeFrom="page">
              <wp:posOffset>1049655</wp:posOffset>
            </wp:positionH>
            <wp:positionV relativeFrom="margin">
              <wp:posOffset>-3175</wp:posOffset>
            </wp:positionV>
            <wp:extent cx="3224530" cy="2426335"/>
            <wp:wrapTopAndBottom/>
            <wp:docPr id="90" name="Shape 90"/>
            <a:graphic xmlns:a="http://schemas.openxmlformats.org/drawingml/2006/main">
              <a:graphicData uri="http://schemas.openxmlformats.org/drawingml/2006/picture">
                <pic:pic xmlns:pic="http://schemas.openxmlformats.org/drawingml/2006/picture">
                  <pic:nvPicPr>
                    <pic:cNvPr id="91" name="Picture box 91"/>
                    <pic:cNvPicPr/>
                  </pic:nvPicPr>
                  <pic:blipFill>
                    <a:blip r:embed="rId87"/>
                    <a:stretch/>
                  </pic:blipFill>
                  <pic:spPr>
                    <a:xfrm>
                      <a:ext cx="3224530" cy="2426335"/>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4411345</wp:posOffset>
                </wp:positionH>
                <wp:positionV relativeFrom="margin">
                  <wp:posOffset>1889760</wp:posOffset>
                </wp:positionV>
                <wp:extent cx="1268095" cy="527050"/>
                <wp:wrapNone/>
                <wp:docPr id="92" name="Shape 92"/>
                <a:graphic xmlns:a="http://schemas.openxmlformats.org/drawingml/2006/main">
                  <a:graphicData uri="http://schemas.microsoft.com/office/word/2010/wordprocessingShape">
                    <wps:wsp>
                      <wps:cNvSpPr txBox="1"/>
                      <wps:spPr>
                        <a:xfrm>
                          <a:ext cx="1268095" cy="527050"/>
                        </a:xfrm>
                        <a:prstGeom prst="rect"/>
                        <a:noFill/>
                      </wps:spPr>
                      <wps:txbx>
                        <w:txbxContent>
                          <w:p>
                            <w:pPr>
                              <w:pStyle w:val="Style2"/>
                              <w:keepNext w:val="0"/>
                              <w:keepLines w:val="0"/>
                              <w:widowControl w:val="0"/>
                              <w:shd w:val="clear" w:color="auto" w:fill="auto"/>
                              <w:bidi w:val="0"/>
                              <w:spacing w:before="0" w:after="0" w:line="216" w:lineRule="auto"/>
                              <w:ind w:left="0" w:right="0" w:firstLine="0"/>
                              <w:jc w:val="left"/>
                            </w:pPr>
                            <w:r>
                              <w:rPr>
                                <w:rFonts w:ascii="Arial" w:eastAsia="Arial" w:hAnsi="Arial" w:cs="Arial"/>
                                <w:b/>
                                <w:bCs/>
                                <w:spacing w:val="0"/>
                                <w:w w:val="100"/>
                                <w:position w:val="0"/>
                                <w:sz w:val="16"/>
                                <w:szCs w:val="16"/>
                                <w:shd w:val="clear" w:color="auto" w:fill="auto"/>
                                <w:lang w:val="ru-RU" w:eastAsia="ru-RU" w:bidi="ru-RU"/>
                              </w:rPr>
                              <w:t xml:space="preserve">Рис. </w:t>
                            </w:r>
                            <w:r>
                              <w:rPr>
                                <w:rFonts w:ascii="Arial" w:eastAsia="Arial" w:hAnsi="Arial" w:cs="Arial"/>
                                <w:spacing w:val="0"/>
                                <w:w w:val="100"/>
                                <w:position w:val="0"/>
                                <w:sz w:val="16"/>
                                <w:szCs w:val="16"/>
                                <w:shd w:val="clear" w:color="auto" w:fill="auto"/>
                                <w:lang w:val="ru-RU" w:eastAsia="ru-RU" w:bidi="ru-RU"/>
                              </w:rPr>
                              <w:t xml:space="preserve">4.2. Штампы и </w:t>
                            </w:r>
                            <w:r>
                              <w:rPr>
                                <w:spacing w:val="0"/>
                                <w:w w:val="100"/>
                                <w:position w:val="0"/>
                                <w:shd w:val="clear" w:color="auto" w:fill="auto"/>
                                <w:lang w:val="ru-RU" w:eastAsia="ru-RU" w:bidi="ru-RU"/>
                              </w:rPr>
                              <w:t>контрштампы для изготовления индивидуальных ложек.</w:t>
                            </w:r>
                          </w:p>
                        </w:txbxContent>
                      </wps:txbx>
                      <wps:bodyPr lIns="0" tIns="0" rIns="0" bIns="0">
                        <a:noAutoFit/>
                      </wps:bodyPr>
                    </wps:wsp>
                  </a:graphicData>
                </a:graphic>
              </wp:anchor>
            </w:drawing>
          </mc:Choice>
          <mc:Fallback>
            <w:pict>
              <v:shape id="_x0000_s1118" type="#_x0000_t202" style="position:absolute;margin-left:347.35000000000002pt;margin-top:148.80000000000001pt;width:99.850000000000009pt;height:41.5pt;z-index:251657729;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16" w:lineRule="auto"/>
                        <w:ind w:left="0" w:right="0" w:firstLine="0"/>
                        <w:jc w:val="left"/>
                      </w:pPr>
                      <w:r>
                        <w:rPr>
                          <w:rFonts w:ascii="Arial" w:eastAsia="Arial" w:hAnsi="Arial" w:cs="Arial"/>
                          <w:b/>
                          <w:bCs/>
                          <w:spacing w:val="0"/>
                          <w:w w:val="100"/>
                          <w:position w:val="0"/>
                          <w:sz w:val="16"/>
                          <w:szCs w:val="16"/>
                          <w:shd w:val="clear" w:color="auto" w:fill="auto"/>
                          <w:lang w:val="ru-RU" w:eastAsia="ru-RU" w:bidi="ru-RU"/>
                        </w:rPr>
                        <w:t xml:space="preserve">Рис. </w:t>
                      </w:r>
                      <w:r>
                        <w:rPr>
                          <w:rFonts w:ascii="Arial" w:eastAsia="Arial" w:hAnsi="Arial" w:cs="Arial"/>
                          <w:spacing w:val="0"/>
                          <w:w w:val="100"/>
                          <w:position w:val="0"/>
                          <w:sz w:val="16"/>
                          <w:szCs w:val="16"/>
                          <w:shd w:val="clear" w:color="auto" w:fill="auto"/>
                          <w:lang w:val="ru-RU" w:eastAsia="ru-RU" w:bidi="ru-RU"/>
                        </w:rPr>
                        <w:t xml:space="preserve">4.2. Штампы и </w:t>
                      </w:r>
                      <w:r>
                        <w:rPr>
                          <w:spacing w:val="0"/>
                          <w:w w:val="100"/>
                          <w:position w:val="0"/>
                          <w:shd w:val="clear" w:color="auto" w:fill="auto"/>
                          <w:lang w:val="ru-RU" w:eastAsia="ru-RU" w:bidi="ru-RU"/>
                        </w:rPr>
                        <w:t>контрштампы для изготовления индивидуальных ложек.</w:t>
                      </w:r>
                    </w:p>
                  </w:txbxContent>
                </v:textbox>
                <w10:wrap anchorx="page" anchory="margin"/>
              </v:shape>
            </w:pict>
          </mc:Fallback>
        </mc:AlternateContent>
      </w:r>
      <w:r>
        <w:rPr>
          <w:spacing w:val="0"/>
          <w:w w:val="100"/>
          <w:position w:val="0"/>
          <w:shd w:val="clear" w:color="auto" w:fill="auto"/>
          <w:lang w:val="ru-RU" w:eastAsia="ru-RU" w:bidi="ru-RU"/>
        </w:rPr>
        <w:t>премоляров. При такой ручке пальцы врача не будут деформировать края оттиска при удержании его на челюсти и ложка не будет прогибаться. В отсутствие карбопласта такие ложки можно изготовить из протакрила, редонта или любого другого материала, например св етоотв ерждаемого.</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После затвердения пластмассы (10—15 мин) ложку снимают с модели и обрабатывают фрезами и корундовыми головками, начиная с поднутрений, следя за тем, чтобы края соответствовали границам, очерченным на модели. Толщина края ложки должна быть не менее 2,0 мм. При очень тонком крае ложки трудно добиться достаточной объемности края оттиска (рис. 4.3).</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Многие западные фирмы в последние годы выпускают большое количество различных материалов, которые отвер</w:t>
        <w:softHyphen/>
        <w:t>ждают при помощи света. Как правило, это пластины, по форме напоминающие верхнюю и нижнюю челюсти.</w:t>
      </w:r>
    </w:p>
    <w:p>
      <w:pPr>
        <w:pStyle w:val="Style19"/>
        <w:keepNext w:val="0"/>
        <w:keepLines w:val="0"/>
        <w:widowControl w:val="0"/>
        <w:shd w:val="clear" w:color="auto" w:fill="auto"/>
        <w:bidi w:val="0"/>
        <w:spacing w:before="0" w:after="0" w:line="240" w:lineRule="auto"/>
        <w:ind w:left="0" w:right="0" w:firstLine="280"/>
        <w:jc w:val="both"/>
        <w:sectPr>
          <w:headerReference w:type="default" r:id="rId89"/>
          <w:headerReference w:type="even" r:id="rId90"/>
          <w:footnotePr>
            <w:pos w:val="pageBottom"/>
            <w:numFmt w:val="decimal"/>
            <w:numRestart w:val="continuous"/>
          </w:footnotePr>
          <w:pgSz w:w="11900" w:h="16840"/>
          <w:pgMar w:top="1964" w:right="2454" w:bottom="3783" w:left="1629" w:header="0" w:footer="3355" w:gutter="0"/>
          <w:cols w:num="2" w:space="137"/>
          <w:noEndnote/>
          <w:rtlGutter w:val="0"/>
          <w:docGrid w:linePitch="360"/>
        </w:sectPr>
      </w:pPr>
      <w:r>
        <w:rPr>
          <w:spacing w:val="0"/>
          <w:w w:val="100"/>
          <w:position w:val="0"/>
          <w:shd w:val="clear" w:color="auto" w:fill="auto"/>
          <w:lang w:val="ru-RU" w:eastAsia="ru-RU" w:bidi="ru-RU"/>
        </w:rPr>
        <w:t>По анатомическому оттиску изготав</w:t>
        <w:softHyphen/>
        <w:t>ливается гипсовая модель, на которой рисуется граница будущей индивидуальной ложки-базиса. Берется пластина незаполимеризованной пластмассы и плотно обжимается по модели. Излишки срезаются скальпелем. Из обрезков изготавливается ручка и, если нужно, утолщаются края ложки. Затем модель с обжатой ложкой помещается в специальный светоотверждающий аппарат (рис. 4.4).</w:t>
      </w:r>
    </w:p>
    <w:p>
      <w:pPr>
        <w:widowControl w:val="0"/>
        <w:spacing w:line="139" w:lineRule="exact"/>
        <w:rPr>
          <w:sz w:val="11"/>
          <w:szCs w:val="11"/>
        </w:rPr>
      </w:pPr>
    </w:p>
    <w:p>
      <w:pPr>
        <w:widowControl w:val="0"/>
        <w:spacing w:line="1" w:lineRule="exact"/>
        <w:sectPr>
          <w:footnotePr>
            <w:pos w:val="pageBottom"/>
            <w:numFmt w:val="decimal"/>
            <w:numRestart w:val="continuous"/>
          </w:footnotePr>
          <w:type w:val="continuous"/>
          <w:pgSz w:w="11900" w:h="16840"/>
          <w:pgMar w:top="1718" w:right="0" w:bottom="1718" w:left="0" w:header="0" w:footer="3" w:gutter="0"/>
          <w:cols w:space="720"/>
          <w:noEndnote/>
          <w:rtlGutter w:val="0"/>
          <w:docGrid w:linePitch="360"/>
        </w:sectPr>
      </w:pPr>
    </w:p>
    <w:p>
      <w:pPr>
        <w:pStyle w:val="Style2"/>
        <w:keepNext w:val="0"/>
        <w:keepLines w:val="0"/>
        <w:framePr w:w="3461" w:h="283" w:wrap="none" w:vAnchor="text" w:hAnchor="page" w:x="1631" w:y="2402"/>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4.3. Готовые индивидуальные ложки.</w:t>
      </w:r>
    </w:p>
    <w:p>
      <w:pPr>
        <w:widowControl w:val="0"/>
        <w:spacing w:line="360" w:lineRule="exact"/>
      </w:pPr>
      <w:r>
        <w:drawing>
          <wp:anchor distT="0" distB="186055" distL="0" distR="0" simplePos="0" relativeHeight="62914739" behindDoc="1" locked="0" layoutInCell="1" allowOverlap="1">
            <wp:simplePos x="0" y="0"/>
            <wp:positionH relativeFrom="page">
              <wp:posOffset>1031875</wp:posOffset>
            </wp:positionH>
            <wp:positionV relativeFrom="paragraph">
              <wp:posOffset>12700</wp:posOffset>
            </wp:positionV>
            <wp:extent cx="4980305" cy="1505585"/>
            <wp:wrapNone/>
            <wp:docPr id="98" name="Shape 98"/>
            <a:graphic xmlns:a="http://schemas.openxmlformats.org/drawingml/2006/main">
              <a:graphicData uri="http://schemas.openxmlformats.org/drawingml/2006/picture">
                <pic:pic xmlns:pic="http://schemas.openxmlformats.org/drawingml/2006/picture">
                  <pic:nvPicPr>
                    <pic:cNvPr id="99" name="Picture box 99"/>
                    <pic:cNvPicPr/>
                  </pic:nvPicPr>
                  <pic:blipFill>
                    <a:blip r:embed="rId91"/>
                    <a:stretch/>
                  </pic:blipFill>
                  <pic:spPr>
                    <a:xfrm>
                      <a:ext cx="4980305" cy="15055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11900" w:h="16840"/>
          <w:pgMar w:top="1718" w:right="1648" w:bottom="1718" w:left="800" w:header="0" w:footer="3" w:gutter="0"/>
          <w:cols w:space="720"/>
          <w:noEndnote/>
          <w:rtlGutter w:val="0"/>
          <w:docGrid w:linePitch="360"/>
        </w:sectPr>
      </w:pPr>
    </w:p>
    <w:p>
      <w:pPr>
        <w:widowControl w:val="0"/>
        <w:jc w:val="center"/>
        <w:rPr>
          <w:sz w:val="2"/>
          <w:szCs w:val="2"/>
        </w:rPr>
      </w:pPr>
      <w:r>
        <w:drawing>
          <wp:inline>
            <wp:extent cx="2401570" cy="3200400"/>
            <wp:docPr id="100" name="Picutre 100"/>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93"/>
                    <a:stretch/>
                  </pic:blipFill>
                  <pic:spPr>
                    <a:xfrm>
                      <a:ext cx="2401570" cy="3200400"/>
                    </a:xfrm>
                    <a:prstGeom prst="rect"/>
                  </pic:spPr>
                </pic:pic>
              </a:graphicData>
            </a:graphic>
          </wp:inline>
        </w:drawing>
      </w:r>
    </w:p>
    <w:p>
      <w:pPr>
        <w:pStyle w:val="Style2"/>
        <w:keepNext w:val="0"/>
        <w:keepLines w:val="0"/>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4.4. Аппарат для светоотверждения индивидуальных ложек.</w:t>
      </w:r>
    </w:p>
    <w:p>
      <w:pPr>
        <w:widowControl w:val="0"/>
        <w:spacing w:after="179" w:line="1" w:lineRule="exact"/>
      </w:pP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Через несколько минут пластмасса за</w:t>
        <w:softHyphen/>
        <w:t>твердевает и ложка готова. Карборундовой головкой и фрезой пришлифовываются края и делаются выемки для губных уздечек и щечных складок.</w:t>
      </w:r>
    </w:p>
    <w:p>
      <w:pPr>
        <w:pStyle w:val="Style43"/>
        <w:keepNext w:val="0"/>
        <w:keepLines w:val="0"/>
        <w:widowControl w:val="0"/>
        <w:numPr>
          <w:ilvl w:val="0"/>
          <w:numId w:val="45"/>
        </w:numPr>
        <w:shd w:val="clear" w:color="auto" w:fill="auto"/>
        <w:tabs>
          <w:tab w:pos="470" w:val="left"/>
        </w:tabs>
        <w:bidi w:val="0"/>
        <w:spacing w:before="0" w:after="0"/>
        <w:ind w:left="220" w:right="0"/>
        <w:jc w:val="both"/>
      </w:pPr>
      <w:r>
        <w:rPr>
          <w:b w:val="0"/>
          <w:bCs w:val="0"/>
          <w:i/>
          <w:iCs/>
          <w:spacing w:val="0"/>
          <w:w w:val="100"/>
          <w:position w:val="0"/>
          <w:shd w:val="clear" w:color="auto" w:fill="auto"/>
          <w:lang w:val="ru-RU" w:eastAsia="ru-RU" w:bidi="ru-RU"/>
        </w:rPr>
        <w:t>.2.1.1. Припасовка индивидуальной ложки на верхнюю челюсть</w:t>
      </w:r>
    </w:p>
    <w:p>
      <w:pPr>
        <w:pStyle w:val="Style19"/>
        <w:keepNext w:val="0"/>
        <w:keepLines w:val="0"/>
        <w:widowControl w:val="0"/>
        <w:shd w:val="clear" w:color="auto" w:fill="auto"/>
        <w:tabs>
          <w:tab w:pos="2626" w:val="left"/>
        </w:tabs>
        <w:bidi w:val="0"/>
        <w:spacing w:before="0" w:after="0" w:line="240" w:lineRule="auto"/>
        <w:ind w:left="0" w:right="0" w:firstLine="240"/>
        <w:jc w:val="both"/>
      </w:pPr>
      <w:r>
        <w:rPr>
          <w:spacing w:val="0"/>
          <w:w w:val="100"/>
          <w:position w:val="0"/>
          <w:shd w:val="clear" w:color="auto" w:fill="auto"/>
          <w:lang w:val="ru-RU" w:eastAsia="ru-RU" w:bidi="ru-RU"/>
        </w:rPr>
        <w:t>Оттискная ложка на верхней челюсти с вестибулярной стороны должна доходить до пассивно-подвижной слизистой оболочки (нейтральная зона), а на небе — перекрывать слепые отверстия на I—2 мм. Затем пациенту предлагают производить различные функциональные движения. При этом ложка не должна смещаться, в противном случае ее укорачивают на следующих участках:</w:t>
        <w:tab/>
        <w:t>глотательное</w:t>
      </w:r>
    </w:p>
    <w:p>
      <w:pPr>
        <w:pStyle w:val="Style19"/>
        <w:keepNext w:val="0"/>
        <w:keepLines w:val="0"/>
        <w:widowControl w:val="0"/>
        <w:shd w:val="clear" w:color="auto" w:fill="auto"/>
        <w:bidi w:val="0"/>
        <w:spacing w:before="0" w:after="200" w:line="240" w:lineRule="auto"/>
        <w:ind w:left="0" w:right="0" w:firstLine="0"/>
        <w:jc w:val="both"/>
      </w:pPr>
      <w:r>
        <w:rPr>
          <w:spacing w:val="0"/>
          <w:w w:val="100"/>
          <w:position w:val="0"/>
          <w:shd w:val="clear" w:color="auto" w:fill="auto"/>
          <w:lang w:val="ru-RU" w:eastAsia="ru-RU" w:bidi="ru-RU"/>
        </w:rPr>
        <w:t>движение — зона I, широкое открывание рта — зона 2, всасывание щек — зона 3, вытягивание губ — зона 4.</w:t>
      </w:r>
    </w:p>
    <w:p>
      <w:pPr>
        <w:pStyle w:val="Style43"/>
        <w:keepNext w:val="0"/>
        <w:keepLines w:val="0"/>
        <w:widowControl w:val="0"/>
        <w:numPr>
          <w:ilvl w:val="0"/>
          <w:numId w:val="45"/>
        </w:numPr>
        <w:shd w:val="clear" w:color="auto" w:fill="auto"/>
        <w:tabs>
          <w:tab w:pos="506" w:val="left"/>
        </w:tabs>
        <w:bidi w:val="0"/>
        <w:spacing w:before="0" w:after="0"/>
        <w:ind w:left="260" w:right="0" w:firstLine="0"/>
        <w:jc w:val="both"/>
      </w:pPr>
      <w:r>
        <w:rPr>
          <w:b w:val="0"/>
          <w:bCs w:val="0"/>
          <w:i/>
          <w:iCs/>
          <w:spacing w:val="0"/>
          <w:w w:val="100"/>
          <w:position w:val="0"/>
          <w:shd w:val="clear" w:color="auto" w:fill="auto"/>
          <w:lang w:val="ru-RU" w:eastAsia="ru-RU" w:bidi="ru-RU"/>
        </w:rPr>
        <w:t>.2.1.2. Припасовка индивидуальной ложки на нижнюю челюсть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нашей стране широкое распростране</w:t>
        <w:softHyphen/>
        <w:t>ние получила методика припасовки инди</w:t>
        <w:softHyphen/>
        <w:t>видуальных ложек с использованием так называемых функциональных проб по Гербсту. Хотя Гербст к этой методике ника</w:t>
        <w:softHyphen/>
        <w:t>кого отношения не имеет, поскольку яв</w:t>
        <w:softHyphen/>
        <w:t>лялся хозяином завода по производству стоматологических материалов, в том чис</w:t>
        <w:softHyphen/>
        <w:t>ле адгезиаля и супрофикса. В России эту методику «по Гербсту» назвали с легкой руки профессора В.Ю.Курляндского, ко</w:t>
        <w:softHyphen/>
        <w:t>торый в 1963 г. опубликовал се в своем учебнике и в журнале «Стоматология» (№3, 1959 г.).</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того, в этой статье были несо</w:t>
        <w:softHyphen/>
        <w:t>ответствия, заключавшиеся в том, что все эти пробы необходимо было проводить при широко открытом рте и усиленном движении языка в стороны и вверх, пытаясь достать кончик носа. Ложку не</w:t>
        <w:softHyphen/>
        <w:t>обходимо было укорачивать до тех пор, пока она не смещалась с челюсти. При этом протезы на нижней челюсти реко</w:t>
        <w:softHyphen/>
        <w:t>мендовалось изготавливать с расширен</w:t>
        <w:softHyphen/>
        <w:t>ными границами. Однако при выполнении данных рекомендаций протез получался со значительно зауженными границами.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 самом деле подобная методика припасовки индивидуальной ложки была описана в 1936 г. </w:t>
      </w:r>
      <w:r>
        <w:rPr>
          <w:spacing w:val="0"/>
          <w:w w:val="100"/>
          <w:position w:val="0"/>
          <w:shd w:val="clear" w:color="auto" w:fill="auto"/>
          <w:lang w:val="en-US" w:eastAsia="en-US" w:bidi="en-US"/>
        </w:rPr>
        <w:t xml:space="preserve">Fonet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Tuller.</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основании клинического опыта нам кажется, что выполнять различные манипуляции языком необходимо не очень активно и, кроме того, при полуоткрытом рте, не добиваясь устойчивого положения ложки на челюсти. После этого можно руками оттягивать губы и щеки для определения нахождения уздечек губы и складок щек и, если необходимо, ос</w:t>
        <w:softHyphen/>
        <w:t>вобождать для них место в ложке.</w:t>
      </w:r>
    </w:p>
    <w:p>
      <w:pPr>
        <w:pStyle w:val="Style19"/>
        <w:keepNext w:val="0"/>
        <w:keepLines w:val="0"/>
        <w:widowControl w:val="0"/>
        <w:shd w:val="clear" w:color="auto" w:fill="auto"/>
        <w:bidi w:val="0"/>
        <w:spacing w:before="0" w:after="0" w:line="240" w:lineRule="auto"/>
        <w:ind w:left="0" w:right="0"/>
        <w:jc w:val="both"/>
        <w:sectPr>
          <w:headerReference w:type="default" r:id="rId95"/>
          <w:headerReference w:type="even" r:id="rId96"/>
          <w:footnotePr>
            <w:pos w:val="pageBottom"/>
            <w:numFmt w:val="decimal"/>
            <w:numRestart w:val="continuous"/>
          </w:footnotePr>
          <w:pgSz w:w="11900" w:h="16840"/>
          <w:pgMar w:top="1964" w:right="882" w:bottom="1964" w:left="3208" w:header="0" w:footer="1536" w:gutter="0"/>
          <w:cols w:num="2" w:space="139"/>
          <w:noEndnote/>
          <w:rtlGutter w:val="0"/>
          <w:docGrid w:linePitch="360"/>
        </w:sectPr>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При введении индивиду</w:t>
        <w:softHyphen/>
        <w:t>альной ложки в рот больному предлагают производить различные движения языком, губами, глотательные движения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 т.п. При смещении ложки ее укорачи</w:t>
        <w:softHyphen/>
        <w:t>вают в определенных местах.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глотании смещение оттискной ложки с нижней челюсти происходит в результате сбрасывания ее напрягающимся ротоглоточным кольцом. Во избежание этого ложку необходимо укоротить по задневнутреннему краю в зоне 1, как показано на рисунке 4.5.</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широком открывании рта и вытя</w:t>
        <w:softHyphen/>
        <w:t>гивании губ смещение оттискной ложки обусловлено действием щечных и подбо</w:t>
        <w:softHyphen/>
        <w:t>родочных мышц. В таких случаях ложку укорачивают по наружному краю, в зоне 2, в зависимости от того, где она сбрасы</w:t>
        <w:softHyphen/>
        <w:t>вается, сзади или спереди.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облизывании верхней губы языком он, перемещаясь вперед, вверх и в стороны, поднимает и натягивает попеременно левую и правую челюстно-подъязычные мышцы. Если ложка в местах прилегания к этим мышцам удлинена, то ее необходимо укоротить в зоне 3. Если при дотрагивании кончиком языка попеременно до левой и правой щеки ложка будет смещаться, то ее края необходимо укоротить в зоне 4 с противоположной стороны. Смещение ложки в этих случаях происходит в результате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напряжения мышцы языка и дна полости рта. Укорочение ложки слева устанав</w:t>
        <w:softHyphen/>
        <w:t>ливают при дотрагивании кончиком языка до правой щеки и наоборот.</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При попытке достать кончиком языка кончик носа оттискная ложка сместится с челюсти, если она длинна в месте ее прилегания в области прикрепления к челюсти подбородочно-язычных мышц и уздечки языка. В этих случаях ложку необходимо укоротить в зоне 5.</w:t>
      </w:r>
    </w:p>
    <w:p>
      <w:pPr>
        <w:pStyle w:val="Style17"/>
        <w:keepNext/>
        <w:keepLines/>
        <w:widowControl w:val="0"/>
        <w:numPr>
          <w:ilvl w:val="1"/>
          <w:numId w:val="43"/>
        </w:numPr>
        <w:shd w:val="clear" w:color="auto" w:fill="auto"/>
        <w:tabs>
          <w:tab w:pos="674" w:val="left"/>
        </w:tabs>
        <w:bidi w:val="0"/>
        <w:spacing w:before="0" w:after="0" w:line="271" w:lineRule="auto"/>
        <w:ind w:left="260" w:right="0" w:firstLine="0"/>
        <w:jc w:val="both"/>
      </w:pPr>
      <w:bookmarkStart w:id="48" w:name="bookmark48"/>
      <w:r>
        <w:rPr>
          <w:spacing w:val="0"/>
          <w:w w:val="100"/>
          <w:position w:val="0"/>
          <w:shd w:val="clear" w:color="auto" w:fill="auto"/>
          <w:lang w:val="ru-RU" w:eastAsia="ru-RU" w:bidi="ru-RU"/>
        </w:rPr>
        <w:t>ПОЛУЧЕНИЕ ФУНКЦИОНАЛЬНО- ПРИСАСЫВАЮЩИХСЯ ОТТИСКОВ</w:t>
      </w:r>
      <w:bookmarkEnd w:id="48"/>
    </w:p>
    <w:p>
      <w:pPr>
        <w:pStyle w:val="Style19"/>
        <w:keepNext w:val="0"/>
        <w:keepLines w:val="0"/>
        <w:widowControl w:val="0"/>
        <w:shd w:val="clear" w:color="auto" w:fill="auto"/>
        <w:bidi w:val="0"/>
        <w:spacing w:before="0" w:after="0" w:line="240" w:lineRule="auto"/>
        <w:ind w:left="0" w:right="0"/>
        <w:jc w:val="both"/>
        <w:sectPr>
          <w:headerReference w:type="default" r:id="rId97"/>
          <w:headerReference w:type="even" r:id="rId98"/>
          <w:footnotePr>
            <w:pos w:val="pageBottom"/>
            <w:numFmt w:val="decimal"/>
            <w:numRestart w:val="continuous"/>
          </w:footnotePr>
          <w:pgSz w:w="11900" w:h="16840"/>
          <w:pgMar w:top="1945" w:right="2642" w:bottom="3711" w:left="1410" w:header="0" w:footer="3" w:gutter="0"/>
          <w:cols w:num="2" w:space="163"/>
          <w:noEndnote/>
          <w:rtlGutter w:val="0"/>
          <w:docGrid w:linePitch="360"/>
        </w:sectPr>
      </w:pPr>
      <w:r>
        <w:rPr>
          <w:spacing w:val="0"/>
          <w:w w:val="100"/>
          <w:position w:val="0"/>
          <w:shd w:val="clear" w:color="auto" w:fill="auto"/>
          <w:lang w:val="ru-RU" w:eastAsia="ru-RU" w:bidi="ru-RU"/>
        </w:rPr>
        <w:t>В экспериментах было доказано, что степень сдавления слизистой оболочки протезного ложа оттискными материалами различна: альгинатных масс — 20%, силиконовых, тиоколовых и цинкоксид- гваяколовых — 40—60%, термопластиче</w:t>
        <w:softHyphen/>
        <w:t>ских — до 80% (Воронов А.П., Абдурах</w:t>
        <w:softHyphen/>
        <w:t>манов А.Ш., 1985). Анализ качества изго</w:t>
        <w:softHyphen/>
        <w:t>товленных протезов и степени их фиксации показал, что наилучшими массами являются те, которые при получении от</w:t>
        <w:softHyphen/>
        <w:t>тиска сдавливают подлежащую слизистую оболочку на 50% ее компрессионных возможностей. Следовательно, лучшими материалами для получения оттисков</w:t>
      </w:r>
    </w:p>
    <w:p>
      <w:pPr>
        <w:widowControl w:val="0"/>
        <w:spacing w:line="119" w:lineRule="exact"/>
        <w:rPr>
          <w:sz w:val="10"/>
          <w:szCs w:val="10"/>
        </w:rPr>
      </w:pPr>
    </w:p>
    <w:p>
      <w:pPr>
        <w:widowControl w:val="0"/>
        <w:spacing w:line="1" w:lineRule="exact"/>
        <w:sectPr>
          <w:footnotePr>
            <w:pos w:val="pageBottom"/>
            <w:numFmt w:val="decimal"/>
            <w:numRestart w:val="continuous"/>
          </w:footnotePr>
          <w:type w:val="continuous"/>
          <w:pgSz w:w="11900" w:h="16840"/>
          <w:pgMar w:top="1714" w:right="0" w:bottom="1714" w:left="0" w:header="0" w:footer="3" w:gutter="0"/>
          <w:cols w:space="720"/>
          <w:noEndnote/>
          <w:rtlGutter w:val="0"/>
          <w:docGrid w:linePitch="360"/>
        </w:sectPr>
      </w:pPr>
    </w:p>
    <w:p>
      <w:pPr>
        <w:pStyle w:val="Style2"/>
        <w:keepNext w:val="0"/>
        <w:keepLines w:val="0"/>
        <w:framePr w:w="7550" w:h="490" w:wrap="none" w:vAnchor="text" w:hAnchor="page" w:x="1425" w:y="3621"/>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 xml:space="preserve">Рис. 4.5. Последовательность припасовки индивидуальной ложки-базиса на верхнюю (а) и нижнюю </w:t>
      </w:r>
      <w:r>
        <w:rPr>
          <w:i/>
          <w:iCs/>
          <w:spacing w:val="0"/>
          <w:w w:val="100"/>
          <w:position w:val="0"/>
          <w:shd w:val="clear" w:color="auto" w:fill="auto"/>
          <w:lang w:val="ru-RU" w:eastAsia="ru-RU" w:bidi="ru-RU"/>
        </w:rPr>
        <w:t>(б)</w:t>
      </w:r>
      <w:r>
        <w:rPr>
          <w:spacing w:val="0"/>
          <w:w w:val="100"/>
          <w:position w:val="0"/>
          <w:shd w:val="clear" w:color="auto" w:fill="auto"/>
          <w:lang w:val="ru-RU" w:eastAsia="ru-RU" w:bidi="ru-RU"/>
        </w:rPr>
        <w:t xml:space="preserve"> челюсти.</w:t>
      </w:r>
    </w:p>
    <w:p>
      <w:pPr>
        <w:widowControl w:val="0"/>
        <w:spacing w:line="360" w:lineRule="exact"/>
      </w:pPr>
      <w:r>
        <w:drawing>
          <wp:anchor distT="0" distB="408305" distL="27305" distR="2560320" simplePos="0" relativeHeight="62914748" behindDoc="1" locked="0" layoutInCell="1" allowOverlap="1">
            <wp:simplePos x="0" y="0"/>
            <wp:positionH relativeFrom="page">
              <wp:posOffset>931545</wp:posOffset>
            </wp:positionH>
            <wp:positionV relativeFrom="paragraph">
              <wp:posOffset>12700</wp:posOffset>
            </wp:positionV>
            <wp:extent cx="2206625" cy="2188210"/>
            <wp:wrapNone/>
            <wp:docPr id="109" name="Shape 109"/>
            <a:graphic xmlns:a="http://schemas.openxmlformats.org/drawingml/2006/main">
              <a:graphicData uri="http://schemas.openxmlformats.org/drawingml/2006/picture">
                <pic:pic xmlns:pic="http://schemas.openxmlformats.org/drawingml/2006/picture">
                  <pic:nvPicPr>
                    <pic:cNvPr id="110" name="Picture box 110"/>
                    <pic:cNvPicPr/>
                  </pic:nvPicPr>
                  <pic:blipFill>
                    <a:blip r:embed="rId99"/>
                    <a:stretch/>
                  </pic:blipFill>
                  <pic:spPr>
                    <a:xfrm>
                      <a:ext cx="2206625" cy="2188210"/>
                    </a:xfrm>
                    <a:prstGeom prst="rect"/>
                  </pic:spPr>
                </pic:pic>
              </a:graphicData>
            </a:graphic>
          </wp:anchor>
        </w:drawing>
      </w:r>
      <w:r>
        <w:drawing>
          <wp:anchor distT="0" distB="0" distL="0" distR="0" simplePos="0" relativeHeight="62914749" behindDoc="1" locked="0" layoutInCell="1" allowOverlap="1">
            <wp:simplePos x="0" y="0"/>
            <wp:positionH relativeFrom="page">
              <wp:posOffset>3681095</wp:posOffset>
            </wp:positionH>
            <wp:positionV relativeFrom="paragraph">
              <wp:posOffset>12700</wp:posOffset>
            </wp:positionV>
            <wp:extent cx="2152015" cy="2060575"/>
            <wp:wrapNone/>
            <wp:docPr id="111" name="Shape 111"/>
            <a:graphic xmlns:a="http://schemas.openxmlformats.org/drawingml/2006/main">
              <a:graphicData uri="http://schemas.openxmlformats.org/drawingml/2006/picture">
                <pic:pic xmlns:pic="http://schemas.openxmlformats.org/drawingml/2006/picture">
                  <pic:nvPicPr>
                    <pic:cNvPr id="112" name="Picture box 112"/>
                    <pic:cNvPicPr/>
                  </pic:nvPicPr>
                  <pic:blipFill>
                    <a:blip r:embed="rId101"/>
                    <a:stretch/>
                  </pic:blipFill>
                  <pic:spPr>
                    <a:xfrm>
                      <a:ext cx="2152015" cy="206057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9" w:line="1" w:lineRule="exact"/>
      </w:pPr>
    </w:p>
    <w:p>
      <w:pPr>
        <w:widowControl w:val="0"/>
        <w:spacing w:line="1" w:lineRule="exact"/>
        <w:sectPr>
          <w:footnotePr>
            <w:pos w:val="pageBottom"/>
            <w:numFmt w:val="decimal"/>
            <w:numRestart w:val="continuous"/>
          </w:footnotePr>
          <w:type w:val="continuous"/>
          <w:pgSz w:w="11900" w:h="16840"/>
          <w:pgMar w:top="1714" w:right="2642" w:bottom="1714"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беззубых челюстей являются сиэласт, тиодент и дентол.</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Общеизвестно, что оттиски можно по</w:t>
        <w:softHyphen/>
        <w:t>лучать с применением давления и без него, однако как регулировать это давление, какую применять силу — вопрос очень сложный. По нашему мнению, получение оттисков под силой жевательного давления самого больного является оптимальным вариантом. С этой целью используют имеющиеся у больного протезы или изготавливают прикусные валики на жестких ложках.</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Хорошего функционального присасы</w:t>
        <w:softHyphen/>
        <w:t>вания протезов на верхних беззубых че</w:t>
        <w:softHyphen/>
        <w:t>люстях при тяжелых степенях атрофии можно добиться с помощью оттискного материала дентол или любого цинкокси- дэвгенольного материала. К его достоин</w:t>
        <w:softHyphen/>
        <w:t>ствам относится также возможность по</w:t>
        <w:softHyphen/>
        <w:t>вторного нанесения нового слоя массы на отвердевшую поверхность оттиска. При этом наблюдаются прочные соединения второго слоя с первоначальным. Методика состоит в следующем: после припасовки ложки получают оттиск из дентола, оформляя его края активным (используя функциональные движения) и пассивным способами. Оттиск выводят из полости рта, вновь размешивают небольшую порцию дентола и тонким слоем наносят по краю оттиска и в области линии «А». Затем оттиск вновь вводят в полость рта, с усилием прижимают к подлежащим тканям, оформляя его края активными и пассивным способами. При использовании такой методики получения оттиска слизистая оболочка в области клапанной зоны несколько сдавливается, т.е. улучшается контакт края оттиска с подлежащими тканями и эффект функционального присасывания увели</w:t>
        <w:softHyphen/>
        <w:t>чивается в 3—5 раз (рис. 4.6, 4.7).</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Хорошего контакта края оттиска (а в дальнейшем и протеза) с подлежащими тканями можно достичь, применяя специальный воск в виде проволоки </w:t>
      </w:r>
      <w:r>
        <w:rPr>
          <w:spacing w:val="0"/>
          <w:w w:val="100"/>
          <w:position w:val="0"/>
          <w:shd w:val="clear" w:color="auto" w:fill="auto"/>
          <w:lang w:val="ru-RU" w:eastAsia="ru-RU" w:bidi="ru-RU"/>
        </w:rPr>
        <w:t>диаметром 3 мм. Широко используемый базисный воск для этой цели не пригоден — он жесткий (рис. 4.8). Восковую композицию наклеивают на край ложки, разогревают, а затем вводят в полость рта пациента и оформляют края. После этого получают окончательный оттиск.</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Особо необходимо остановиться на тактике врача при получении оттиска с верхней беззубой челюсти при наличии так называемых подушек в задней трети неба. При этом ни в коем случае нельзя получать компрессионные оттиски по всему протезному ложу. Необходимо получить разгружающий общий оттиск, а компрессию создать только в области клапанной зоны, в противном случае в от</w:t>
        <w:softHyphen/>
        <w:t>сутствие окклюзионного давления на протез будет размыкаться задний клапан</w:t>
      </w:r>
    </w:p>
    <w:p>
      <w:pPr>
        <w:widowControl w:val="0"/>
        <w:jc w:val="center"/>
        <w:rPr>
          <w:sz w:val="2"/>
          <w:szCs w:val="2"/>
        </w:rPr>
      </w:pPr>
      <w:r>
        <w:drawing>
          <wp:inline>
            <wp:extent cx="2322830" cy="670560"/>
            <wp:docPr id="113" name="Picutre 113"/>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103"/>
                    <a:stretch/>
                  </pic:blipFill>
                  <pic:spPr>
                    <a:xfrm>
                      <a:ext cx="2322830" cy="670560"/>
                    </a:xfrm>
                    <a:prstGeom prst="rect"/>
                  </pic:spPr>
                </pic:pic>
              </a:graphicData>
            </a:graphic>
          </wp:inline>
        </w:drawing>
      </w:r>
    </w:p>
    <w:p>
      <w:pPr>
        <w:widowControl w:val="0"/>
        <w:spacing w:after="559" w:line="1" w:lineRule="exact"/>
      </w:pPr>
    </w:p>
    <w:p>
      <w:pPr>
        <w:widowControl w:val="0"/>
        <w:spacing w:line="1" w:lineRule="exact"/>
      </w:pPr>
    </w:p>
    <w:p>
      <w:pPr>
        <w:widowControl w:val="0"/>
        <w:jc w:val="left"/>
        <w:rPr>
          <w:sz w:val="2"/>
          <w:szCs w:val="2"/>
        </w:rPr>
      </w:pPr>
      <w:r>
        <w:drawing>
          <wp:inline>
            <wp:extent cx="1938655" cy="707390"/>
            <wp:docPr id="114" name="Picutre 114"/>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105"/>
                    <a:stretch/>
                  </pic:blipFill>
                  <pic:spPr>
                    <a:xfrm>
                      <a:ext cx="1938655" cy="70739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4.6. Зоны нанесения второго слоя материала или воска.</w:t>
      </w:r>
    </w:p>
    <w:p>
      <w:pPr>
        <w:widowControl w:val="0"/>
        <w:spacing w:after="199" w:line="1" w:lineRule="exact"/>
      </w:pPr>
    </w:p>
    <w:p>
      <w:pPr>
        <w:widowControl w:val="0"/>
        <w:spacing w:line="1" w:lineRule="exact"/>
      </w:pPr>
    </w:p>
    <w:p>
      <w:pPr>
        <w:widowControl w:val="0"/>
        <w:jc w:val="center"/>
        <w:rPr>
          <w:sz w:val="2"/>
          <w:szCs w:val="2"/>
        </w:rPr>
      </w:pPr>
      <w:r>
        <w:drawing>
          <wp:inline>
            <wp:extent cx="2414270" cy="1530350"/>
            <wp:docPr id="115" name="Picutre 115"/>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107"/>
                    <a:stretch/>
                  </pic:blipFill>
                  <pic:spPr>
                    <a:xfrm>
                      <a:ext cx="2414270" cy="1530350"/>
                    </a:xfrm>
                    <a:prstGeom prst="rect"/>
                  </pic:spPr>
                </pic:pic>
              </a:graphicData>
            </a:graphic>
          </wp:inline>
        </w:drawing>
      </w:r>
    </w:p>
    <w:p>
      <w:pPr>
        <w:pStyle w:val="Style2"/>
        <w:keepNext w:val="0"/>
        <w:keepLines w:val="0"/>
        <w:widowControl w:val="0"/>
        <w:shd w:val="clear" w:color="auto" w:fill="auto"/>
        <w:bidi w:val="0"/>
        <w:spacing w:before="0" w:after="0" w:line="202" w:lineRule="auto"/>
        <w:ind w:left="19" w:right="0" w:firstLine="0"/>
        <w:jc w:val="left"/>
        <w:sectPr>
          <w:footnotePr>
            <w:pos w:val="pageBottom"/>
            <w:numFmt w:val="decimal"/>
            <w:numRestart w:val="continuous"/>
          </w:footnotePr>
          <w:pgSz w:w="11900" w:h="16840"/>
          <w:pgMar w:top="1950" w:right="883" w:bottom="1950" w:left="3218" w:header="0" w:footer="3" w:gutter="0"/>
          <w:cols w:num="2" w:space="149"/>
          <w:noEndnote/>
          <w:rtlGutter w:val="0"/>
          <w:docGrid w:linePitch="360"/>
        </w:sectPr>
      </w:pPr>
      <w:r>
        <w:rPr>
          <w:spacing w:val="0"/>
          <w:w w:val="100"/>
          <w:position w:val="0"/>
          <w:shd w:val="clear" w:color="auto" w:fill="auto"/>
          <w:lang w:val="ru-RU" w:eastAsia="ru-RU" w:bidi="ru-RU"/>
        </w:rPr>
        <w:t>Рис. 4.7. Оттиск, полученный с помощью цинкоксидэвгенолового материала.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 протез не будет фиксироваться. Хорошей фиксации протезов можно достичь, получая оттиск с помощью дентола или сиэласта.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нижней челюсти качественные протезы с успехом можно изготавливать по оттискам, полученным с помощью термопластичного оттискного материала дентафоль (рис. 4.9). С этой целью после припасовки индивидуальной ложки раз</w:t>
        <w:softHyphen/>
        <w:t>мягчают валик массы дентафоль, входящий в комплект указанного оттискного материала, и приклеивают его по всему внутреннему краю последней. После по</w:t>
        <w:softHyphen/>
        <w:t>вторного размягчения валика в горячей воде ложку вводят в полость рта и боль</w:t>
        <w:softHyphen/>
        <w:t>ному предлагают проделать языком дви</w:t>
        <w:softHyphen/>
        <w:t>жения вперед, в стороны, вверх и т.д. Эту манипуляцию можно повторить несколько раз, до полного формирования краев оттиска в строгом соответствии с особенностями движений мягких тканей дна полости рта.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Завершив оформление внутреннего края ложки, приступают к получению окончательного оттиска. С этой целью используют массу, находящуюся в метал</w:t>
        <w:softHyphen/>
        <w:t>лическом сосуде, разогревая ее до темпе</w:t>
        <w:softHyphen/>
        <w:t>ратуры 50—55°С. Расплавленную массу наносят кисточкой на всю поверхность предварительно высушенной ложки, ко</w:t>
        <w:softHyphen/>
        <w:t>торую после этого вводят в рот и прижи</w:t>
        <w:softHyphen/>
        <w:t>мают к челюсти, предлагая больному про</w:t>
        <w:softHyphen/>
        <w:t>изводить различные функциональные движения губами, языком и т.п.</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04" w:bottom="3687" w:left="1453" w:header="0" w:footer="3" w:gutter="0"/>
          <w:cols w:num="2" w:space="134"/>
          <w:noEndnote/>
          <w:rtlGutter w:val="0"/>
          <w:docGrid w:linePitch="360"/>
        </w:sectPr>
      </w:pPr>
      <w:r>
        <w:rPr>
          <w:spacing w:val="0"/>
          <w:w w:val="100"/>
          <w:position w:val="0"/>
          <w:shd w:val="clear" w:color="auto" w:fill="auto"/>
          <w:lang w:val="ru-RU" w:eastAsia="ru-RU" w:bidi="ru-RU"/>
        </w:rPr>
        <w:t>В случае необходимости жидкий ден</w:t>
        <w:softHyphen/>
        <w:t>тафоль можно наносить на ложку повторно, пока поверхность оттиска не будет точно отражать рельеф протезного ложа. Поскольку дентафоль в полости рта полностью не отвердевает, то перед удалением оттиска изо рта ложку интен</w:t>
        <w:softHyphen/>
        <w:t>сивно охлаждают холодной водой. Модель отливают общепринятым способом. С целью отделения оттиска модель по</w:t>
        <w:softHyphen/>
        <w:t>гружают на несколько минут в кипящую</w:t>
      </w: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728" w:right="0" w:bottom="1728" w:left="0" w:header="0" w:footer="3" w:gutter="0"/>
          <w:cols w:space="720"/>
          <w:noEndnote/>
          <w:rtlGutter w:val="0"/>
          <w:docGrid w:linePitch="360"/>
        </w:sectPr>
      </w:pPr>
    </w:p>
    <w:p>
      <w:pPr>
        <w:pStyle w:val="Style2"/>
        <w:keepNext w:val="0"/>
        <w:keepLines w:val="0"/>
        <w:framePr w:w="5606" w:h="283" w:wrap="none" w:vAnchor="text" w:hAnchor="page" w:x="1440" w:y="509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4.8. Оформление краев ложек с помощью специального воска.</w:t>
      </w:r>
    </w:p>
    <w:p>
      <w:pPr>
        <w:widowControl w:val="0"/>
        <w:spacing w:line="360" w:lineRule="exact"/>
      </w:pPr>
      <w:r>
        <w:drawing>
          <wp:anchor distT="0" distB="191770" distL="0" distR="0" simplePos="0" relativeHeight="62914750" behindDoc="1" locked="0" layoutInCell="1" allowOverlap="1">
            <wp:simplePos x="0" y="0"/>
            <wp:positionH relativeFrom="page">
              <wp:posOffset>910590</wp:posOffset>
            </wp:positionH>
            <wp:positionV relativeFrom="paragraph">
              <wp:posOffset>12700</wp:posOffset>
            </wp:positionV>
            <wp:extent cx="4986655" cy="3206750"/>
            <wp:wrapNone/>
            <wp:docPr id="116" name="Shape 116"/>
            <a:graphic xmlns:a="http://schemas.openxmlformats.org/drawingml/2006/main">
              <a:graphicData uri="http://schemas.openxmlformats.org/drawingml/2006/picture">
                <pic:pic xmlns:pic="http://schemas.openxmlformats.org/drawingml/2006/picture">
                  <pic:nvPicPr>
                    <pic:cNvPr id="117" name="Picture box 117"/>
                    <pic:cNvPicPr/>
                  </pic:nvPicPr>
                  <pic:blipFill>
                    <a:blip r:embed="rId109"/>
                    <a:stretch/>
                  </pic:blipFill>
                  <pic:spPr>
                    <a:xfrm>
                      <a:ext cx="4986655" cy="32067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1" w:line="1" w:lineRule="exact"/>
      </w:pPr>
    </w:p>
    <w:p>
      <w:pPr>
        <w:widowControl w:val="0"/>
        <w:spacing w:line="1" w:lineRule="exact"/>
        <w:sectPr>
          <w:footnotePr>
            <w:pos w:val="pageBottom"/>
            <w:numFmt w:val="decimal"/>
            <w:numRestart w:val="continuous"/>
          </w:footnotePr>
          <w:type w:val="continuous"/>
          <w:pgSz w:w="11900" w:h="16840"/>
          <w:pgMar w:top="1728" w:right="2604" w:bottom="1728"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воду, в которой дентафоль расплавляется и поднимается на поверхность воды.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Применяя дентафоль для получения оттисков с нижних беззубых челюстей с атрофией I и </w:t>
      </w:r>
      <w:r>
        <w:rPr>
          <w:b/>
          <w:bCs/>
          <w:spacing w:val="0"/>
          <w:w w:val="100"/>
          <w:position w:val="0"/>
          <w:shd w:val="clear" w:color="auto" w:fill="auto"/>
          <w:lang w:val="ru-RU" w:eastAsia="ru-RU" w:bidi="ru-RU"/>
        </w:rPr>
        <w:t xml:space="preserve">III </w:t>
      </w:r>
      <w:r>
        <w:rPr>
          <w:spacing w:val="0"/>
          <w:w w:val="100"/>
          <w:position w:val="0"/>
          <w:shd w:val="clear" w:color="auto" w:fill="auto"/>
          <w:lang w:val="ru-RU" w:eastAsia="ru-RU" w:bidi="ru-RU"/>
        </w:rPr>
        <w:t>степени по Келлеру, можно получить эффект функционального присасывания порядка 3—4 кг, а при II и IV степени атрофии — 400—600 г. До</w:t>
        <w:softHyphen/>
        <w:t>стоинство дентафоля в том, что он мате</w:t>
        <w:softHyphen/>
        <w:t>риал пролонгированного действия, в связи с чем при его использовании можно функционально оформить края оттиска. Кроме того, оттиск можно неоднократно вводить в полость рта, добавляя новые порции с целью коррекции.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Изготавливая протезы на беззубые че</w:t>
        <w:softHyphen/>
        <w:t>люсти с наличием «болтающегося гребня» по Суппли, тактику необходимо изменить. Получение анатомического оттиска было описано выше. После припасовки ложки в полости рта в ней на уровне «болтающегося гребня» стачивают слой пластмассы толщиной 1—2 мм и фиссурным бором создают несколько отверстий для того, чтобы оттискной ма</w:t>
        <w:softHyphen/>
        <w:t>териал на этом участке мог свободно вы</w:t>
        <w:softHyphen/>
        <w:t>ходить через них, не сдавливать гребень и не смещать его в сторону.</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Оттискным материалом в данном случае могут быть альгинатные массы, ден-тол или жидкие силиконовые массы. Давление создают только по краю оттиска, наслаивая новую порцию материала. После получения оттиска приступают к его оценке (рис. 4.10). Следят за качеством оформления и объемностью его</w:t>
      </w:r>
    </w:p>
    <w:p>
      <w:pPr>
        <w:widowControl w:val="0"/>
        <w:jc w:val="center"/>
        <w:rPr>
          <w:sz w:val="2"/>
          <w:szCs w:val="2"/>
        </w:rPr>
      </w:pPr>
      <w:r>
        <w:drawing>
          <wp:inline>
            <wp:extent cx="2419985" cy="2109470"/>
            <wp:docPr id="118" name="Picutre 118"/>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111"/>
                    <a:stretch/>
                  </pic:blipFill>
                  <pic:spPr>
                    <a:xfrm>
                      <a:ext cx="2419985" cy="210947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4.9. Оттиск, полученный термопластическим материалом.</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краев, а также за тем, чтобы на отдельных участках не был продавлен оттискной материал. Не допускается наличие воз</w:t>
        <w:softHyphen/>
        <w:t>душных пор. Затем определяют силу присасывания оттиска. Если все требова</w:t>
        <w:softHyphen/>
        <w:t>ния соблюдены, оттиск передают в лабо</w:t>
        <w:softHyphen/>
        <w:t>раторию для продолжения работы.</w:t>
      </w:r>
    </w:p>
    <w:p>
      <w:pPr>
        <w:pStyle w:val="Style19"/>
        <w:keepNext w:val="0"/>
        <w:keepLines w:val="0"/>
        <w:widowControl w:val="0"/>
        <w:shd w:val="clear" w:color="auto" w:fill="auto"/>
        <w:bidi w:val="0"/>
        <w:spacing w:before="0" w:after="0" w:line="240" w:lineRule="auto"/>
        <w:ind w:left="0" w:right="0" w:firstLine="280"/>
        <w:jc w:val="both"/>
        <w:sectPr>
          <w:headerReference w:type="default" r:id="rId113"/>
          <w:headerReference w:type="even" r:id="rId114"/>
          <w:footnotePr>
            <w:pos w:val="pageBottom"/>
            <w:numFmt w:val="decimal"/>
            <w:numRestart w:val="continuous"/>
          </w:footnotePr>
          <w:pgSz w:w="11900" w:h="16840"/>
          <w:pgMar w:top="1426" w:right="350" w:bottom="4044" w:left="3755" w:header="998" w:footer="3616" w:gutter="0"/>
          <w:pgNumType w:start="52"/>
          <w:cols w:num="2" w:space="125"/>
          <w:noEndnote/>
          <w:rtlGutter w:val="0"/>
          <w:docGrid w:linePitch="360"/>
        </w:sectPr>
      </w:pPr>
      <w:r>
        <w:rPr>
          <w:spacing w:val="0"/>
          <w:w w:val="100"/>
          <w:position w:val="0"/>
          <w:shd w:val="clear" w:color="auto" w:fill="auto"/>
          <w:lang w:val="ru-RU" w:eastAsia="ru-RU" w:bidi="ru-RU"/>
        </w:rPr>
        <w:t>Н.В.Калинина (1979) описывает мето</w:t>
        <w:softHyphen/>
        <w:t>дику получения оттисков с дифференци</w:t>
        <w:softHyphen/>
        <w:t>рованным давлением на подлежащие ткани, которая заключается в следующем. С помощью тщательно подобранной стандартной ложки для беззубой челюсти или старого протеза, откорректированного термопластичной массой, получают предварительный оттиск, используя для этого при плотной слизистой оболочке термопластичную массу Вайн-штейна, при других типах слизистой обо-</w:t>
      </w:r>
    </w:p>
    <w:p>
      <w:pPr>
        <w:widowControl w:val="0"/>
        <w:spacing w:line="139" w:lineRule="exact"/>
        <w:rPr>
          <w:sz w:val="11"/>
          <w:szCs w:val="11"/>
        </w:rPr>
      </w:pPr>
    </w:p>
    <w:p>
      <w:pPr>
        <w:widowControl w:val="0"/>
        <w:spacing w:line="1" w:lineRule="exact"/>
        <w:sectPr>
          <w:footnotePr>
            <w:pos w:val="pageBottom"/>
            <w:numFmt w:val="decimal"/>
            <w:numRestart w:val="continuous"/>
          </w:footnotePr>
          <w:type w:val="continuous"/>
          <w:pgSz w:w="11900" w:h="16840"/>
          <w:pgMar w:top="1426" w:right="0" w:bottom="1426" w:left="0" w:header="0" w:footer="3" w:gutter="0"/>
          <w:cols w:space="720"/>
          <w:noEndnote/>
          <w:rtlGutter w:val="0"/>
          <w:docGrid w:linePitch="360"/>
        </w:sectPr>
      </w:pPr>
    </w:p>
    <w:p>
      <w:pPr>
        <w:pStyle w:val="Style2"/>
        <w:keepNext w:val="0"/>
        <w:keepLines w:val="0"/>
        <w:framePr w:w="2419" w:h="691" w:wrap="none" w:vAnchor="text" w:hAnchor="page" w:x="3756" w:y="172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 xml:space="preserve">Рис. </w:t>
      </w:r>
      <w:r>
        <w:rPr>
          <w:b/>
          <w:bCs/>
          <w:spacing w:val="0"/>
          <w:w w:val="100"/>
          <w:position w:val="0"/>
          <w:shd w:val="clear" w:color="auto" w:fill="auto"/>
          <w:lang w:val="ru-RU" w:eastAsia="ru-RU" w:bidi="ru-RU"/>
        </w:rPr>
        <w:t xml:space="preserve">4.10. </w:t>
      </w:r>
      <w:r>
        <w:rPr>
          <w:spacing w:val="0"/>
          <w:w w:val="100"/>
          <w:position w:val="0"/>
          <w:shd w:val="clear" w:color="auto" w:fill="auto"/>
          <w:lang w:val="ru-RU" w:eastAsia="ru-RU" w:bidi="ru-RU"/>
        </w:rPr>
        <w:t>Получение оттиска при наличии «болтающегося гребня».</w:t>
      </w:r>
    </w:p>
    <w:p>
      <w:pPr>
        <w:widowControl w:val="0"/>
        <w:spacing w:line="360" w:lineRule="exact"/>
      </w:pPr>
      <w:r>
        <w:drawing>
          <wp:anchor distT="0" distB="12065" distL="1725295" distR="0" simplePos="0" relativeHeight="62914751" behindDoc="1" locked="0" layoutInCell="1" allowOverlap="1">
            <wp:simplePos x="0" y="0"/>
            <wp:positionH relativeFrom="page">
              <wp:posOffset>4109720</wp:posOffset>
            </wp:positionH>
            <wp:positionV relativeFrom="paragraph">
              <wp:posOffset>12700</wp:posOffset>
            </wp:positionV>
            <wp:extent cx="3212465" cy="1505585"/>
            <wp:wrapNone/>
            <wp:docPr id="119" name="Shape 119"/>
            <a:graphic xmlns:a="http://schemas.openxmlformats.org/drawingml/2006/main">
              <a:graphicData uri="http://schemas.openxmlformats.org/drawingml/2006/picture">
                <pic:pic xmlns:pic="http://schemas.openxmlformats.org/drawingml/2006/picture">
                  <pic:nvPicPr>
                    <pic:cNvPr id="120" name="Picture box 120"/>
                    <pic:cNvPicPr/>
                  </pic:nvPicPr>
                  <pic:blipFill>
                    <a:blip r:embed="rId115"/>
                    <a:stretch/>
                  </pic:blipFill>
                  <pic:spPr>
                    <a:xfrm>
                      <a:ext cx="3212465" cy="15055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9" w:line="1" w:lineRule="exact"/>
      </w:pPr>
    </w:p>
    <w:p>
      <w:pPr>
        <w:widowControl w:val="0"/>
        <w:spacing w:line="1" w:lineRule="exact"/>
        <w:sectPr>
          <w:footnotePr>
            <w:pos w:val="pageBottom"/>
            <w:numFmt w:val="decimal"/>
            <w:numRestart w:val="continuous"/>
          </w:footnotePr>
          <w:type w:val="continuous"/>
          <w:pgSz w:w="11900" w:h="16840"/>
          <w:pgMar w:top="1426" w:right="350" w:bottom="1426" w:left="3755"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лочки — цинкоксидэвгеноловую пасту. Для того чтобы избежать чрезвычайной компрессии тканей протезного ложа употребляют хорошо разогретую термо</w:t>
        <w:softHyphen/>
        <w:t>пластичную массу, а ложку заполняют ею без избытка. При снятии предварительного оттиска используют функциональные пробы, что в последующем значительно облегчает припасовку индивидуальной ложки. На предварительной модели в соответствующих местах, где требуется разгрузка слизистой оболочки, прокладывают тонкую фольгу. По пери</w:t>
        <w:softHyphen/>
        <w:t>ферии толщину фольги уменьшают и сводят на нет. Такая изоляция должна быть создана в области небного валика (торуса) и экзостозов на участках подвижной слизистой оболочки, а также при значительной атрофии челюстей на участках, соответствующих выходу сосудов и нервов.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Считаем нужным подчеркнуть, что изоляцию слизистой оболочки в указанных выше зонах следует производить до получения оттиска. Такая изоляция про</w:t>
        <w:softHyphen/>
        <w:t>тивопоставляется той манипуляции, ко</w:t>
        <w:softHyphen/>
        <w:t>торая выполняется в области небного ва</w:t>
        <w:softHyphen/>
        <w:t>лика или на других участках протезного поля общепринятым способом.</w:t>
      </w:r>
    </w:p>
    <w:p>
      <w:pPr>
        <w:pStyle w:val="Style19"/>
        <w:keepNext w:val="0"/>
        <w:keepLines w:val="0"/>
        <w:widowControl w:val="0"/>
        <w:shd w:val="clear" w:color="auto" w:fill="auto"/>
        <w:tabs>
          <w:tab w:pos="3768" w:val="right"/>
        </w:tabs>
        <w:bidi w:val="0"/>
        <w:spacing w:before="0" w:after="0" w:line="240" w:lineRule="auto"/>
        <w:ind w:left="0" w:right="0"/>
        <w:jc w:val="both"/>
      </w:pPr>
      <w:r>
        <w:rPr>
          <w:spacing w:val="0"/>
          <w:w w:val="100"/>
          <w:position w:val="0"/>
          <w:shd w:val="clear" w:color="auto" w:fill="auto"/>
          <w:lang w:val="ru-RU" w:eastAsia="ru-RU" w:bidi="ru-RU"/>
        </w:rPr>
        <w:t>Преимущества разгрузки слизистой оболочки по сравнению с полным разоб</w:t>
        <w:softHyphen/>
        <w:t>щением, выполняемым в лаборатории, заключаются в том, что сохраняется ос</w:t>
        <w:softHyphen/>
        <w:t>лабленный контакт базиса протеза с раз</w:t>
        <w:softHyphen/>
        <w:t>груженными участками слизистой обо</w:t>
        <w:softHyphen/>
        <w:t>лочки. Разгрузкой предотвращается лишь нежелательное повышение давления на протезное ложе, которое может возникнуть во время жевания пищи. Неполное же прилегание протеза к отдельным участкам протезного ложа отрицательно сказывается на его фиксации и, кроме того, может способствовать</w:t>
        <w:tab/>
        <w:t>возникновению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гиперплазии слизистой оболочки.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Подготовив и припасовав ложку, при</w:t>
        <w:softHyphen/>
        <w:t>ступают к функциональному оформлению ее краев с помощью валика из тер</w:t>
        <w:softHyphen/>
      </w:r>
      <w:r>
        <w:rPr>
          <w:spacing w:val="0"/>
          <w:w w:val="100"/>
          <w:position w:val="0"/>
          <w:shd w:val="clear" w:color="auto" w:fill="auto"/>
          <w:lang w:val="ru-RU" w:eastAsia="ru-RU" w:bidi="ru-RU"/>
        </w:rPr>
        <w:t>мопластичной массы, начиная с тех участков, где проявляется наибольшая ак</w:t>
        <w:softHyphen/>
        <w:t>тивность мышц. Каждый участок ложки формируют отдельно, последовательно разогревая термопластичную массу. Необ</w:t>
        <w:softHyphen/>
        <w:t>ходимо предварительно сформировать края оттиска не только в пределах подъязычной области и дистального отдела неба, как это рекомендует В.Ю.Курлянд-ский (1964), а на всем протяжении периферии протезного ложа. Применяя функциональные пробы, следует предостеречь больного от форсированных движений.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снятием функционального от</w:t>
        <w:softHyphen/>
        <w:t>тиска ложку для верхней челюсти перфо</w:t>
        <w:softHyphen/>
        <w:t>рируют нанесением двух рядов отверстий по обе стороны линии, соответствующей середине твердого неба. Перфорация ложки требуется для удаления избытка оттискного материала при разгрузке срединного участка неба. Окончательный оттиск снимают эвгенолоксицинковой пастой, которая отображает разгруженные зоны при минимальном давлении. С области же альвеолярного отростка оттиск снимают со значительным пальцевым давлением. Полученный функциональный оттиск окантовывается воском или какой-либо другой термопластичной массой. Полоску воска толщиной 3 мм и шириной 5 мм прикрепляют к оттиску на всем протяжении, отступя от его края не менее чем на 3—5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получения модели воск убирают, а на модели остается четкая граница — функционально оформленная и объемно воспроизведенная клапанная зона протеза. Методика получения оттиска с избирательным давлением на ткани протезного ложа показана при всех типах слизистой оболочки в этой области.</w:t>
      </w:r>
    </w:p>
    <w:p>
      <w:pPr>
        <w:pStyle w:val="Style19"/>
        <w:keepNext w:val="0"/>
        <w:keepLines w:val="0"/>
        <w:widowControl w:val="0"/>
        <w:shd w:val="clear" w:color="auto" w:fill="auto"/>
        <w:bidi w:val="0"/>
        <w:spacing w:before="0" w:after="0" w:line="240" w:lineRule="auto"/>
        <w:ind w:left="0" w:right="0"/>
        <w:jc w:val="both"/>
        <w:sectPr>
          <w:headerReference w:type="default" r:id="rId117"/>
          <w:headerReference w:type="even" r:id="rId118"/>
          <w:footnotePr>
            <w:pos w:val="pageBottom"/>
            <w:numFmt w:val="decimal"/>
            <w:numRestart w:val="continuous"/>
          </w:footnotePr>
          <w:pgSz w:w="11900" w:h="16840"/>
          <w:pgMar w:top="1930" w:right="2628" w:bottom="1930" w:left="1410" w:header="0" w:footer="1502" w:gutter="0"/>
          <w:pgNumType w:start="54"/>
          <w:cols w:num="2" w:space="154"/>
          <w:noEndnote/>
          <w:rtlGutter w:val="0"/>
          <w:docGrid w:linePitch="360"/>
        </w:sectPr>
      </w:pPr>
      <w:r>
        <w:rPr>
          <w:spacing w:val="0"/>
          <w:w w:val="100"/>
          <w:position w:val="0"/>
          <w:shd w:val="clear" w:color="auto" w:fill="auto"/>
          <w:lang w:val="ru-RU" w:eastAsia="ru-RU" w:bidi="ru-RU"/>
        </w:rPr>
        <w:t>М.А.Нападов и А. Л. Сапожников (1964), П.Танрыкулиев (1975) предлагают не только получать функционально-приса- сывающийся оттиск, но и накладывать оттискной материал на наружную по</w:t>
        <w:softHyphen/>
        <w:t>верхность ложки или протеза и таким об-</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разом моделировать эту поверхность ба</w:t>
        <w:softHyphen/>
        <w:t>зиса протеза. М.А.Нападов и А.Л.Сапож- ников назвали свою методику «функцио</w:t>
        <w:softHyphen/>
        <w:t>нально-тонической» и использовали с этой целью оттискной материал про</w:t>
        <w:softHyphen/>
        <w:t>лонгированного действия «Ортокор». П.Танрыкулиев называет указанный метод «объемным моделированием». Авторы указывают, что применение этой методики позволило моделировать протез в соответствии с оптимальным объемом протезного пространства. Форма базиса протеза, изготовленного по функцио</w:t>
        <w:softHyphen/>
        <w:t>нально-тоническому оттиску, часто при</w:t>
        <w:softHyphen/>
        <w:t>чудливая и не укладывается в наше пред</w:t>
        <w:softHyphen/>
      </w:r>
      <w:r>
        <w:rPr>
          <w:spacing w:val="0"/>
          <w:w w:val="100"/>
          <w:position w:val="0"/>
          <w:shd w:val="clear" w:color="auto" w:fill="auto"/>
          <w:lang w:val="ru-RU" w:eastAsia="ru-RU" w:bidi="ru-RU"/>
        </w:rPr>
        <w:t>ставление о форме протезного базиса. Однако после введения протеза в рот больные, как правило, дают ему высокую оценку, а процесс адаптации протекает быстрее и без осложнений. Функцио</w:t>
        <w:softHyphen/>
        <w:t>нально-тоническая форма базиса обес</w:t>
        <w:softHyphen/>
        <w:t>печивает фиксацию протеза нижней че</w:t>
        <w:softHyphen/>
        <w:t>люсти в тех случаях, когда нельзя добиться функционального присасывания и не</w:t>
        <w:softHyphen/>
        <w:t>состоятельны силы адгезии.</w:t>
      </w:r>
    </w:p>
    <w:p>
      <w:pPr>
        <w:pStyle w:val="Style19"/>
        <w:keepNext w:val="0"/>
        <w:keepLines w:val="0"/>
        <w:widowControl w:val="0"/>
        <w:shd w:val="clear" w:color="auto" w:fill="auto"/>
        <w:bidi w:val="0"/>
        <w:spacing w:before="0" w:after="0" w:line="240" w:lineRule="auto"/>
        <w:ind w:left="0" w:right="0"/>
        <w:jc w:val="both"/>
        <w:sectPr>
          <w:headerReference w:type="default" r:id="rId119"/>
          <w:headerReference w:type="even" r:id="rId120"/>
          <w:footnotePr>
            <w:pos w:val="pageBottom"/>
            <w:numFmt w:val="decimal"/>
            <w:numRestart w:val="continuous"/>
          </w:footnotePr>
          <w:pgSz w:w="11900" w:h="16840"/>
          <w:pgMar w:top="1959" w:right="887" w:bottom="1959" w:left="3237" w:header="0" w:footer="1531" w:gutter="0"/>
          <w:cols w:num="2" w:space="144"/>
          <w:noEndnote/>
          <w:rtlGutter w:val="0"/>
          <w:docGrid w:linePitch="360"/>
        </w:sectPr>
      </w:pPr>
      <w:r>
        <w:rPr>
          <w:spacing w:val="0"/>
          <w:w w:val="100"/>
          <w:position w:val="0"/>
          <w:shd w:val="clear" w:color="auto" w:fill="auto"/>
          <w:lang w:val="ru-RU" w:eastAsia="ru-RU" w:bidi="ru-RU"/>
        </w:rPr>
        <w:t>С целью улучшения фиксации и ста</w:t>
        <w:softHyphen/>
        <w:t>бильности протезов на беззубых челюстях в последние годы широко применяют внутрикостные имплантаты различной формы и из разных материалов.</w:t>
      </w:r>
    </w:p>
    <w:p>
      <w:pPr>
        <w:rPr>
          <w:sz w:val="2"/>
          <w:szCs w:val="2"/>
        </w:rPr>
        <w:sectPr>
          <w:footnotePr>
            <w:pos w:val="pageBottom"/>
            <w:numFmt w:val="decimal"/>
            <w:numRestart w:val="continuous"/>
          </w:footnotePr>
          <w:type w:val="continuous"/>
          <w:pgSz w:w="11900" w:h="16840"/>
          <w:pgMar w:top="1959" w:right="887" w:bottom="1959" w:left="3237" w:header="0" w:footer="3" w:gutter="0"/>
          <w:cols w:num="2" w:space="144"/>
          <w:noEndnote/>
          <w:rtlGutter w:val="0"/>
          <w:docGrid w:linePitch="360"/>
        </w:sectPr>
      </w:pPr>
    </w:p>
    <w:p>
      <w:pPr>
        <w:pStyle w:val="Style22"/>
        <w:keepNext/>
        <w:keepLines/>
        <w:widowControl w:val="0"/>
        <w:shd w:val="clear" w:color="auto" w:fill="auto"/>
        <w:bidi w:val="0"/>
        <w:spacing w:before="0" w:after="0" w:line="288" w:lineRule="auto"/>
        <w:ind w:left="0" w:right="0" w:firstLine="0"/>
        <w:jc w:val="center"/>
        <w:sectPr>
          <w:headerReference w:type="default" r:id="rId121"/>
          <w:headerReference w:type="even" r:id="rId122"/>
          <w:footnotePr>
            <w:pos w:val="pageBottom"/>
            <w:numFmt w:val="decimal"/>
            <w:numRestart w:val="continuous"/>
          </w:footnotePr>
          <w:pgSz w:w="11900" w:h="16840"/>
          <w:pgMar w:top="1465" w:right="2642" w:bottom="5206" w:left="1410" w:header="1037" w:footer="4778" w:gutter="0"/>
          <w:pgNumType w:start="55"/>
          <w:cols w:space="720"/>
          <w:noEndnote/>
          <w:rtlGutter w:val="0"/>
          <w:docGrid w:linePitch="360"/>
        </w:sectPr>
      </w:pPr>
      <w:bookmarkStart w:id="50" w:name="bookmark50"/>
      <w:r>
        <w:rPr>
          <w:spacing w:val="0"/>
          <w:w w:val="100"/>
          <w:position w:val="0"/>
          <w:sz w:val="24"/>
          <w:szCs w:val="24"/>
          <w:shd w:val="clear" w:color="auto" w:fill="auto"/>
          <w:lang w:val="ru-RU" w:eastAsia="ru-RU" w:bidi="ru-RU"/>
        </w:rPr>
        <w:t>ГЛАВА 5. ОПРЕДЕЛЕНИЕ ЦЕНТРАЛЬНОГО</w:t>
        <w:br/>
        <w:t>СООТНОШЕНИЯ ЧЕЛЮСТЕЙ</w:t>
      </w:r>
      <w:bookmarkEnd w:id="50"/>
    </w:p>
    <w:p>
      <w:pPr>
        <w:widowControl w:val="0"/>
        <w:spacing w:before="52" w:after="52"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65" w:right="0" w:bottom="1465"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Следующий клинический этап проте</w:t>
        <w:softHyphen/>
        <w:t>зирования больных при полном отсутствии зубов различные авторы трактуют по- разному и называют определением прикуса, определением центральной окклюзии, определением центрального соотношения челюстей (Бетельман А.И., Бынин Б.Н., 1947; Курляндский В.Ю., 1953; и др.). Б.Р.Вайнштейн (1974) называет этот этап «определение ориентиров для построения элементов прикуса».</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Центральная окклюзия —</w:t>
      </w:r>
      <w:r>
        <w:rPr>
          <w:spacing w:val="0"/>
          <w:w w:val="100"/>
          <w:position w:val="0"/>
          <w:shd w:val="clear" w:color="auto" w:fill="auto"/>
          <w:lang w:val="ru-RU" w:eastAsia="ru-RU" w:bidi="ru-RU"/>
        </w:rPr>
        <w:t xml:space="preserve"> это функцио</w:t>
        <w:softHyphen/>
        <w:t>нальное положение нижней челюсти, из которого начинаются и которым за</w:t>
        <w:softHyphen/>
        <w:t>канчиваются все жевательные движения. В течение жизни высота центральной ок</w:t>
        <w:softHyphen/>
        <w:t xml:space="preserve">клюзии меняется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зависит от наличия и стертости жевательных зубов. Эти со</w:t>
        <w:softHyphen/>
        <w:t>стояния сочетаются с изменениями в ви</w:t>
        <w:softHyphen/>
        <w:t>сочно-нижнечелюстных суставах.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Центральная окклюзия характеризуется максимальным контактом всех режущих и жевательных поверхностей зубов; мышцы в положении центральной окклюзии развивают максимальную тягу. В ходе экс</w:t>
        <w:softHyphen/>
        <w:t>перимента, проведенного на кафедре гос</w:t>
        <w:softHyphen/>
        <w:t>питальной ортопедической стоматологии МГМСУ, это положение подтвердить не удалось. Имеется возможность зафикси</w:t>
        <w:softHyphen/>
        <w:t>ровать снижение мышечной тяги между центральной окклюзией и снижением вы</w:t>
        <w:softHyphen/>
        <w:t>соты прикуса, а при повышении высоты центральной окклюзии (до определенного предела) разница в мышечной тяге не оп</w:t>
        <w:softHyphen/>
        <w:t>ределяется (Воронов А.П., 1986). В поло</w:t>
        <w:softHyphen/>
        <w:t xml:space="preserve">жении центральной окклюзии происходит наиболее эффективное дробление пищи, </w:t>
      </w:r>
      <w:r>
        <w:rPr>
          <w:spacing w:val="0"/>
          <w:w w:val="100"/>
          <w:position w:val="0"/>
          <w:shd w:val="clear" w:color="auto" w:fill="auto"/>
          <w:lang w:val="ru-RU" w:eastAsia="ru-RU" w:bidi="ru-RU"/>
        </w:rPr>
        <w:t>собственно жевательные и височные мышцы на обеих сторонах сокращаются одновременно и равномерно, средняя ли</w:t>
        <w:softHyphen/>
        <w:t>ния лица совпадает с линией, проходящей между центральными резцами верхней и нижней челюстей, суставные головки располагаются у основания скатов сустав</w:t>
        <w:softHyphen/>
        <w:t>ных бугорков.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Brill </w:t>
      </w:r>
      <w:r>
        <w:rPr>
          <w:spacing w:val="0"/>
          <w:w w:val="100"/>
          <w:position w:val="0"/>
          <w:shd w:val="clear" w:color="auto" w:fill="auto"/>
          <w:lang w:val="ru-RU" w:eastAsia="ru-RU" w:bidi="ru-RU"/>
        </w:rPr>
        <w:t>и соавт. (1959) различают еще и ретрузивное (крайне заднее) положение нижней челюсти, из которого она не может быть смещена дистально, так как ее смещение ограничивают связки сустава. При ретрузивном положении нижняя челюсть смещается кзади от центральной окклюзии на 0,5—1 мм и в 90% случаев не совпадает с центральной окклюзией.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Л.В.Ильина-Маркосян отмечает еще и «привычную окклюзию», которая может возникнуть при частичном отсутствии зубов, патологической стертости или когда имеются пластиночные протезы при полном отсутствии зубов и стертости бу</w:t>
        <w:softHyphen/>
        <w:t>гров и режущих краев.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Перечисленные выше положения ниж</w:t>
        <w:softHyphen/>
        <w:t>ней челюсти по отношению к верхней необходимо знать, так как в клинической практике с ними приходится постоянно сталкиваться.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протезировании больных, у кото</w:t>
        <w:softHyphen/>
        <w:t xml:space="preserve">рых отсутствуют все зубы, определяют </w:t>
      </w:r>
      <w:r>
        <w:rPr>
          <w:b/>
          <w:bCs/>
          <w:i/>
          <w:iCs/>
          <w:spacing w:val="0"/>
          <w:w w:val="100"/>
          <w:position w:val="0"/>
          <w:shd w:val="clear" w:color="auto" w:fill="auto"/>
          <w:lang w:val="ru-RU" w:eastAsia="ru-RU" w:bidi="ru-RU"/>
        </w:rPr>
        <w:t>центральное соотношение челюстей,</w:t>
      </w:r>
      <w:r>
        <w:rPr>
          <w:spacing w:val="0"/>
          <w:w w:val="100"/>
          <w:position w:val="0"/>
          <w:shd w:val="clear" w:color="auto" w:fill="auto"/>
          <w:lang w:val="ru-RU" w:eastAsia="ru-RU" w:bidi="ru-RU"/>
        </w:rPr>
        <w:t xml:space="preserve"> а </w:t>
      </w:r>
      <w:r>
        <w:rPr>
          <w:b/>
          <w:bCs/>
          <w:spacing w:val="0"/>
          <w:w w:val="100"/>
          <w:position w:val="0"/>
          <w:shd w:val="clear" w:color="auto" w:fill="auto"/>
          <w:lang w:val="ru-RU" w:eastAsia="ru-RU" w:bidi="ru-RU"/>
        </w:rPr>
        <w:t xml:space="preserve">не </w:t>
      </w:r>
      <w:r>
        <w:rPr>
          <w:spacing w:val="0"/>
          <w:w w:val="100"/>
          <w:position w:val="0"/>
          <w:shd w:val="clear" w:color="auto" w:fill="auto"/>
          <w:lang w:val="ru-RU" w:eastAsia="ru-RU" w:bidi="ru-RU"/>
        </w:rPr>
        <w:t>центральную окклюзию, так как на этом этапе имеются окклюзионные восковые валики, а не зубные ряды.</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65" w:right="2642" w:bottom="1465" w:left="1410" w:header="0" w:footer="3" w:gutter="0"/>
          <w:cols w:num="2" w:space="163"/>
          <w:noEndnote/>
          <w:rtlGutter w:val="0"/>
          <w:docGrid w:linePitch="360"/>
        </w:sectPr>
      </w:pPr>
      <w:r>
        <w:rPr>
          <w:spacing w:val="0"/>
          <w:w w:val="100"/>
          <w:position w:val="0"/>
          <w:shd w:val="clear" w:color="auto" w:fill="auto"/>
          <w:lang w:val="ru-RU" w:eastAsia="ru-RU" w:bidi="ru-RU"/>
        </w:rPr>
        <w:t>Определить центральное соотношение челюстей — это значит определить поло-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жение нижней челюсти по отношению к верхней в трех взаимно перпендикулярных плоскостях — вертикальной, сагиттальной и трансверсальной.</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Все методы определения центрального соотношения челюстей можно разделить на статические и функциональные. В ос</w:t>
        <w:softHyphen/>
        <w:t>нову статических методов положен принцип постоянства центрального со</w:t>
        <w:softHyphen/>
        <w:t>отношения челюстей. К ним относятся метод Юпитца, который предложил «циркуль золотого сечения»; метод Вут- сворда, утверждавшего, что расстояние между углом глаза и углом рта равняется расстоянию между кончиком носа и под</w:t>
        <w:softHyphen/>
        <w:t>бородком в положении центральной ок</w:t>
        <w:softHyphen/>
        <w:t>клюзии; метод Гизи, определявшего вы</w:t>
        <w:softHyphen/>
        <w:t>соту нижнего отдела лица по выраженно</w:t>
        <w:softHyphen/>
        <w:t>сти носогубных складок. Все эти методы неточны и в основном дают завышение размеров нижнего отдела лица.</w:t>
      </w:r>
    </w:p>
    <w:p>
      <w:pPr>
        <w:pStyle w:val="Style43"/>
        <w:keepNext w:val="0"/>
        <w:keepLines w:val="0"/>
        <w:widowControl w:val="0"/>
        <w:numPr>
          <w:ilvl w:val="1"/>
          <w:numId w:val="47"/>
        </w:numPr>
        <w:shd w:val="clear" w:color="auto" w:fill="auto"/>
        <w:tabs>
          <w:tab w:pos="654" w:val="left"/>
        </w:tabs>
        <w:bidi w:val="0"/>
        <w:spacing w:before="0" w:after="0"/>
        <w:ind w:right="0"/>
        <w:jc w:val="left"/>
      </w:pPr>
      <w:r>
        <w:rPr>
          <w:spacing w:val="0"/>
          <w:w w:val="100"/>
          <w:position w:val="0"/>
          <w:shd w:val="clear" w:color="auto" w:fill="auto"/>
          <w:lang w:val="ru-RU" w:eastAsia="ru-RU" w:bidi="ru-RU"/>
        </w:rPr>
        <w:t>МЕТОДЫ ОПРЕДЕЛЕНИЯ ЦЕНТРАЛЬНОГО СООТНОШЕНИЯ ЧЕЛЮСТЕЙ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Haber </w:t>
      </w:r>
      <w:r>
        <w:rPr>
          <w:spacing w:val="0"/>
          <w:w w:val="100"/>
          <w:position w:val="0"/>
          <w:shd w:val="clear" w:color="auto" w:fill="auto"/>
          <w:lang w:val="ru-RU" w:eastAsia="ru-RU" w:bidi="ru-RU"/>
        </w:rPr>
        <w:t>предложил применять жесткие базисы и определять высоту центрального соотношения челюстей с помощью гнато- динамометра. Поскольку мышцы в поло</w:t>
        <w:softHyphen/>
        <w:t xml:space="preserve">жении центральной окклюзии развивают наибольшую тягу, </w:t>
      </w:r>
      <w:r>
        <w:rPr>
          <w:spacing w:val="0"/>
          <w:w w:val="100"/>
          <w:position w:val="0"/>
          <w:shd w:val="clear" w:color="auto" w:fill="auto"/>
          <w:lang w:val="en-US" w:eastAsia="en-US" w:bidi="en-US"/>
        </w:rPr>
        <w:t xml:space="preserve">Haber </w:t>
      </w:r>
      <w:r>
        <w:rPr>
          <w:spacing w:val="0"/>
          <w:w w:val="100"/>
          <w:position w:val="0"/>
          <w:shd w:val="clear" w:color="auto" w:fill="auto"/>
          <w:lang w:val="ru-RU" w:eastAsia="ru-RU" w:bidi="ru-RU"/>
        </w:rPr>
        <w:t>ориентировался по наибольшим показателям гнатодина- мометра. По методике Гизи впереди верх</w:t>
        <w:softHyphen/>
        <w:t>него воскового валика укрепляют малень</w:t>
        <w:softHyphen/>
        <w:t>кий штифт, на восковом валике нижней челюсти — металлическую пластинку с ре</w:t>
        <w:softHyphen/>
        <w:t>гистрирующим столиком, покрытым тон</w:t>
        <w:softHyphen/>
        <w:t>ким слоем воска. Штифт должен касаться поверхности столика. Больному предла</w:t>
        <w:softHyphen/>
        <w:t>гают производить движения нижней че</w:t>
        <w:softHyphen/>
        <w:t>люстью в стороны до утомления. На сто</w:t>
        <w:softHyphen/>
        <w:t>лике штифтом очерчивается угол прибли</w:t>
        <w:softHyphen/>
        <w:t>зительно в 120°. Расположение штифта на вершине угла и будет показывать цент</w:t>
        <w:softHyphen/>
        <w:t>ральное соотношение челюстей.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Существует еще внутриротовой метод регистрации центрального соотношения </w:t>
      </w:r>
      <w:r>
        <w:rPr>
          <w:spacing w:val="0"/>
          <w:w w:val="100"/>
          <w:position w:val="0"/>
          <w:shd w:val="clear" w:color="auto" w:fill="auto"/>
          <w:lang w:val="ru-RU" w:eastAsia="ru-RU" w:bidi="ru-RU"/>
        </w:rPr>
        <w:t>челюстей, описанный Б.Т.Черных и С.И.Хмелевским (1973). Суть метода за</w:t>
        <w:softHyphen/>
        <w:t>ключается в том, что на жестких базисах верхней и нижней челюстей с помощью воска укрепляют регистрирующие плас</w:t>
        <w:softHyphen/>
        <w:t>тинки. На верхней металлической плас</w:t>
        <w:softHyphen/>
        <w:t>тинке укреплен штифт, а нижняя покрыта тонким слоем воска. При различных движениях нижней челюсти на нижней пластинке, покрытой воском, очерчивается ясно выраженный угол, в области вершины которого следует искать центральное соотношение челюстей. Затем поверх нижней пластинки накладывают тонкую целлулоидную пластинку с углублениями, совмещая одно из углублений с вершиной угла, и приливают ее воском. Больному вновь предлагают закрыть рот и, если опорный штифт попал в углубление пластинки, базисы закрепляют по бокам гипсовыми блоками, удаляют из полости рта и переносят на гипсовые модели челюстей.</w:t>
      </w:r>
    </w:p>
    <w:p>
      <w:pPr>
        <w:pStyle w:val="Style19"/>
        <w:keepNext w:val="0"/>
        <w:keepLines w:val="0"/>
        <w:widowControl w:val="0"/>
        <w:shd w:val="clear" w:color="auto" w:fill="auto"/>
        <w:bidi w:val="0"/>
        <w:spacing w:before="0" w:after="220" w:line="240" w:lineRule="auto"/>
        <w:ind w:left="0" w:right="0" w:firstLine="280"/>
        <w:jc w:val="both"/>
      </w:pPr>
      <w:r>
        <w:rPr>
          <w:spacing w:val="0"/>
          <w:w w:val="100"/>
          <w:position w:val="0"/>
          <w:shd w:val="clear" w:color="auto" w:fill="auto"/>
          <w:lang w:val="ru-RU" w:eastAsia="ru-RU" w:bidi="ru-RU"/>
        </w:rPr>
        <w:t>Все перечисленные методы определения центрального соотношения челюстей не нашли широкого применения из-за сложности или неточности определения, поэтому в повседневной практике применяют анатомо-физиологический метод.</w:t>
      </w:r>
    </w:p>
    <w:p>
      <w:pPr>
        <w:pStyle w:val="Style17"/>
        <w:keepNext/>
        <w:keepLines/>
        <w:widowControl w:val="0"/>
        <w:numPr>
          <w:ilvl w:val="2"/>
          <w:numId w:val="47"/>
        </w:numPr>
        <w:shd w:val="clear" w:color="auto" w:fill="auto"/>
        <w:tabs>
          <w:tab w:pos="833" w:val="left"/>
        </w:tabs>
        <w:bidi w:val="0"/>
        <w:spacing w:before="0" w:after="0"/>
        <w:ind w:left="0" w:right="0" w:firstLine="280"/>
        <w:jc w:val="both"/>
      </w:pPr>
      <w:bookmarkStart w:id="52" w:name="bookmark52"/>
      <w:r>
        <w:rPr>
          <w:spacing w:val="0"/>
          <w:w w:val="100"/>
          <w:position w:val="0"/>
          <w:shd w:val="clear" w:color="auto" w:fill="auto"/>
          <w:lang w:val="ru-RU" w:eastAsia="ru-RU" w:bidi="ru-RU"/>
        </w:rPr>
        <w:t>Анатомо-физиологический метод</w:t>
      </w:r>
      <w:bookmarkEnd w:id="52"/>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 анатомии известно, что при пра</w:t>
        <w:softHyphen/>
        <w:t>вильной форме лица губы смыкаются свободно, без напряжения, носогубные и подбородочные складки слегка выражены, углы рта немного опущены.</w:t>
      </w:r>
    </w:p>
    <w:p>
      <w:pPr>
        <w:pStyle w:val="Style19"/>
        <w:keepNext w:val="0"/>
        <w:keepLines w:val="0"/>
        <w:widowControl w:val="0"/>
        <w:shd w:val="clear" w:color="auto" w:fill="auto"/>
        <w:bidi w:val="0"/>
        <w:spacing w:before="0" w:after="0" w:line="240" w:lineRule="auto"/>
        <w:ind w:left="0" w:right="0" w:firstLine="280"/>
        <w:jc w:val="both"/>
        <w:sectPr>
          <w:headerReference w:type="default" r:id="rId123"/>
          <w:headerReference w:type="even" r:id="rId124"/>
          <w:footnotePr>
            <w:pos w:val="pageBottom"/>
            <w:numFmt w:val="decimal"/>
            <w:numRestart w:val="continuous"/>
          </w:footnotePr>
          <w:pgSz w:w="11900" w:h="16840"/>
          <w:pgMar w:top="1959" w:right="864" w:bottom="1959" w:left="3242" w:header="0" w:footer="3" w:gutter="0"/>
          <w:pgNumType w:start="57"/>
          <w:cols w:num="2" w:space="125"/>
          <w:noEndnote/>
          <w:rtlGutter w:val="0"/>
          <w:docGrid w:linePitch="360"/>
        </w:sectPr>
      </w:pPr>
      <w:r>
        <w:rPr>
          <w:spacing w:val="0"/>
          <w:w w:val="100"/>
          <w:position w:val="0"/>
          <w:shd w:val="clear" w:color="auto" w:fill="auto"/>
          <w:lang w:val="ru-RU" w:eastAsia="ru-RU" w:bidi="ru-RU"/>
        </w:rPr>
        <w:t>Физиологической основой этого метода является положение относительного физиологического покоя нижней челюсти и тот факт, что окклюзионная высота меньше высоты при физиологическом покое на 2— 3 мм. Физиологический покой — это свободное положение нижней челюсти, при котором расстояние между зубами равняется 2—3 мм и жевательные мышцы слегка напряжены.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Сначала производят осмотр моделей, на которых должны быть карандашом отмечены границы будущего протеза, резцовый сосочек, небные ямки, торус, линия середины альвеолярного отростка, верхнечелюстные бугры, срединные линии, нижнечелюстной слизистый бугорок. Средняя линия и линия середины альвеолярного отростка должны быть выведены на цоколь модели. Базисы, на которых укрепляют окклюзионные валики, готовят из прочного воска или пластмассы. Следует отдавать предпочтение жестким базисам для исключения возможной деформации, особенно при сложных анатомических условиях в полости рта.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Базисы должны плотно охватывать модель, а края их точно соответствовать границам будущего протеза. Необходимо проследить за тем, чтобы края базисов не были острыми. Затем проводят коррекцию окклюзионного воскового валика. На верхней челюсти высота валика должна быть во фронтальном отделе прибли</w:t>
        <w:softHyphen/>
        <w:t>зительно 1,5 см, а в области жевательных зубов — 5—7 мм. Во фронтальном отделе верхний валик должен слегка выступать вперед, ширина его должна быть 3—4 мм, на боковых участках валик должен вы</w:t>
        <w:softHyphen/>
        <w:t>ступать от вершины альвеолярного гребня на 5 мм и по ширине доходить до 8—10 мм. Таким образом, окклюзионный валик на верхней челюсти по периметру и форме должен соответствовать будущей зубной дуге.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Базис с окклюзионным валиком вводят в полость рта и определяют положение верхней губы: она не должна быть напряжена или западать. Коррекцию по</w:t>
        <w:softHyphen/>
        <w:t>ложения губы производят, срезая или на</w:t>
        <w:softHyphen/>
        <w:t>ращивая воск на вестибулярной поверх</w:t>
        <w:softHyphen/>
        <w:t>ности валика. Затем определяют его высоту во фронтальном отделе. При этом необходимо помнить, что поскольку длина верхней губы может быть различной, в зависимости от этого край верхне</w:t>
        <w:softHyphen/>
      </w:r>
      <w:r>
        <w:rPr>
          <w:spacing w:val="0"/>
          <w:w w:val="100"/>
          <w:position w:val="0"/>
          <w:shd w:val="clear" w:color="auto" w:fill="auto"/>
          <w:lang w:val="ru-RU" w:eastAsia="ru-RU" w:bidi="ru-RU"/>
        </w:rPr>
        <w:t xml:space="preserve">го валика может выступать из-под губы на 2 мм </w:t>
      </w:r>
      <w:r>
        <w:rPr>
          <w:spacing w:val="0"/>
          <w:w w:val="100"/>
          <w:position w:val="0"/>
          <w:shd w:val="clear" w:color="auto" w:fill="auto"/>
          <w:lang w:val="en-US" w:eastAsia="en-US" w:bidi="en-US"/>
        </w:rPr>
        <w:t xml:space="preserve">(J), </w:t>
      </w:r>
      <w:r>
        <w:rPr>
          <w:spacing w:val="0"/>
          <w:w w:val="100"/>
          <w:position w:val="0"/>
          <w:shd w:val="clear" w:color="auto" w:fill="auto"/>
          <w:lang w:val="ru-RU" w:eastAsia="ru-RU" w:bidi="ru-RU"/>
        </w:rPr>
        <w:t xml:space="preserve">быть на ее уровне </w:t>
      </w:r>
      <w:r>
        <w:rPr>
          <w:i/>
          <w:iCs/>
          <w:spacing w:val="0"/>
          <w:w w:val="100"/>
          <w:position w:val="0"/>
          <w:shd w:val="clear" w:color="auto" w:fill="auto"/>
          <w:lang w:val="ru-RU" w:eastAsia="ru-RU" w:bidi="ru-RU"/>
        </w:rPr>
        <w:t>(2)</w:t>
      </w:r>
      <w:r>
        <w:rPr>
          <w:spacing w:val="0"/>
          <w:w w:val="100"/>
          <w:position w:val="0"/>
          <w:shd w:val="clear" w:color="auto" w:fill="auto"/>
          <w:lang w:val="ru-RU" w:eastAsia="ru-RU" w:bidi="ru-RU"/>
        </w:rPr>
        <w:t xml:space="preserve"> или рас</w:t>
        <w:softHyphen/>
        <w:t>полагаться выше края верхней губы на 2 мм и более (/) (рис. 5.1).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Определив уровень протетической плоскости, приступают к ее формированию вначале во фронтальном отделе, а затем в боковых. Формирование заключается в создании на валике плоскости, во фронтальном отделе параллельно зрачковой линии, а в боковых — носоуш</w:t>
        <w:softHyphen/>
        <w:t>ной, проводят его методом срезания или наращивания воска на плоскость валика, изготовленного техником.</w:t>
      </w:r>
    </w:p>
    <w:p>
      <w:pPr>
        <w:pStyle w:val="Style19"/>
        <w:keepNext w:val="0"/>
        <w:keepLines w:val="0"/>
        <w:widowControl w:val="0"/>
        <w:shd w:val="clear" w:color="auto" w:fill="auto"/>
        <w:bidi w:val="0"/>
        <w:spacing w:before="0" w:after="320" w:line="240" w:lineRule="auto"/>
        <w:ind w:left="0" w:right="0" w:firstLine="280"/>
        <w:jc w:val="both"/>
      </w:pPr>
      <w:r>
        <w:rPr>
          <w:spacing w:val="0"/>
          <w:w w:val="100"/>
          <w:position w:val="0"/>
          <w:shd w:val="clear" w:color="auto" w:fill="auto"/>
          <w:lang w:val="ru-RU" w:eastAsia="ru-RU" w:bidi="ru-RU"/>
        </w:rPr>
        <w:t>При формировании валика во фрон</w:t>
        <w:softHyphen/>
        <w:t>тальном отделе, как уже отмечалось, ори</w:t>
        <w:softHyphen/>
        <w:t>ентируются на зрачковую линию. При этом используют две линейки. Одну помещают под верхний валик, вторую устанавливают по линии зрачков. Эти линейки должны быть параллельными (рис. 5.2). Затем приступают к созданию протетической плоскости в боковых отделах. С этой целью одну линейку устанавливают под верхним валиком, а другую — на уровне нижнего края крыла носа и слухового прохода (камперовская линия). Они также должны быть параллельными. В случае необходимости воск срезают или наращивают в боковых отделах.</w:t>
      </w:r>
    </w:p>
    <w:p>
      <w:pPr>
        <w:widowControl w:val="0"/>
        <w:jc w:val="center"/>
        <w:rPr>
          <w:sz w:val="2"/>
          <w:szCs w:val="2"/>
        </w:rPr>
      </w:pPr>
      <w:r>
        <w:drawing>
          <wp:inline>
            <wp:extent cx="2346960" cy="1755775"/>
            <wp:docPr id="133" name="Picutre 133"/>
            <a:graphic xmlns:a="http://schemas.openxmlformats.org/drawingml/2006/main">
              <a:graphicData uri="http://schemas.openxmlformats.org/drawingml/2006/picture">
                <pic:pic xmlns:pic="http://schemas.openxmlformats.org/drawingml/2006/picture">
                  <pic:nvPicPr>
                    <pic:cNvPr id="133" name="Picture 133"/>
                    <pic:cNvPicPr/>
                  </pic:nvPicPr>
                  <pic:blipFill>
                    <a:blip r:embed="rId125"/>
                    <a:stretch/>
                  </pic:blipFill>
                  <pic:spPr>
                    <a:xfrm>
                      <a:ext cx="2346960" cy="1755775"/>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sectPr>
          <w:footnotePr>
            <w:pos w:val="pageBottom"/>
            <w:numFmt w:val="decimal"/>
            <w:numRestart w:val="continuous"/>
          </w:footnotePr>
          <w:pgSz w:w="11900" w:h="16840"/>
          <w:pgMar w:top="1959" w:right="2633" w:bottom="1959" w:left="1410" w:header="0" w:footer="3" w:gutter="0"/>
          <w:cols w:num="2" w:space="153"/>
          <w:noEndnote/>
          <w:rtlGutter w:val="0"/>
          <w:docGrid w:linePitch="360"/>
        </w:sectPr>
      </w:pPr>
      <w:r>
        <w:rPr>
          <w:spacing w:val="0"/>
          <w:w w:val="100"/>
          <w:position w:val="0"/>
          <w:shd w:val="clear" w:color="auto" w:fill="auto"/>
          <w:lang w:val="ru-RU" w:eastAsia="ru-RU" w:bidi="ru-RU"/>
        </w:rPr>
        <w:t>Рис. 5.1. Варианты положения верхнего окклюзионного валика по отношению к верхней губе.</w:t>
      </w:r>
    </w:p>
    <w:p>
      <w:pPr>
        <w:widowControl w:val="0"/>
        <w:jc w:val="center"/>
        <w:rPr>
          <w:sz w:val="2"/>
          <w:szCs w:val="2"/>
        </w:rPr>
      </w:pPr>
      <w:r>
        <w:drawing>
          <wp:inline>
            <wp:extent cx="4876800" cy="2419985"/>
            <wp:docPr id="134" name="Picutre 134"/>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127"/>
                    <a:stretch/>
                  </pic:blipFill>
                  <pic:spPr>
                    <a:xfrm>
                      <a:ext cx="4876800" cy="2419985"/>
                    </a:xfrm>
                    <a:prstGeom prst="rect"/>
                  </pic:spPr>
                </pic:pic>
              </a:graphicData>
            </a:graphic>
          </wp:inline>
        </w:drawing>
      </w:r>
    </w:p>
    <w:p>
      <w:pPr>
        <w:widowControl w:val="0"/>
        <w:spacing w:after="599" w:line="1" w:lineRule="exact"/>
      </w:pPr>
    </w:p>
    <w:p>
      <w:pPr>
        <w:widowControl w:val="0"/>
        <w:jc w:val="center"/>
        <w:rPr>
          <w:sz w:val="2"/>
          <w:szCs w:val="2"/>
        </w:rPr>
      </w:pPr>
      <w:r>
        <w:drawing>
          <wp:inline>
            <wp:extent cx="4937760" cy="3237230"/>
            <wp:docPr id="135" name="Picutre 135"/>
            <a:graphic xmlns:a="http://schemas.openxmlformats.org/drawingml/2006/main">
              <a:graphicData uri="http://schemas.openxmlformats.org/drawingml/2006/picture">
                <pic:pic xmlns:pic="http://schemas.openxmlformats.org/drawingml/2006/picture">
                  <pic:nvPicPr>
                    <pic:cNvPr id="135" name="Picture 135"/>
                    <pic:cNvPicPr/>
                  </pic:nvPicPr>
                  <pic:blipFill>
                    <a:blip r:embed="rId129"/>
                    <a:stretch/>
                  </pic:blipFill>
                  <pic:spPr>
                    <a:xfrm>
                      <a:ext cx="4937760" cy="323723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5.2. Ориентиры на лице для</w:t>
      </w:r>
    </w:p>
    <w:p>
      <w:pPr>
        <w:pStyle w:val="Style2"/>
        <w:keepNext w:val="0"/>
        <w:keepLines w:val="0"/>
        <w:widowControl w:val="0"/>
        <w:shd w:val="clear" w:color="auto" w:fill="auto"/>
        <w:bidi w:val="0"/>
        <w:spacing w:before="0" w:after="0" w:line="209" w:lineRule="auto"/>
        <w:ind w:left="0" w:right="0" w:firstLine="0"/>
        <w:jc w:val="center"/>
        <w:sectPr>
          <w:footnotePr>
            <w:pos w:val="pageBottom"/>
            <w:numFmt w:val="decimal"/>
            <w:numRestart w:val="continuous"/>
          </w:footnotePr>
          <w:pgSz w:w="11900" w:h="16840"/>
          <w:pgMar w:top="2026" w:right="844" w:bottom="2026" w:left="3280" w:header="0" w:footer="3" w:gutter="0"/>
          <w:cols w:space="720"/>
          <w:noEndnote/>
          <w:rtlGutter w:val="0"/>
          <w:docGrid w:linePitch="360"/>
        </w:sectPr>
      </w:pPr>
      <w:r>
        <w:rPr>
          <w:spacing w:val="0"/>
          <w:w w:val="100"/>
          <w:position w:val="0"/>
          <w:sz w:val="16"/>
          <w:szCs w:val="16"/>
          <w:shd w:val="clear" w:color="auto" w:fill="auto"/>
          <w:lang w:val="en-US" w:eastAsia="en-US" w:bidi="en-US"/>
        </w:rPr>
        <w:t xml:space="preserve">J </w:t>
      </w:r>
      <w:r>
        <w:rPr>
          <w:spacing w:val="0"/>
          <w:w w:val="100"/>
          <w:position w:val="0"/>
          <w:shd w:val="clear" w:color="auto" w:fill="auto"/>
          <w:lang w:val="en-US" w:eastAsia="en-US" w:bidi="en-US"/>
        </w:rPr>
        <w:t xml:space="preserve">H </w:t>
      </w:r>
      <w:r>
        <w:rPr>
          <w:spacing w:val="0"/>
          <w:w w:val="100"/>
          <w:position w:val="0"/>
          <w:shd w:val="clear" w:color="auto" w:fill="auto"/>
          <w:lang w:val="ru-RU" w:eastAsia="ru-RU" w:bidi="ru-RU"/>
        </w:rPr>
        <w:t>формирования протетической плоскости.</w:t>
      </w:r>
    </w:p>
    <w:p>
      <w:pPr>
        <w:widowControl w:val="0"/>
        <w:spacing w:line="1" w:lineRule="exact"/>
      </w:pPr>
      <w:r>
        <w:drawing>
          <wp:anchor distT="0" distB="0" distL="536575" distR="0" simplePos="0" relativeHeight="125829391" behindDoc="0" locked="0" layoutInCell="1" allowOverlap="1">
            <wp:simplePos x="0" y="0"/>
            <wp:positionH relativeFrom="page">
              <wp:posOffset>1464945</wp:posOffset>
            </wp:positionH>
            <wp:positionV relativeFrom="paragraph">
              <wp:posOffset>12700</wp:posOffset>
            </wp:positionV>
            <wp:extent cx="2682240" cy="1835150"/>
            <wp:wrapSquare wrapText="right"/>
            <wp:docPr id="136" name="Shape 136"/>
            <a:graphic xmlns:a="http://schemas.openxmlformats.org/drawingml/2006/main">
              <a:graphicData uri="http://schemas.openxmlformats.org/drawingml/2006/picture">
                <pic:pic xmlns:pic="http://schemas.openxmlformats.org/drawingml/2006/picture">
                  <pic:nvPicPr>
                    <pic:cNvPr id="137" name="Picture box 137"/>
                    <pic:cNvPicPr/>
                  </pic:nvPicPr>
                  <pic:blipFill>
                    <a:blip r:embed="rId131"/>
                    <a:stretch/>
                  </pic:blipFill>
                  <pic:spPr>
                    <a:xfrm>
                      <a:ext cx="2682240" cy="1835150"/>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928370</wp:posOffset>
                </wp:positionH>
                <wp:positionV relativeFrom="paragraph">
                  <wp:posOffset>259715</wp:posOffset>
                </wp:positionV>
                <wp:extent cx="539750" cy="328930"/>
                <wp:wrapNone/>
                <wp:docPr id="138" name="Shape 138"/>
                <a:graphic xmlns:a="http://schemas.openxmlformats.org/drawingml/2006/main">
                  <a:graphicData uri="http://schemas.microsoft.com/office/word/2010/wordprocessingShape">
                    <wps:wsp>
                      <wps:cNvSpPr txBox="1"/>
                      <wps:spPr>
                        <a:xfrm>
                          <a:ext cx="539750" cy="32893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После того как</w:t>
                            </w:r>
                          </w:p>
                        </w:txbxContent>
                      </wps:txbx>
                      <wps:bodyPr lIns="0" tIns="0" rIns="0" bIns="0">
                        <a:noAutoFit/>
                      </wps:bodyPr>
                    </wps:wsp>
                  </a:graphicData>
                </a:graphic>
              </wp:anchor>
            </w:drawing>
          </mc:Choice>
          <mc:Fallback>
            <w:pict>
              <v:shape id="_x0000_s1164" type="#_x0000_t202" style="position:absolute;margin-left:73.100000000000009pt;margin-top:20.449999999999999pt;width:42.5pt;height:25.900000000000002pt;z-index:251657731;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После того как</w:t>
                      </w:r>
                    </w:p>
                  </w:txbxContent>
                </v:textbox>
                <w10:wrap anchorx="page"/>
              </v:shape>
            </w:pict>
          </mc:Fallback>
        </mc:AlternateConten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достигнута параллельность поверхностей валика по зрачковой и носоушной линиям, необходимо сделать ровной созданную протетическую плоскость. С этой целью целесообразно использовать аппарат Найша (рис. 5.3) или А.П.Воронова (рис. 5.4).</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Аппарат А. П. Воронова состоит из двух дисков, соединенных между собой и вос- косборника. Между дисками находится </w:t>
      </w:r>
      <w:r>
        <w:rPr>
          <w:spacing w:val="0"/>
          <w:w w:val="100"/>
          <w:position w:val="0"/>
          <w:shd w:val="clear" w:color="auto" w:fill="auto"/>
          <w:lang w:val="ru-RU" w:eastAsia="ru-RU" w:bidi="ru-RU"/>
        </w:rPr>
        <w:t xml:space="preserve">спираль, нагревающая поверхности дисков. Одна поверхность дисков гладкая, для заглаживания воскового окклюзион-ного </w:t>
      </w:r>
      <w:r>
        <w:rPr>
          <w:spacing w:val="0"/>
          <w:w w:val="100"/>
          <w:position w:val="0"/>
          <w:shd w:val="clear" w:color="auto" w:fill="auto"/>
          <w:lang w:val="ru-RU" w:eastAsia="ru-RU" w:bidi="ru-RU"/>
        </w:rPr>
        <w:t>валика, а противоположная — с вы</w:t>
        <w:softHyphen/>
      </w:r>
    </w:p>
    <w:p>
      <w:pPr>
        <w:pStyle w:val="Style37"/>
        <w:keepNext w:val="0"/>
        <w:keepLines w:val="0"/>
        <w:widowControl w:val="0"/>
        <w:shd w:val="clear" w:color="auto" w:fill="auto"/>
        <w:bidi w:val="0"/>
        <w:spacing w:before="0" w:after="220" w:line="307"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5.3. Аппарат Найша.</w:t>
      </w:r>
    </w:p>
    <w:p>
      <w:pPr>
        <w:pStyle w:val="Style19"/>
        <w:keepNext w:val="0"/>
        <w:keepLines w:val="0"/>
        <w:widowControl w:val="0"/>
        <w:shd w:val="clear" w:color="auto" w:fill="auto"/>
        <w:tabs>
          <w:tab w:pos="2720" w:val="right"/>
        </w:tabs>
        <w:bidi w:val="0"/>
        <w:spacing w:before="0" w:after="0" w:line="240" w:lineRule="auto"/>
        <w:ind w:left="0" w:right="0" w:firstLine="0"/>
        <w:jc w:val="both"/>
      </w:pPr>
      <w:r>
        <w:rPr>
          <w:spacing w:val="0"/>
          <w:w w:val="100"/>
          <w:position w:val="0"/>
          <w:shd w:val="clear" w:color="auto" w:fill="auto"/>
          <w:lang w:val="ru-RU" w:eastAsia="ru-RU" w:bidi="ru-RU"/>
        </w:rPr>
        <w:t>шпателя. Тумблер на электрическом</w:t>
        <w:tab/>
        <w:t>шнуре</w:t>
      </w:r>
    </w:p>
    <w:p>
      <w:pPr>
        <w:pStyle w:val="Style19"/>
        <w:keepNext w:val="0"/>
        <w:keepLines w:val="0"/>
        <w:widowControl w:val="0"/>
        <w:shd w:val="clear" w:color="auto" w:fill="auto"/>
        <w:tabs>
          <w:tab w:pos="2720" w:val="right"/>
        </w:tabs>
        <w:bidi w:val="0"/>
        <w:spacing w:before="0" w:after="0" w:line="240" w:lineRule="auto"/>
        <w:ind w:left="0" w:right="0" w:firstLine="0"/>
        <w:jc w:val="both"/>
      </w:pPr>
      <w:r>
        <w:rPr>
          <w:spacing w:val="0"/>
          <w:w w:val="100"/>
          <w:position w:val="0"/>
          <w:shd w:val="clear" w:color="auto" w:fill="auto"/>
          <w:lang w:val="ru-RU" w:eastAsia="ru-RU" w:bidi="ru-RU"/>
        </w:rPr>
        <w:t>позволяет</w:t>
        <w:tab/>
        <w:t>дозировать</w:t>
      </w:r>
    </w:p>
    <w:p>
      <w:pPr>
        <w:pStyle w:val="Style19"/>
        <w:keepNext w:val="0"/>
        <w:keepLines w:val="0"/>
        <w:widowControl w:val="0"/>
        <w:shd w:val="clear" w:color="auto" w:fill="auto"/>
        <w:tabs>
          <w:tab w:pos="2720" w:val="right"/>
        </w:tabs>
        <w:bidi w:val="0"/>
        <w:spacing w:before="0" w:after="0" w:line="240" w:lineRule="auto"/>
        <w:ind w:left="0" w:right="0" w:firstLine="0"/>
        <w:jc w:val="both"/>
      </w:pPr>
      <w:r>
        <w:rPr>
          <w:spacing w:val="0"/>
          <w:w w:val="100"/>
          <w:position w:val="0"/>
          <w:shd w:val="clear" w:color="auto" w:fill="auto"/>
          <w:lang w:val="ru-RU" w:eastAsia="ru-RU" w:bidi="ru-RU"/>
        </w:rPr>
        <w:t>температуру</w:t>
        <w:tab/>
        <w:t>разогрева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поверхностей металлических дисков.</w:t>
      </w:r>
    </w:p>
    <w:p>
      <w:pPr>
        <w:pStyle w:val="Style19"/>
        <w:keepNext w:val="0"/>
        <w:keepLines w:val="0"/>
        <w:widowControl w:val="0"/>
        <w:shd w:val="clear" w:color="auto" w:fill="auto"/>
        <w:tabs>
          <w:tab w:pos="2486" w:val="right"/>
        </w:tabs>
        <w:bidi w:val="0"/>
        <w:spacing w:before="0" w:after="0" w:line="240" w:lineRule="auto"/>
        <w:ind w:left="0" w:right="0" w:firstLine="0"/>
        <w:jc w:val="right"/>
      </w:pPr>
      <w:r>
        <w:rPr>
          <w:spacing w:val="0"/>
          <w:w w:val="100"/>
          <w:position w:val="0"/>
          <w:shd w:val="clear" w:color="auto" w:fill="auto"/>
          <w:lang w:val="ru-RU" w:eastAsia="ru-RU" w:bidi="ru-RU"/>
        </w:rPr>
        <w:t>Затем</w:t>
        <w:tab/>
        <w:t>определяют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вертикальный размер нижней части лица в положении фи</w:t>
        <w:softHyphen/>
        <w:t xml:space="preserve">зиологического покоя. На лице </w:t>
      </w:r>
      <w:r>
        <w:rPr>
          <w:spacing w:val="0"/>
          <w:w w:val="100"/>
          <w:position w:val="0"/>
          <w:shd w:val="clear" w:color="auto" w:fill="auto"/>
          <w:lang w:val="ru-RU" w:eastAsia="ru-RU" w:bidi="ru-RU"/>
        </w:rPr>
        <w:t>больного отмечают карандашом две точки: одну — выше ротовой щели, другую — ниже. Чаще всего одну точку ставят на кончике носа, другую — на подбородке и определяют высоту нижнего отдела лица в положении нижней челюсти в состоянии физиологического покоя. Расстояние между точками фиксируют на бумаге, на восковой пластинке или на штангенциркуле. Последний метод следует оценить как наиболее простой и точный.</w:t>
      </w:r>
    </w:p>
    <w:p>
      <w:pPr>
        <w:pStyle w:val="Style19"/>
        <w:keepNext w:val="0"/>
        <w:keepLines w:val="0"/>
        <w:widowControl w:val="0"/>
        <w:shd w:val="clear" w:color="auto" w:fill="auto"/>
        <w:tabs>
          <w:tab w:pos="1190" w:val="left"/>
          <w:tab w:pos="3134" w:val="left"/>
        </w:tabs>
        <w:bidi w:val="0"/>
        <w:spacing w:before="0" w:after="0" w:line="240" w:lineRule="auto"/>
        <w:ind w:left="0" w:right="0" w:firstLine="0"/>
        <w:jc w:val="both"/>
      </w:pPr>
      <w:r>
        <w:rPr>
          <w:spacing w:val="0"/>
          <w:w w:val="100"/>
          <w:position w:val="0"/>
          <w:shd w:val="clear" w:color="auto" w:fill="auto"/>
          <w:lang w:val="ru-RU" w:eastAsia="ru-RU" w:bidi="ru-RU"/>
        </w:rPr>
        <w:t>При</w:t>
        <w:tab/>
        <w:t>определении</w:t>
        <w:tab/>
        <w:t>высоты</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2233" w:right="2604" w:bottom="4038" w:left="1443" w:header="0" w:footer="3" w:gutter="0"/>
          <w:cols w:num="2" w:space="163"/>
          <w:noEndnote/>
          <w:rtlGutter w:val="0"/>
          <w:docGrid w:linePitch="360"/>
        </w:sectPr>
      </w:pPr>
      <w:r>
        <w:rPr>
          <w:spacing w:val="0"/>
          <w:w w:val="100"/>
          <w:position w:val="0"/>
          <w:shd w:val="clear" w:color="auto" w:fill="auto"/>
          <w:lang w:val="ru-RU" w:eastAsia="ru-RU" w:bidi="ru-RU"/>
        </w:rPr>
        <w:t>физиологического покоя следят за тем, чтобы голова пациента бы-</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type w:val="continuous"/>
          <w:pgSz w:w="11900" w:h="16840"/>
          <w:pgMar w:top="2233" w:right="2604" w:bottom="4038" w:left="1443" w:header="0" w:footer="3" w:gutter="0"/>
          <w:cols w:space="720"/>
          <w:noEndnote/>
          <w:rtlGutter w:val="0"/>
          <w:docGrid w:linePitch="360"/>
        </w:sectPr>
      </w:pPr>
      <w:r>
        <w:rPr>
          <w:spacing w:val="0"/>
          <w:w w:val="100"/>
          <w:position w:val="0"/>
          <w:shd w:val="clear" w:color="auto" w:fill="auto"/>
          <w:lang w:val="ru-RU" w:eastAsia="ru-RU" w:bidi="ru-RU"/>
        </w:rPr>
        <w:t>ступающими иглами для моментального разогревания всей поверхности окклю</w:t>
        <w:softHyphen/>
        <w:t>зионного валика при фиксации цент</w:t>
        <w:softHyphen/>
        <w:t>рального соотношения челюстей, т.е. для манипуляции, которую обычно выполняют с применением разогретого</w:t>
      </w:r>
    </w:p>
    <w:p>
      <w:pPr>
        <w:pStyle w:val="Style2"/>
        <w:keepNext w:val="0"/>
        <w:keepLines w:val="0"/>
        <w:framePr w:w="2477" w:h="240" w:wrap="none" w:vAnchor="text" w:hAnchor="page" w:x="1449" w:y="2479"/>
        <w:widowControl w:val="0"/>
        <w:shd w:val="clear" w:color="auto" w:fill="auto"/>
        <w:bidi w:val="0"/>
        <w:spacing w:before="0" w:after="0" w:line="240" w:lineRule="auto"/>
        <w:ind w:left="0" w:right="0" w:firstLine="0"/>
        <w:jc w:val="left"/>
        <w:rPr>
          <w:sz w:val="16"/>
          <w:szCs w:val="16"/>
        </w:rPr>
      </w:pPr>
      <w:r>
        <w:rPr>
          <w:rFonts w:ascii="Arial" w:eastAsia="Arial" w:hAnsi="Arial" w:cs="Arial"/>
          <w:b/>
          <w:bCs/>
          <w:spacing w:val="0"/>
          <w:w w:val="100"/>
          <w:position w:val="0"/>
          <w:sz w:val="16"/>
          <w:szCs w:val="16"/>
          <w:shd w:val="clear" w:color="auto" w:fill="auto"/>
          <w:lang w:val="ru-RU" w:eastAsia="ru-RU" w:bidi="ru-RU"/>
        </w:rPr>
        <w:t xml:space="preserve">Рис. </w:t>
      </w:r>
      <w:r>
        <w:rPr>
          <w:rFonts w:ascii="Arial" w:eastAsia="Arial" w:hAnsi="Arial" w:cs="Arial"/>
          <w:spacing w:val="0"/>
          <w:w w:val="100"/>
          <w:position w:val="0"/>
          <w:sz w:val="16"/>
          <w:szCs w:val="16"/>
          <w:shd w:val="clear" w:color="auto" w:fill="auto"/>
          <w:lang w:val="ru-RU" w:eastAsia="ru-RU" w:bidi="ru-RU"/>
        </w:rPr>
        <w:t>5.4. Аппарат А.П.Воронова.</w:t>
      </w:r>
    </w:p>
    <w:p>
      <w:pPr>
        <w:widowControl w:val="0"/>
        <w:spacing w:line="360" w:lineRule="exact"/>
      </w:pPr>
      <w:r>
        <w:drawing>
          <wp:anchor distT="0" distB="164465" distL="0" distR="0" simplePos="0" relativeHeight="62914764" behindDoc="1" locked="0" layoutInCell="1" allowOverlap="1">
            <wp:simplePos x="0" y="0"/>
            <wp:positionH relativeFrom="page">
              <wp:posOffset>910590</wp:posOffset>
            </wp:positionH>
            <wp:positionV relativeFrom="paragraph">
              <wp:posOffset>12700</wp:posOffset>
            </wp:positionV>
            <wp:extent cx="5266690" cy="1548130"/>
            <wp:wrapNone/>
            <wp:docPr id="140" name="Shape 140"/>
            <a:graphic xmlns:a="http://schemas.openxmlformats.org/drawingml/2006/main">
              <a:graphicData uri="http://schemas.openxmlformats.org/drawingml/2006/picture">
                <pic:pic xmlns:pic="http://schemas.openxmlformats.org/drawingml/2006/picture">
                  <pic:nvPicPr>
                    <pic:cNvPr id="141" name="Picture box 141"/>
                    <pic:cNvPicPr/>
                  </pic:nvPicPr>
                  <pic:blipFill>
                    <a:blip r:embed="rId133"/>
                    <a:stretch/>
                  </pic:blipFill>
                  <pic:spPr>
                    <a:xfrm>
                      <a:ext cx="5266690" cy="15481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37" w:line="1" w:lineRule="exact"/>
      </w:pPr>
    </w:p>
    <w:p>
      <w:pPr>
        <w:widowControl w:val="0"/>
        <w:spacing w:line="1" w:lineRule="exact"/>
        <w:sectPr>
          <w:footnotePr>
            <w:pos w:val="pageBottom"/>
            <w:numFmt w:val="decimal"/>
            <w:numRestart w:val="continuous"/>
          </w:footnotePr>
          <w:type w:val="continuous"/>
          <w:pgSz w:w="11900" w:h="16840"/>
          <w:pgMar w:top="1742" w:right="2172" w:bottom="1742"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ла правильно расположена, мышцы рас</w:t>
        <w:softHyphen/>
        <w:t>слаблены. Предлагают произвести глота</w:t>
        <w:softHyphen/>
        <w:t>тельные движения и через некоторое вре</w:t>
        <w:softHyphen/>
        <w:t>мя (2-3 с) фиксируют высоту.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Однако Славичек (Австрия) пишет, что высота физиологического покоя с возрастом меняется (уменьшается), хотя никто не говорит, что 80-летним старикам необходимо изготавливать протезы с той же высотой, какая была в молодом возрасте.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работы с восковыми бази</w:t>
        <w:softHyphen/>
        <w:t>сами необходимо проверять их устойчи</w:t>
        <w:softHyphen/>
        <w:t>вость, а для предупреждения деформации регулярно охлаждать в холодной воде.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Следующий этап — припасовка ниж</w:t>
        <w:softHyphen/>
        <w:t>него валика по верхнему. Обычно при введении в полость рта нижнего базиса с окклюзионным валиком отмечается контакт только в боковых отделах, по</w:t>
        <w:softHyphen/>
        <w:t>этому в этой области валик срезают шпа</w:t>
        <w:softHyphen/>
        <w:t>телем или используют аппарат Найша. По высоте нижний валик необходимо припасовать таким образом, чтобы при смыкании челюстей расстояние между отмеченными точками было меньше, чем при физиологическом покое, на 2—3 мм. По периметру нижний окклюзионный валик должен быть идентичен верхнему. Одним из основных моментов, обеспе</w:t>
        <w:softHyphen/>
        <w:t>чивающих успех работы, является равно</w:t>
        <w:softHyphen/>
        <w:t>мерный, плоскостной контакт валиков при их смыкании.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Существует много способов фиксации валиков (скобки, сспарационные диски, фиксация разогретым шпателем, жидким гипсом и т.п.).</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Чаще применяют следующий способ фиксации центрального соотношения челюстей. На верхнем валике, в области первых прсмоляров и моляров острым шпателем делают по две непараллельные друг другу насечки, а на нижний окклю</w:t>
        <w:softHyphen/>
        <w:t>зионный валик накладывают хорошо ра</w:t>
        <w:softHyphen/>
        <w:t>зогретую полоску воска. Врач укладывает указательные пальцы в области жева</w:t>
        <w:softHyphen/>
        <w:t>тельных зубов, предлагая больному кос</w:t>
        <w:softHyphen/>
      </w:r>
      <w:r>
        <w:rPr>
          <w:spacing w:val="0"/>
          <w:w w:val="100"/>
          <w:position w:val="0"/>
          <w:shd w:val="clear" w:color="auto" w:fill="auto"/>
          <w:lang w:val="ru-RU" w:eastAsia="ru-RU" w:bidi="ru-RU"/>
        </w:rPr>
        <w:t>нуться кончиком языка задней трети твердого неба и в таком положении сом</w:t>
        <w:softHyphen/>
        <w:t>кнуть челюсти. В насечки верхней челюсти входит разогретый воск, создавая замки, а разогретая пластинка воска выдавливается из-под валиков, в результате чего завышения высоты нижнего отдела лица не происходит. Затем окклюзион-ные валики выводят из полости рта, охлаждают и срезают излишки раздавленного воска. Несколько раз проводят проверку правильности фиксации центрального соотношения челюстей. На данном этапе можно выполнить фонетические пробы. При произнесении гласных звуков расстояние между верхним и нижним окклюзионными валиками должно быть 2 мм, а при разговоре — 5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определении центрального соотно</w:t>
        <w:softHyphen/>
        <w:t>шения особое внимание необходимо обра</w:t>
        <w:softHyphen/>
        <w:t>щать на точку, которую мы поставили на подбородке. Иногда пациенты непроиз</w:t>
        <w:softHyphen/>
        <w:t>вольно подтягивают подбородок и точка может смещаться вверх или вниз до I см. Замерять и проверять расстояние между точками на носу и подбородке необходимо при расслабленной нижней губе.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тех случаях, когда имеется малое межальвеолярное расстояние и нет воз</w:t>
        <w:softHyphen/>
        <w:t>можности поставить зубы «на приточке» или когда опущены бугры верхней челюсти и упираются в вершину альвеолярного гребня на нижней челюсти, а также не устраивает женщин конфигурация лица (выражены складки, морщины) возможно повышение межальвеолярного расстояния на 2—3 мм, т.е. на высоту физио</w:t>
        <w:softHyphen/>
        <w:t>логического покоя.</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53" w:bottom="1950" w:left="3222" w:header="0" w:footer="3" w:gutter="0"/>
          <w:cols w:num="2" w:space="125"/>
          <w:noEndnote/>
          <w:rtlGutter w:val="0"/>
          <w:docGrid w:linePitch="360"/>
        </w:sectPr>
      </w:pPr>
      <w:r>
        <w:rPr>
          <w:spacing w:val="0"/>
          <w:w w:val="100"/>
          <w:position w:val="0"/>
          <w:shd w:val="clear" w:color="auto" w:fill="auto"/>
          <w:lang w:val="ru-RU" w:eastAsia="ru-RU" w:bidi="ru-RU"/>
        </w:rPr>
        <w:t>Последний этап — нанесение ориенти</w:t>
        <w:softHyphen/>
        <w:t>ровочных линий для постановки шести верхних зубов. Ориентируясь на эти линии, техник выбирает размер зубов. На верхний валик необходимо нанести срединную линию, линию клыков и улыбки. Первую проводят вертикально как продолжение срединной линии лица, делящей подносовой желобок верх-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ней губы на равные части. Эту линию нельзя проводить по уздечке верхней губы, которая довольно часто бывает смещена в сторону. Срединная линия располагается между центральными резцами. Линия клыков, проходящая по их буграм, опускается от наружного крыла носа. Линию, идущую горизонтально, проводят по границе красной каймы верхней губы при улыбке. Искусственные зубы расставляют таким образом, чтобы шейки их были выше отмеченной линии (рис. 5.5). При такой расстановке искусственных зубов во время улыбки не будут видны их шейки и искусственная десна. В том случае, если у больного имеются протезы, их используют при определении высоты физиологического покоя и периметра вестибулярного края для правильной ориентации. При значительной атрофии альвеолярных отростков как верхней, так и нижней беззубых челюстей, при плохой фиксации восковых базисов с окклюзионными валиками, при микро</w:t>
        <w:softHyphen/>
        <w:t>стоме или неадекватном поведении боль</w:t>
        <w:softHyphen/>
        <w:t>ного определение центрального соотно</w:t>
        <w:softHyphen/>
        <w:t>шения челюстей целесообразно проводить на жестких базисах, которые гораздо лучше фиксируются, не деформируются, не смещаются на челюстях, и на которых в дальнейшем можно производить поста</w:t>
        <w:softHyphen/>
        <w:t>новку искусственных зубов.</w:t>
      </w:r>
    </w:p>
    <w:p>
      <w:pPr>
        <w:pStyle w:val="Style17"/>
        <w:keepNext/>
        <w:keepLines/>
        <w:widowControl w:val="0"/>
        <w:numPr>
          <w:ilvl w:val="2"/>
          <w:numId w:val="47"/>
        </w:numPr>
        <w:shd w:val="clear" w:color="auto" w:fill="auto"/>
        <w:tabs>
          <w:tab w:pos="818" w:val="left"/>
        </w:tabs>
        <w:bidi w:val="0"/>
        <w:spacing w:before="0" w:after="0"/>
        <w:ind w:left="260" w:right="0" w:firstLine="0"/>
        <w:jc w:val="both"/>
      </w:pPr>
      <w:bookmarkStart w:id="54" w:name="bookmark54"/>
      <w:r>
        <w:rPr>
          <w:spacing w:val="0"/>
          <w:w w:val="100"/>
          <w:position w:val="0"/>
          <w:shd w:val="clear" w:color="auto" w:fill="auto"/>
          <w:lang w:val="ru-RU" w:eastAsia="ru-RU" w:bidi="ru-RU"/>
        </w:rPr>
        <w:t>Функционально-физиологический метод</w:t>
      </w:r>
      <w:bookmarkEnd w:id="54"/>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Организм человека — сложная, посто</w:t>
        <w:softHyphen/>
        <w:t>янно изменяющаяся биологическая сис</w:t>
        <w:softHyphen/>
        <w:t>тема, регуляция и развитие которой осу</w:t>
        <w:softHyphen/>
        <w:t>ществляются по принципу обратной связи. По мере старения организма, утраты зубов, атрофии челюстей происходит изменение функциональных возможностей всего комплекса мышечной, костной и сосудистых тканей. В связи с этим при</w:t>
        <w:softHyphen/>
        <w:t>менение статических методов, а также методов, которые позволяют учесть и от</w:t>
        <w:softHyphen/>
        <w:t>разить в конкретных цифровых величинах те функционально-физиологические особенности, которые свойственны зу</w:t>
        <w:softHyphen/>
        <w:t>бочелюстной системе в момент ортопе</w:t>
        <w:softHyphen/>
        <w:t>дического лечения, приводит к ряду ошибок и снижению качества ортопеди</w:t>
        <w:softHyphen/>
        <w:t>ческой помощи.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Известно, что мышца может развить максимальное усилие только в том случае, когда расстояние между точками прикрепления и площадь мышечного во</w:t>
        <w:softHyphen/>
        <w:t>локна будут оптимальны для выполнения функции. Данная функция находится под контролем центральной нервной, ферментативной и эндокринной систем, которые осуществляют регуляцию по принципу обратной связи.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33" w:bottom="3773" w:left="1410" w:header="0" w:footer="3" w:gutter="0"/>
          <w:cols w:num="2" w:space="149"/>
          <w:noEndnote/>
          <w:rtlGutter w:val="0"/>
          <w:docGrid w:linePitch="360"/>
        </w:sectPr>
      </w:pPr>
      <w:r>
        <w:rPr>
          <w:spacing w:val="0"/>
          <w:w w:val="100"/>
          <w:position w:val="0"/>
          <w:shd w:val="clear" w:color="auto" w:fill="auto"/>
          <w:lang w:val="ru-RU" w:eastAsia="ru-RU" w:bidi="ru-RU"/>
        </w:rPr>
        <w:t>Сигнал обратной связи может быть за</w:t>
        <w:softHyphen/>
        <w:t>регистрирован при работе зубочелюст-</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23" w:right="0" w:bottom="1723" w:left="0" w:header="0" w:footer="3" w:gutter="0"/>
          <w:cols w:space="720"/>
          <w:noEndnote/>
          <w:rtlGutter w:val="0"/>
          <w:docGrid w:linePitch="360"/>
        </w:sectPr>
      </w:pPr>
    </w:p>
    <w:p>
      <w:pPr>
        <w:pStyle w:val="Style2"/>
        <w:keepNext w:val="0"/>
        <w:keepLines w:val="0"/>
        <w:framePr w:w="2448" w:h="874" w:wrap="none" w:vAnchor="text" w:hAnchor="page" w:x="6700" w:y="2531"/>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Рис. 5.5. Антропометриче</w:t>
        <w:softHyphen/>
        <w:t>ские ориентиры и расстанов</w:t>
        <w:softHyphen/>
        <w:t>ка передних зубов по антро</w:t>
        <w:softHyphen/>
        <w:t>пометрическим линиям.</w:t>
      </w:r>
    </w:p>
    <w:p>
      <w:pPr>
        <w:widowControl w:val="0"/>
        <w:spacing w:line="360" w:lineRule="exact"/>
      </w:pPr>
      <w:r>
        <w:drawing>
          <wp:anchor distT="0" distB="115570" distL="0" distR="1761490" simplePos="0" relativeHeight="62914765" behindDoc="1" locked="0" layoutInCell="1" allowOverlap="1">
            <wp:simplePos x="0" y="0"/>
            <wp:positionH relativeFrom="page">
              <wp:posOffset>934720</wp:posOffset>
            </wp:positionH>
            <wp:positionV relativeFrom="paragraph">
              <wp:posOffset>12700</wp:posOffset>
            </wp:positionV>
            <wp:extent cx="3115310" cy="2035810"/>
            <wp:wrapNone/>
            <wp:docPr id="142" name="Shape 142"/>
            <a:graphic xmlns:a="http://schemas.openxmlformats.org/drawingml/2006/main">
              <a:graphicData uri="http://schemas.openxmlformats.org/drawingml/2006/picture">
                <pic:pic xmlns:pic="http://schemas.openxmlformats.org/drawingml/2006/picture">
                  <pic:nvPicPr>
                    <pic:cNvPr id="143" name="Picture box 143"/>
                    <pic:cNvPicPr/>
                  </pic:nvPicPr>
                  <pic:blipFill>
                    <a:blip r:embed="rId135"/>
                    <a:stretch/>
                  </pic:blipFill>
                  <pic:spPr>
                    <a:xfrm>
                      <a:ext cx="3115310" cy="20358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03" w:line="1" w:lineRule="exact"/>
      </w:pPr>
    </w:p>
    <w:p>
      <w:pPr>
        <w:widowControl w:val="0"/>
        <w:spacing w:line="1" w:lineRule="exact"/>
        <w:sectPr>
          <w:footnotePr>
            <w:pos w:val="pageBottom"/>
            <w:numFmt w:val="decimal"/>
            <w:numRestart w:val="continuous"/>
          </w:footnotePr>
          <w:type w:val="continuous"/>
          <w:pgSz w:w="11900" w:h="16840"/>
          <w:pgMar w:top="1723" w:right="2633" w:bottom="1723"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ной системы и отражать усилие, которое способен развивать весь комплекс мышц. Однако сигнал обратной связи формируется не только от мышц и зон, где происходит размалывание пищи, но и от слизистой оболочки, языка и др.</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Исследования, проведенные в 1984— 1985 гг. С.В.Харченко, А.П.Вороновым, Б.К.Костур, В.А.Миняевой, Н.КЛюбо- мировой, К.А.Редотовой, Д.С.Аксеновым, Т.С.Петровой, В.П.Зайцевым, позволили по-новому подойти к решению данного вопроса. Регистрацию сигнала обратной связи, выражающегося в величинах усилий, которые способен развивать мышечный аппарат зубочелюстной системы, они предложили проводить при его сбалансированном состоянии и фик</w:t>
        <w:softHyphen/>
        <w:t>сированном положении челюстей, при котором мышцы способны развивать максимальное усилие. Устройство, используемое с этой целью, позволяет смоделировать будущие нагрузки на сли</w:t>
        <w:softHyphen/>
        <w:t>зистую оболочку и протезное ложе.</w:t>
      </w:r>
    </w:p>
    <w:p>
      <w:pPr>
        <w:pStyle w:val="Style19"/>
        <w:keepNext w:val="0"/>
        <w:keepLines w:val="0"/>
        <w:widowControl w:val="0"/>
        <w:shd w:val="clear" w:color="auto" w:fill="auto"/>
        <w:bidi w:val="0"/>
        <w:spacing w:before="0" w:after="0" w:line="240" w:lineRule="auto"/>
        <w:ind w:left="0" w:right="0" w:firstLine="220"/>
        <w:jc w:val="both"/>
        <w:rPr>
          <w:sz w:val="22"/>
          <w:szCs w:val="22"/>
        </w:rPr>
      </w:pPr>
      <w:r>
        <w:rPr>
          <w:spacing w:val="0"/>
          <w:w w:val="100"/>
          <w:position w:val="0"/>
          <w:sz w:val="20"/>
          <w:szCs w:val="20"/>
          <w:shd w:val="clear" w:color="auto" w:fill="auto"/>
          <w:lang w:val="ru-RU" w:eastAsia="ru-RU" w:bidi="ru-RU"/>
        </w:rPr>
        <w:t>На основе такого подхода был разра</w:t>
        <w:softHyphen/>
        <w:t>ботан специальный аппарат для опреде</w:t>
        <w:softHyphen/>
        <w:t>ления центральной окклюзии (АОЦО) с внутриротовым устройством, которое позволяет определить центральное соот</w:t>
        <w:softHyphen/>
        <w:t>ношение челюстей с учетом всех пере</w:t>
        <w:softHyphen/>
        <w:t>численных выше факторов и точностью в пределах ±0,5 мм (рис. 5.6). Аппарат со</w:t>
        <w:softHyphen/>
      </w:r>
      <w:r>
        <w:rPr>
          <w:spacing w:val="0"/>
          <w:w w:val="100"/>
          <w:position w:val="0"/>
          <w:sz w:val="20"/>
          <w:szCs w:val="20"/>
          <w:shd w:val="clear" w:color="auto" w:fill="auto"/>
          <w:lang w:val="ru-RU" w:eastAsia="ru-RU" w:bidi="ru-RU"/>
        </w:rPr>
        <w:t>держит устройство для регистрации си</w:t>
        <w:softHyphen/>
        <w:t>гналов, поступающих со специального датчика усилия, который размещается на опорной пластине в полости рта. В ком</w:t>
        <w:softHyphen/>
        <w:t>плект аппарата входит набор опорных пластин для различных по размеру челю</w:t>
        <w:softHyphen/>
        <w:t>стей, а также опорных штифтов и имита</w:t>
        <w:softHyphen/>
        <w:t>торов датчика усилия. Работу с аппаратом осуществляют следующим образом. Изготовленные жесткие индивидуальные ложки припасовывают во рту. После укорочения края на 1—2 мм его оканто</w:t>
        <w:softHyphen/>
        <w:t xml:space="preserve">вывают ортокором и функционально </w:t>
      </w:r>
      <w:r>
        <w:rPr>
          <w:spacing w:val="0"/>
          <w:w w:val="100"/>
          <w:position w:val="0"/>
          <w:sz w:val="22"/>
          <w:szCs w:val="22"/>
          <w:shd w:val="clear" w:color="auto" w:fill="auto"/>
          <w:lang w:val="ru-RU" w:eastAsia="ru-RU" w:bidi="ru-RU"/>
        </w:rPr>
        <w:t>оформляют.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нижней индивидуальной ложке па</w:t>
        <w:softHyphen/>
        <w:t>раллельно зрачковой линии укрепляют опорную пластину с датчиком усилия, а на верхней — специальную металлическую опорную площадку, входящую в комплект прибора.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73" w:bottom="3760" w:left="3242" w:header="0" w:footer="3" w:gutter="0"/>
          <w:cols w:num="2" w:space="125"/>
          <w:noEndnote/>
          <w:rtlGutter w:val="0"/>
          <w:docGrid w:linePitch="360"/>
        </w:sectPr>
      </w:pPr>
      <w:r>
        <w:rPr>
          <w:spacing w:val="0"/>
          <w:w w:val="100"/>
          <w:position w:val="0"/>
          <w:shd w:val="clear" w:color="auto" w:fill="auto"/>
          <w:lang w:val="ru-RU" w:eastAsia="ru-RU" w:bidi="ru-RU"/>
        </w:rPr>
        <w:t>Подготовленные таким образом ложки вводят в полость рта и на датчике усилия устанавливают опорный штифт, который соответствует расстоянию между челюстями в состоянии физиологического покоя. При данном соотношении челюстей расстояние между ними заведомо завышено. Датчик усилия подключают к регистрирующей части прибора АОЦО с выходом на самописец и предлагают больному несколько раз сжать челюсть. При этом регистрируют усилие,</w:t>
      </w:r>
    </w:p>
    <w:p>
      <w:pPr>
        <w:widowControl w:val="0"/>
        <w:spacing w:line="119" w:lineRule="exact"/>
        <w:rPr>
          <w:sz w:val="10"/>
          <w:szCs w:val="10"/>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2410" w:h="1075" w:wrap="none" w:vAnchor="text" w:hAnchor="page" w:x="3243" w:y="232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5.6. Аппарат для опреде</w:t>
        <w:softHyphen/>
        <w:t>ления центрального соотно</w:t>
        <w:softHyphen/>
        <w:t>шения челюстей функцио</w:t>
        <w:softHyphen/>
        <w:t>нально-физиологическим методом.</w:t>
      </w:r>
    </w:p>
    <w:p>
      <w:pPr>
        <w:widowControl w:val="0"/>
        <w:spacing w:line="360" w:lineRule="exact"/>
      </w:pPr>
      <w:r>
        <w:drawing>
          <wp:anchor distT="0" distB="21590" distL="1731010" distR="0" simplePos="0" relativeHeight="62914766" behindDoc="1" locked="0" layoutInCell="1" allowOverlap="1">
            <wp:simplePos x="0" y="0"/>
            <wp:positionH relativeFrom="page">
              <wp:posOffset>3789680</wp:posOffset>
            </wp:positionH>
            <wp:positionV relativeFrom="paragraph">
              <wp:posOffset>12700</wp:posOffset>
            </wp:positionV>
            <wp:extent cx="3206750" cy="2121535"/>
            <wp:wrapNone/>
            <wp:docPr id="144" name="Shape 144"/>
            <a:graphic xmlns:a="http://schemas.openxmlformats.org/drawingml/2006/main">
              <a:graphicData uri="http://schemas.openxmlformats.org/drawingml/2006/picture">
                <pic:pic xmlns:pic="http://schemas.openxmlformats.org/drawingml/2006/picture">
                  <pic:nvPicPr>
                    <pic:cNvPr id="145" name="Picture box 145"/>
                    <pic:cNvPicPr/>
                  </pic:nvPicPr>
                  <pic:blipFill>
                    <a:blip r:embed="rId137"/>
                    <a:stretch/>
                  </pic:blipFill>
                  <pic:spPr>
                    <a:xfrm>
                      <a:ext cx="3206750" cy="2121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93" w:line="1" w:lineRule="exact"/>
      </w:pPr>
    </w:p>
    <w:p>
      <w:pPr>
        <w:widowControl w:val="0"/>
        <w:spacing w:line="1" w:lineRule="exact"/>
        <w:sectPr>
          <w:footnotePr>
            <w:pos w:val="pageBottom"/>
            <w:numFmt w:val="decimal"/>
            <w:numRestart w:val="continuous"/>
          </w:footnotePr>
          <w:type w:val="continuous"/>
          <w:pgSz w:w="11900" w:h="16840"/>
          <w:pgMar w:top="1733" w:right="873" w:bottom="1733" w:left="3242"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которое развивает весь комплекс мышеч</w:t>
        <w:softHyphen/>
        <w:t>ного аппарата, с учетом податливости слизистой оболочки и других показателей, так как соотношение челюстей ими</w:t>
        <w:softHyphen/>
        <w:t>тируется опорным штифтом, который не только ограничивает смыкание челюстей, но и передает усилие на протезное ложе.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Зарегистрировав данное усилие, штифт заменяют на другой меньшего размера с интервалами в 0,5 мм, после чего больному вновь предлагают несколько раз максимально сжать челюсти. Изменяя размер штифта, регистрируют положение, в котором мышцы способны развивать максимальное усилие. При этом следует учесть, что как только расстояние между челюстями станет меньше, чем требуется для оптимальной функции, даже на 0,5 мм, моментально развиваемое усилие уменьшится. Именно это вертикальное соотношение челюстей является той отправной точкой, от которой ведется отсчет всех остальных параметров центрального соотношения. На ортограмме изменение расстояния в 0,5 мм четко регистрируется по показателям регистратора сигналов.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Определив вертикальное соотношение челюстей, извлекают нижнюю ложку- базис, заменяют датчик давления на его имитатор со штифтом, который под</w:t>
        <w:softHyphen/>
      </w:r>
      <w:r>
        <w:rPr>
          <w:spacing w:val="0"/>
          <w:w w:val="100"/>
          <w:position w:val="0"/>
          <w:shd w:val="clear" w:color="auto" w:fill="auto"/>
          <w:lang w:val="ru-RU" w:eastAsia="ru-RU" w:bidi="ru-RU"/>
        </w:rPr>
        <w:t>бирают на основании результатов изме</w:t>
        <w:softHyphen/>
        <w:t>рений, и вновь вводят ложку в полость рта. На опорную пластину верхней базисной ложки тонким слоем наносят расплавленный воск и, разместив ложки на челюстях, предлагают больному сжать челюсти и сделать несколько движений нижней челюстью вперед и в стороны. При этом на опорной площадке верхней челюсти штифт оставит след в виде нако</w:t>
        <w:softHyphen/>
        <w:t>нечника стрелы (рис. 5.7).</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Вершина этой фигуры будет являться крайне задним положением нижней че</w:t>
        <w:softHyphen/>
        <w:t>люсти по отношению к верхней. Эта точка не всегда совпадает с центральным со</w:t>
        <w:softHyphen/>
        <w:t>отношением челюстей. Поэтому больному предлагают несколько раз открыть и закрыть рот и наблюдают, куда упирается штифт.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Как правило, эта точка находится на 0,5—1,0 мм кпереди от вершины нако</w:t>
        <w:softHyphen/>
        <w:t>нечника стрелы. Затем на опорную пло</w:t>
        <w:softHyphen/>
        <w:t>щадку монтируют перфорированную плексигласовую пластину и опять прове</w:t>
        <w:softHyphen/>
        <w:t>ряют, в какую перфорацию попадает штифт. Если это одна и та же точка, то в таком положении нижнюю челюсть фиксируют по отношению к верхней.</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579" w:bottom="3749" w:left="1467" w:header="0" w:footer="3" w:gutter="0"/>
          <w:cols w:num="2" w:space="149"/>
          <w:noEndnote/>
          <w:rtlGutter w:val="0"/>
          <w:docGrid w:linePitch="360"/>
        </w:sectPr>
      </w:pPr>
      <w:r>
        <w:rPr>
          <w:spacing w:val="0"/>
          <w:w w:val="100"/>
          <w:position w:val="0"/>
          <w:shd w:val="clear" w:color="auto" w:fill="auto"/>
          <w:lang w:val="ru-RU" w:eastAsia="ru-RU" w:bidi="ru-RU"/>
        </w:rPr>
        <w:t>Следующий этап — определение ок</w:t>
        <w:softHyphen/>
        <w:t>клюзионной поверхности. Ее можно оп</w:t>
        <w:softHyphen/>
        <w:t>ределять с помощью как традиционных методов, под контролем опорного штиф-</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7" w:right="0" w:bottom="1747" w:left="0" w:header="0" w:footer="3" w:gutter="0"/>
          <w:cols w:space="720"/>
          <w:noEndnote/>
          <w:rtlGutter w:val="0"/>
          <w:docGrid w:linePitch="360"/>
        </w:sectPr>
      </w:pPr>
    </w:p>
    <w:p>
      <w:pPr>
        <w:pStyle w:val="Style2"/>
        <w:keepNext w:val="0"/>
        <w:keepLines w:val="0"/>
        <w:framePr w:w="2400" w:h="874" w:wrap="none" w:vAnchor="text" w:hAnchor="page" w:x="6744" w:y="2551"/>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Рис. 5.7. Определение положения нижней челюсти по отношению к верхней в горизонтальной плоскости.</w:t>
      </w:r>
    </w:p>
    <w:p>
      <w:pPr>
        <w:widowControl w:val="0"/>
        <w:spacing w:line="360" w:lineRule="exact"/>
      </w:pPr>
      <w:r>
        <w:drawing>
          <wp:anchor distT="0" distB="15240" distL="0" distR="1654810" simplePos="0" relativeHeight="62914767" behindDoc="1" locked="0" layoutInCell="1" allowOverlap="1">
            <wp:simplePos x="0" y="0"/>
            <wp:positionH relativeFrom="page">
              <wp:posOffset>913765</wp:posOffset>
            </wp:positionH>
            <wp:positionV relativeFrom="paragraph">
              <wp:posOffset>12700</wp:posOffset>
            </wp:positionV>
            <wp:extent cx="3237230" cy="2145665"/>
            <wp:wrapNone/>
            <wp:docPr id="146" name="Shape 146"/>
            <a:graphic xmlns:a="http://schemas.openxmlformats.org/drawingml/2006/main">
              <a:graphicData uri="http://schemas.openxmlformats.org/drawingml/2006/picture">
                <pic:pic xmlns:pic="http://schemas.openxmlformats.org/drawingml/2006/picture">
                  <pic:nvPicPr>
                    <pic:cNvPr id="147" name="Picture box 147"/>
                    <pic:cNvPicPr/>
                  </pic:nvPicPr>
                  <pic:blipFill>
                    <a:blip r:embed="rId139"/>
                    <a:stretch/>
                  </pic:blipFill>
                  <pic:spPr>
                    <a:xfrm>
                      <a:ext cx="3237230" cy="21456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2" w:line="1" w:lineRule="exact"/>
      </w:pPr>
    </w:p>
    <w:p>
      <w:pPr>
        <w:widowControl w:val="0"/>
        <w:spacing w:line="1" w:lineRule="exact"/>
        <w:sectPr>
          <w:footnotePr>
            <w:pos w:val="pageBottom"/>
            <w:numFmt w:val="decimal"/>
            <w:numRestart w:val="continuous"/>
          </w:footnotePr>
          <w:type w:val="continuous"/>
          <w:pgSz w:w="11900" w:h="16840"/>
          <w:pgMar w:top="1747" w:right="2580" w:bottom="1747"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та, так и воск-карборундовых валиков, которые, по нашему мнению, позволяют добиться максимального эффекта. После укрепления указанных валиков на ложках с опорными площадками, имитатором датчика и штифтом их вводят в полость рта, при этом валики делают так, чтобы штифт не доходил до верхней опорной площадки на 1,5—2 мм. Притирку валиков производят по методике, описанной ранее, однако притирку производят под строгим контролем штифта, при применении которого невозможно снижение прикуса, а центральное соотношение челюстей легко проконтролировать по расположению штифта по отношению фигуры на опорной площадке верхней челюсти.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Данное внутриротовое устройство це</w:t>
        <w:softHyphen/>
        <w:t>лесообразно применять также для полу</w:t>
        <w:softHyphen/>
        <w:t>чения функциональных оттисков под давлением штифта. Это позволит не только учесть податливость слизистой оболочки, но и смоделировать нагрузку на нее в процессе пользования протезом и отразить особенности протезного ложа, возникающие в процессе функцио</w:t>
        <w:softHyphen/>
        <w:t>нирования, в оттиске, а, следовательно, и модели, по которой изготавливают протез. Последующие этапы изготовления протезов осуществляют в обычном окклюдаторе или артикуляторе в зависи</w:t>
        <w:softHyphen/>
      </w:r>
      <w:r>
        <w:rPr>
          <w:spacing w:val="0"/>
          <w:w w:val="100"/>
          <w:position w:val="0"/>
          <w:shd w:val="clear" w:color="auto" w:fill="auto"/>
          <w:lang w:val="ru-RU" w:eastAsia="ru-RU" w:bidi="ru-RU"/>
        </w:rPr>
        <w:t>мости от выбранного метода постановки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предложенный метод и аппарат являются наиболее точными для определения центрального соотношения челюстей, так как все остальные методы позволяют добиться успехов в двух взаимно перпендикулярных плоскостях (спереди-назад, слева-направо), а данный метод включает и правильное определение высоты, т.е. правильное определение положения нижней челюсти по отношению к верхней в трех взаимно перпендикулярных плоскостях.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Нужно, к сожалению, отметить, что все ориентиры, которыми мы пользуемся при конструировании протезов при полном отсутствии зубов: франкфуртская и камперовская горизонтали, определение относительного физиологического покоя, нахождение резцовой точки делением расстояния между переходными складками верхней и нижней челюстей пополам, определение заднего края протетической плоскости — довольно приблизительны.</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73" w:bottom="4013" w:left="3251" w:header="0" w:footer="3" w:gutter="0"/>
          <w:cols w:num="2" w:space="115"/>
          <w:noEndnote/>
          <w:rtlGutter w:val="0"/>
          <w:docGrid w:linePitch="360"/>
        </w:sectPr>
      </w:pPr>
      <w:r>
        <w:rPr>
          <w:spacing w:val="0"/>
          <w:w w:val="100"/>
          <w:position w:val="0"/>
          <w:shd w:val="clear" w:color="auto" w:fill="auto"/>
          <w:lang w:val="ru-RU" w:eastAsia="ru-RU" w:bidi="ru-RU"/>
        </w:rPr>
        <w:t>С целью постановки искусственных зубных рядов по сферическим поверхнос</w:t>
        <w:softHyphen/>
        <w:t>тям центральное соотношение челюстей определяют с помощью устройства, разра</w:t>
        <w:softHyphen/>
        <w:t>ботанного А. Л. Сапожниковым, М.А.На- падовым. Оно состоит из внеротовой ли-</w:t>
      </w:r>
    </w:p>
    <w:p>
      <w:pPr>
        <w:widowControl w:val="0"/>
        <w:spacing w:line="159" w:lineRule="exact"/>
        <w:rPr>
          <w:sz w:val="13"/>
          <w:szCs w:val="13"/>
        </w:rPr>
      </w:pPr>
    </w:p>
    <w:p>
      <w:pPr>
        <w:widowControl w:val="0"/>
        <w:spacing w:line="1" w:lineRule="exact"/>
        <w:sectPr>
          <w:footnotePr>
            <w:pos w:val="pageBottom"/>
            <w:numFmt w:val="decimal"/>
            <w:numRestart w:val="continuous"/>
          </w:footnotePr>
          <w:type w:val="continuous"/>
          <w:pgSz w:w="11900" w:h="16840"/>
          <w:pgMar w:top="1728" w:right="0" w:bottom="1728" w:left="0" w:header="0" w:footer="3" w:gutter="0"/>
          <w:cols w:space="720"/>
          <w:noEndnote/>
          <w:rtlGutter w:val="0"/>
          <w:docGrid w:linePitch="360"/>
        </w:sectPr>
      </w:pPr>
    </w:p>
    <w:p>
      <w:pPr>
        <w:pStyle w:val="Style2"/>
        <w:keepNext w:val="0"/>
        <w:keepLines w:val="0"/>
        <w:framePr w:w="7882" w:h="485" w:wrap="none" w:vAnchor="text" w:hAnchor="page" w:x="3252" w:y="2848"/>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5.8. Схема устройства для определения сферической поверхности при постановке зубов по сфере: 1 — внутриротовая часть; 2 — хвостовик; 3 — внеротовая часть.</w:t>
      </w:r>
    </w:p>
    <w:p>
      <w:pPr>
        <w:widowControl w:val="0"/>
        <w:spacing w:line="360" w:lineRule="exact"/>
      </w:pPr>
      <w:r>
        <w:drawing>
          <wp:anchor distT="0" distB="389890" distL="877570" distR="963295" simplePos="0" relativeHeight="62914768" behindDoc="1" locked="0" layoutInCell="1" allowOverlap="1">
            <wp:simplePos x="0" y="0"/>
            <wp:positionH relativeFrom="page">
              <wp:posOffset>2941955</wp:posOffset>
            </wp:positionH>
            <wp:positionV relativeFrom="paragraph">
              <wp:posOffset>12700</wp:posOffset>
            </wp:positionV>
            <wp:extent cx="3163570" cy="1713230"/>
            <wp:wrapNone/>
            <wp:docPr id="148" name="Shape 148"/>
            <a:graphic xmlns:a="http://schemas.openxmlformats.org/drawingml/2006/main">
              <a:graphicData uri="http://schemas.openxmlformats.org/drawingml/2006/picture">
                <pic:pic xmlns:pic="http://schemas.openxmlformats.org/drawingml/2006/picture">
                  <pic:nvPicPr>
                    <pic:cNvPr id="149" name="Picture box 149"/>
                    <pic:cNvPicPr/>
                  </pic:nvPicPr>
                  <pic:blipFill>
                    <a:blip r:embed="rId141"/>
                    <a:stretch/>
                  </pic:blipFill>
                  <pic:spPr>
                    <a:xfrm>
                      <a:ext cx="3163570" cy="17132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11900" w:h="16840"/>
          <w:pgMar w:top="1728" w:right="767" w:bottom="1728" w:left="3251"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цевои дуги-линейки и внутриротовой формирующей пластинки, фронтальная часть которой плоская, а дистальные от</w:t>
        <w:softHyphen/>
        <w:t>делы имеют сферическую поверхность (см. рис. 5.8).</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Обычным способом оформляют фронтальную часть верхнего окклюзион</w:t>
        <w:softHyphen/>
        <w:t>ного валика и, используя ее как участок упора, формируют предварительно раз</w:t>
        <w:softHyphen/>
        <w:t>мягченные боковые участки окклюзион</w:t>
        <w:softHyphen/>
        <w:t>ного валика внутриротовой частью уст</w:t>
        <w:softHyphen/>
        <w:t>ройства таким образом, чтобы ее внеро- товая часть была параллельна носоуш-ным и зрачковым линиям. Затем горячим шпателем разогревают нижний восковой валик и устанавливают его на нижней челюсти. В рот вводят предваритель</w:t>
        <w:softHyphen/>
      </w:r>
      <w:r>
        <w:rPr>
          <w:spacing w:val="0"/>
          <w:w w:val="100"/>
          <w:position w:val="0"/>
          <w:shd w:val="clear" w:color="auto" w:fill="auto"/>
          <w:lang w:val="ru-RU" w:eastAsia="ru-RU" w:bidi="ru-RU"/>
        </w:rPr>
        <w:t>но охлажденный верхний валик и внут- риротовую часть устройства и просят больного закрыть рот, следя при этом за тем, чтобы высота окклюзионных валиков и находящейся между ними внутриротовой части устройства соответствовала высоте нижнего отдела лица при положении челюсти в состоянии относительного физиологического покоя.</w:t>
      </w:r>
    </w:p>
    <w:p>
      <w:pPr>
        <w:pStyle w:val="Style19"/>
        <w:keepNext w:val="0"/>
        <w:keepLines w:val="0"/>
        <w:widowControl w:val="0"/>
        <w:shd w:val="clear" w:color="auto" w:fill="auto"/>
        <w:bidi w:val="0"/>
        <w:spacing w:before="0" w:after="0" w:line="240" w:lineRule="auto"/>
        <w:ind w:left="0" w:right="0" w:firstLine="280"/>
        <w:jc w:val="both"/>
        <w:sectPr>
          <w:headerReference w:type="default" r:id="rId143"/>
          <w:headerReference w:type="even" r:id="rId144"/>
          <w:footnotePr>
            <w:pos w:val="pageBottom"/>
            <w:numFmt w:val="decimal"/>
            <w:numRestart w:val="continuous"/>
          </w:footnotePr>
          <w:pgSz w:w="11900" w:h="16840"/>
          <w:pgMar w:top="1911" w:right="2666" w:bottom="1911" w:left="1410" w:header="0" w:footer="1483" w:gutter="0"/>
          <w:pgNumType w:start="65"/>
          <w:cols w:num="2" w:space="144"/>
          <w:noEndnote/>
          <w:rtlGutter w:val="0"/>
          <w:docGrid w:linePitch="360"/>
        </w:sectPr>
      </w:pPr>
      <w:r>
        <w:rPr>
          <w:spacing w:val="0"/>
          <w:w w:val="100"/>
          <w:position w:val="0"/>
          <w:shd w:val="clear" w:color="auto" w:fill="auto"/>
          <w:lang w:val="ru-RU" w:eastAsia="ru-RU" w:bidi="ru-RU"/>
        </w:rPr>
        <w:t>После удаления устройства, имеющего толщину 1,5—2 мм, на сформированных по сферическим поверхностям валиках получают высоту центрального соотно</w:t>
        <w:softHyphen/>
        <w:t>шения челюстей. Правильность форми</w:t>
        <w:softHyphen/>
        <w:t>рования валиков проверяют по наличию плотного контакта между ними при раз</w:t>
        <w:softHyphen/>
        <w:t>личных сдвигах нижней челюсти.</w:t>
      </w:r>
    </w:p>
    <w:p>
      <w:pPr>
        <w:rPr>
          <w:sz w:val="2"/>
          <w:szCs w:val="2"/>
        </w:rPr>
        <w:sectPr>
          <w:footnotePr>
            <w:pos w:val="pageBottom"/>
            <w:numFmt w:val="decimal"/>
            <w:numRestart w:val="continuous"/>
          </w:footnotePr>
          <w:type w:val="continuous"/>
          <w:pgSz w:w="11900" w:h="16840"/>
          <w:pgMar w:top="1911" w:right="2666" w:bottom="1911" w:left="1410" w:header="0" w:footer="3" w:gutter="0"/>
          <w:cols w:num="2" w:space="144"/>
          <w:noEndnote/>
          <w:rtlGutter w:val="0"/>
          <w:docGrid w:linePitch="360"/>
        </w:sectPr>
      </w:pPr>
    </w:p>
    <w:p>
      <w:pPr>
        <w:pStyle w:val="Style22"/>
        <w:keepNext/>
        <w:keepLines/>
        <w:framePr w:w="2554" w:h="350" w:wrap="none" w:hAnchor="page" w:x="4586" w:y="1"/>
        <w:widowControl w:val="0"/>
        <w:shd w:val="clear" w:color="auto" w:fill="auto"/>
        <w:bidi w:val="0"/>
        <w:spacing w:before="0" w:after="0" w:line="240" w:lineRule="auto"/>
        <w:ind w:left="0" w:right="0" w:firstLine="0"/>
        <w:jc w:val="center"/>
      </w:pPr>
      <w:bookmarkStart w:id="56" w:name="bookmark56"/>
      <w:r>
        <w:rPr>
          <w:spacing w:val="0"/>
          <w:w w:val="100"/>
          <w:position w:val="0"/>
          <w:sz w:val="24"/>
          <w:szCs w:val="24"/>
          <w:shd w:val="clear" w:color="auto" w:fill="auto"/>
          <w:lang w:val="ru-RU" w:eastAsia="ru-RU" w:bidi="ru-RU"/>
        </w:rPr>
        <w:t>ГЛАВА 6. ПОНЯТИЕ О</w:t>
      </w:r>
      <w:bookmarkEnd w:id="56"/>
    </w:p>
    <w:p>
      <w:pPr>
        <w:pStyle w:val="Style22"/>
        <w:keepNext/>
        <w:keepLines/>
        <w:framePr w:w="1306" w:h="350" w:wrap="none" w:hAnchor="page" w:x="9300" w:y="1"/>
        <w:widowControl w:val="0"/>
        <w:shd w:val="clear" w:color="auto" w:fill="auto"/>
        <w:bidi w:val="0"/>
        <w:spacing w:before="0" w:after="0" w:line="240" w:lineRule="auto"/>
        <w:ind w:left="0" w:right="0" w:firstLine="0"/>
        <w:jc w:val="right"/>
      </w:pPr>
      <w:bookmarkStart w:id="58" w:name="bookmark58"/>
      <w:r>
        <w:rPr>
          <w:spacing w:val="0"/>
          <w:w w:val="100"/>
          <w:position w:val="0"/>
          <w:sz w:val="24"/>
          <w:szCs w:val="24"/>
          <w:shd w:val="clear" w:color="auto" w:fill="auto"/>
          <w:lang w:val="ru-RU" w:eastAsia="ru-RU" w:bidi="ru-RU"/>
        </w:rPr>
        <w:t>ПРОТЕЗОВ</w:t>
      </w:r>
      <w:bookmarkEnd w:id="58"/>
    </w:p>
    <w:p>
      <w:pPr>
        <w:widowControl w:val="0"/>
        <w:spacing w:after="349" w:line="1" w:lineRule="exact"/>
      </w:pPr>
    </w:p>
    <w:p>
      <w:pPr>
        <w:widowControl w:val="0"/>
        <w:spacing w:line="1" w:lineRule="exact"/>
        <w:sectPr>
          <w:headerReference w:type="default" r:id="rId145"/>
          <w:headerReference w:type="even" r:id="rId146"/>
          <w:footnotePr>
            <w:pos w:val="pageBottom"/>
            <w:numFmt w:val="decimal"/>
            <w:numRestart w:val="continuous"/>
          </w:footnotePr>
          <w:pgSz w:w="11900" w:h="16840"/>
          <w:pgMar w:top="1417" w:right="422" w:bottom="5427" w:left="3692" w:header="989" w:footer="4999" w:gutter="0"/>
          <w:cols w:space="720"/>
          <w:noEndnote/>
          <w:rtlGutter w:val="0"/>
          <w:docGrid w:linePitch="360"/>
        </w:sectPr>
      </w:pPr>
    </w:p>
    <w:p>
      <w:pPr>
        <w:widowControl w:val="0"/>
        <w:spacing w:before="82" w:after="82"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Клинический опыт показывает, что чем устойчивее протезы на челюстях, тем быстрее больные адаптируются к ним, а функция жевания достигает оптимального уровня. В связи с этим проблема стабилизации протезов имеет большое практическое значение.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Изучение литературы по этому вопросу показывает, что даже ведущие советские ученые, создатели руководств и учебников по ортопедической стоматологии, не имеют единого мнения о сущности основных понятий «фиксация» и «стабилизация».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Е.М.Гофунг (1938) под термином «ста</w:t>
        <w:softHyphen/>
        <w:t>билизация» понимает устойчивость пол</w:t>
        <w:softHyphen/>
        <w:t>ных протезов во время жевания. Он счи</w:t>
        <w:softHyphen/>
        <w:t>тает, что важное значение для стабилиза</w:t>
        <w:softHyphen/>
        <w:t>ции протезов имеют постановка зубов, создание кривой Шпее, соблюдение вы</w:t>
        <w:softHyphen/>
        <w:t>соты бугров моляров и т. д.</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Б.Н.Бынин и А.И.Бетельман (1947) указывают, что «стабилизацией называется устойчивость протеза при покое тканей протезного поля», а «устойчивость протеза при динамике нижней челюсти называется фиксацией». Для того чтобы обеспечить устойчивость протеза, по их мнению, необходима специальная методика получения оттиска.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 приведенных данных видно, что «стабилизация» по Е.М.Гофунгу идентич</w:t>
        <w:softHyphen/>
        <w:t>на «фиксации» по Б.Н.Бынину и А.И.Бе- тельману. Однако во 2-м издании учебника «Ортопе дич еская стоматология» (1951) А.И.Бетельман дает другую трактовку терминов «фиксация» и «стабилизация».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Обращает на себя внимание также ошибочное отождествление понятий «фиксация» и «стабилизация», которые в русском языке обозначают различные явления. А.К.Недергин (1950) совершенно справедливо указывает, что некоторые авторы по-разному не только объясняют понятие «стабилизация протезов», но и различно понимают практическое ее осуществление.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Изложенное выше свидетельствует о недостаточной теоретической разработке этого вопроса. Все теоретические исследования в области постановки и ар</w:t>
        <w:softHyphen/>
        <w:t>тикуляции искусственных зубов, практи</w:t>
        <w:softHyphen/>
        <w:t>ческие приемы, выработанные на основе результатов этих исследований, направ</w:t>
        <w:softHyphen/>
        <w:t>лены на то, чтобы разрешить проблему стабилизации: сохранить устойчивость протеза при действии на него довольно значительных нагрузок — направить мак</w:t>
        <w:softHyphen/>
        <w:t>симум сил жевательного давления в зону постоянной опоры. На практике этого редко удается достигнуть, если не обес</w:t>
        <w:softHyphen/>
        <w:t>печена максимальная фиксация протеза.</w:t>
      </w:r>
    </w:p>
    <w:p>
      <w:pPr>
        <w:pStyle w:val="Style19"/>
        <w:keepNext w:val="0"/>
        <w:keepLines w:val="0"/>
        <w:widowControl w:val="0"/>
        <w:shd w:val="clear" w:color="auto" w:fill="auto"/>
        <w:tabs>
          <w:tab w:pos="2645" w:val="left"/>
        </w:tabs>
        <w:bidi w:val="0"/>
        <w:spacing w:before="0" w:after="0" w:line="240" w:lineRule="auto"/>
        <w:ind w:left="0" w:right="0"/>
        <w:jc w:val="both"/>
      </w:pPr>
      <w:r>
        <w:rPr>
          <w:spacing w:val="0"/>
          <w:w w:val="100"/>
          <w:position w:val="0"/>
          <w:shd w:val="clear" w:color="auto" w:fill="auto"/>
          <w:lang w:val="ru-RU" w:eastAsia="ru-RU" w:bidi="ru-RU"/>
        </w:rPr>
        <w:t>Таким образом, для сохранения устой</w:t>
        <w:softHyphen/>
        <w:t>чивости протеза при его функциониро</w:t>
        <w:softHyphen/>
        <w:t>вании необходимо создать определенные условия артикуляции зубов и добиться максимально возможной фиксации протеза на челюсти. Из этого следует, что надежная фиксация является одним из факторов, обеспечивающих</w:t>
        <w:tab/>
        <w:t>достаточную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устойчивость протеза.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422" w:bottom="1417" w:left="3692" w:header="0" w:footer="3" w:gutter="0"/>
          <w:cols w:num="2" w:space="134"/>
          <w:noEndnote/>
          <w:rtlGutter w:val="0"/>
          <w:docGrid w:linePitch="360"/>
        </w:sectPr>
      </w:pPr>
      <w:r>
        <w:rPr>
          <w:spacing w:val="0"/>
          <w:w w:val="100"/>
          <w:position w:val="0"/>
          <w:shd w:val="clear" w:color="auto" w:fill="auto"/>
          <w:lang w:val="ru-RU" w:eastAsia="ru-RU" w:bidi="ru-RU"/>
        </w:rPr>
        <w:t>Мы считаем, что многие неясные фор</w:t>
        <w:softHyphen/>
        <w:t>мулировки понятий «фиксация» и «ста</w:t>
        <w:softHyphen/>
        <w:t>билизация», так же как и некоторые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ошибочные оценки методов укрепления и придания устойчивости протезам, объ</w:t>
        <w:softHyphen/>
        <w:t>ясняются методическими ошибками. Хотя оба эти фактора действуют одновременно в тесной функциональной взаимосвязи, изучать их следует раздельно, поскольку для каждого из этих факторов существуют самостоятельные условия и способы достижения.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связи с этим следует остановиться на вопросе об устойчивости протезов на беззубых челюстях. </w:t>
      </w:r>
      <w:r>
        <w:rPr>
          <w:i/>
          <w:iCs/>
          <w:spacing w:val="0"/>
          <w:w w:val="100"/>
          <w:position w:val="0"/>
          <w:shd w:val="clear" w:color="auto" w:fill="auto"/>
          <w:lang w:val="ru-RU" w:eastAsia="ru-RU" w:bidi="ru-RU"/>
        </w:rPr>
        <w:t>Стабильность —</w:t>
      </w:r>
      <w:r>
        <w:rPr>
          <w:spacing w:val="0"/>
          <w:w w:val="100"/>
          <w:position w:val="0"/>
          <w:shd w:val="clear" w:color="auto" w:fill="auto"/>
          <w:lang w:val="ru-RU" w:eastAsia="ru-RU" w:bidi="ru-RU"/>
        </w:rPr>
        <w:t xml:space="preserve"> это устойчивость какого-либо тела. </w:t>
      </w:r>
      <w:r>
        <w:rPr>
          <w:i/>
          <w:iCs/>
          <w:spacing w:val="0"/>
          <w:w w:val="100"/>
          <w:position w:val="0"/>
          <w:shd w:val="clear" w:color="auto" w:fill="auto"/>
          <w:lang w:val="ru-RU" w:eastAsia="ru-RU" w:bidi="ru-RU"/>
        </w:rPr>
        <w:t>Стаби</w:t>
        <w:softHyphen/>
        <w:t>лизация —</w:t>
      </w:r>
      <w:r>
        <w:rPr>
          <w:spacing w:val="0"/>
          <w:w w:val="100"/>
          <w:position w:val="0"/>
          <w:shd w:val="clear" w:color="auto" w:fill="auto"/>
          <w:lang w:val="ru-RU" w:eastAsia="ru-RU" w:bidi="ru-RU"/>
        </w:rPr>
        <w:t xml:space="preserve"> обеспечение устойчивости, вы</w:t>
        <w:softHyphen/>
        <w:t>полнение каких-либо работ с этой целью, в частности обеспечения устойчивости протеза при жевательных движениях. Поэтому правильно будет говорить о «стабильности», а не о стабилизации протеза.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Физическое тело сохраняет устойчивость на площади опоры в тех случаях, когда проекция центра тяжести пересекает опорную поверхность в пределах площади опоры. Если на тело действует несколько сил, то их можно сложить и конечный результат устойчивости будет зависеть от направления результирующей.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Устойчивость зависит также от силы трения между самим телом и опорной поверхностью, а также от ее формы. При небольшой силе трения устойчивость будет сохраняться, если результирующая всех сил жевательного давления </w:t>
      </w:r>
      <w:r>
        <w:rPr>
          <w:spacing w:val="0"/>
          <w:w w:val="100"/>
          <w:position w:val="0"/>
          <w:shd w:val="clear" w:color="auto" w:fill="auto"/>
          <w:lang w:val="ru-RU" w:eastAsia="ru-RU" w:bidi="ru-RU"/>
        </w:rPr>
        <w:t>будет пересекать площадь опоры под прямым углом.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 верхней челюсти площадь опоры можно разделить на две зоны (рис. 6.1).</w:t>
      </w:r>
    </w:p>
    <w:p>
      <w:pPr>
        <w:pStyle w:val="Style19"/>
        <w:keepNext w:val="0"/>
        <w:keepLines w:val="0"/>
        <w:widowControl w:val="0"/>
        <w:numPr>
          <w:ilvl w:val="0"/>
          <w:numId w:val="49"/>
        </w:numPr>
        <w:shd w:val="clear" w:color="auto" w:fill="auto"/>
        <w:tabs>
          <w:tab w:pos="505" w:val="left"/>
        </w:tabs>
        <w:bidi w:val="0"/>
        <w:spacing w:before="0" w:after="0" w:line="240" w:lineRule="auto"/>
        <w:ind w:left="0" w:right="0" w:firstLine="280"/>
        <w:jc w:val="both"/>
      </w:pPr>
      <w:r>
        <w:rPr>
          <w:spacing w:val="0"/>
          <w:w w:val="100"/>
          <w:position w:val="0"/>
          <w:shd w:val="clear" w:color="auto" w:fill="auto"/>
          <w:lang w:val="ru-RU" w:eastAsia="ru-RU" w:bidi="ru-RU"/>
        </w:rPr>
        <w:t>Зона постоянной опоры ограничена гребнем альвеолярного отростка и задним краем поверхности, проходящим по линии «А». Если она имеет куполообразную форму, то будет наиболее благоприятна при различных отклонениях резуль</w:t>
        <w:softHyphen/>
        <w:t>тирующей всех сил жевательного давления и устойчивость протеза будет хорошей. Высокое небо создает благоприятные условия для стабилизации протеза, плоское — неблагоприятные.</w:t>
      </w:r>
    </w:p>
    <w:p>
      <w:pPr>
        <w:pStyle w:val="Style19"/>
        <w:keepNext w:val="0"/>
        <w:keepLines w:val="0"/>
        <w:widowControl w:val="0"/>
        <w:numPr>
          <w:ilvl w:val="0"/>
          <w:numId w:val="49"/>
        </w:numPr>
        <w:shd w:val="clear" w:color="auto" w:fill="auto"/>
        <w:tabs>
          <w:tab w:pos="514" w:val="left"/>
        </w:tabs>
        <w:bidi w:val="0"/>
        <w:spacing w:before="0" w:after="0" w:line="240" w:lineRule="auto"/>
        <w:ind w:left="0" w:right="0" w:firstLine="280"/>
        <w:jc w:val="both"/>
      </w:pPr>
      <w:r>
        <w:rPr>
          <w:spacing w:val="0"/>
          <w:w w:val="100"/>
          <w:position w:val="0"/>
          <w:shd w:val="clear" w:color="auto" w:fill="auto"/>
          <w:lang w:val="ru-RU" w:eastAsia="ru-RU" w:bidi="ru-RU"/>
        </w:rPr>
        <w:t>Зона временной опоры ограничена гребнем альвеолярного отростка и его ве</w:t>
        <w:softHyphen/>
        <w:t>стибулярным скатом. Эта зона имеет форму конуса, вследствие чего создает условия для стабилизации только при определенном положении результирую</w:t>
        <w:softHyphen/>
        <w:t>щей. Чем круче вестибулярные скаты альвеолярных отростков, тем благопри</w:t>
        <w:softHyphen/>
        <w:t>ятнее условия для стабилизации.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 нижней челюсти также можно вы</w:t>
        <w:softHyphen/>
        <w:t>делить две зоны.</w:t>
      </w:r>
    </w:p>
    <w:p>
      <w:pPr>
        <w:pStyle w:val="Style19"/>
        <w:keepNext w:val="0"/>
        <w:keepLines w:val="0"/>
        <w:widowControl w:val="0"/>
        <w:numPr>
          <w:ilvl w:val="0"/>
          <w:numId w:val="51"/>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Зона постоянной опоры ограничена серединой гребня альвеолярного отростка и внутренней поверхностью нижней челюсти.</w:t>
      </w:r>
    </w:p>
    <w:p>
      <w:pPr>
        <w:pStyle w:val="Style19"/>
        <w:keepNext w:val="0"/>
        <w:keepLines w:val="0"/>
        <w:widowControl w:val="0"/>
        <w:numPr>
          <w:ilvl w:val="0"/>
          <w:numId w:val="51"/>
        </w:numPr>
        <w:shd w:val="clear" w:color="auto" w:fill="auto"/>
        <w:tabs>
          <w:tab w:pos="514" w:val="left"/>
        </w:tabs>
        <w:bidi w:val="0"/>
        <w:spacing w:before="0" w:after="0" w:line="240" w:lineRule="auto"/>
        <w:ind w:left="0" w:right="0" w:firstLine="280"/>
        <w:jc w:val="both"/>
        <w:sectPr>
          <w:headerReference w:type="default" r:id="rId147"/>
          <w:headerReference w:type="even" r:id="rId148"/>
          <w:footnotePr>
            <w:pos w:val="pageBottom"/>
            <w:numFmt w:val="decimal"/>
            <w:numRestart w:val="continuous"/>
          </w:footnotePr>
          <w:pgSz w:w="11900" w:h="16840"/>
          <w:pgMar w:top="2382" w:right="2623" w:bottom="3328" w:left="1443" w:header="0" w:footer="2900" w:gutter="0"/>
          <w:pgNumType w:start="68"/>
          <w:cols w:num="2" w:space="148"/>
          <w:noEndnote/>
          <w:rtlGutter w:val="0"/>
          <w:docGrid w:linePitch="360"/>
        </w:sectPr>
      </w:pPr>
      <w:r>
        <w:rPr>
          <w:spacing w:val="0"/>
          <w:w w:val="100"/>
          <w:position w:val="0"/>
          <w:shd w:val="clear" w:color="auto" w:fill="auto"/>
          <w:lang w:val="ru-RU" w:eastAsia="ru-RU" w:bidi="ru-RU"/>
        </w:rPr>
        <w:t>Зона временной опоры ограничена гребнем альвеолярного отростка и его ве</w:t>
        <w:softHyphen/>
        <w:t>стибулярным скатом. Чем скат круче, тем благоприятнее условия для протези</w:t>
        <w:softHyphen/>
        <w:t>рования.</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2155" w:right="0" w:bottom="2155" w:left="0" w:header="0" w:footer="3" w:gutter="0"/>
          <w:cols w:space="720"/>
          <w:noEndnote/>
          <w:rtlGutter w:val="0"/>
          <w:docGrid w:linePitch="360"/>
        </w:sectPr>
      </w:pPr>
    </w:p>
    <w:p>
      <w:pPr>
        <w:pStyle w:val="Style2"/>
        <w:keepNext w:val="0"/>
        <w:keepLines w:val="0"/>
        <w:framePr w:w="7080" w:h="288" w:wrap="none" w:vAnchor="text" w:hAnchor="page" w:x="1449" w:y="2445"/>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6.1. Зоны постоянной и временной опоры на верхней </w:t>
      </w:r>
      <w:r>
        <w:rPr>
          <w:i/>
          <w:iCs/>
          <w:spacing w:val="0"/>
          <w:w w:val="100"/>
          <w:position w:val="0"/>
          <w:shd w:val="clear" w:color="auto" w:fill="auto"/>
          <w:lang w:val="ru-RU" w:eastAsia="ru-RU" w:bidi="ru-RU"/>
        </w:rPr>
        <w:t>(а)</w:t>
      </w:r>
      <w:r>
        <w:rPr>
          <w:spacing w:val="0"/>
          <w:w w:val="100"/>
          <w:position w:val="0"/>
          <w:shd w:val="clear" w:color="auto" w:fill="auto"/>
          <w:lang w:val="ru-RU" w:eastAsia="ru-RU" w:bidi="ru-RU"/>
        </w:rPr>
        <w:t xml:space="preserve"> и нижней </w:t>
      </w:r>
      <w:r>
        <w:rPr>
          <w:i/>
          <w:iCs/>
          <w:spacing w:val="0"/>
          <w:w w:val="100"/>
          <w:position w:val="0"/>
          <w:shd w:val="clear" w:color="auto" w:fill="auto"/>
          <w:lang w:val="ru-RU" w:eastAsia="ru-RU" w:bidi="ru-RU"/>
        </w:rPr>
        <w:t>(б)</w:t>
      </w:r>
      <w:r>
        <w:rPr>
          <w:spacing w:val="0"/>
          <w:w w:val="100"/>
          <w:position w:val="0"/>
          <w:shd w:val="clear" w:color="auto" w:fill="auto"/>
          <w:lang w:val="ru-RU" w:eastAsia="ru-RU" w:bidi="ru-RU"/>
        </w:rPr>
        <w:t xml:space="preserve"> челюстях.</w:t>
      </w:r>
    </w:p>
    <w:p>
      <w:pPr>
        <w:widowControl w:val="0"/>
        <w:spacing w:line="360" w:lineRule="exact"/>
      </w:pPr>
      <w:r>
        <w:drawing>
          <wp:anchor distT="0" distB="186055" distL="0" distR="0" simplePos="0" relativeHeight="62914777" behindDoc="1" locked="0" layoutInCell="1" allowOverlap="1">
            <wp:simplePos x="0" y="0"/>
            <wp:positionH relativeFrom="page">
              <wp:posOffset>910590</wp:posOffset>
            </wp:positionH>
            <wp:positionV relativeFrom="paragraph">
              <wp:posOffset>12700</wp:posOffset>
            </wp:positionV>
            <wp:extent cx="4968240" cy="1536065"/>
            <wp:wrapNone/>
            <wp:docPr id="158" name="Shape 158"/>
            <a:graphic xmlns:a="http://schemas.openxmlformats.org/drawingml/2006/main">
              <a:graphicData uri="http://schemas.openxmlformats.org/drawingml/2006/picture">
                <pic:pic xmlns:pic="http://schemas.openxmlformats.org/drawingml/2006/picture">
                  <pic:nvPicPr>
                    <pic:cNvPr id="159" name="Picture box 159"/>
                    <pic:cNvPicPr/>
                  </pic:nvPicPr>
                  <pic:blipFill>
                    <a:blip r:embed="rId149"/>
                    <a:stretch/>
                  </pic:blipFill>
                  <pic:spPr>
                    <a:xfrm>
                      <a:ext cx="4968240" cy="1536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51" w:line="1" w:lineRule="exact"/>
      </w:pPr>
    </w:p>
    <w:p>
      <w:pPr>
        <w:widowControl w:val="0"/>
        <w:spacing w:line="1" w:lineRule="exact"/>
        <w:sectPr>
          <w:footnotePr>
            <w:pos w:val="pageBottom"/>
            <w:numFmt w:val="decimal"/>
            <w:numRestart w:val="continuous"/>
          </w:footnotePr>
          <w:type w:val="continuous"/>
          <w:pgSz w:w="11900" w:h="16840"/>
          <w:pgMar w:top="2155" w:right="2623" w:bottom="2155"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На основании изложенного можно сделать следующий вывод: оптимальные условия для стабильности протеза можно создать в том случае, если результирую</w:t>
        <w:softHyphen/>
        <w:t>щая всех сил жевательного давления будет направлена в зону постоянной опоры.</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Вот почему некоторые ученые (Гербер, Энд, Лауритцен) предлагают производить «лингвальную» постановку искусствен ных зубных рядов, желая, чтобы ре</w:t>
        <w:softHyphen/>
        <w:t>зультирующая сил жевательного давления была направлена в зону «поставленной опоры».</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Направление результирующей силы жевательного давления зависит от формы, положения и взаимодействия зубов.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Стабильность определяется силой фиксации протеза, анатомическими ус</w:t>
        <w:softHyphen/>
        <w:t xml:space="preserve">ловиями, </w:t>
      </w:r>
      <w:r>
        <w:rPr>
          <w:b/>
          <w:bCs/>
          <w:spacing w:val="0"/>
          <w:w w:val="100"/>
          <w:position w:val="0"/>
          <w:shd w:val="clear" w:color="auto" w:fill="auto"/>
          <w:lang w:val="ru-RU" w:eastAsia="ru-RU" w:bidi="ru-RU"/>
        </w:rPr>
        <w:t>постановкой и артикуляцией ис</w:t>
        <w:softHyphen/>
        <w:t xml:space="preserve">кусственных зубов. </w:t>
      </w:r>
      <w:r>
        <w:rPr>
          <w:spacing w:val="0"/>
          <w:w w:val="100"/>
          <w:position w:val="0"/>
          <w:shd w:val="clear" w:color="auto" w:fill="auto"/>
          <w:lang w:val="ru-RU" w:eastAsia="ru-RU" w:bidi="ru-RU"/>
        </w:rPr>
        <w:t>Основные условия стабильности:</w:t>
      </w:r>
    </w:p>
    <w:p>
      <w:pPr>
        <w:pStyle w:val="Style19"/>
        <w:keepNext w:val="0"/>
        <w:keepLines w:val="0"/>
        <w:widowControl w:val="0"/>
        <w:numPr>
          <w:ilvl w:val="0"/>
          <w:numId w:val="53"/>
        </w:numPr>
        <w:shd w:val="clear" w:color="auto" w:fill="auto"/>
        <w:tabs>
          <w:tab w:pos="466" w:val="left"/>
        </w:tabs>
        <w:bidi w:val="0"/>
        <w:spacing w:before="0" w:after="0" w:line="240" w:lineRule="auto"/>
        <w:ind w:left="0" w:right="0" w:firstLine="220"/>
        <w:jc w:val="both"/>
      </w:pPr>
      <w:r>
        <w:rPr>
          <w:spacing w:val="0"/>
          <w:w w:val="100"/>
          <w:position w:val="0"/>
          <w:shd w:val="clear" w:color="auto" w:fill="auto"/>
          <w:lang w:val="ru-RU" w:eastAsia="ru-RU" w:bidi="ru-RU"/>
        </w:rPr>
        <w:t>Постановка зубов по гребню альве</w:t>
        <w:softHyphen/>
        <w:t>олярного отростка с учетом межальвео</w:t>
        <w:softHyphen/>
        <w:t>лярных линий;</w:t>
      </w:r>
    </w:p>
    <w:p>
      <w:pPr>
        <w:pStyle w:val="Style19"/>
        <w:keepNext w:val="0"/>
        <w:keepLines w:val="0"/>
        <w:widowControl w:val="0"/>
        <w:numPr>
          <w:ilvl w:val="0"/>
          <w:numId w:val="53"/>
        </w:numPr>
        <w:shd w:val="clear" w:color="auto" w:fill="auto"/>
        <w:tabs>
          <w:tab w:pos="471" w:val="left"/>
        </w:tabs>
        <w:bidi w:val="0"/>
        <w:spacing w:before="0" w:after="0" w:line="240" w:lineRule="auto"/>
        <w:ind w:left="0" w:right="0" w:firstLine="220"/>
        <w:jc w:val="both"/>
      </w:pPr>
      <w:r>
        <w:rPr>
          <w:spacing w:val="0"/>
          <w:w w:val="100"/>
          <w:position w:val="0"/>
          <w:shd w:val="clear" w:color="auto" w:fill="auto"/>
          <w:lang w:val="ru-RU" w:eastAsia="ru-RU" w:bidi="ru-RU"/>
        </w:rPr>
        <w:t>Достижение множественных кон</w:t>
        <w:softHyphen/>
        <w:t>тактов зубов на всех этапах артикуляции. Артикуляция зубов зависит (пятерка Га- нау): от наклона суставного пути, резцо</w:t>
        <w:softHyphen/>
        <w:t>вого перекрытия, сагиттальных и транс</w:t>
        <w:softHyphen/>
        <w:t>версальных кривых, наклона ориентиро</w:t>
        <w:softHyphen/>
        <w:t>вочной плоскости, высоты бугров. При этом предполагается четкое взаимодей</w:t>
        <w:softHyphen/>
        <w:t>ствие всех пяти факторов. Расставляя ис</w:t>
        <w:softHyphen/>
        <w:t>кусственные зубы, множественные кон</w:t>
        <w:softHyphen/>
        <w:t>такты при движениях нижней челюсти по отношению к верхней можно создать втом случае, если правильно сочетаются величины угла сагиттального суставного пути и угла сагиттального резцового пути с выраженностью сагиттальной, транс</w:t>
        <w:softHyphen/>
        <w:t>версальной окклюзионных кривых и вы</w:t>
        <w:softHyphen/>
        <w:t>сотой бугров.</w:t>
      </w:r>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Однако это только концепция. На практике все гораздо сложнее. Ведь только в 14% случаев наклон суставного пути слева и справа идентичны, а в 86% они не совпадают, причем разнятся ино</w:t>
        <w:softHyphen/>
      </w:r>
      <w:r>
        <w:rPr>
          <w:spacing w:val="0"/>
          <w:w w:val="100"/>
          <w:position w:val="0"/>
          <w:shd w:val="clear" w:color="auto" w:fill="auto"/>
          <w:lang w:val="ru-RU" w:eastAsia="ru-RU" w:bidi="ru-RU"/>
        </w:rPr>
        <w:t>гда очень значительно. Кроме того, эта концепция может работать только в том случае, если между искусственными зуб</w:t>
        <w:softHyphen/>
        <w:t>ными рядами ничего нет. А если между зубами поместить какое-либо твердое ве</w:t>
        <w:softHyphen/>
        <w:t>щество, все теоретические предпосылки не выдерживают критики.</w:t>
      </w:r>
    </w:p>
    <w:p>
      <w:pPr>
        <w:pStyle w:val="Style43"/>
        <w:keepNext w:val="0"/>
        <w:keepLines w:val="0"/>
        <w:widowControl w:val="0"/>
        <w:shd w:val="clear" w:color="auto" w:fill="auto"/>
        <w:bidi w:val="0"/>
        <w:spacing w:before="0" w:after="0"/>
        <w:ind w:right="0"/>
        <w:jc w:val="both"/>
      </w:pPr>
      <w:r>
        <w:rPr>
          <w:spacing w:val="0"/>
          <w:w w:val="100"/>
          <w:position w:val="0"/>
          <w:shd w:val="clear" w:color="auto" w:fill="auto"/>
          <w:lang w:val="ru-RU" w:eastAsia="ru-RU" w:bidi="ru-RU"/>
        </w:rPr>
        <w:t>6.1. КОМПОНЕНТЫ ЖЕВАТЕЛЬНОЙ</w:t>
      </w:r>
    </w:p>
    <w:p>
      <w:pPr>
        <w:pStyle w:val="Style43"/>
        <w:keepNext w:val="0"/>
        <w:keepLines w:val="0"/>
        <w:widowControl w:val="0"/>
        <w:shd w:val="clear" w:color="auto" w:fill="auto"/>
        <w:bidi w:val="0"/>
        <w:spacing w:before="0" w:after="0"/>
        <w:ind w:right="0"/>
        <w:jc w:val="both"/>
      </w:pPr>
      <w:r>
        <w:rPr>
          <w:spacing w:val="0"/>
          <w:w w:val="100"/>
          <w:position w:val="0"/>
          <w:shd w:val="clear" w:color="auto" w:fill="auto"/>
          <w:lang w:val="ru-RU" w:eastAsia="ru-RU" w:bidi="ru-RU"/>
        </w:rPr>
        <w:t>СИСТЕМЫ И ИХ ФУНКЦИОНАЛЬНОЕ ВЗАИМОДЕЙСТВИЕ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Зубочелюстная система, вследствие анатомического строения и простран</w:t>
        <w:softHyphen/>
        <w:t>ственного передвижения, является самой сложной подвижной системой чело</w:t>
        <w:softHyphen/>
        <w:t>веческого тела (рис. 6.2).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Движения нижней челюсти происходят в результате сложного взаимодействия жевательных мышц, ВНЧС, зубов, координируемого и контролируемого центральной нервной системой. Все компоненты зубочелюстной системы должны рассматриваться в тесной вза</w:t>
        <w:softHyphen/>
        <w:t>имосвязи. Когда ВНЧС, зубы и жева</w:t>
        <w:softHyphen/>
        <w:t>тельные мышцы функционируют согла</w:t>
        <w:softHyphen/>
        <w:t>сованно и слаженно, то это позволяет нижней челюсти выполнять произвольные и рефлекторные движения и осуществлять такие функции, как жевание, глотание, произношение звуков.</w:t>
      </w:r>
    </w:p>
    <w:p>
      <w:pPr>
        <w:pStyle w:val="Style19"/>
        <w:keepNext w:val="0"/>
        <w:keepLines w:val="0"/>
        <w:widowControl w:val="0"/>
        <w:shd w:val="clear" w:color="auto" w:fill="auto"/>
        <w:bidi w:val="0"/>
        <w:spacing w:before="0" w:after="440" w:line="240" w:lineRule="auto"/>
        <w:ind w:left="0" w:right="0"/>
        <w:jc w:val="both"/>
      </w:pPr>
      <w:r>
        <w:rPr>
          <w:spacing w:val="0"/>
          <w:w w:val="100"/>
          <w:position w:val="0"/>
          <w:shd w:val="clear" w:color="auto" w:fill="auto"/>
          <w:lang w:val="ru-RU" w:eastAsia="ru-RU" w:bidi="ru-RU"/>
        </w:rPr>
        <w:t>ВНЧС участвует не только в механиче</w:t>
        <w:softHyphen/>
        <w:t>ском перемещении нижней челюсти, а согласно современным представлениям, это подвижный в трех плоскостях</w:t>
      </w:r>
    </w:p>
    <w:p>
      <w:pPr>
        <w:widowControl w:val="0"/>
        <w:jc w:val="center"/>
        <w:rPr>
          <w:sz w:val="2"/>
          <w:szCs w:val="2"/>
        </w:rPr>
      </w:pPr>
      <w:r>
        <w:drawing>
          <wp:inline>
            <wp:extent cx="2340610" cy="1499870"/>
            <wp:docPr id="160" name="Picutre 160"/>
            <a:graphic xmlns:a="http://schemas.openxmlformats.org/drawingml/2006/main">
              <a:graphicData uri="http://schemas.openxmlformats.org/drawingml/2006/picture">
                <pic:pic xmlns:pic="http://schemas.openxmlformats.org/drawingml/2006/picture">
                  <pic:nvPicPr>
                    <pic:cNvPr id="160" name="Picture 160"/>
                    <pic:cNvPicPr/>
                  </pic:nvPicPr>
                  <pic:blipFill>
                    <a:blip r:embed="rId151"/>
                    <a:stretch/>
                  </pic:blipFill>
                  <pic:spPr>
                    <a:xfrm>
                      <a:ext cx="2340610" cy="149987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sectPr>
          <w:headerReference w:type="default" r:id="rId153"/>
          <w:headerReference w:type="even" r:id="rId154"/>
          <w:footnotePr>
            <w:pos w:val="pageBottom"/>
            <w:numFmt w:val="decimal"/>
            <w:numRestart w:val="continuous"/>
          </w:footnotePr>
          <w:pgSz w:w="11900" w:h="16840"/>
          <w:pgMar w:top="1959" w:right="892" w:bottom="1959" w:left="3232" w:header="0" w:footer="1531" w:gutter="0"/>
          <w:cols w:num="2" w:space="134"/>
          <w:noEndnote/>
          <w:rtlGutter w:val="0"/>
          <w:docGrid w:linePitch="360"/>
        </w:sectPr>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6.2. Компоненты жевательной системы.</w:t>
      </w:r>
    </w:p>
    <w:p>
      <w:pPr>
        <w:pStyle w:val="Style19"/>
        <w:keepNext w:val="0"/>
        <w:keepLines w:val="0"/>
        <w:widowControl w:val="0"/>
        <w:shd w:val="clear" w:color="auto" w:fill="auto"/>
        <w:bidi w:val="0"/>
        <w:spacing w:before="0" w:after="0" w:line="252" w:lineRule="auto"/>
        <w:ind w:left="0" w:right="0" w:firstLine="0"/>
        <w:jc w:val="both"/>
      </w:pPr>
      <w:r>
        <w:rPr>
          <w:spacing w:val="0"/>
          <w:w w:val="100"/>
          <w:position w:val="0"/>
          <w:shd w:val="clear" w:color="auto" w:fill="auto"/>
          <w:lang w:val="ru-RU" w:eastAsia="ru-RU" w:bidi="ru-RU"/>
        </w:rPr>
        <w:t>рецепторный орган, связанный с рецеп</w:t>
        <w:softHyphen/>
        <w:t>торами пародонта, жевательных мышц и передающий информацию в ЦНС о по</w:t>
        <w:softHyphen/>
        <w:t>ложении нижней челюсти для управления и регуляции жевательных движений, а следовательно, и координации топографии элементов ВНЧС. В норме при интактных зубных рядах нагрузка на ВНЧС невелика. Основная жевательная нагрузка концентрируется в области моляров и премоляров, обеспечивая стабильное вертикальное и трансверзальное взаимоотношение верхней и нижней че</w:t>
        <w:softHyphen/>
        <w:t>люстей (рис. 6.3).</w:t>
      </w:r>
    </w:p>
    <w:p>
      <w:pPr>
        <w:pStyle w:val="Style19"/>
        <w:keepNext w:val="0"/>
        <w:keepLines w:val="0"/>
        <w:widowControl w:val="0"/>
        <w:shd w:val="clear" w:color="auto" w:fill="auto"/>
        <w:bidi w:val="0"/>
        <w:spacing w:before="0" w:after="0" w:line="252" w:lineRule="auto"/>
        <w:ind w:left="0" w:right="0"/>
        <w:jc w:val="left"/>
      </w:pPr>
      <w:r>
        <w:rPr>
          <w:spacing w:val="0"/>
          <w:w w:val="100"/>
          <w:position w:val="0"/>
          <w:shd w:val="clear" w:color="auto" w:fill="auto"/>
          <w:lang w:val="ru-RU" w:eastAsia="ru-RU" w:bidi="ru-RU"/>
        </w:rPr>
        <w:t xml:space="preserve">Окклюзионная поверхность зубов также образует направляющие плоскости </w:t>
      </w:r>
      <w:r>
        <w:rPr>
          <w:spacing w:val="0"/>
          <w:w w:val="100"/>
          <w:position w:val="0"/>
          <w:shd w:val="clear" w:color="auto" w:fill="auto"/>
          <w:lang w:val="ru-RU" w:eastAsia="ru-RU" w:bidi="ru-RU"/>
        </w:rPr>
        <w:t>для передвижения нижней челюсти вперед и в стороны в пределах контактов между зубами.</w:t>
      </w:r>
    </w:p>
    <w:p>
      <w:pPr>
        <w:pStyle w:val="Style19"/>
        <w:keepNext w:val="0"/>
        <w:keepLines w:val="0"/>
        <w:widowControl w:val="0"/>
        <w:shd w:val="clear" w:color="auto" w:fill="auto"/>
        <w:bidi w:val="0"/>
        <w:spacing w:before="0" w:after="0" w:line="240" w:lineRule="auto"/>
        <w:ind w:left="0" w:right="0"/>
        <w:jc w:val="both"/>
        <w:sectPr>
          <w:headerReference w:type="default" r:id="rId155"/>
          <w:headerReference w:type="even" r:id="rId156"/>
          <w:footnotePr>
            <w:pos w:val="pageBottom"/>
            <w:numFmt w:val="decimal"/>
            <w:numRestart w:val="continuous"/>
          </w:footnotePr>
          <w:pgSz w:w="11900" w:h="16840"/>
          <w:pgMar w:top="1950" w:right="2508" w:bottom="3620" w:left="1544" w:header="0" w:footer="3192" w:gutter="0"/>
          <w:cols w:num="2" w:space="119"/>
          <w:noEndnote/>
          <w:rtlGutter w:val="0"/>
          <w:docGrid w:linePitch="360"/>
        </w:sectPr>
      </w:pPr>
      <w:r>
        <w:rPr>
          <w:spacing w:val="0"/>
          <w:w w:val="100"/>
          <w:position w:val="0"/>
          <w:shd w:val="clear" w:color="auto" w:fill="auto"/>
          <w:lang w:val="ru-RU" w:eastAsia="ru-RU" w:bidi="ru-RU"/>
        </w:rPr>
        <w:t>Чаще всего причиной нарушения функционального равновесия этой системы являются зубы или нервно-мышечный аппарат. Оптимальные окклюзион-ные контакты зубных рядов при стабильном положении верхней и нижней челюстей являются необходимым условием функционального взаимодействия всех звеньев зубочелюстной системы. Наиболее частой причиной заболевания ВНЧС являются микротравмы суставных тканей при нарушениях функциональной окклюзии и центрального соотношения</w:t>
      </w:r>
    </w:p>
    <w:p>
      <w:pPr>
        <w:widowControl w:val="0"/>
        <w:spacing w:line="1" w:lineRule="exact"/>
      </w:pPr>
      <w:r>
        <w:drawing>
          <wp:anchor distT="0" distB="52070" distL="0" distR="1548130" simplePos="0" relativeHeight="125829392" behindDoc="0" locked="0" layoutInCell="1" allowOverlap="1">
            <wp:simplePos x="0" y="0"/>
            <wp:positionH relativeFrom="page">
              <wp:posOffset>913765</wp:posOffset>
            </wp:positionH>
            <wp:positionV relativeFrom="paragraph">
              <wp:posOffset>12700</wp:posOffset>
            </wp:positionV>
            <wp:extent cx="3285490" cy="4584065"/>
            <wp:wrapTopAndBottom/>
            <wp:docPr id="173" name="Shape 173"/>
            <a:graphic xmlns:a="http://schemas.openxmlformats.org/drawingml/2006/main">
              <a:graphicData uri="http://schemas.openxmlformats.org/drawingml/2006/picture">
                <pic:pic xmlns:pic="http://schemas.openxmlformats.org/drawingml/2006/picture">
                  <pic:nvPicPr>
                    <pic:cNvPr id="174" name="Picture box 174"/>
                    <pic:cNvPicPr/>
                  </pic:nvPicPr>
                  <pic:blipFill>
                    <a:blip r:embed="rId157"/>
                    <a:stretch/>
                  </pic:blipFill>
                  <pic:spPr>
                    <a:xfrm>
                      <a:ext cx="3285490" cy="4584065"/>
                    </a:xfrm>
                    <a:prstGeom prst="rect"/>
                  </pic:spPr>
                </pic:pic>
              </a:graphicData>
            </a:graphic>
          </wp:anchor>
        </w:drawing>
      </w:r>
      <w:r>
        <mc:AlternateContent>
          <mc:Choice Requires="wps">
            <w:drawing>
              <wp:anchor distT="0" distB="0" distL="0" distR="0" simplePos="0" relativeHeight="503316486" behindDoc="0" locked="0" layoutInCell="1" allowOverlap="1">
                <wp:simplePos x="0" y="0"/>
                <wp:positionH relativeFrom="page">
                  <wp:posOffset>4272915</wp:posOffset>
                </wp:positionH>
                <wp:positionV relativeFrom="paragraph">
                  <wp:posOffset>4344035</wp:posOffset>
                </wp:positionV>
                <wp:extent cx="1475105" cy="304800"/>
                <wp:wrapNone/>
                <wp:docPr id="175" name="Shape 175"/>
                <a:graphic xmlns:a="http://schemas.openxmlformats.org/drawingml/2006/main">
                  <a:graphicData uri="http://schemas.microsoft.com/office/word/2010/wordprocessingShape">
                    <wps:wsp>
                      <wps:cNvSpPr txBox="1"/>
                      <wps:spPr>
                        <a:xfrm>
                          <a:ext cx="1475105" cy="304800"/>
                        </a:xfrm>
                        <a:prstGeom prst="rect"/>
                        <a:noFill/>
                      </wps:spPr>
                      <wps:txbx>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6.4. Формы нарушения центральной окклюзии.</w:t>
                            </w:r>
                          </w:p>
                        </w:txbxContent>
                      </wps:txbx>
                      <wps:bodyPr lIns="0" tIns="0" rIns="0" bIns="0">
                        <a:noAutoFit/>
                      </wps:bodyPr>
                    </wps:wsp>
                  </a:graphicData>
                </a:graphic>
              </wp:anchor>
            </w:drawing>
          </mc:Choice>
          <mc:Fallback>
            <w:pict>
              <v:shape id="_x0000_s1201" type="#_x0000_t202" style="position:absolute;margin-left:336.44999999999999pt;margin-top:342.05000000000001pt;width:116.15000000000001pt;height:24.pt;z-index:251657733;mso-wrap-distance-left:0;mso-wrap-distance-right:0;mso-position-horizontal-relative:page" filled="f" stroked="f">
                <v:textbox inset="0,0,0,0">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6.4. Формы нарушения центральной окклюзии.</w:t>
                      </w:r>
                    </w:p>
                  </w:txbxContent>
                </v:textbox>
                <w10:wrap anchorx="page"/>
              </v:shape>
            </w:pict>
          </mc:Fallback>
        </mc:AlternateContent>
      </w:r>
    </w:p>
    <w:p>
      <w:pPr>
        <w:pStyle w:val="Style19"/>
        <w:keepNext w:val="0"/>
        <w:keepLines w:val="0"/>
        <w:widowControl w:val="0"/>
        <w:shd w:val="clear" w:color="auto" w:fill="auto"/>
        <w:bidi w:val="0"/>
        <w:spacing w:before="0" w:after="0" w:line="206" w:lineRule="auto"/>
        <w:ind w:left="200" w:right="0" w:firstLine="0"/>
        <w:jc w:val="left"/>
        <w:sectPr>
          <w:footnotePr>
            <w:pos w:val="pageBottom"/>
            <w:numFmt w:val="decimal"/>
            <w:numRestart w:val="continuous"/>
          </w:footnotePr>
          <w:type w:val="continuous"/>
          <w:pgSz w:w="11900" w:h="16840"/>
          <w:pgMar w:top="1950" w:right="2508" w:bottom="1950" w:left="6613" w:header="0" w:footer="3" w:gutter="0"/>
          <w:cols w:space="720"/>
          <w:noEndnote/>
          <w:rtlGutter w:val="0"/>
          <w:docGrid w:linePitch="360"/>
        </w:sectPr>
      </w:pPr>
      <w:r>
        <w:rPr>
          <w:spacing w:val="0"/>
          <w:w w:val="100"/>
          <w:position w:val="0"/>
          <w:shd w:val="clear" w:color="auto" w:fill="auto"/>
          <w:lang w:val="ru-RU" w:eastAsia="ru-RU" w:bidi="ru-RU"/>
        </w:rPr>
        <w:t>Рис. 6.3. Направляющие плоскости окклюзионной поверхности.</w:t>
      </w:r>
    </w:p>
    <w:p>
      <w:pPr>
        <w:widowControl w:val="0"/>
        <w:spacing w:line="199" w:lineRule="exact"/>
        <w:rPr>
          <w:sz w:val="16"/>
          <w:szCs w:val="16"/>
        </w:rPr>
      </w:pPr>
    </w:p>
    <w:p>
      <w:pPr>
        <w:widowControl w:val="0"/>
        <w:spacing w:line="1" w:lineRule="exact"/>
        <w:sectPr>
          <w:headerReference w:type="default" r:id="rId159"/>
          <w:headerReference w:type="even" r:id="rId160"/>
          <w:footnotePr>
            <w:pos w:val="pageBottom"/>
            <w:numFmt w:val="decimal"/>
            <w:numRestart w:val="continuous"/>
          </w:footnotePr>
          <w:pgSz w:w="11900" w:h="16840"/>
          <w:pgMar w:top="1733" w:right="878" w:bottom="3735" w:left="3232" w:header="0" w:footer="3" w:gutter="0"/>
          <w:cols w:space="720"/>
          <w:noEndnote/>
          <w:rtlGutter w:val="0"/>
          <w:docGrid w:linePitch="360"/>
        </w:sectPr>
      </w:pPr>
    </w:p>
    <w:p>
      <w:pPr>
        <w:pStyle w:val="Style2"/>
        <w:keepNext w:val="0"/>
        <w:keepLines w:val="0"/>
        <w:framePr w:w="1829" w:h="480" w:wrap="none" w:vAnchor="text" w:hAnchor="page" w:x="3262" w:y="2872"/>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6.5. Повреждение элементов ВНЧС.</w:t>
      </w:r>
    </w:p>
    <w:p>
      <w:pPr>
        <w:widowControl w:val="0"/>
        <w:spacing w:line="360" w:lineRule="exact"/>
      </w:pPr>
      <w:r>
        <w:drawing>
          <wp:anchor distT="0" distB="18415" distL="1718945" distR="0" simplePos="0" relativeHeight="62914794" behindDoc="1" locked="0" layoutInCell="1" allowOverlap="1">
            <wp:simplePos x="0" y="0"/>
            <wp:positionH relativeFrom="page">
              <wp:posOffset>3789680</wp:posOffset>
            </wp:positionH>
            <wp:positionV relativeFrom="paragraph">
              <wp:posOffset>12700</wp:posOffset>
            </wp:positionV>
            <wp:extent cx="3200400" cy="2096770"/>
            <wp:wrapNone/>
            <wp:docPr id="181" name="Shape 181"/>
            <a:graphic xmlns:a="http://schemas.openxmlformats.org/drawingml/2006/main">
              <a:graphicData uri="http://schemas.openxmlformats.org/drawingml/2006/picture">
                <pic:pic xmlns:pic="http://schemas.openxmlformats.org/drawingml/2006/picture">
                  <pic:nvPicPr>
                    <pic:cNvPr id="182" name="Picture box 182"/>
                    <pic:cNvPicPr/>
                  </pic:nvPicPr>
                  <pic:blipFill>
                    <a:blip r:embed="rId161"/>
                    <a:stretch/>
                  </pic:blipFill>
                  <pic:spPr>
                    <a:xfrm>
                      <a:ext cx="3200400" cy="20967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11900" w:h="16840"/>
          <w:pgMar w:top="1733" w:right="878" w:bottom="3735" w:left="3232"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челюстей (смещение нижней челюсти во вторичную, вынужденную окклюзию) (рис. 6.4).</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образовании вынужденного по</w:t>
        <w:softHyphen/>
        <w:t>ложения нижней челюсти нарушается характер смыкания зубных рядов в цент</w:t>
        <w:softHyphen/>
        <w:t>ральной, боковых и передней окклюзи-ях. Формируется вынужденный тип жевания (справа, слева или передними зубами), что нарушает нормальную двустороннюю симметричную функцию жевательных мышц, перемежающуюся активность ВНЧС справа и слева, а это в свою очередь усиливает микротравму суставных тканей.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нарушении взаимного располо</w:t>
        <w:softHyphen/>
        <w:t>жения суставных головок в суставных ямках, а также изменения размеров сус</w:t>
        <w:softHyphen/>
        <w:t>тавной щели и соответственно затруд</w:t>
        <w:softHyphen/>
        <w:t>ненное перемещение суставного диска ведет к повышению функциональной на</w:t>
        <w:softHyphen/>
        <w:t>грузки на те или иные поверхности эле</w:t>
        <w:softHyphen/>
        <w:t>ментов ВНЧС. В участках, где нагрузка повышена наблюдается сдавление (ком</w:t>
        <w:softHyphen/>
        <w:t>прессия) мягких тканей сустава, в других участках — растяжение (дистракция).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этом происходят повреждения диска и суставного хряща (трещины, перфорации, разрывы), растяжение сус</w:t>
        <w:softHyphen/>
        <w:t>тавных связок, дислокация диска, сосу</w:t>
        <w:softHyphen/>
        <w:t xml:space="preserve">дистые и трофические нарушения ВНЧС. С мягких тканей патологический </w:t>
      </w:r>
      <w:r>
        <w:rPr>
          <w:spacing w:val="0"/>
          <w:w w:val="100"/>
          <w:position w:val="0"/>
          <w:shd w:val="clear" w:color="auto" w:fill="auto"/>
          <w:lang w:val="ru-RU" w:eastAsia="ru-RU" w:bidi="ru-RU"/>
        </w:rPr>
        <w:t>процесс переходит на костные суставные поверхности, характерные для артроза. Первичное поражение суставных дисков, не имеющих чувствительных нервных элементов, объясняет бедность клиниче</w:t>
        <w:softHyphen/>
        <w:t>ской симптоматики, бсссимптомность начальных стадий хронических заболева</w:t>
        <w:softHyphen/>
        <w:t>ний ВНЧС, отсутствие изменений костных суставных поверхностей по данным рентгенологического обследования. Без знания функциональной клинической анатомии зубочелюстной системы не</w:t>
        <w:softHyphen/>
        <w:t>возможно проводить квалифицированную диагностику и лечение пациентов с нарушением окклюзии и патологии ВНЧС (рис. 6.5).</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Артикулирующие поверхности сустав</w:t>
        <w:softHyphen/>
        <w:t>ных головок нижней челюсти имеют вы</w:t>
        <w:softHyphen/>
        <w:t>пуклую форму и слегка наклонены вперед по отношению к шейкам.</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1988" w:right="878" w:bottom="1988" w:left="3232" w:header="0" w:footer="3" w:gutter="0"/>
          <w:cols w:num="2" w:space="149"/>
          <w:noEndnote/>
          <w:rtlGutter w:val="0"/>
          <w:docGrid w:linePitch="360"/>
        </w:sectPr>
      </w:pPr>
      <w:r>
        <w:rPr>
          <w:spacing w:val="0"/>
          <w:w w:val="100"/>
          <w:position w:val="0"/>
          <w:shd w:val="clear" w:color="auto" w:fill="auto"/>
          <w:lang w:val="ru-RU" w:eastAsia="ru-RU" w:bidi="ru-RU"/>
        </w:rPr>
        <w:t>Артикулирующие поверхности височной кости состоят из вогнутой суставной ямки, выпуклого суставного бугорка и изогнутой мезиальной стенки. Верхняя часть суставной ямки очень тонка и лишена суставного хряща. Суставный бугорок состоит из губчатой кости, а передняя и верхняя суставные поверхности покрыты волокнистым хрящом. Дис-тальный скат суставного бугорка состоит из перепончатой кости и покрыт волокнистым хрящом.</w:t>
      </w:r>
    </w:p>
    <w:p>
      <w:pPr>
        <w:rPr>
          <w:sz w:val="2"/>
          <w:szCs w:val="2"/>
        </w:rPr>
        <w:sectPr>
          <w:footnotePr>
            <w:pos w:val="pageBottom"/>
            <w:numFmt w:val="decimal"/>
            <w:numRestart w:val="continuous"/>
          </w:footnotePr>
          <w:type w:val="continuous"/>
          <w:pgSz w:w="11900" w:h="16840"/>
          <w:pgMar w:top="1988" w:right="878" w:bottom="1988" w:left="3232" w:header="0" w:footer="3" w:gutter="0"/>
          <w:cols w:num="2" w:space="149"/>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drawing>
          <wp:anchor distT="0" distB="0" distL="0" distR="0" simplePos="0" relativeHeight="62914795" behindDoc="1" locked="0" layoutInCell="1" allowOverlap="1">
            <wp:simplePos x="0" y="0"/>
            <wp:positionH relativeFrom="margin">
              <wp:posOffset>222885</wp:posOffset>
            </wp:positionH>
            <wp:positionV relativeFrom="margin">
              <wp:posOffset>4121150</wp:posOffset>
            </wp:positionV>
            <wp:extent cx="2529840" cy="2828290"/>
            <wp:wrapNone/>
            <wp:docPr id="183" name="Shape 183"/>
            <a:graphic xmlns:a="http://schemas.openxmlformats.org/drawingml/2006/main">
              <a:graphicData uri="http://schemas.openxmlformats.org/drawingml/2006/picture">
                <pic:pic xmlns:pic="http://schemas.openxmlformats.org/drawingml/2006/picture">
                  <pic:nvPicPr>
                    <pic:cNvPr id="184" name="Picture box 184"/>
                    <pic:cNvPicPr/>
                  </pic:nvPicPr>
                  <pic:blipFill>
                    <a:blip r:embed="rId163"/>
                    <a:stretch/>
                  </pic:blipFill>
                  <pic:spPr>
                    <a:xfrm>
                      <a:ext cx="2529840" cy="2828290"/>
                    </a:xfrm>
                    <a:prstGeom prst="rect"/>
                  </pic:spPr>
                </pic:pic>
              </a:graphicData>
            </a:graphic>
          </wp:anchor>
        </w:drawing>
      </w:r>
      <w:r>
        <w:rPr>
          <w:spacing w:val="0"/>
          <w:w w:val="100"/>
          <w:position w:val="0"/>
          <w:shd w:val="clear" w:color="auto" w:fill="auto"/>
          <w:lang w:val="ru-RU" w:eastAsia="ru-RU" w:bidi="ru-RU"/>
        </w:rPr>
        <w:t>Между двумя артикулярными поверх</w:t>
        <w:softHyphen/>
        <w:t>ностями располагается внутрисуставной диск, имеющий волокнистую структуру. Средняя часть диска лишена сосудов и имеет толщину примерно 1—2 мм. Задняя часть диска утолщена и снабжена сосудами; здесь она близко прилегает к толстому слою соединительной ткани, прикрепленной к задней части суставной капсулы. В середине и по бокам диск имеет плотное волокнистое соединение с латеральным и медиальным полюсами суставной головки. Его легко отличить от латерального прикрепления капсулы к шейке суставной головки. Передняя часть диска срастается с суставной капсулой (рис. 6.6).</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Суставная капсула представляет собой волокнистый «мешок», свободно заклю</w:t>
        <w:softHyphen/>
        <w:t>чающий в себе сустав. Срастание капсулы с передней частью диска обеспечивает соединение между волокнами верхней головки латеральной крыловидной мышцы и диском. Вверху суставная капсула прикрепляется к переднему краю</w:t>
      </w:r>
    </w:p>
    <w:p>
      <w:pPr>
        <w:pStyle w:val="Style19"/>
        <w:keepNext w:val="0"/>
        <w:keepLines w:val="0"/>
        <w:widowControl w:val="0"/>
        <w:shd w:val="clear" w:color="auto" w:fill="auto"/>
        <w:tabs>
          <w:tab w:pos="3211" w:val="left"/>
        </w:tabs>
        <w:bidi w:val="0"/>
        <w:spacing w:before="0" w:after="0" w:line="240" w:lineRule="auto"/>
        <w:ind w:left="0" w:right="0" w:firstLine="0"/>
        <w:jc w:val="both"/>
      </w:pPr>
      <w:r>
        <w:rPr>
          <w:spacing w:val="0"/>
          <w:w w:val="100"/>
          <w:position w:val="0"/>
          <w:shd w:val="clear" w:color="auto" w:fill="auto"/>
          <w:lang w:val="ru-RU" w:eastAsia="ru-RU" w:bidi="ru-RU"/>
        </w:rPr>
        <w:t>суставного бугорка. Она прикрепляется к передней поверхности суставной шейки и соединяется волокнами, идущими от верхней и нижней головок латеральной крыловидной мышцы. Сбоку суставная капсула свободно крепится к шейке под диском. Поперечные и продольные волокна височно-нижнечелюстной</w:t>
        <w:tab/>
        <w:t>связки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укрепляют боковую поверхность суставной капсулы. Дистально суставная капсула соединена с заднесуставным отростком (рис. 6.7).</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64" w:right="2618" w:bottom="5430" w:left="1424" w:header="0" w:footer="3" w:gutter="0"/>
          <w:cols w:num="2" w:space="120"/>
          <w:noEndnote/>
          <w:rtlGutter w:val="0"/>
          <w:docGrid w:linePitch="360"/>
        </w:sectPr>
      </w:pPr>
      <w:r>
        <w:rPr>
          <w:spacing w:val="0"/>
          <w:w w:val="100"/>
          <w:position w:val="0"/>
          <w:shd w:val="clear" w:color="auto" w:fill="auto"/>
          <w:lang w:val="ru-RU" w:eastAsia="ru-RU" w:bidi="ru-RU"/>
        </w:rPr>
        <w:t>Между диском и суставной поверхно</w:t>
        <w:softHyphen/>
        <w:t>стью височной кости имеется скрытая полость, или синовиальная сумка, которая называется «верхней суставной щелью». Эта скрытая полость простирается также дистально и медиально до суставного бугорка (рис. 6.8). Между диском и артикулирующей поверхностью суставного бугорка расположена вторая скрытая полость, или синовиальная сумка, которая называется «нижней суставной щелью». Связочный аппарат ВНЧС состоит из внутрисуставных и внесустав-</w:t>
      </w:r>
    </w:p>
    <w:p>
      <w:pPr>
        <w:widowControl w:val="0"/>
        <w:spacing w:line="1" w:lineRule="exact"/>
      </w:pPr>
      <w:r>
        <mc:AlternateContent>
          <mc:Choice Requires="wps">
            <w:drawing>
              <wp:anchor distT="0" distB="0" distL="114300" distR="114300" simplePos="0" relativeHeight="125829393" behindDoc="0" locked="0" layoutInCell="1" allowOverlap="1">
                <wp:simplePos x="0" y="0"/>
                <wp:positionH relativeFrom="page">
                  <wp:posOffset>2373630</wp:posOffset>
                </wp:positionH>
                <wp:positionV relativeFrom="paragraph">
                  <wp:posOffset>12700</wp:posOffset>
                </wp:positionV>
                <wp:extent cx="692150" cy="128270"/>
                <wp:wrapSquare wrapText="bothSides"/>
                <wp:docPr id="185" name="Shape 185"/>
                <a:graphic xmlns:a="http://schemas.openxmlformats.org/drawingml/2006/main">
                  <a:graphicData uri="http://schemas.microsoft.com/office/word/2010/wordprocessingShape">
                    <wps:wsp>
                      <wps:cNvSpPr txBox="1"/>
                      <wps:spPr>
                        <a:xfrm>
                          <a:ext cx="692150" cy="128270"/>
                        </a:xfrm>
                        <a:prstGeom prst="rect"/>
                        <a:noFill/>
                      </wps:spPr>
                      <wps:txbx>
                        <w:txbxContent>
                          <w:p>
                            <w:pPr>
                              <w:pStyle w:val="Style64"/>
                              <w:keepNext w:val="0"/>
                              <w:keepLines w:val="0"/>
                              <w:widowControl w:val="0"/>
                              <w:shd w:val="clear" w:color="auto" w:fill="auto"/>
                              <w:bidi w:val="0"/>
                              <w:spacing w:before="0" w:after="0" w:line="240" w:lineRule="auto"/>
                              <w:ind w:left="0" w:right="0" w:firstLine="0"/>
                              <w:jc w:val="both"/>
                              <w:rPr>
                                <w:sz w:val="11"/>
                                <w:szCs w:val="11"/>
                              </w:rPr>
                            </w:pPr>
                            <w:r>
                              <w:rPr>
                                <w:spacing w:val="0"/>
                                <w:w w:val="100"/>
                                <w:position w:val="0"/>
                                <w:sz w:val="14"/>
                                <w:szCs w:val="14"/>
                                <w:shd w:val="clear" w:color="auto" w:fill="auto"/>
                              </w:rPr>
                              <w:t xml:space="preserve">Discus articularis </w:t>
                            </w:r>
                            <w:r>
                              <w:rPr>
                                <w:smallCaps/>
                                <w:spacing w:val="0"/>
                                <w:w w:val="100"/>
                                <w:position w:val="0"/>
                                <w:sz w:val="11"/>
                                <w:szCs w:val="11"/>
                                <w:shd w:val="clear" w:color="auto" w:fill="auto"/>
                              </w:rPr>
                              <w:t>i</w:t>
                            </w:r>
                          </w:p>
                        </w:txbxContent>
                      </wps:txbx>
                      <wps:bodyPr wrap="none" lIns="0" tIns="0" rIns="0" bIns="0">
                        <a:noAutoFit/>
                      </wps:bodyPr>
                    </wps:wsp>
                  </a:graphicData>
                </a:graphic>
              </wp:anchor>
            </w:drawing>
          </mc:Choice>
          <mc:Fallback>
            <w:pict>
              <v:shape id="_x0000_s1211" type="#_x0000_t202" style="position:absolute;margin-left:186.90000000000001pt;margin-top:1.pt;width:54.5pt;height:10.1pt;z-index:-125829360;mso-wrap-distance-left:9.pt;mso-wrap-distance-right:9.pt;mso-position-horizontal-relative:page" filled="f" stroked="f">
                <v:textbox inset="0,0,0,0">
                  <w:txbxContent>
                    <w:p>
                      <w:pPr>
                        <w:pStyle w:val="Style64"/>
                        <w:keepNext w:val="0"/>
                        <w:keepLines w:val="0"/>
                        <w:widowControl w:val="0"/>
                        <w:shd w:val="clear" w:color="auto" w:fill="auto"/>
                        <w:bidi w:val="0"/>
                        <w:spacing w:before="0" w:after="0" w:line="240" w:lineRule="auto"/>
                        <w:ind w:left="0" w:right="0" w:firstLine="0"/>
                        <w:jc w:val="both"/>
                        <w:rPr>
                          <w:sz w:val="11"/>
                          <w:szCs w:val="11"/>
                        </w:rPr>
                      </w:pPr>
                      <w:r>
                        <w:rPr>
                          <w:spacing w:val="0"/>
                          <w:w w:val="100"/>
                          <w:position w:val="0"/>
                          <w:sz w:val="14"/>
                          <w:szCs w:val="14"/>
                          <w:shd w:val="clear" w:color="auto" w:fill="auto"/>
                        </w:rPr>
                        <w:t xml:space="preserve">Discus articularis </w:t>
                      </w:r>
                      <w:r>
                        <w:rPr>
                          <w:smallCaps/>
                          <w:spacing w:val="0"/>
                          <w:w w:val="100"/>
                          <w:position w:val="0"/>
                          <w:sz w:val="11"/>
                          <w:szCs w:val="11"/>
                          <w:shd w:val="clear" w:color="auto" w:fill="auto"/>
                        </w:rPr>
                        <w:t>i</w:t>
                      </w:r>
                    </w:p>
                  </w:txbxContent>
                </v:textbox>
                <w10:wrap type="square" anchorx="page"/>
              </v:shape>
            </w:pict>
          </mc:Fallback>
        </mc:AlternateContent>
      </w:r>
      <w:r>
        <mc:AlternateContent>
          <mc:Choice Requires="wps">
            <w:drawing>
              <wp:anchor distT="0" distB="0" distL="0" distR="0" simplePos="0" relativeHeight="125829395" behindDoc="0" locked="0" layoutInCell="1" allowOverlap="1">
                <wp:simplePos x="0" y="0"/>
                <wp:positionH relativeFrom="page">
                  <wp:posOffset>3422015</wp:posOffset>
                </wp:positionH>
                <wp:positionV relativeFrom="paragraph">
                  <wp:posOffset>1466215</wp:posOffset>
                </wp:positionV>
                <wp:extent cx="783590" cy="128270"/>
                <wp:wrapSquare wrapText="bothSides"/>
                <wp:docPr id="187" name="Shape 187"/>
                <a:graphic xmlns:a="http://schemas.openxmlformats.org/drawingml/2006/main">
                  <a:graphicData uri="http://schemas.microsoft.com/office/word/2010/wordprocessingShape">
                    <wps:wsp>
                      <wps:cNvSpPr txBox="1"/>
                      <wps:spPr>
                        <a:xfrm>
                          <a:ext cx="783590" cy="128270"/>
                        </a:xfrm>
                        <a:prstGeom prst="rect"/>
                        <a:noFill/>
                      </wps:spPr>
                      <wps:txbx>
                        <w:txbxContent>
                          <w:p>
                            <w:pPr>
                              <w:pStyle w:val="Style6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rPr>
                              <w:t>— Proc. corouoidcus</w:t>
                            </w:r>
                          </w:p>
                        </w:txbxContent>
                      </wps:txbx>
                      <wps:bodyPr wrap="none" lIns="0" tIns="0" rIns="0" bIns="0">
                        <a:noAutoFit/>
                      </wps:bodyPr>
                    </wps:wsp>
                  </a:graphicData>
                </a:graphic>
              </wp:anchor>
            </w:drawing>
          </mc:Choice>
          <mc:Fallback>
            <w:pict>
              <v:shape id="_x0000_s1213" type="#_x0000_t202" style="position:absolute;margin-left:269.44999999999999pt;margin-top:115.45pt;width:61.700000000000003pt;height:10.1pt;z-index:-125829358;mso-wrap-distance-left:0;mso-wrap-distance-right:0;mso-position-horizontal-relative:page" filled="f" stroked="f">
                <v:textbox inset="0,0,0,0">
                  <w:txbxContent>
                    <w:p>
                      <w:pPr>
                        <w:pStyle w:val="Style6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rPr>
                        <w:t>— Proc. corouoidcus</w:t>
                      </w:r>
                    </w:p>
                  </w:txbxContent>
                </v:textbox>
                <w10:wrap type="square" anchorx="page"/>
              </v:shape>
            </w:pict>
          </mc:Fallback>
        </mc:AlternateContent>
      </w:r>
    </w:p>
    <w:p>
      <w:pPr>
        <w:pStyle w:val="Style64"/>
        <w:keepNext w:val="0"/>
        <w:keepLines w:val="0"/>
        <w:widowControl w:val="0"/>
        <w:shd w:val="clear" w:color="auto" w:fill="auto"/>
        <w:tabs>
          <w:tab w:pos="-2144" w:val="left"/>
        </w:tabs>
        <w:bidi w:val="0"/>
        <w:spacing w:before="0" w:after="1880" w:line="240" w:lineRule="auto"/>
        <w:ind w:left="0" w:right="0" w:hanging="4160"/>
        <w:jc w:val="left"/>
      </w:pPr>
      <w:r>
        <w:rPr>
          <w:spacing w:val="0"/>
          <w:w w:val="100"/>
          <w:position w:val="0"/>
          <w:shd w:val="clear" w:color="auto" w:fill="auto"/>
          <w:vertAlign w:val="superscript"/>
        </w:rPr>
        <w:t>Ca</w:t>
      </w:r>
      <w:r>
        <w:rPr>
          <w:spacing w:val="0"/>
          <w:w w:val="100"/>
          <w:position w:val="0"/>
          <w:shd w:val="clear" w:color="auto" w:fill="auto"/>
        </w:rPr>
        <w:t>P</w:t>
      </w:r>
      <w:r>
        <w:rPr>
          <w:spacing w:val="0"/>
          <w:w w:val="100"/>
          <w:position w:val="0"/>
          <w:shd w:val="clear" w:color="auto" w:fill="auto"/>
          <w:vertAlign w:val="superscript"/>
        </w:rPr>
        <w:t>ut</w:t>
      </w:r>
      <w:r>
        <w:rPr>
          <w:spacing w:val="0"/>
          <w:w w:val="100"/>
          <w:position w:val="0"/>
          <w:shd w:val="clear" w:color="auto" w:fill="auto"/>
        </w:rPr>
        <w:t xml:space="preserve"> </w:t>
      </w:r>
      <w:r>
        <w:rPr>
          <w:b/>
          <w:bCs/>
          <w:spacing w:val="0"/>
          <w:w w:val="100"/>
          <w:position w:val="0"/>
          <w:shd w:val="clear" w:color="auto" w:fill="auto"/>
        </w:rPr>
        <w:t>mandibul</w:t>
        <w:tab/>
      </w:r>
      <w:r>
        <w:rPr>
          <w:spacing w:val="0"/>
          <w:w w:val="100"/>
          <w:position w:val="0"/>
          <w:shd w:val="clear" w:color="auto" w:fill="auto"/>
        </w:rPr>
        <w:t>Arcus zygoma</w:t>
      </w:r>
    </w:p>
    <w:p>
      <w:pPr>
        <w:pStyle w:val="Style19"/>
        <w:keepNext w:val="0"/>
        <w:keepLines w:val="0"/>
        <w:widowControl w:val="0"/>
        <w:shd w:val="clear" w:color="auto" w:fill="auto"/>
        <w:bidi w:val="0"/>
        <w:spacing w:before="0" w:after="140" w:line="206" w:lineRule="auto"/>
        <w:ind w:left="0" w:right="0" w:firstLine="0"/>
        <w:jc w:val="left"/>
      </w:pPr>
      <w:r>
        <w:rPr>
          <w:spacing w:val="0"/>
          <w:w w:val="100"/>
          <w:position w:val="0"/>
          <w:shd w:val="clear" w:color="auto" w:fill="auto"/>
          <w:lang w:val="ru-RU" w:eastAsia="ru-RU" w:bidi="ru-RU"/>
        </w:rPr>
        <w:t xml:space="preserve">Рис. </w:t>
      </w:r>
      <w:r>
        <w:rPr>
          <w:spacing w:val="0"/>
          <w:w w:val="100"/>
          <w:position w:val="0"/>
          <w:shd w:val="clear" w:color="auto" w:fill="auto"/>
          <w:lang w:val="en-US" w:eastAsia="en-US" w:bidi="en-US"/>
        </w:rPr>
        <w:t xml:space="preserve">6.6. </w:t>
      </w:r>
      <w:r>
        <w:rPr>
          <w:spacing w:val="0"/>
          <w:w w:val="100"/>
          <w:position w:val="0"/>
          <w:shd w:val="clear" w:color="auto" w:fill="auto"/>
          <w:lang w:val="ru-RU" w:eastAsia="ru-RU" w:bidi="ru-RU"/>
        </w:rPr>
        <w:t>Расположение элементов ВНЧС.</w:t>
      </w:r>
    </w:p>
    <w:p>
      <w:pPr>
        <w:pStyle w:val="Style64"/>
        <w:keepNext w:val="0"/>
        <w:keepLines w:val="0"/>
        <w:widowControl w:val="0"/>
        <w:shd w:val="clear" w:color="auto" w:fill="auto"/>
        <w:bidi w:val="0"/>
        <w:spacing w:before="0" w:after="240" w:line="240" w:lineRule="auto"/>
        <w:ind w:left="0" w:right="0" w:hanging="5200"/>
        <w:jc w:val="left"/>
      </w:pPr>
      <w:r>
        <w:rPr>
          <w:spacing w:val="0"/>
          <w:w w:val="100"/>
          <w:position w:val="0"/>
          <w:shd w:val="clear" w:color="auto" w:fill="auto"/>
        </w:rPr>
        <w:t>Proc. mastoidcus</w:t>
      </w:r>
    </w:p>
    <w:p>
      <w:pPr>
        <w:pStyle w:val="Style64"/>
        <w:keepNext w:val="0"/>
        <w:keepLines w:val="0"/>
        <w:widowControl w:val="0"/>
        <w:shd w:val="clear" w:color="auto" w:fill="auto"/>
        <w:bidi w:val="0"/>
        <w:spacing w:before="0" w:after="240" w:line="240" w:lineRule="auto"/>
        <w:ind w:left="0" w:right="0" w:hanging="4840"/>
        <w:jc w:val="left"/>
        <w:sectPr>
          <w:footnotePr>
            <w:pos w:val="pageBottom"/>
            <w:numFmt w:val="decimal"/>
            <w:numRestart w:val="continuous"/>
          </w:footnotePr>
          <w:type w:val="continuous"/>
          <w:pgSz w:w="11900" w:h="16840"/>
          <w:pgMar w:top="1964" w:right="2619" w:bottom="1964" w:left="6623" w:header="0" w:footer="3" w:gutter="0"/>
          <w:cols w:space="720"/>
          <w:noEndnote/>
          <w:rtlGutter w:val="0"/>
          <w:docGrid w:linePitch="360"/>
        </w:sectPr>
      </w:pPr>
      <w:r>
        <w:rPr>
          <w:spacing w:val="0"/>
          <w:w w:val="100"/>
          <w:position w:val="0"/>
          <w:shd w:val="clear" w:color="auto" w:fill="auto"/>
        </w:rPr>
        <w:t>Capsula articularis</w:t>
      </w: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42" w:right="882" w:bottom="3639" w:left="3232" w:header="0" w:footer="3" w:gutter="0"/>
          <w:cols w:space="720"/>
          <w:noEndnote/>
          <w:rtlGutter w:val="0"/>
          <w:docGrid w:linePitch="360"/>
        </w:sectPr>
      </w:pPr>
    </w:p>
    <w:p>
      <w:pPr>
        <w:pStyle w:val="Style2"/>
        <w:keepNext w:val="0"/>
        <w:keepLines w:val="0"/>
        <w:framePr w:w="2242" w:h="264" w:wrap="none" w:vAnchor="text" w:hAnchor="page" w:x="3257" w:y="3112"/>
        <w:widowControl w:val="0"/>
        <w:shd w:val="clear" w:color="auto" w:fill="auto"/>
        <w:bidi w:val="0"/>
        <w:spacing w:before="0" w:after="0" w:line="240" w:lineRule="auto"/>
        <w:ind w:left="0" w:right="0" w:firstLine="0"/>
        <w:jc w:val="center"/>
        <w:rPr>
          <w:sz w:val="18"/>
          <w:szCs w:val="18"/>
        </w:rPr>
      </w:pPr>
      <w:r>
        <w:rPr>
          <w:b/>
          <w:bCs/>
          <w:spacing w:val="0"/>
          <w:w w:val="100"/>
          <w:position w:val="0"/>
          <w:sz w:val="18"/>
          <w:szCs w:val="18"/>
          <w:shd w:val="clear" w:color="auto" w:fill="auto"/>
          <w:lang w:val="ru-RU" w:eastAsia="ru-RU" w:bidi="ru-RU"/>
        </w:rPr>
        <w:t xml:space="preserve">Рис. </w:t>
      </w:r>
      <w:r>
        <w:rPr>
          <w:spacing w:val="0"/>
          <w:w w:val="100"/>
          <w:position w:val="0"/>
          <w:sz w:val="18"/>
          <w:szCs w:val="18"/>
          <w:shd w:val="clear" w:color="auto" w:fill="auto"/>
          <w:lang w:val="ru-RU" w:eastAsia="ru-RU" w:bidi="ru-RU"/>
        </w:rPr>
        <w:t>6.7. Сустанная капсула.</w:t>
      </w:r>
    </w:p>
    <w:p>
      <w:pPr>
        <w:widowControl w:val="0"/>
        <w:spacing w:line="360" w:lineRule="exact"/>
      </w:pPr>
      <w:r>
        <w:drawing>
          <wp:anchor distT="0" distB="15240" distL="1713230" distR="0" simplePos="0" relativeHeight="62914796" behindDoc="1" locked="0" layoutInCell="1" allowOverlap="1">
            <wp:simplePos x="0" y="0"/>
            <wp:positionH relativeFrom="page">
              <wp:posOffset>3780790</wp:posOffset>
            </wp:positionH>
            <wp:positionV relativeFrom="paragraph">
              <wp:posOffset>12700</wp:posOffset>
            </wp:positionV>
            <wp:extent cx="3212465" cy="2115185"/>
            <wp:wrapNone/>
            <wp:docPr id="189" name="Shape 189"/>
            <a:graphic xmlns:a="http://schemas.openxmlformats.org/drawingml/2006/main">
              <a:graphicData uri="http://schemas.openxmlformats.org/drawingml/2006/picture">
                <pic:pic xmlns:pic="http://schemas.openxmlformats.org/drawingml/2006/picture">
                  <pic:nvPicPr>
                    <pic:cNvPr id="190" name="Picture box 190"/>
                    <pic:cNvPicPr/>
                  </pic:nvPicPr>
                  <pic:blipFill>
                    <a:blip r:embed="rId165"/>
                    <a:stretch/>
                  </pic:blipFill>
                  <pic:spPr>
                    <a:xfrm>
                      <a:ext cx="3212465" cy="21151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11900" w:h="16840"/>
          <w:pgMar w:top="1742" w:right="882" w:bottom="3639" w:left="3232" w:header="0" w:footer="3" w:gutter="0"/>
          <w:cols w:space="720"/>
          <w:noEndnote/>
          <w:rtlGutter w:val="0"/>
          <w:docGrid w:linePitch="360"/>
        </w:sectPr>
      </w:pPr>
    </w:p>
    <w:p>
      <w:pPr>
        <w:widowControl w:val="0"/>
        <w:spacing w:line="75" w:lineRule="exact"/>
        <w:rPr>
          <w:sz w:val="6"/>
          <w:szCs w:val="6"/>
        </w:rPr>
      </w:pPr>
    </w:p>
    <w:p>
      <w:pPr>
        <w:widowControl w:val="0"/>
        <w:spacing w:line="1" w:lineRule="exact"/>
        <w:sectPr>
          <w:footnotePr>
            <w:pos w:val="pageBottom"/>
            <w:numFmt w:val="decimal"/>
            <w:numRestart w:val="continuous"/>
          </w:footnotePr>
          <w:type w:val="continuous"/>
          <w:pgSz w:w="11900" w:h="16840"/>
          <w:pgMar w:top="1969" w:right="0" w:bottom="3639" w:left="0" w:header="0" w:footer="3" w:gutter="0"/>
          <w:cols w:space="720"/>
          <w:noEndnote/>
          <w:rtlGutter w:val="0"/>
          <w:docGrid w:linePitch="360"/>
        </w:sectPr>
      </w:pPr>
    </w:p>
    <w:p>
      <w:pPr>
        <w:widowControl w:val="0"/>
        <w:spacing w:line="1" w:lineRule="exact"/>
      </w:pPr>
      <w:r>
        <w:drawing>
          <wp:anchor distT="0" distB="18415" distL="1718945" distR="0" simplePos="0" relativeHeight="125829397" behindDoc="0" locked="0" layoutInCell="1" allowOverlap="1">
            <wp:simplePos x="0" y="0"/>
            <wp:positionH relativeFrom="page">
              <wp:posOffset>3780155</wp:posOffset>
            </wp:positionH>
            <wp:positionV relativeFrom="paragraph">
              <wp:posOffset>12700</wp:posOffset>
            </wp:positionV>
            <wp:extent cx="2426335" cy="2030095"/>
            <wp:wrapSquare wrapText="bothSides"/>
            <wp:docPr id="191" name="Shape 191"/>
            <a:graphic xmlns:a="http://schemas.openxmlformats.org/drawingml/2006/main">
              <a:graphicData uri="http://schemas.openxmlformats.org/drawingml/2006/picture">
                <pic:pic xmlns:pic="http://schemas.openxmlformats.org/drawingml/2006/picture">
                  <pic:nvPicPr>
                    <pic:cNvPr id="192" name="Picture box 192"/>
                    <pic:cNvPicPr/>
                  </pic:nvPicPr>
                  <pic:blipFill>
                    <a:blip r:embed="rId167"/>
                    <a:stretch/>
                  </pic:blipFill>
                  <pic:spPr>
                    <a:xfrm>
                      <a:ext cx="2426335" cy="2030095"/>
                    </a:xfrm>
                    <a:prstGeom prst="rect"/>
                  </pic:spPr>
                </pic:pic>
              </a:graphicData>
            </a:graphic>
          </wp:anchor>
        </w:drawing>
      </w:r>
      <w:r>
        <mc:AlternateContent>
          <mc:Choice Requires="wps">
            <w:drawing>
              <wp:anchor distT="0" distB="0" distL="0" distR="0" simplePos="0" relativeHeight="503316488" behindDoc="0" locked="0" layoutInCell="1" allowOverlap="1">
                <wp:simplePos x="0" y="0"/>
                <wp:positionH relativeFrom="page">
                  <wp:posOffset>2061210</wp:posOffset>
                </wp:positionH>
                <wp:positionV relativeFrom="paragraph">
                  <wp:posOffset>1765300</wp:posOffset>
                </wp:positionV>
                <wp:extent cx="1374775" cy="295910"/>
                <wp:wrapNone/>
                <wp:docPr id="193" name="Shape 193"/>
                <a:graphic xmlns:a="http://schemas.openxmlformats.org/drawingml/2006/main">
                  <a:graphicData uri="http://schemas.microsoft.com/office/word/2010/wordprocessingShape">
                    <wps:wsp>
                      <wps:cNvSpPr txBox="1"/>
                      <wps:spPr>
                        <a:xfrm>
                          <a:ext cx="1374775" cy="295910"/>
                        </a:xfrm>
                        <a:prstGeom prst="rect"/>
                        <a:noFill/>
                      </wps:spPr>
                      <wps:txbx>
                        <w:txbxContent>
                          <w:p>
                            <w:pPr>
                              <w:pStyle w:val="Style2"/>
                              <w:keepNext w:val="0"/>
                              <w:keepLines w:val="0"/>
                              <w:widowControl w:val="0"/>
                              <w:shd w:val="clear" w:color="auto" w:fill="auto"/>
                              <w:bidi w:val="0"/>
                              <w:spacing w:before="0" w:after="0" w:line="233" w:lineRule="auto"/>
                              <w:ind w:left="0" w:right="0" w:firstLine="0"/>
                              <w:jc w:val="left"/>
                              <w:rPr>
                                <w:sz w:val="18"/>
                                <w:szCs w:val="18"/>
                              </w:rPr>
                            </w:pPr>
                            <w:r>
                              <w:rPr>
                                <w:b/>
                                <w:bCs/>
                                <w:spacing w:val="0"/>
                                <w:w w:val="100"/>
                                <w:position w:val="0"/>
                                <w:sz w:val="18"/>
                                <w:szCs w:val="18"/>
                                <w:shd w:val="clear" w:color="auto" w:fill="auto"/>
                                <w:lang w:val="ru-RU" w:eastAsia="ru-RU" w:bidi="ru-RU"/>
                              </w:rPr>
                              <w:t xml:space="preserve">Рис. </w:t>
                            </w:r>
                            <w:r>
                              <w:rPr>
                                <w:spacing w:val="0"/>
                                <w:w w:val="100"/>
                                <w:position w:val="0"/>
                                <w:sz w:val="18"/>
                                <w:szCs w:val="18"/>
                                <w:shd w:val="clear" w:color="auto" w:fill="auto"/>
                                <w:lang w:val="ru-RU" w:eastAsia="ru-RU" w:bidi="ru-RU"/>
                              </w:rPr>
                              <w:t>6.8. Верхняя и нижняя сустанные щели.</w:t>
                            </w:r>
                          </w:p>
                        </w:txbxContent>
                      </wps:txbx>
                      <wps:bodyPr lIns="0" tIns="0" rIns="0" bIns="0">
                        <a:noAutoFit/>
                      </wps:bodyPr>
                    </wps:wsp>
                  </a:graphicData>
                </a:graphic>
              </wp:anchor>
            </w:drawing>
          </mc:Choice>
          <mc:Fallback>
            <w:pict>
              <v:shape id="_x0000_s1219" type="#_x0000_t202" style="position:absolute;margin-left:162.30000000000001pt;margin-top:139.pt;width:108.25pt;height:23.300000000000001pt;z-index:251657735;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33" w:lineRule="auto"/>
                        <w:ind w:left="0" w:right="0" w:firstLine="0"/>
                        <w:jc w:val="left"/>
                        <w:rPr>
                          <w:sz w:val="18"/>
                          <w:szCs w:val="18"/>
                        </w:rPr>
                      </w:pPr>
                      <w:r>
                        <w:rPr>
                          <w:b/>
                          <w:bCs/>
                          <w:spacing w:val="0"/>
                          <w:w w:val="100"/>
                          <w:position w:val="0"/>
                          <w:sz w:val="18"/>
                          <w:szCs w:val="18"/>
                          <w:shd w:val="clear" w:color="auto" w:fill="auto"/>
                          <w:lang w:val="ru-RU" w:eastAsia="ru-RU" w:bidi="ru-RU"/>
                        </w:rPr>
                        <w:t xml:space="preserve">Рис. </w:t>
                      </w:r>
                      <w:r>
                        <w:rPr>
                          <w:spacing w:val="0"/>
                          <w:w w:val="100"/>
                          <w:position w:val="0"/>
                          <w:sz w:val="18"/>
                          <w:szCs w:val="18"/>
                          <w:shd w:val="clear" w:color="auto" w:fill="auto"/>
                          <w:lang w:val="ru-RU" w:eastAsia="ru-RU" w:bidi="ru-RU"/>
                        </w:rPr>
                        <w:t>6.8. Верхняя и нижняя сустанные щели.</w:t>
                      </w:r>
                    </w:p>
                  </w:txbxContent>
                </v:textbox>
                <w10:wrap anchorx="page"/>
              </v:shape>
            </w:pict>
          </mc:Fallback>
        </mc:AlternateContent>
      </w:r>
    </w:p>
    <w:p>
      <w:pPr>
        <w:pStyle w:val="Style69"/>
        <w:keepNext w:val="0"/>
        <w:keepLines w:val="0"/>
        <w:widowControl w:val="0"/>
        <w:shd w:val="clear" w:color="auto" w:fill="auto"/>
        <w:bidi w:val="0"/>
        <w:spacing w:before="0" w:after="1400" w:line="240" w:lineRule="auto"/>
        <w:ind w:left="0" w:right="0" w:firstLine="0"/>
        <w:jc w:val="center"/>
      </w:pPr>
      <w:r>
        <w:rPr>
          <w:spacing w:val="0"/>
          <w:w w:val="100"/>
          <w:position w:val="0"/>
          <w:shd w:val="clear" w:color="auto" w:fill="auto"/>
          <w:lang w:val="ru-RU" w:eastAsia="ru-RU" w:bidi="ru-RU"/>
        </w:rPr>
        <w:t>Верхняя</w:t>
        <w:br/>
        <w:t>суставная</w:t>
        <w:br/>
        <w:t>щель</w:t>
      </w:r>
    </w:p>
    <w:p>
      <w:pPr>
        <w:pStyle w:val="Style69"/>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type w:val="continuous"/>
          <w:pgSz w:w="11900" w:h="16840"/>
          <w:pgMar w:top="1969" w:right="882" w:bottom="3639" w:left="9774" w:header="0" w:footer="3" w:gutter="0"/>
          <w:cols w:space="720"/>
          <w:noEndnote/>
          <w:rtlGutter w:val="0"/>
          <w:docGrid w:linePitch="360"/>
        </w:sectPr>
      </w:pPr>
      <w:r>
        <w:rPr>
          <w:spacing w:val="0"/>
          <w:w w:val="100"/>
          <w:position w:val="0"/>
          <w:shd w:val="clear" w:color="auto" w:fill="auto"/>
          <w:lang w:val="ru-RU" w:eastAsia="ru-RU" w:bidi="ru-RU"/>
        </w:rPr>
        <w:t>Нижняя</w:t>
        <w:br/>
        <w:t>суставная</w:t>
        <w:br/>
        <w:t>щель</w:t>
      </w:r>
    </w:p>
    <w:p>
      <w:pPr>
        <w:widowControl w:val="0"/>
        <w:spacing w:line="108" w:lineRule="exact"/>
        <w:rPr>
          <w:sz w:val="9"/>
          <w:szCs w:val="9"/>
        </w:rPr>
      </w:pPr>
    </w:p>
    <w:p>
      <w:pPr>
        <w:widowControl w:val="0"/>
        <w:spacing w:line="1" w:lineRule="exact"/>
        <w:sectPr>
          <w:footnotePr>
            <w:pos w:val="pageBottom"/>
            <w:numFmt w:val="decimal"/>
            <w:numRestart w:val="continuous"/>
          </w:footnotePr>
          <w:type w:val="continuous"/>
          <w:pgSz w:w="11900" w:h="16840"/>
          <w:pgMar w:top="1969" w:right="0" w:bottom="1969"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ных связок. Суставный диск удерживается передними и задними верхними и нижними связками (см. рис. 6.9).</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Ограничение чрезмерных движений нижней челюсти обеспечивается не</w:t>
        <w:softHyphen/>
        <w:t>сколькими связками. Височно-нижнече</w:t>
        <w:softHyphen/>
        <w:t>люстная связка прочно соединена с бо</w:t>
        <w:softHyphen/>
        <w:t>ковой поверхностью суставных головок и ограничивает их терминальное положение и латеральные движения. Клиновидно</w:t>
        <w:softHyphen/>
        <w:t>нижнечелюстная и шилонижне-челюстная связки являются пассивными связками, которые ограничивают движение нижней челюсти.</w:t>
      </w:r>
    </w:p>
    <w:p>
      <w:pPr>
        <w:pStyle w:val="Style19"/>
        <w:keepNext w:val="0"/>
        <w:keepLines w:val="0"/>
        <w:widowControl w:val="0"/>
        <w:shd w:val="clear" w:color="auto" w:fill="auto"/>
        <w:bidi w:val="0"/>
        <w:spacing w:before="0" w:after="0" w:line="240" w:lineRule="auto"/>
        <w:ind w:left="0" w:right="0" w:firstLine="220"/>
        <w:jc w:val="both"/>
        <w:sectPr>
          <w:footnotePr>
            <w:pos w:val="pageBottom"/>
            <w:numFmt w:val="decimal"/>
            <w:numRestart w:val="continuous"/>
          </w:footnotePr>
          <w:type w:val="continuous"/>
          <w:pgSz w:w="11900" w:h="16840"/>
          <w:pgMar w:top="1969" w:right="882" w:bottom="1969" w:left="3232" w:header="0" w:footer="3" w:gutter="0"/>
          <w:cols w:num="2" w:space="163"/>
          <w:noEndnote/>
          <w:rtlGutter w:val="0"/>
          <w:docGrid w:linePitch="360"/>
        </w:sectPr>
      </w:pPr>
      <w:r>
        <w:rPr>
          <w:b/>
          <w:bCs/>
          <w:i/>
          <w:iCs/>
          <w:spacing w:val="0"/>
          <w:w w:val="100"/>
          <w:position w:val="0"/>
          <w:shd w:val="clear" w:color="auto" w:fill="auto"/>
          <w:lang w:val="ru-RU" w:eastAsia="ru-RU" w:bidi="ru-RU"/>
        </w:rPr>
        <w:t>Иннервация ВНЧС.</w:t>
      </w:r>
      <w:r>
        <w:rPr>
          <w:spacing w:val="0"/>
          <w:w w:val="100"/>
          <w:position w:val="0"/>
          <w:shd w:val="clear" w:color="auto" w:fill="auto"/>
          <w:lang w:val="ru-RU" w:eastAsia="ru-RU" w:bidi="ru-RU"/>
        </w:rPr>
        <w:t xml:space="preserve"> Для осуществления произвольной или рефлекторной актив</w:t>
        <w:softHyphen/>
        <w:t>ности двигательные центры ЦНС нужда</w:t>
        <w:softHyphen/>
      </w:r>
      <w:r>
        <w:rPr>
          <w:spacing w:val="0"/>
          <w:w w:val="100"/>
          <w:position w:val="0"/>
          <w:shd w:val="clear" w:color="auto" w:fill="auto"/>
          <w:lang w:val="ru-RU" w:eastAsia="ru-RU" w:bidi="ru-RU"/>
        </w:rPr>
        <w:t>ются в сенсорной информации, которую они получают с помощью периферических нервных рецепторов. Эти рецепторы располагаются в пародонтс, мышечных волокнах, структурных элементах ВНЧС, в связках и слизистой оболочке. Они пере</w:t>
        <w:softHyphen/>
        <w:t>дают информацию мозговым центрам че</w:t>
        <w:softHyphen/>
        <w:t>рез афферентные нейроны (см. рис. 6.10). Поскольку движения нижней челюсти находятся под произвольным контролем, вся эта информация может быть сопо</w:t>
        <w:softHyphen/>
        <w:t>ставлена на уровне сознания, и затем через эфферентные двигательные нейроны и двигательные окончания в мышцах может быть вызвана двигательная активность. Центром по переработке такой информации является ствол головного</w:t>
      </w:r>
    </w:p>
    <w:p>
      <w:pPr>
        <w:rPr>
          <w:sz w:val="2"/>
          <w:szCs w:val="2"/>
        </w:rPr>
        <w:sectPr>
          <w:footnotePr>
            <w:pos w:val="pageBottom"/>
            <w:numFmt w:val="decimal"/>
            <w:numRestart w:val="continuous"/>
          </w:footnotePr>
          <w:type w:val="continuous"/>
          <w:pgSz w:w="11900" w:h="16840"/>
          <w:pgMar w:top="1969" w:right="882" w:bottom="1969" w:left="3232" w:header="0" w:footer="3" w:gutter="0"/>
          <w:cols w:num="2" w:space="163"/>
          <w:noEndnote/>
          <w:rtlGutter w:val="0"/>
          <w:docGrid w:linePitch="360"/>
        </w:sect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11900" w:h="16840"/>
          <w:pgMar w:top="1733" w:right="2666" w:bottom="3054" w:left="1410" w:header="0" w:footer="3" w:gutter="0"/>
          <w:cols w:space="720"/>
          <w:noEndnote/>
          <w:rtlGutter w:val="0"/>
          <w:docGrid w:linePitch="360"/>
        </w:sectPr>
      </w:pPr>
    </w:p>
    <w:p>
      <w:pPr>
        <w:pStyle w:val="Style37"/>
        <w:keepNext w:val="0"/>
        <w:keepLines w:val="0"/>
        <w:framePr w:w="605" w:h="235" w:wrap="none" w:vAnchor="text" w:hAnchor="page" w:x="3883" w:y="21"/>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задние</w:t>
      </w:r>
    </w:p>
    <w:p>
      <w:pPr>
        <w:pStyle w:val="Style37"/>
        <w:keepNext w:val="0"/>
        <w:keepLines w:val="0"/>
        <w:framePr w:w="581" w:h="240" w:wrap="none" w:vAnchor="text" w:hAnchor="page" w:x="3888" w:y="241"/>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связки</w:t>
      </w:r>
    </w:p>
    <w:p>
      <w:pPr>
        <w:pStyle w:val="Style46"/>
        <w:keepNext w:val="0"/>
        <w:keepLines w:val="0"/>
        <w:framePr w:w="2448" w:h="1642" w:wrap="none" w:vAnchor="text" w:hAnchor="page" w:x="1435" w:y="491"/>
        <w:widowControl w:val="0"/>
        <w:shd w:val="clear" w:color="auto" w:fill="auto"/>
        <w:bidi w:val="0"/>
        <w:spacing w:before="0" w:after="0" w:line="240" w:lineRule="auto"/>
        <w:ind w:left="0" w:right="0" w:firstLine="0"/>
        <w:jc w:val="both"/>
        <w:rPr>
          <w:sz w:val="218"/>
          <w:szCs w:val="218"/>
        </w:rPr>
      </w:pPr>
      <w:r>
        <w:rPr>
          <w:rFonts w:ascii="Arial" w:eastAsia="Arial" w:hAnsi="Arial" w:cs="Arial"/>
          <w:color w:val="8A1D1C"/>
          <w:spacing w:val="0"/>
          <w:w w:val="100"/>
          <w:position w:val="0"/>
          <w:sz w:val="218"/>
          <w:szCs w:val="218"/>
          <w:shd w:val="clear" w:color="auto" w:fill="auto"/>
          <w:lang w:val="ru-RU" w:eastAsia="ru-RU" w:bidi="ru-RU"/>
        </w:rPr>
        <w:t>ан</w:t>
      </w:r>
    </w:p>
    <w:p>
      <w:pPr>
        <w:pStyle w:val="Style72"/>
        <w:keepNext w:val="0"/>
        <w:keepLines w:val="0"/>
        <w:framePr w:w="850" w:h="245" w:wrap="none" w:vAnchor="text" w:hAnchor="page" w:x="1809" w:y="2137"/>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передние</w:t>
      </w:r>
    </w:p>
    <w:p>
      <w:pPr>
        <w:pStyle w:val="Style37"/>
        <w:keepNext w:val="0"/>
        <w:keepLines w:val="0"/>
        <w:framePr w:w="1210" w:h="432" w:wrap="none" w:vAnchor="text" w:hAnchor="page" w:x="3628" w:y="1993"/>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биламинарная</w:t>
        <w:br/>
        <w:t>зона</w:t>
      </w:r>
    </w:p>
    <w:p>
      <w:pPr>
        <w:pStyle w:val="Style2"/>
        <w:keepNext w:val="0"/>
        <w:keepLines w:val="0"/>
        <w:framePr w:w="2102" w:h="461" w:wrap="none" w:vAnchor="text" w:hAnchor="page" w:x="6734" w:y="281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6.9. Внутрисуставные связки.</w:t>
      </w:r>
    </w:p>
    <w:p>
      <w:pPr>
        <w:pStyle w:val="Style46"/>
        <w:keepNext w:val="0"/>
        <w:keepLines w:val="0"/>
        <w:framePr w:w="586" w:h="432" w:wrap="none" w:vAnchor="text" w:hAnchor="page" w:x="4080" w:y="3500"/>
        <w:widowControl w:val="0"/>
        <w:shd w:val="clear" w:color="auto" w:fill="auto"/>
        <w:bidi w:val="0"/>
        <w:spacing w:before="0" w:after="0" w:line="240" w:lineRule="auto"/>
        <w:ind w:left="0" w:right="0" w:firstLine="0"/>
        <w:jc w:val="left"/>
        <w:rPr>
          <w:sz w:val="36"/>
          <w:szCs w:val="36"/>
        </w:rPr>
      </w:pPr>
      <w:r>
        <w:rPr>
          <w:spacing w:val="0"/>
          <w:w w:val="100"/>
          <w:position w:val="0"/>
          <w:sz w:val="36"/>
          <w:szCs w:val="36"/>
          <w:shd w:val="clear" w:color="auto" w:fill="auto"/>
          <w:lang w:val="ru-RU" w:eastAsia="ru-RU" w:bidi="ru-RU"/>
        </w:rPr>
        <w:t>цне</w:t>
      </w:r>
    </w:p>
    <w:p>
      <w:pPr>
        <w:pStyle w:val="Style2"/>
        <w:keepNext w:val="0"/>
        <w:keepLines w:val="0"/>
        <w:framePr w:w="1766" w:h="461" w:wrap="none" w:vAnchor="text" w:hAnchor="page" w:x="6734" w:y="6855"/>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6.10. Иннервация ВНЧС.</w:t>
      </w:r>
    </w:p>
    <w:p>
      <w:pPr>
        <w:pStyle w:val="Style2"/>
        <w:keepNext w:val="0"/>
        <w:keepLines w:val="0"/>
        <w:framePr w:w="922" w:h="418" w:wrap="none" w:vAnchor="text" w:hAnchor="page" w:x="2294" w:y="7484"/>
        <w:widowControl w:val="0"/>
        <w:shd w:val="clear" w:color="auto" w:fill="auto"/>
        <w:bidi w:val="0"/>
        <w:spacing w:before="0" w:after="0" w:line="240" w:lineRule="auto"/>
        <w:ind w:left="0" w:right="0" w:firstLine="0"/>
        <w:jc w:val="left"/>
        <w:rPr>
          <w:sz w:val="14"/>
          <w:szCs w:val="14"/>
        </w:rPr>
      </w:pPr>
      <w:r>
        <w:rPr>
          <w:spacing w:val="0"/>
          <w:w w:val="100"/>
          <w:position w:val="0"/>
          <w:sz w:val="14"/>
          <w:szCs w:val="14"/>
          <w:shd w:val="clear" w:color="auto" w:fill="auto"/>
          <w:lang w:val="ru-RU" w:eastAsia="ru-RU" w:bidi="ru-RU"/>
        </w:rPr>
        <w:t>V</w:t>
      </w:r>
    </w:p>
    <w:p>
      <w:pPr>
        <w:pStyle w:val="Style2"/>
        <w:keepNext w:val="0"/>
        <w:keepLines w:val="0"/>
        <w:framePr w:w="922" w:h="418" w:wrap="none" w:vAnchor="text" w:hAnchor="page" w:x="2294" w:y="7484"/>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1иннервация</w:t>
      </w:r>
    </w:p>
    <w:p>
      <w:pPr>
        <w:widowControl w:val="0"/>
        <w:spacing w:line="360" w:lineRule="exact"/>
      </w:pPr>
      <w:r>
        <w:drawing>
          <wp:anchor distT="0" distB="21590" distL="0" distR="1578610" simplePos="0" relativeHeight="62914797" behindDoc="1" locked="0" layoutInCell="1" allowOverlap="1">
            <wp:simplePos x="0" y="0"/>
            <wp:positionH relativeFrom="page">
              <wp:posOffset>3117215</wp:posOffset>
            </wp:positionH>
            <wp:positionV relativeFrom="paragraph">
              <wp:posOffset>12700</wp:posOffset>
            </wp:positionV>
            <wp:extent cx="914400" cy="2042160"/>
            <wp:wrapNone/>
            <wp:docPr id="195" name="Shape 195"/>
            <a:graphic xmlns:a="http://schemas.openxmlformats.org/drawingml/2006/main">
              <a:graphicData uri="http://schemas.openxmlformats.org/drawingml/2006/picture">
                <pic:pic xmlns:pic="http://schemas.openxmlformats.org/drawingml/2006/picture">
                  <pic:nvPicPr>
                    <pic:cNvPr id="196" name="Picture box 196"/>
                    <pic:cNvPicPr/>
                  </pic:nvPicPr>
                  <pic:blipFill>
                    <a:blip r:embed="rId169"/>
                    <a:stretch/>
                  </pic:blipFill>
                  <pic:spPr>
                    <a:xfrm>
                      <a:ext cx="914400" cy="2042160"/>
                    </a:xfrm>
                    <a:prstGeom prst="rect"/>
                  </pic:spPr>
                </pic:pic>
              </a:graphicData>
            </a:graphic>
          </wp:anchor>
        </w:drawing>
      </w:r>
      <w:r>
        <w:drawing>
          <wp:anchor distT="0" distB="417830" distL="0" distR="1298575" simplePos="0" relativeHeight="62914798" behindDoc="1" locked="0" layoutInCell="1" allowOverlap="1">
            <wp:simplePos x="0" y="0"/>
            <wp:positionH relativeFrom="page">
              <wp:posOffset>944245</wp:posOffset>
            </wp:positionH>
            <wp:positionV relativeFrom="paragraph">
              <wp:posOffset>2496185</wp:posOffset>
            </wp:positionV>
            <wp:extent cx="3157855" cy="2103120"/>
            <wp:wrapNone/>
            <wp:docPr id="197" name="Shape 197"/>
            <a:graphic xmlns:a="http://schemas.openxmlformats.org/drawingml/2006/main">
              <a:graphicData uri="http://schemas.openxmlformats.org/drawingml/2006/picture">
                <pic:pic xmlns:pic="http://schemas.openxmlformats.org/drawingml/2006/picture">
                  <pic:nvPicPr>
                    <pic:cNvPr id="198" name="Picture box 198"/>
                    <pic:cNvPicPr/>
                  </pic:nvPicPr>
                  <pic:blipFill>
                    <a:blip r:embed="rId171"/>
                    <a:stretch/>
                  </pic:blipFill>
                  <pic:spPr>
                    <a:xfrm>
                      <a:ext cx="3157855" cy="2103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0" w:line="1" w:lineRule="exact"/>
      </w:pPr>
    </w:p>
    <w:p>
      <w:pPr>
        <w:widowControl w:val="0"/>
        <w:spacing w:line="1" w:lineRule="exact"/>
        <w:sectPr>
          <w:footnotePr>
            <w:pos w:val="pageBottom"/>
            <w:numFmt w:val="decimal"/>
            <w:numRestart w:val="continuous"/>
          </w:footnotePr>
          <w:type w:val="continuous"/>
          <w:pgSz w:w="11900" w:h="16840"/>
          <w:pgMar w:top="1733" w:right="2666" w:bottom="3054" w:left="1410" w:header="0" w:footer="3" w:gutter="0"/>
          <w:cols w:space="720"/>
          <w:noEndnote/>
          <w:rtlGutter w:val="0"/>
          <w:docGrid w:linePitch="360"/>
        </w:sectPr>
      </w:pPr>
    </w:p>
    <w:p>
      <w:pPr>
        <w:pStyle w:val="Style72"/>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мозга. Движения нижней челюсти регулируются сложным взаимодействием жевательных мышц, мышц шеи, грудной клетки, которые обеспечивают удержание позы и мышц лица (рис. 6.11). Хотя жевательные мышцы функционируют только в сочетании с другими мышцами, главная функция каждой мышцы может быть определена на основе ее механичес</w:t>
        <w:softHyphen/>
        <w:t>кого действия. Ниже приведены главные жевательные мышцы:</w:t>
      </w:r>
    </w:p>
    <w:p>
      <w:pPr>
        <w:pStyle w:val="Style19"/>
        <w:keepNext w:val="0"/>
        <w:keepLines w:val="0"/>
        <w:widowControl w:val="0"/>
        <w:numPr>
          <w:ilvl w:val="0"/>
          <w:numId w:val="55"/>
        </w:numPr>
        <w:shd w:val="clear" w:color="auto" w:fill="auto"/>
        <w:tabs>
          <w:tab w:pos="477" w:val="left"/>
        </w:tabs>
        <w:bidi w:val="0"/>
        <w:spacing w:before="0" w:after="0" w:line="240" w:lineRule="auto"/>
        <w:ind w:left="0" w:right="0" w:firstLine="240"/>
        <w:jc w:val="both"/>
      </w:pPr>
      <w:r>
        <w:rPr>
          <w:spacing w:val="0"/>
          <w:w w:val="100"/>
          <w:position w:val="0"/>
          <w:shd w:val="clear" w:color="auto" w:fill="auto"/>
          <w:lang w:val="ru-RU" w:eastAsia="ru-RU" w:bidi="ru-RU"/>
        </w:rPr>
        <w:t>Височная мышца.</w:t>
      </w:r>
    </w:p>
    <w:p>
      <w:pPr>
        <w:pStyle w:val="Style19"/>
        <w:keepNext w:val="0"/>
        <w:keepLines w:val="0"/>
        <w:widowControl w:val="0"/>
        <w:numPr>
          <w:ilvl w:val="0"/>
          <w:numId w:val="55"/>
        </w:numPr>
        <w:shd w:val="clear" w:color="auto" w:fill="auto"/>
        <w:tabs>
          <w:tab w:pos="501" w:val="left"/>
        </w:tabs>
        <w:bidi w:val="0"/>
        <w:spacing w:before="0" w:after="0" w:line="240" w:lineRule="auto"/>
        <w:ind w:left="0" w:right="0" w:firstLine="240"/>
        <w:jc w:val="both"/>
      </w:pPr>
      <w:r>
        <w:rPr>
          <w:spacing w:val="0"/>
          <w:w w:val="100"/>
          <w:position w:val="0"/>
          <w:shd w:val="clear" w:color="auto" w:fill="auto"/>
          <w:lang w:val="ru-RU" w:eastAsia="ru-RU" w:bidi="ru-RU"/>
        </w:rPr>
        <w:t>Жевательная мышца.</w:t>
      </w:r>
    </w:p>
    <w:p>
      <w:pPr>
        <w:pStyle w:val="Style19"/>
        <w:keepNext w:val="0"/>
        <w:keepLines w:val="0"/>
        <w:widowControl w:val="0"/>
        <w:numPr>
          <w:ilvl w:val="0"/>
          <w:numId w:val="55"/>
        </w:numPr>
        <w:shd w:val="clear" w:color="auto" w:fill="auto"/>
        <w:tabs>
          <w:tab w:pos="496" w:val="left"/>
        </w:tabs>
        <w:bidi w:val="0"/>
        <w:spacing w:before="0" w:after="0" w:line="240" w:lineRule="auto"/>
        <w:ind w:left="0" w:right="0" w:firstLine="240"/>
        <w:jc w:val="both"/>
      </w:pPr>
      <w:r>
        <w:rPr>
          <w:spacing w:val="0"/>
          <w:w w:val="100"/>
          <w:position w:val="0"/>
          <w:shd w:val="clear" w:color="auto" w:fill="auto"/>
          <w:lang w:val="ru-RU" w:eastAsia="ru-RU" w:bidi="ru-RU"/>
        </w:rPr>
        <w:t>Медиальная крыловидная мышца.</w:t>
      </w:r>
    </w:p>
    <w:p>
      <w:pPr>
        <w:pStyle w:val="Style19"/>
        <w:keepNext w:val="0"/>
        <w:keepLines w:val="0"/>
        <w:widowControl w:val="0"/>
        <w:numPr>
          <w:ilvl w:val="0"/>
          <w:numId w:val="55"/>
        </w:numPr>
        <w:shd w:val="clear" w:color="auto" w:fill="auto"/>
        <w:tabs>
          <w:tab w:pos="511" w:val="left"/>
        </w:tabs>
        <w:bidi w:val="0"/>
        <w:spacing w:before="0" w:after="0" w:line="240" w:lineRule="auto"/>
        <w:ind w:left="0" w:right="0" w:firstLine="240"/>
        <w:jc w:val="both"/>
      </w:pPr>
      <w:r>
        <w:rPr>
          <w:spacing w:val="0"/>
          <w:w w:val="100"/>
          <w:position w:val="0"/>
          <w:shd w:val="clear" w:color="auto" w:fill="auto"/>
          <w:lang w:val="ru-RU" w:eastAsia="ru-RU" w:bidi="ru-RU"/>
        </w:rPr>
        <w:t>Латеральная крыловидная мышца.</w:t>
      </w:r>
    </w:p>
    <w:p>
      <w:pPr>
        <w:pStyle w:val="Style19"/>
        <w:keepNext w:val="0"/>
        <w:keepLines w:val="0"/>
        <w:widowControl w:val="0"/>
        <w:numPr>
          <w:ilvl w:val="0"/>
          <w:numId w:val="55"/>
        </w:numPr>
        <w:shd w:val="clear" w:color="auto" w:fill="auto"/>
        <w:tabs>
          <w:tab w:pos="552" w:val="left"/>
        </w:tabs>
        <w:bidi w:val="0"/>
        <w:spacing w:before="0" w:after="0" w:line="240" w:lineRule="auto"/>
        <w:ind w:left="0" w:right="0" w:firstLine="280"/>
        <w:jc w:val="both"/>
      </w:pPr>
      <w:r>
        <w:rPr>
          <w:spacing w:val="0"/>
          <w:w w:val="100"/>
          <w:position w:val="0"/>
          <w:shd w:val="clear" w:color="auto" w:fill="auto"/>
          <w:lang w:val="ru-RU" w:eastAsia="ru-RU" w:bidi="ru-RU"/>
        </w:rPr>
        <w:t>Переднее и заднее брюшко дву</w:t>
        <w:softHyphen/>
        <w:t>брюшной мышцы.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Височная мышца может быть разделена на три компонента: передний, средний и задний. Передние и средние волокна обеспечивают подъем и правильное расположение нижней челюсти. Средние и задние волокна отводят нижнюю челюсть назад (рис. 6.12).</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Основная функция жевательной мышцы заключается в подъеме нижней челюсти. Она разделена на два пучка: поверх</w:t>
        <w:softHyphen/>
        <w:t>ностный и глубокий (рис. 6.13).</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2065" w:right="2666" w:bottom="2065" w:left="1410" w:header="0" w:footer="3" w:gutter="0"/>
          <w:cols w:num="2" w:space="153"/>
          <w:noEndnote/>
          <w:rtlGutter w:val="0"/>
          <w:docGrid w:linePitch="360"/>
        </w:sectPr>
      </w:pPr>
      <w:r>
        <w:rPr>
          <w:spacing w:val="0"/>
          <w:w w:val="100"/>
          <w:position w:val="0"/>
          <w:shd w:val="clear" w:color="auto" w:fill="auto"/>
          <w:lang w:val="ru-RU" w:eastAsia="ru-RU" w:bidi="ru-RU"/>
        </w:rPr>
        <w:t>Основная функция медиальной кры</w:t>
        <w:softHyphen/>
        <w:t>ловидной мышцы состоит в том, чтобы</w:t>
      </w:r>
    </w:p>
    <w:p>
      <w:pPr>
        <w:widowControl w:val="0"/>
        <w:spacing w:line="1" w:lineRule="exact"/>
      </w:pPr>
      <w:r>
        <w:drawing>
          <wp:anchor distT="0" distB="0" distL="1700530" distR="0" simplePos="0" relativeHeight="125829398" behindDoc="0" locked="0" layoutInCell="1" allowOverlap="1">
            <wp:simplePos x="0" y="0"/>
            <wp:positionH relativeFrom="page">
              <wp:posOffset>3789680</wp:posOffset>
            </wp:positionH>
            <wp:positionV relativeFrom="paragraph">
              <wp:posOffset>12700</wp:posOffset>
            </wp:positionV>
            <wp:extent cx="3279775" cy="7156450"/>
            <wp:wrapTopAndBottom/>
            <wp:docPr id="199" name="Shape 199"/>
            <a:graphic xmlns:a="http://schemas.openxmlformats.org/drawingml/2006/main">
              <a:graphicData uri="http://schemas.openxmlformats.org/drawingml/2006/picture">
                <pic:pic xmlns:pic="http://schemas.openxmlformats.org/drawingml/2006/picture">
                  <pic:nvPicPr>
                    <pic:cNvPr id="200" name="Picture box 200"/>
                    <pic:cNvPicPr/>
                  </pic:nvPicPr>
                  <pic:blipFill>
                    <a:blip r:embed="rId173"/>
                    <a:stretch/>
                  </pic:blipFill>
                  <pic:spPr>
                    <a:xfrm>
                      <a:ext cx="3279775" cy="7156450"/>
                    </a:xfrm>
                    <a:prstGeom prst="rect"/>
                  </pic:spPr>
                </pic:pic>
              </a:graphicData>
            </a:graphic>
          </wp:anchor>
        </w:drawing>
      </w:r>
      <w:r>
        <mc:AlternateContent>
          <mc:Choice Requires="wps">
            <w:drawing>
              <wp:anchor distT="0" distB="0" distL="0" distR="0" simplePos="0" relativeHeight="503316490" behindDoc="0" locked="0" layoutInCell="1" allowOverlap="1">
                <wp:simplePos x="0" y="0"/>
                <wp:positionH relativeFrom="page">
                  <wp:posOffset>2089150</wp:posOffset>
                </wp:positionH>
                <wp:positionV relativeFrom="paragraph">
                  <wp:posOffset>1884045</wp:posOffset>
                </wp:positionV>
                <wp:extent cx="1444625" cy="292735"/>
                <wp:wrapNone/>
                <wp:docPr id="201" name="Shape 201"/>
                <a:graphic xmlns:a="http://schemas.openxmlformats.org/drawingml/2006/main">
                  <a:graphicData uri="http://schemas.microsoft.com/office/word/2010/wordprocessingShape">
                    <wps:wsp>
                      <wps:cNvSpPr txBox="1"/>
                      <wps:spPr>
                        <a:xfrm>
                          <a:ext cx="1444625" cy="292735"/>
                        </a:xfrm>
                        <a:prstGeom prst="rect"/>
                        <a:noFill/>
                      </wps:spPr>
                      <wps:txbx>
                        <w:txbxContent>
                          <w:p>
                            <w:pPr>
                              <w:pStyle w:val="Style2"/>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6.11. Схема иннервации зубочелюстной системы.</w:t>
                            </w:r>
                          </w:p>
                        </w:txbxContent>
                      </wps:txbx>
                      <wps:bodyPr lIns="0" tIns="0" rIns="0" bIns="0">
                        <a:noAutoFit/>
                      </wps:bodyPr>
                    </wps:wsp>
                  </a:graphicData>
                </a:graphic>
              </wp:anchor>
            </w:drawing>
          </mc:Choice>
          <mc:Fallback>
            <w:pict>
              <v:shape id="_x0000_s1227" type="#_x0000_t202" style="position:absolute;margin-left:164.5pt;margin-top:148.34999999999999pt;width:113.75pt;height:23.050000000000001pt;z-index:251657737;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6.11. Схема иннервации зубочелюстной системы.</w:t>
                      </w:r>
                    </w:p>
                  </w:txbxContent>
                </v:textbox>
                <w10:wrap anchorx="page"/>
              </v:shape>
            </w:pict>
          </mc:Fallback>
        </mc:AlternateContent>
      </w:r>
    </w:p>
    <w:p>
      <w:pPr>
        <w:pStyle w:val="Style72"/>
        <w:keepNext w:val="0"/>
        <w:keepLines w:val="0"/>
        <w:widowControl w:val="0"/>
        <w:shd w:val="clear" w:color="auto" w:fill="auto"/>
        <w:bidi w:val="0"/>
        <w:spacing w:before="0" w:after="3400" w:line="240" w:lineRule="auto"/>
        <w:ind w:left="0" w:right="0" w:firstLine="0"/>
        <w:jc w:val="left"/>
      </w:pPr>
      <w:r>
        <w:rPr>
          <w:spacing w:val="0"/>
          <w:w w:val="100"/>
          <w:position w:val="0"/>
          <w:shd w:val="clear" w:color="auto" w:fill="auto"/>
          <w:lang w:val="ru-RU" w:eastAsia="ru-RU" w:bidi="ru-RU"/>
        </w:rPr>
        <w:t>Рис. 6.12. Схема работы височной мышцы.</w:t>
      </w:r>
    </w:p>
    <w:p>
      <w:pPr>
        <w:pStyle w:val="Style72"/>
        <w:keepNext w:val="0"/>
        <w:keepLines w:val="0"/>
        <w:widowControl w:val="0"/>
        <w:shd w:val="clear" w:color="auto" w:fill="auto"/>
        <w:bidi w:val="0"/>
        <w:spacing w:before="0" w:after="0" w:line="233" w:lineRule="auto"/>
        <w:ind w:left="0" w:right="0" w:firstLine="0"/>
        <w:jc w:val="left"/>
        <w:sectPr>
          <w:headerReference w:type="default" r:id="rId175"/>
          <w:headerReference w:type="even" r:id="rId176"/>
          <w:footnotePr>
            <w:pos w:val="pageBottom"/>
            <w:numFmt w:val="decimal"/>
            <w:numRestart w:val="continuous"/>
          </w:footnotePr>
          <w:pgSz w:w="11900" w:h="16840"/>
          <w:pgMar w:top="2329" w:right="6647" w:bottom="2329" w:left="3333" w:header="0" w:footer="1901" w:gutter="0"/>
          <w:cols w:space="720"/>
          <w:noEndnote/>
          <w:rtlGutter w:val="0"/>
          <w:docGrid w:linePitch="360"/>
        </w:sectPr>
      </w:pPr>
      <w:r>
        <w:rPr>
          <w:spacing w:val="0"/>
          <w:w w:val="100"/>
          <w:position w:val="0"/>
          <w:shd w:val="clear" w:color="auto" w:fill="auto"/>
          <w:lang w:val="ru-RU" w:eastAsia="ru-RU" w:bidi="ru-RU"/>
        </w:rPr>
        <w:t>Рис. 6.13. Схема работы жевательной мышцы.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поднимать нижнюю челюсть и обеспечи</w:t>
        <w:softHyphen/>
        <w:t>вать ее боковые движения. Она также по</w:t>
        <w:softHyphen/>
        <w:t>могает выдвижению нижней челюсти вперед (рис. 6.14).</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Латеральная крыловидная мышца при одностороннем сокращении смещает нижнюю челюсть в противоположную сторону. При одновременном дву</w:t>
        <w:softHyphen/>
        <w:t>стороннем сокращении выдвигает нижнюю челюсть вперед. Верхняя часть латеральной крыловидной мышцы прикрепляется к переднему полюсу суставного диска, а нижняя часть соединена с суставной головкой и суставной капсулой (рис. 6.15).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Совместно с надъязычными и подъ</w:t>
        <w:softHyphen/>
        <w:t>язычными мышцами переднее брюшко двубрюшной мышцы производит откры</w:t>
        <w:softHyphen/>
        <w:t>вающие движения нижней челюсти. Заднее брюшко участвует в боковом смещении на одноименной стороне, а одновременное двустороннее сокращение приводит к открыванию рта (рис. 6.16).</w:t>
      </w:r>
    </w:p>
    <w:p>
      <w:pPr>
        <w:pStyle w:val="Style19"/>
        <w:keepNext w:val="0"/>
        <w:keepLines w:val="0"/>
        <w:widowControl w:val="0"/>
        <w:shd w:val="clear" w:color="auto" w:fill="auto"/>
        <w:bidi w:val="0"/>
        <w:spacing w:before="0" w:after="0" w:line="240" w:lineRule="auto"/>
        <w:ind w:left="0" w:right="0"/>
        <w:jc w:val="both"/>
        <w:sectPr>
          <w:headerReference w:type="default" r:id="rId177"/>
          <w:headerReference w:type="even" r:id="rId178"/>
          <w:footnotePr>
            <w:pos w:val="pageBottom"/>
            <w:numFmt w:val="decimal"/>
            <w:numRestart w:val="continuous"/>
          </w:footnotePr>
          <w:pgSz w:w="11900" w:h="16840"/>
          <w:pgMar w:top="1959" w:right="2590" w:bottom="3706" w:left="1487" w:header="0" w:footer="3" w:gutter="0"/>
          <w:cols w:num="2" w:space="163"/>
          <w:noEndnote/>
          <w:rtlGutter w:val="0"/>
          <w:docGrid w:linePitch="360"/>
        </w:sectPr>
      </w:pPr>
      <w:r>
        <w:rPr>
          <w:spacing w:val="0"/>
          <w:w w:val="100"/>
          <w:position w:val="0"/>
          <w:shd w:val="clear" w:color="auto" w:fill="auto"/>
          <w:lang w:val="ru-RU" w:eastAsia="ru-RU" w:bidi="ru-RU"/>
        </w:rPr>
        <w:t>Окклюзионная поверхность естествен</w:t>
        <w:softHyphen/>
        <w:t>ных зубов — это поверхность зуба, кон</w:t>
        <w:softHyphen/>
        <w:t>тактирующая с зубами-антагонистами. Она имеет следующие элементы: вершины бугров, их основания, скаты, гребни, треугольные валики скатов бугров, краевые валики, соединяющие вершины буг-</w:t>
      </w:r>
    </w:p>
    <w:p>
      <w:pPr>
        <w:widowControl w:val="0"/>
        <w:spacing w:line="57" w:lineRule="exact"/>
        <w:rPr>
          <w:sz w:val="5"/>
          <w:szCs w:val="5"/>
        </w:rPr>
      </w:pPr>
    </w:p>
    <w:p>
      <w:pPr>
        <w:widowControl w:val="0"/>
        <w:spacing w:line="1" w:lineRule="exact"/>
        <w:sectPr>
          <w:footnotePr>
            <w:pos w:val="pageBottom"/>
            <w:numFmt w:val="decimal"/>
            <w:numRestart w:val="continuous"/>
          </w:footnotePr>
          <w:type w:val="continuous"/>
          <w:pgSz w:w="11900" w:h="16840"/>
          <w:pgMar w:top="1959" w:right="0" w:bottom="1959" w:left="0" w:header="0" w:footer="3" w:gutter="0"/>
          <w:cols w:space="720"/>
          <w:noEndnote/>
          <w:rtlGutter w:val="0"/>
          <w:docGrid w:linePitch="360"/>
        </w:sectPr>
      </w:pPr>
    </w:p>
    <w:p>
      <w:pPr>
        <w:widowControl w:val="0"/>
        <w:spacing w:line="1" w:lineRule="exact"/>
      </w:pPr>
      <w:r>
        <w:drawing>
          <wp:anchor distT="0" distB="3175" distL="0" distR="1520825" simplePos="0" relativeHeight="125829399" behindDoc="0" locked="0" layoutInCell="1" allowOverlap="1">
            <wp:simplePos x="0" y="0"/>
            <wp:positionH relativeFrom="page">
              <wp:posOffset>910590</wp:posOffset>
            </wp:positionH>
            <wp:positionV relativeFrom="paragraph">
              <wp:posOffset>12700</wp:posOffset>
            </wp:positionV>
            <wp:extent cx="3249295" cy="4730750"/>
            <wp:wrapTopAndBottom/>
            <wp:docPr id="215" name="Shape 215"/>
            <a:graphic xmlns:a="http://schemas.openxmlformats.org/drawingml/2006/main">
              <a:graphicData uri="http://schemas.openxmlformats.org/drawingml/2006/picture">
                <pic:pic xmlns:pic="http://schemas.openxmlformats.org/drawingml/2006/picture">
                  <pic:nvPicPr>
                    <pic:cNvPr id="216" name="Picture box 216"/>
                    <pic:cNvPicPr/>
                  </pic:nvPicPr>
                  <pic:blipFill>
                    <a:blip r:embed="rId179"/>
                    <a:stretch/>
                  </pic:blipFill>
                  <pic:spPr>
                    <a:xfrm>
                      <a:ext cx="3249295" cy="4730750"/>
                    </a:xfrm>
                    <a:prstGeom prst="rect"/>
                  </pic:spPr>
                </pic:pic>
              </a:graphicData>
            </a:graphic>
          </wp:anchor>
        </w:drawing>
      </w:r>
      <w:r>
        <mc:AlternateContent>
          <mc:Choice Requires="wps">
            <w:drawing>
              <wp:anchor distT="0" distB="0" distL="0" distR="0" simplePos="0" relativeHeight="503316492" behindDoc="0" locked="0" layoutInCell="1" allowOverlap="1">
                <wp:simplePos x="0" y="0"/>
                <wp:positionH relativeFrom="page">
                  <wp:posOffset>4266565</wp:posOffset>
                </wp:positionH>
                <wp:positionV relativeFrom="paragraph">
                  <wp:posOffset>4319270</wp:posOffset>
                </wp:positionV>
                <wp:extent cx="1414145" cy="426720"/>
                <wp:wrapNone/>
                <wp:docPr id="217" name="Shape 217"/>
                <a:graphic xmlns:a="http://schemas.openxmlformats.org/drawingml/2006/main">
                  <a:graphicData uri="http://schemas.microsoft.com/office/word/2010/wordprocessingShape">
                    <wps:wsp>
                      <wps:cNvSpPr txBox="1"/>
                      <wps:spPr>
                        <a:xfrm>
                          <a:ext cx="1414145" cy="426720"/>
                        </a:xfrm>
                        <a:prstGeom prst="rect"/>
                        <a:noFill/>
                      </wps:spPr>
                      <wps:txbx>
                        <w:txbxContent>
                          <w:p>
                            <w:pPr>
                              <w:pStyle w:val="Style2"/>
                              <w:keepNext w:val="0"/>
                              <w:keepLines w:val="0"/>
                              <w:widowControl w:val="0"/>
                              <w:shd w:val="clear" w:color="auto" w:fill="auto"/>
                              <w:bidi w:val="0"/>
                              <w:spacing w:before="0" w:after="0" w:line="202" w:lineRule="auto"/>
                              <w:ind w:left="0" w:right="0" w:firstLine="0"/>
                              <w:jc w:val="left"/>
                            </w:pPr>
                            <w:r>
                              <w:rPr>
                                <w:b/>
                                <w:bCs/>
                                <w:spacing w:val="0"/>
                                <w:w w:val="100"/>
                                <w:position w:val="0"/>
                                <w:shd w:val="clear" w:color="auto" w:fill="auto"/>
                                <w:lang w:val="ru-RU" w:eastAsia="ru-RU" w:bidi="ru-RU"/>
                              </w:rPr>
                              <w:t xml:space="preserve">Рис. 6.15. </w:t>
                            </w:r>
                            <w:r>
                              <w:rPr>
                                <w:spacing w:val="0"/>
                                <w:w w:val="100"/>
                                <w:position w:val="0"/>
                                <w:shd w:val="clear" w:color="auto" w:fill="auto"/>
                                <w:lang w:val="ru-RU" w:eastAsia="ru-RU" w:bidi="ru-RU"/>
                              </w:rPr>
                              <w:t>Схема работы латеральной крыловидной мышцы.</w:t>
                            </w:r>
                          </w:p>
                        </w:txbxContent>
                      </wps:txbx>
                      <wps:bodyPr lIns="0" tIns="0" rIns="0" bIns="0">
                        <a:noAutoFit/>
                      </wps:bodyPr>
                    </wps:wsp>
                  </a:graphicData>
                </a:graphic>
              </wp:anchor>
            </w:drawing>
          </mc:Choice>
          <mc:Fallback>
            <w:pict>
              <v:shape id="_x0000_s1243" type="#_x0000_t202" style="position:absolute;margin-left:335.94999999999999pt;margin-top:340.10000000000002pt;width:111.35000000000001pt;height:33.600000000000001pt;z-index:251657739;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02" w:lineRule="auto"/>
                        <w:ind w:left="0" w:right="0" w:firstLine="0"/>
                        <w:jc w:val="left"/>
                      </w:pPr>
                      <w:r>
                        <w:rPr>
                          <w:b/>
                          <w:bCs/>
                          <w:spacing w:val="0"/>
                          <w:w w:val="100"/>
                          <w:position w:val="0"/>
                          <w:shd w:val="clear" w:color="auto" w:fill="auto"/>
                          <w:lang w:val="ru-RU" w:eastAsia="ru-RU" w:bidi="ru-RU"/>
                        </w:rPr>
                        <w:t xml:space="preserve">Рис. 6.15. </w:t>
                      </w:r>
                      <w:r>
                        <w:rPr>
                          <w:spacing w:val="0"/>
                          <w:w w:val="100"/>
                          <w:position w:val="0"/>
                          <w:shd w:val="clear" w:color="auto" w:fill="auto"/>
                          <w:lang w:val="ru-RU" w:eastAsia="ru-RU" w:bidi="ru-RU"/>
                        </w:rPr>
                        <w:t>Схема работы латеральной крыловидной мышцы.</w:t>
                      </w:r>
                    </w:p>
                  </w:txbxContent>
                </v:textbox>
                <w10:wrap anchorx="page"/>
              </v:shape>
            </w:pict>
          </mc:Fallback>
        </mc:AlternateContent>
      </w:r>
    </w:p>
    <w:p>
      <w:pPr>
        <w:pStyle w:val="Style19"/>
        <w:keepNext w:val="0"/>
        <w:keepLines w:val="0"/>
        <w:widowControl w:val="0"/>
        <w:shd w:val="clear" w:color="auto" w:fill="auto"/>
        <w:bidi w:val="0"/>
        <w:spacing w:before="0" w:after="0" w:line="206" w:lineRule="auto"/>
        <w:ind w:left="220" w:right="0" w:firstLine="0"/>
        <w:jc w:val="left"/>
        <w:sectPr>
          <w:footnotePr>
            <w:pos w:val="pageBottom"/>
            <w:numFmt w:val="decimal"/>
            <w:numRestart w:val="continuous"/>
          </w:footnotePr>
          <w:type w:val="continuous"/>
          <w:pgSz w:w="11900" w:h="16840"/>
          <w:pgMar w:top="1959" w:right="2590" w:bottom="1959" w:left="6551" w:header="0" w:footer="3" w:gutter="0"/>
          <w:cols w:space="720"/>
          <w:noEndnote/>
          <w:rtlGutter w:val="0"/>
          <w:docGrid w:linePitch="360"/>
        </w:sectPr>
      </w:pPr>
      <w:r>
        <w:rPr>
          <w:b/>
          <w:bCs/>
          <w:spacing w:val="0"/>
          <w:w w:val="100"/>
          <w:position w:val="0"/>
          <w:shd w:val="clear" w:color="auto" w:fill="auto"/>
          <w:lang w:val="ru-RU" w:eastAsia="ru-RU" w:bidi="ru-RU"/>
        </w:rPr>
        <w:t xml:space="preserve">Рис. 6.14. </w:t>
      </w:r>
      <w:r>
        <w:rPr>
          <w:spacing w:val="0"/>
          <w:w w:val="100"/>
          <w:position w:val="0"/>
          <w:shd w:val="clear" w:color="auto" w:fill="auto"/>
          <w:lang w:val="ru-RU" w:eastAsia="ru-RU" w:bidi="ru-RU"/>
        </w:rPr>
        <w:t>Схема работы медиальной крыловидной мышцы.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ров и ограничивающие так называемый окклюзионный стол, краевые ямки, цен</w:t>
        <w:softHyphen/>
        <w:t>тральные и дополнительные фиссуры. Внутренние скаты бугров обращены к центральной фиссуре (рис. 6.17).</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Окклюзионная (небная) поверхность верхних резцов и клыков с мезиальной и дистальной сторон имеет два краевых валика, которые в нижней трети зуба со</w:t>
        <w:softHyphen/>
        <w:t>единяются зубным бугорком. Между се</w:t>
        <w:softHyphen/>
        <w:t>рединой режущего края и этим бугорком располагается срединный небный валик, по обе стороны которого расположены бороздки. Зубной бугорок является на</w:t>
        <w:softHyphen/>
        <w:t xml:space="preserve">иболее выпуклой частью зуба, это место </w:t>
      </w:r>
      <w:r>
        <w:rPr>
          <w:spacing w:val="0"/>
          <w:w w:val="100"/>
          <w:position w:val="0"/>
          <w:shd w:val="clear" w:color="auto" w:fill="auto"/>
          <w:lang w:val="ru-RU" w:eastAsia="ru-RU" w:bidi="ru-RU"/>
        </w:rPr>
        <w:t>окклюзионных контактов (см. рис. 6.18). Небные бугры верхних и щечные бугры нижних жевательных зубов называются опорными, так как они:</w:t>
      </w:r>
    </w:p>
    <w:p>
      <w:pPr>
        <w:pStyle w:val="Style19"/>
        <w:keepNext w:val="0"/>
        <w:keepLines w:val="0"/>
        <w:widowControl w:val="0"/>
        <w:numPr>
          <w:ilvl w:val="0"/>
          <w:numId w:val="57"/>
        </w:numPr>
        <w:shd w:val="clear" w:color="auto" w:fill="auto"/>
        <w:tabs>
          <w:tab w:pos="455" w:val="left"/>
        </w:tabs>
        <w:bidi w:val="0"/>
        <w:spacing w:before="0" w:after="0" w:line="240" w:lineRule="auto"/>
        <w:ind w:left="0" w:right="0" w:firstLine="240"/>
        <w:jc w:val="both"/>
      </w:pPr>
      <w:r>
        <w:rPr>
          <w:spacing w:val="0"/>
          <w:w w:val="100"/>
          <w:position w:val="0"/>
          <w:shd w:val="clear" w:color="auto" w:fill="auto"/>
          <w:lang w:val="ru-RU" w:eastAsia="ru-RU" w:bidi="ru-RU"/>
        </w:rPr>
        <w:t>удерживают окклюзионную высоту;</w:t>
      </w:r>
    </w:p>
    <w:p>
      <w:pPr>
        <w:pStyle w:val="Style19"/>
        <w:keepNext w:val="0"/>
        <w:keepLines w:val="0"/>
        <w:widowControl w:val="0"/>
        <w:numPr>
          <w:ilvl w:val="0"/>
          <w:numId w:val="57"/>
        </w:numPr>
        <w:shd w:val="clear" w:color="auto" w:fill="auto"/>
        <w:tabs>
          <w:tab w:pos="455" w:val="left"/>
        </w:tabs>
        <w:bidi w:val="0"/>
        <w:spacing w:before="0" w:after="0" w:line="240" w:lineRule="auto"/>
        <w:ind w:left="0" w:right="0" w:firstLine="240"/>
        <w:jc w:val="both"/>
      </w:pPr>
      <w:r>
        <w:rPr>
          <w:spacing w:val="0"/>
          <w:w w:val="100"/>
          <w:position w:val="0"/>
          <w:shd w:val="clear" w:color="auto" w:fill="auto"/>
          <w:lang w:val="ru-RU" w:eastAsia="ru-RU" w:bidi="ru-RU"/>
        </w:rPr>
        <w:t>раздавливают пищу;</w:t>
      </w:r>
    </w:p>
    <w:p>
      <w:pPr>
        <w:pStyle w:val="Style19"/>
        <w:keepNext w:val="0"/>
        <w:keepLines w:val="0"/>
        <w:widowControl w:val="0"/>
        <w:numPr>
          <w:ilvl w:val="0"/>
          <w:numId w:val="57"/>
        </w:numPr>
        <w:shd w:val="clear" w:color="auto" w:fill="auto"/>
        <w:tabs>
          <w:tab w:pos="495" w:val="left"/>
        </w:tabs>
        <w:bidi w:val="0"/>
        <w:spacing w:before="0" w:after="0" w:line="240" w:lineRule="auto"/>
        <w:ind w:left="440" w:right="0" w:hanging="160"/>
        <w:jc w:val="both"/>
      </w:pPr>
      <w:r>
        <w:rPr>
          <w:spacing w:val="0"/>
          <w:w w:val="100"/>
          <w:position w:val="0"/>
          <w:shd w:val="clear" w:color="auto" w:fill="auto"/>
          <w:lang w:val="ru-RU" w:eastAsia="ru-RU" w:bidi="ru-RU"/>
        </w:rPr>
        <w:t>определяют характер перемещений нижней челюсти в пределах окклю</w:t>
        <w:softHyphen/>
        <w:t>зионного поля;</w:t>
      </w:r>
    </w:p>
    <w:p>
      <w:pPr>
        <w:pStyle w:val="Style19"/>
        <w:keepNext w:val="0"/>
        <w:keepLines w:val="0"/>
        <w:widowControl w:val="0"/>
        <w:numPr>
          <w:ilvl w:val="0"/>
          <w:numId w:val="57"/>
        </w:numPr>
        <w:shd w:val="clear" w:color="auto" w:fill="auto"/>
        <w:tabs>
          <w:tab w:pos="495" w:val="left"/>
        </w:tabs>
        <w:bidi w:val="0"/>
        <w:spacing w:before="0" w:after="0" w:line="240" w:lineRule="auto"/>
        <w:ind w:left="440" w:right="0" w:hanging="160"/>
        <w:jc w:val="both"/>
      </w:pPr>
      <w:r>
        <w:rPr>
          <w:spacing w:val="0"/>
          <w:w w:val="100"/>
          <w:position w:val="0"/>
          <w:shd w:val="clear" w:color="auto" w:fill="auto"/>
          <w:lang w:val="ru-RU" w:eastAsia="ru-RU" w:bidi="ru-RU"/>
        </w:rPr>
        <w:t>перераспределяют жевательные силы таким образом, чтобы основная жевательная нагрузка была по оси зуба.</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64" w:right="897" w:bottom="3697" w:left="3261" w:header="0" w:footer="3" w:gutter="0"/>
          <w:cols w:num="2" w:space="168"/>
          <w:noEndnote/>
          <w:rtlGutter w:val="0"/>
          <w:docGrid w:linePitch="360"/>
        </w:sectPr>
      </w:pPr>
      <w:r>
        <w:rPr>
          <w:spacing w:val="0"/>
          <w:w w:val="100"/>
          <w:position w:val="0"/>
          <w:shd w:val="clear" w:color="auto" w:fill="auto"/>
          <w:lang w:val="ru-RU" w:eastAsia="ru-RU" w:bidi="ru-RU"/>
        </w:rPr>
        <w:t>Язычные бугры нижних и щечные бу</w:t>
        <w:softHyphen/>
        <w:t>гры верхних жевательных зубов называ-</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7" w:right="0" w:bottom="1747" w:left="0" w:header="0" w:footer="3" w:gutter="0"/>
          <w:cols w:space="720"/>
          <w:noEndnote/>
          <w:rtlGutter w:val="0"/>
          <w:docGrid w:linePitch="360"/>
        </w:sectPr>
      </w:pPr>
    </w:p>
    <w:p>
      <w:pPr>
        <w:pStyle w:val="Style2"/>
        <w:keepNext w:val="0"/>
        <w:keepLines w:val="0"/>
        <w:framePr w:w="2357" w:h="725" w:wrap="none" w:vAnchor="text" w:hAnchor="page" w:x="3228" w:y="2992"/>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Рис. 6.16. Работа надъязычных, подъязычных и двубрюшной мышц.</w:t>
      </w:r>
    </w:p>
    <w:p>
      <w:pPr>
        <w:pStyle w:val="Style2"/>
        <w:keepNext w:val="0"/>
        <w:keepLines w:val="0"/>
        <w:framePr w:w="2472" w:h="1666" w:wrap="none" w:vAnchor="text" w:hAnchor="page" w:x="3271" w:y="580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6.17. Морфология ок</w:t>
        <w:softHyphen/>
        <w:t xml:space="preserve">клюзионной поверхности: </w:t>
      </w:r>
      <w:r>
        <w:rPr>
          <w:i/>
          <w:iCs/>
          <w:spacing w:val="0"/>
          <w:w w:val="100"/>
          <w:position w:val="0"/>
          <w:shd w:val="clear" w:color="auto" w:fill="auto"/>
          <w:lang w:val="ru-RU" w:eastAsia="ru-RU" w:bidi="ru-RU"/>
        </w:rPr>
        <w:t>1,6—</w:t>
      </w:r>
      <w:r>
        <w:rPr>
          <w:spacing w:val="0"/>
          <w:w w:val="100"/>
          <w:position w:val="0"/>
          <w:shd w:val="clear" w:color="auto" w:fill="auto"/>
          <w:lang w:val="ru-RU" w:eastAsia="ru-RU" w:bidi="ru-RU"/>
        </w:rPr>
        <w:t>вершины бугров;</w:t>
      </w:r>
    </w:p>
    <w:p>
      <w:pPr>
        <w:pStyle w:val="Style2"/>
        <w:keepNext w:val="0"/>
        <w:keepLines w:val="0"/>
        <w:framePr w:w="2472" w:h="1666" w:wrap="none" w:vAnchor="text" w:hAnchor="page" w:x="3271" w:y="5800"/>
        <w:widowControl w:val="0"/>
        <w:shd w:val="clear" w:color="auto" w:fill="auto"/>
        <w:bidi w:val="0"/>
        <w:spacing w:before="0" w:after="0"/>
        <w:ind w:left="0" w:right="0" w:firstLine="0"/>
        <w:jc w:val="left"/>
      </w:pPr>
      <w:r>
        <w:rPr>
          <w:spacing w:val="0"/>
          <w:w w:val="100"/>
          <w:position w:val="0"/>
          <w:shd w:val="clear" w:color="auto" w:fill="auto"/>
          <w:lang w:val="ru-RU" w:eastAsia="ru-RU" w:bidi="ru-RU"/>
        </w:rPr>
        <w:t>2 — треугольные валики;</w:t>
      </w:r>
    </w:p>
    <w:p>
      <w:pPr>
        <w:pStyle w:val="Style2"/>
        <w:keepNext w:val="0"/>
        <w:keepLines w:val="0"/>
        <w:framePr w:w="2472" w:h="1666" w:wrap="none" w:vAnchor="text" w:hAnchor="page" w:x="3271" w:y="5800"/>
        <w:widowControl w:val="0"/>
        <w:shd w:val="clear" w:color="auto" w:fill="auto"/>
        <w:bidi w:val="0"/>
        <w:spacing w:before="0" w:after="0"/>
        <w:ind w:left="0" w:right="0" w:firstLine="0"/>
        <w:jc w:val="left"/>
      </w:pPr>
      <w:r>
        <w:rPr>
          <w:i/>
          <w:iCs/>
          <w:spacing w:val="0"/>
          <w:w w:val="100"/>
          <w:position w:val="0"/>
          <w:shd w:val="clear" w:color="auto" w:fill="auto"/>
          <w:lang w:val="ru-RU" w:eastAsia="ru-RU" w:bidi="ru-RU"/>
        </w:rPr>
        <w:t>3</w:t>
      </w:r>
      <w:r>
        <w:rPr>
          <w:spacing w:val="0"/>
          <w:w w:val="100"/>
          <w:position w:val="0"/>
          <w:shd w:val="clear" w:color="auto" w:fill="auto"/>
          <w:lang w:val="ru-RU" w:eastAsia="ru-RU" w:bidi="ru-RU"/>
        </w:rPr>
        <w:t xml:space="preserve"> - центральная фиссура; </w:t>
      </w:r>
      <w:r>
        <w:rPr>
          <w:i/>
          <w:iCs/>
          <w:spacing w:val="0"/>
          <w:w w:val="100"/>
          <w:position w:val="0"/>
          <w:shd w:val="clear" w:color="auto" w:fill="auto"/>
          <w:lang w:val="ru-RU" w:eastAsia="ru-RU" w:bidi="ru-RU"/>
        </w:rPr>
        <w:t xml:space="preserve">4— </w:t>
      </w:r>
      <w:r>
        <w:rPr>
          <w:spacing w:val="0"/>
          <w:w w:val="100"/>
          <w:position w:val="0"/>
          <w:shd w:val="clear" w:color="auto" w:fill="auto"/>
          <w:lang w:val="ru-RU" w:eastAsia="ru-RU" w:bidi="ru-RU"/>
        </w:rPr>
        <w:t xml:space="preserve">краевая ямка; </w:t>
      </w:r>
      <w:r>
        <w:rPr>
          <w:i/>
          <w:iCs/>
          <w:spacing w:val="0"/>
          <w:w w:val="100"/>
          <w:position w:val="0"/>
          <w:shd w:val="clear" w:color="auto" w:fill="auto"/>
          <w:lang w:val="ru-RU" w:eastAsia="ru-RU" w:bidi="ru-RU"/>
        </w:rPr>
        <w:t>5, 8 —</w:t>
      </w:r>
      <w:r>
        <w:rPr>
          <w:spacing w:val="0"/>
          <w:w w:val="100"/>
          <w:position w:val="0"/>
          <w:shd w:val="clear" w:color="auto" w:fill="auto"/>
          <w:lang w:val="ru-RU" w:eastAsia="ru-RU" w:bidi="ru-RU"/>
        </w:rPr>
        <w:t xml:space="preserve"> гребни бугров; 7— краевой валик; </w:t>
      </w:r>
      <w:r>
        <w:rPr>
          <w:i/>
          <w:iCs/>
          <w:spacing w:val="0"/>
          <w:w w:val="100"/>
          <w:position w:val="0"/>
          <w:shd w:val="clear" w:color="auto" w:fill="auto"/>
          <w:lang w:val="ru-RU" w:eastAsia="ru-RU" w:bidi="ru-RU"/>
        </w:rPr>
        <w:t xml:space="preserve">9 - </w:t>
      </w:r>
      <w:r>
        <w:rPr>
          <w:spacing w:val="0"/>
          <w:w w:val="100"/>
          <w:position w:val="0"/>
          <w:shd w:val="clear" w:color="auto" w:fill="auto"/>
          <w:lang w:val="ru-RU" w:eastAsia="ru-RU" w:bidi="ru-RU"/>
        </w:rPr>
        <w:t>ямка ската бугра.</w:t>
      </w:r>
    </w:p>
    <w:p>
      <w:pPr>
        <w:widowControl w:val="0"/>
        <w:spacing w:line="360" w:lineRule="exact"/>
      </w:pPr>
      <w:r>
        <w:drawing>
          <wp:anchor distT="0" distB="48895" distL="1743710" distR="0" simplePos="0" relativeHeight="62914811" behindDoc="1" locked="0" layoutInCell="1" allowOverlap="1">
            <wp:simplePos x="0" y="0"/>
            <wp:positionH relativeFrom="page">
              <wp:posOffset>3792855</wp:posOffset>
            </wp:positionH>
            <wp:positionV relativeFrom="paragraph">
              <wp:posOffset>12700</wp:posOffset>
            </wp:positionV>
            <wp:extent cx="3206750" cy="2298065"/>
            <wp:wrapNone/>
            <wp:docPr id="219" name="Shape 219"/>
            <a:graphic xmlns:a="http://schemas.openxmlformats.org/drawingml/2006/main">
              <a:graphicData uri="http://schemas.openxmlformats.org/drawingml/2006/picture">
                <pic:pic xmlns:pic="http://schemas.openxmlformats.org/drawingml/2006/picture">
                  <pic:nvPicPr>
                    <pic:cNvPr id="220" name="Picture box 220"/>
                    <pic:cNvPicPr/>
                  </pic:nvPicPr>
                  <pic:blipFill>
                    <a:blip r:embed="rId181"/>
                    <a:stretch/>
                  </pic:blipFill>
                  <pic:spPr>
                    <a:xfrm>
                      <a:ext cx="3206750" cy="2298065"/>
                    </a:xfrm>
                    <a:prstGeom prst="rect"/>
                  </pic:spPr>
                </pic:pic>
              </a:graphicData>
            </a:graphic>
          </wp:anchor>
        </w:drawing>
      </w:r>
      <w:r>
        <w:drawing>
          <wp:anchor distT="0" distB="198120" distL="1749425" distR="0" simplePos="0" relativeHeight="62914812" behindDoc="1" locked="0" layoutInCell="1" allowOverlap="1">
            <wp:simplePos x="0" y="0"/>
            <wp:positionH relativeFrom="page">
              <wp:posOffset>3825875</wp:posOffset>
            </wp:positionH>
            <wp:positionV relativeFrom="paragraph">
              <wp:posOffset>2609215</wp:posOffset>
            </wp:positionV>
            <wp:extent cx="3151505" cy="1932305"/>
            <wp:wrapNone/>
            <wp:docPr id="221" name="Shape 221"/>
            <a:graphic xmlns:a="http://schemas.openxmlformats.org/drawingml/2006/main">
              <a:graphicData uri="http://schemas.openxmlformats.org/drawingml/2006/picture">
                <pic:pic xmlns:pic="http://schemas.openxmlformats.org/drawingml/2006/picture">
                  <pic:nvPicPr>
                    <pic:cNvPr id="222" name="Picture box 222"/>
                    <pic:cNvPicPr/>
                  </pic:nvPicPr>
                  <pic:blipFill>
                    <a:blip r:embed="rId183"/>
                    <a:stretch/>
                  </pic:blipFill>
                  <pic:spPr>
                    <a:xfrm>
                      <a:ext cx="3151505" cy="19323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3" w:line="1" w:lineRule="exact"/>
      </w:pPr>
    </w:p>
    <w:p>
      <w:pPr>
        <w:widowControl w:val="0"/>
        <w:spacing w:line="1" w:lineRule="exact"/>
        <w:sectPr>
          <w:footnotePr>
            <w:pos w:val="pageBottom"/>
            <w:numFmt w:val="decimal"/>
            <w:numRestart w:val="continuous"/>
          </w:footnotePr>
          <w:type w:val="continuous"/>
          <w:pgSz w:w="11900" w:h="16840"/>
          <w:pgMar w:top="1747" w:right="873" w:bottom="1747" w:left="3227" w:header="0" w:footer="3" w:gutter="0"/>
          <w:cols w:space="720"/>
          <w:noEndnote/>
          <w:rtlGutter w:val="0"/>
          <w:docGrid w:linePitch="360"/>
        </w:sectPr>
      </w:pPr>
    </w:p>
    <w:p>
      <w:pPr>
        <w:widowControl w:val="0"/>
        <w:spacing w:line="1" w:lineRule="exact"/>
      </w:pPr>
      <w:r>
        <w:drawing>
          <wp:anchor distT="0" distB="36830" distL="0" distR="1624330" simplePos="0" relativeHeight="125829400" behindDoc="0" locked="0" layoutInCell="1" allowOverlap="1">
            <wp:simplePos x="0" y="0"/>
            <wp:positionH relativeFrom="page">
              <wp:posOffset>913765</wp:posOffset>
            </wp:positionH>
            <wp:positionV relativeFrom="paragraph">
              <wp:posOffset>12700</wp:posOffset>
            </wp:positionV>
            <wp:extent cx="3242945" cy="3493135"/>
            <wp:wrapTopAndBottom/>
            <wp:docPr id="223" name="Shape 223"/>
            <a:graphic xmlns:a="http://schemas.openxmlformats.org/drawingml/2006/main">
              <a:graphicData uri="http://schemas.openxmlformats.org/drawingml/2006/picture">
                <pic:pic xmlns:pic="http://schemas.openxmlformats.org/drawingml/2006/picture">
                  <pic:nvPicPr>
                    <pic:cNvPr id="224" name="Picture box 224"/>
                    <pic:cNvPicPr/>
                  </pic:nvPicPr>
                  <pic:blipFill>
                    <a:blip r:embed="rId185"/>
                    <a:stretch/>
                  </pic:blipFill>
                  <pic:spPr>
                    <a:xfrm>
                      <a:ext cx="3242945" cy="3493135"/>
                    </a:xfrm>
                    <a:prstGeom prst="rect"/>
                  </pic:spPr>
                </pic:pic>
              </a:graphicData>
            </a:graphic>
          </wp:anchor>
        </w:drawing>
      </w:r>
      <w:r>
        <mc:AlternateContent>
          <mc:Choice Requires="wps">
            <w:drawing>
              <wp:anchor distT="0" distB="0" distL="0" distR="0" simplePos="0" relativeHeight="503316494" behindDoc="0" locked="0" layoutInCell="1" allowOverlap="1">
                <wp:simplePos x="0" y="0"/>
                <wp:positionH relativeFrom="page">
                  <wp:posOffset>4266565</wp:posOffset>
                </wp:positionH>
                <wp:positionV relativeFrom="paragraph">
                  <wp:posOffset>2981325</wp:posOffset>
                </wp:positionV>
                <wp:extent cx="1515110" cy="560705"/>
                <wp:wrapNone/>
                <wp:docPr id="225" name="Shape 225"/>
                <a:graphic xmlns:a="http://schemas.openxmlformats.org/drawingml/2006/main">
                  <a:graphicData uri="http://schemas.microsoft.com/office/word/2010/wordprocessingShape">
                    <wps:wsp>
                      <wps:cNvSpPr txBox="1"/>
                      <wps:spPr>
                        <a:xfrm>
                          <a:ext cx="1515110" cy="560705"/>
                        </a:xfrm>
                        <a:prstGeom prst="rect"/>
                        <a:noFill/>
                      </wps:spPr>
                      <wps:txbx>
                        <w:txbxContent>
                          <w:p>
                            <w:pPr>
                              <w:pStyle w:val="Style2"/>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6.19. </w:t>
                            </w:r>
                            <w:r>
                              <w:rPr>
                                <w:spacing w:val="0"/>
                                <w:w w:val="100"/>
                                <w:position w:val="0"/>
                                <w:shd w:val="clear" w:color="auto" w:fill="auto"/>
                                <w:lang w:val="ru-RU" w:eastAsia="ru-RU" w:bidi="ru-RU"/>
                              </w:rPr>
                              <w:t>Принцип «пести</w:t>
                              <w:softHyphen/>
                              <w:t>ка» и «ступки» на зубных рядах и суставных поверхно</w:t>
                              <w:softHyphen/>
                              <w:t>стях.</w:t>
                            </w:r>
                          </w:p>
                        </w:txbxContent>
                      </wps:txbx>
                      <wps:bodyPr lIns="0" tIns="0" rIns="0" bIns="0">
                        <a:noAutoFit/>
                      </wps:bodyPr>
                    </wps:wsp>
                  </a:graphicData>
                </a:graphic>
              </wp:anchor>
            </w:drawing>
          </mc:Choice>
          <mc:Fallback>
            <w:pict>
              <v:shape id="_x0000_s1251" type="#_x0000_t202" style="position:absolute;margin-left:335.94999999999999pt;margin-top:234.75pt;width:119.3pt;height:44.149999999999999pt;z-index:251657741;mso-wrap-distance-left:0;mso-wrap-distance-right:0;mso-position-horizontal-relative:page" filled="f" stroked="f">
                <v:textbox inset="0,0,0,0">
                  <w:txbxContent>
                    <w:p>
                      <w:pPr>
                        <w:pStyle w:val="Style2"/>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6.19. </w:t>
                      </w:r>
                      <w:r>
                        <w:rPr>
                          <w:spacing w:val="0"/>
                          <w:w w:val="100"/>
                          <w:position w:val="0"/>
                          <w:shd w:val="clear" w:color="auto" w:fill="auto"/>
                          <w:lang w:val="ru-RU" w:eastAsia="ru-RU" w:bidi="ru-RU"/>
                        </w:rPr>
                        <w:t>Принцип «пести</w:t>
                        <w:softHyphen/>
                        <w:t>ка» и «ступки» на зубных рядах и суставных поверхно</w:t>
                        <w:softHyphen/>
                        <w:t>стях.</w:t>
                      </w:r>
                    </w:p>
                  </w:txbxContent>
                </v:textbox>
                <w10:wrap anchorx="page"/>
              </v:shape>
            </w:pict>
          </mc:Fallback>
        </mc:AlternateContent>
      </w:r>
    </w:p>
    <w:p>
      <w:pPr>
        <w:pStyle w:val="Style19"/>
        <w:keepNext w:val="0"/>
        <w:keepLines w:val="0"/>
        <w:widowControl w:val="0"/>
        <w:shd w:val="clear" w:color="auto" w:fill="auto"/>
        <w:bidi w:val="0"/>
        <w:spacing w:before="0" w:after="0" w:line="206" w:lineRule="auto"/>
        <w:ind w:left="220" w:right="0" w:firstLine="0"/>
        <w:jc w:val="left"/>
        <w:sectPr>
          <w:footnotePr>
            <w:pos w:val="pageBottom"/>
            <w:numFmt w:val="decimal"/>
            <w:numRestart w:val="continuous"/>
          </w:footnotePr>
          <w:pgSz w:w="11900" w:h="16840"/>
          <w:pgMar w:top="1954" w:right="2657" w:bottom="3682" w:left="6546" w:header="0" w:footer="3" w:gutter="0"/>
          <w:cols w:space="720"/>
          <w:noEndnote/>
          <w:rtlGutter w:val="0"/>
          <w:docGrid w:linePitch="360"/>
        </w:sectPr>
      </w:pPr>
      <w:r>
        <w:rPr>
          <w:b/>
          <w:bCs/>
          <w:spacing w:val="0"/>
          <w:w w:val="100"/>
          <w:position w:val="0"/>
          <w:shd w:val="clear" w:color="auto" w:fill="auto"/>
          <w:lang w:val="ru-RU" w:eastAsia="ru-RU" w:bidi="ru-RU"/>
        </w:rPr>
        <w:t xml:space="preserve">Рис. 6.18. </w:t>
      </w:r>
      <w:r>
        <w:rPr>
          <w:spacing w:val="0"/>
          <w:w w:val="100"/>
          <w:position w:val="0"/>
          <w:shd w:val="clear" w:color="auto" w:fill="auto"/>
          <w:lang w:val="ru-RU" w:eastAsia="ru-RU" w:bidi="ru-RU"/>
        </w:rPr>
        <w:t>Точечные окклюзионные контакты.</w:t>
      </w:r>
    </w:p>
    <w:p>
      <w:pPr>
        <w:widowControl w:val="0"/>
        <w:spacing w:line="51" w:lineRule="exact"/>
        <w:rPr>
          <w:sz w:val="4"/>
          <w:szCs w:val="4"/>
        </w:rPr>
      </w:pPr>
    </w:p>
    <w:p>
      <w:pPr>
        <w:widowControl w:val="0"/>
        <w:spacing w:line="1" w:lineRule="exact"/>
        <w:sectPr>
          <w:footnotePr>
            <w:pos w:val="pageBottom"/>
            <w:numFmt w:val="decimal"/>
            <w:numRestart w:val="continuous"/>
          </w:footnotePr>
          <w:type w:val="continuous"/>
          <w:pgSz w:w="11900" w:h="16840"/>
          <w:pgMar w:top="1954" w:right="0" w:bottom="1954"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ются неопорными, «защитными». В цен</w:t>
        <w:softHyphen/>
        <w:t>тральной окклюзии они имеют легкий контакт с антагонистами или совсем не имеют такого контакта (по мнению ряда авторов). Эти бугры осуществляют функ</w:t>
        <w:softHyphen/>
        <w:t>цию разделения пищи, создают на своих скатах скользящие поверхности для ан</w:t>
        <w:softHyphen/>
        <w:t>тагонистов при артикуляции, защищают язык и щеки от попадания между зубами.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Точечные, а не плоскостные множест</w:t>
        <w:softHyphen/>
        <w:t>венные равномерные контакты антагони- рующих зубов являются самыми благо</w:t>
        <w:softHyphen/>
        <w:t>приятными для функции жевания. Эта форма окклюзии, которая должна созда</w:t>
        <w:softHyphen/>
        <w:t>ваться при моделировании окклюзион-ной поверхности. При этом возможна об</w:t>
        <w:softHyphen/>
        <w:t>работка пищи любой консистенции, же</w:t>
        <w:softHyphen/>
        <w:t>вательное давление распределяется по оси зубов, нагрузка на пародонт оптимальна, небольшие точечные контакты уменьшают истирание жевательных плоскостей.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Контакт бугров и фиссур по принципу «пестик» и «ступка» создает стабильность </w:t>
      </w:r>
      <w:r>
        <w:rPr>
          <w:spacing w:val="0"/>
          <w:w w:val="100"/>
          <w:position w:val="0"/>
          <w:shd w:val="clear" w:color="auto" w:fill="auto"/>
          <w:lang w:val="ru-RU" w:eastAsia="ru-RU" w:bidi="ru-RU"/>
        </w:rPr>
        <w:t>нижней челюсти в центральной окклюзии, не препятствует перемещениям нижней челюсти в пределах окклюзион-ного поля (рис. 6.19).</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Если обозначить путь движения каж</w:t>
        <w:softHyphen/>
        <w:t>дого опорного бугра в соответствующей ямке или фиссуре антагониста из поло</w:t>
        <w:softHyphen/>
        <w:t>жения центральной окклюзии в переднюю окклюзию, рабочую, балансирующую стороны, то получится траектория основных движений нижней челюсти, так называемый окклюзионный компас (рис. 6.20).</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954" w:right="2657" w:bottom="1954" w:left="1410" w:header="0" w:footer="3" w:gutter="0"/>
          <w:cols w:num="2" w:space="154"/>
          <w:noEndnote/>
          <w:rtlGutter w:val="0"/>
          <w:docGrid w:linePitch="360"/>
        </w:sectPr>
      </w:pPr>
      <w:r>
        <w:rPr>
          <w:spacing w:val="0"/>
          <w:w w:val="100"/>
          <w:position w:val="0"/>
          <w:shd w:val="clear" w:color="auto" w:fill="auto"/>
          <w:lang w:val="ru-RU" w:eastAsia="ru-RU" w:bidi="ru-RU"/>
        </w:rPr>
        <w:t>На зубах верхней челюсти путь пере</w:t>
        <w:softHyphen/>
        <w:t>днего движения бугров нижних зубов на</w:t>
        <w:softHyphen/>
        <w:t>правлен вперед, а на зубах нижней челюсти этот путь направлен назад. Движение опорного бугра в рабочую сторону пер</w:t>
        <w:softHyphen/>
        <w:t>пендикулярно пути переднего движения, а движения опорного бугра в балансиру</w:t>
        <w:softHyphen/>
        <w:t>ющую сторону направлено под углом 45° к пути переднего движения. Следовательно, бугры каждого зуба должны быть</w:t>
      </w:r>
    </w:p>
    <w:p>
      <w:pPr>
        <w:rPr>
          <w:sz w:val="2"/>
          <w:szCs w:val="2"/>
        </w:rPr>
        <w:sectPr>
          <w:footnotePr>
            <w:pos w:val="pageBottom"/>
            <w:numFmt w:val="decimal"/>
            <w:numRestart w:val="continuous"/>
          </w:footnotePr>
          <w:type w:val="continuous"/>
          <w:pgSz w:w="11900" w:h="16840"/>
          <w:pgMar w:top="1954" w:right="2657" w:bottom="1954" w:left="1410" w:header="0" w:footer="3" w:gutter="0"/>
          <w:cols w:num="2" w:space="154"/>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11900" w:h="16840"/>
          <w:pgMar w:top="1738" w:right="887" w:bottom="3433" w:left="3246" w:header="0" w:footer="3" w:gutter="0"/>
          <w:cols w:space="720"/>
          <w:noEndnote/>
          <w:rtlGutter w:val="0"/>
          <w:docGrid w:linePitch="360"/>
        </w:sectPr>
      </w:pPr>
    </w:p>
    <w:p>
      <w:pPr>
        <w:widowControl w:val="0"/>
        <w:spacing w:line="360" w:lineRule="exact"/>
      </w:pPr>
      <w:r>
        <w:drawing>
          <wp:anchor distT="0" distB="0" distL="0" distR="0" simplePos="0" relativeHeight="62914813" behindDoc="1" locked="0" layoutInCell="1" allowOverlap="1">
            <wp:simplePos x="0" y="0"/>
            <wp:positionH relativeFrom="page">
              <wp:posOffset>3942080</wp:posOffset>
            </wp:positionH>
            <wp:positionV relativeFrom="paragraph">
              <wp:posOffset>12700</wp:posOffset>
            </wp:positionV>
            <wp:extent cx="2865120" cy="2487295"/>
            <wp:wrapNone/>
            <wp:docPr id="227" name="Shape 227"/>
            <a:graphic xmlns:a="http://schemas.openxmlformats.org/drawingml/2006/main">
              <a:graphicData uri="http://schemas.openxmlformats.org/drawingml/2006/picture">
                <pic:pic xmlns:pic="http://schemas.openxmlformats.org/drawingml/2006/picture">
                  <pic:nvPicPr>
                    <pic:cNvPr id="228" name="Picture box 228"/>
                    <pic:cNvPicPr/>
                  </pic:nvPicPr>
                  <pic:blipFill>
                    <a:blip r:embed="rId187"/>
                    <a:stretch/>
                  </pic:blipFill>
                  <pic:spPr>
                    <a:xfrm>
                      <a:ext cx="2865120" cy="248729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6" w:line="1" w:lineRule="exact"/>
      </w:pPr>
    </w:p>
    <w:p>
      <w:pPr>
        <w:widowControl w:val="0"/>
        <w:spacing w:line="1" w:lineRule="exact"/>
        <w:sectPr>
          <w:footnotePr>
            <w:pos w:val="pageBottom"/>
            <w:numFmt w:val="decimal"/>
            <w:numRestart w:val="continuous"/>
          </w:footnotePr>
          <w:type w:val="continuous"/>
          <w:pgSz w:w="11900" w:h="16840"/>
          <w:pgMar w:top="1738" w:right="887" w:bottom="3433" w:left="3246"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6.20. Окклюзионный</w:t>
      </w:r>
    </w:p>
    <w:p>
      <w:pPr>
        <w:pStyle w:val="Style64"/>
        <w:keepNext w:val="0"/>
        <w:keepLines w:val="0"/>
        <w:widowControl w:val="0"/>
        <w:shd w:val="clear" w:color="auto" w:fill="auto"/>
        <w:bidi w:val="0"/>
        <w:spacing w:before="0" w:after="0" w:line="293" w:lineRule="auto"/>
        <w:ind w:left="0" w:right="0" w:firstLine="0"/>
        <w:jc w:val="left"/>
        <w:sectPr>
          <w:footnotePr>
            <w:pos w:val="pageBottom"/>
            <w:numFmt w:val="decimal"/>
            <w:numRestart w:val="continuous"/>
          </w:footnotePr>
          <w:type w:val="continuous"/>
          <w:pgSz w:w="11900" w:h="16840"/>
          <w:pgMar w:top="2305" w:right="892" w:bottom="3433" w:left="3246" w:header="0" w:footer="3" w:gutter="0"/>
          <w:cols w:space="720"/>
          <w:noEndnote/>
          <w:rtlGutter w:val="0"/>
          <w:docGrid w:linePitch="360"/>
        </w:sectPr>
      </w:pPr>
      <w:r>
        <w:rPr>
          <w:spacing w:val="0"/>
          <w:w w:val="100"/>
          <w:position w:val="0"/>
          <w:shd w:val="clear" w:color="auto" w:fill="auto"/>
          <w:lang w:val="ru-RU" w:eastAsia="ru-RU" w:bidi="ru-RU"/>
        </w:rPr>
        <w:t xml:space="preserve">КОМПас: М - </w:t>
      </w:r>
      <w:r>
        <w:rPr>
          <w:spacing w:val="0"/>
          <w:w w:val="100"/>
          <w:position w:val="0"/>
          <w:shd w:val="clear" w:color="auto" w:fill="auto"/>
        </w:rPr>
        <w:t xml:space="preserve">Mediotrusion; LT </w:t>
      </w:r>
      <w:r>
        <w:rPr>
          <w:spacing w:val="0"/>
          <w:w w:val="100"/>
          <w:position w:val="0"/>
          <w:shd w:val="clear" w:color="auto" w:fill="auto"/>
          <w:lang w:val="ru-RU" w:eastAsia="ru-RU" w:bidi="ru-RU"/>
        </w:rPr>
        <w:t xml:space="preserve">- </w:t>
      </w:r>
      <w:r>
        <w:rPr>
          <w:spacing w:val="0"/>
          <w:w w:val="100"/>
          <w:position w:val="0"/>
          <w:shd w:val="clear" w:color="auto" w:fill="auto"/>
        </w:rPr>
        <w:t>Lalerotrusion; LPT — Lateroprotrusion; LRT — Lateroretrusion; R — Retrusion.</w:t>
      </w:r>
    </w:p>
    <w:p>
      <w:pPr>
        <w:widowControl w:val="0"/>
        <w:spacing w:line="139" w:lineRule="exact"/>
        <w:rPr>
          <w:sz w:val="11"/>
          <w:szCs w:val="11"/>
        </w:rPr>
      </w:pPr>
    </w:p>
    <w:p>
      <w:pPr>
        <w:widowControl w:val="0"/>
        <w:spacing w:line="1" w:lineRule="exact"/>
        <w:sectPr>
          <w:footnotePr>
            <w:pos w:val="pageBottom"/>
            <w:numFmt w:val="decimal"/>
            <w:numRestart w:val="continuous"/>
          </w:footnotePr>
          <w:type w:val="continuous"/>
          <w:pgSz w:w="11900" w:h="16840"/>
          <w:pgMar w:top="1738" w:right="0" w:bottom="3433" w:left="0" w:header="0" w:footer="3" w:gutter="0"/>
          <w:cols w:space="720"/>
          <w:noEndnote/>
          <w:rtlGutter w:val="0"/>
          <w:docGrid w:linePitch="360"/>
        </w:sectPr>
      </w:pPr>
    </w:p>
    <w:p>
      <w:pPr>
        <w:pStyle w:val="Style2"/>
        <w:keepNext w:val="0"/>
        <w:keepLines w:val="0"/>
        <w:framePr w:w="2338" w:h="686" w:wrap="none" w:vAnchor="text" w:hAnchor="page" w:x="3247" w:y="2978"/>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 xml:space="preserve">Рис. </w:t>
      </w:r>
      <w:r>
        <w:rPr>
          <w:spacing w:val="0"/>
          <w:w w:val="100"/>
          <w:position w:val="0"/>
          <w:shd w:val="clear" w:color="auto" w:fill="auto"/>
          <w:lang w:val="en-US" w:eastAsia="en-US" w:bidi="en-US"/>
        </w:rPr>
        <w:t xml:space="preserve">6.21. </w:t>
      </w:r>
      <w:r>
        <w:rPr>
          <w:spacing w:val="0"/>
          <w:w w:val="100"/>
          <w:position w:val="0"/>
          <w:shd w:val="clear" w:color="auto" w:fill="auto"/>
          <w:lang w:val="ru-RU" w:eastAsia="ru-RU" w:bidi="ru-RU"/>
        </w:rPr>
        <w:t>Направление движения опорных бугров верхней и нижней челюстей.</w:t>
      </w:r>
    </w:p>
    <w:p>
      <w:pPr>
        <w:widowControl w:val="0"/>
        <w:spacing w:line="360" w:lineRule="exact"/>
      </w:pPr>
      <w:r>
        <w:drawing>
          <wp:anchor distT="0" distB="15240" distL="1718945" distR="0" simplePos="0" relativeHeight="62914814" behindDoc="1" locked="0" layoutInCell="1" allowOverlap="1">
            <wp:simplePos x="0" y="0"/>
            <wp:positionH relativeFrom="page">
              <wp:posOffset>3780155</wp:posOffset>
            </wp:positionH>
            <wp:positionV relativeFrom="paragraph">
              <wp:posOffset>12700</wp:posOffset>
            </wp:positionV>
            <wp:extent cx="3212465" cy="2298065"/>
            <wp:wrapNone/>
            <wp:docPr id="229" name="Shape 229"/>
            <a:graphic xmlns:a="http://schemas.openxmlformats.org/drawingml/2006/main">
              <a:graphicData uri="http://schemas.openxmlformats.org/drawingml/2006/picture">
                <pic:pic xmlns:pic="http://schemas.openxmlformats.org/drawingml/2006/picture">
                  <pic:nvPicPr>
                    <pic:cNvPr id="230" name="Picture box 230"/>
                    <pic:cNvPicPr/>
                  </pic:nvPicPr>
                  <pic:blipFill>
                    <a:blip r:embed="rId189"/>
                    <a:stretch/>
                  </pic:blipFill>
                  <pic:spPr>
                    <a:xfrm>
                      <a:ext cx="3212465" cy="2298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notePr>
            <w:pos w:val="pageBottom"/>
            <w:numFmt w:val="decimal"/>
            <w:numRestart w:val="continuous"/>
          </w:footnotePr>
          <w:type w:val="continuous"/>
          <w:pgSz w:w="11900" w:h="16840"/>
          <w:pgMar w:top="1738" w:right="887" w:bottom="3433" w:left="3246"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так расположены, чтобы при боковых движениях нижней челюсти проходить в пространство между буграми противо</w:t>
        <w:softHyphen/>
        <w:t>лежащих зубов и чтобы не было окклю</w:t>
        <w:softHyphen/>
        <w:t>зионных препятствий на рабочей и ба</w:t>
        <w:softHyphen/>
        <w:t>лансирующих сторонах (рис. 6.21).</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type w:val="continuous"/>
          <w:pgSz w:w="11900" w:h="16840"/>
          <w:pgMar w:top="2305" w:right="892" w:bottom="2305" w:left="3246" w:header="0" w:footer="3" w:gutter="0"/>
          <w:cols w:num="2" w:space="149"/>
          <w:noEndnote/>
          <w:rtlGutter w:val="0"/>
          <w:docGrid w:linePitch="360"/>
        </w:sectPr>
      </w:pPr>
      <w:r>
        <w:rPr>
          <w:spacing w:val="0"/>
          <w:w w:val="100"/>
          <w:position w:val="0"/>
          <w:shd w:val="clear" w:color="auto" w:fill="auto"/>
          <w:lang w:val="ru-RU" w:eastAsia="ru-RU" w:bidi="ru-RU"/>
        </w:rPr>
        <w:t>В норме при физиологических видах прикуса в центральной окклюзии отме</w:t>
        <w:softHyphen/>
        <w:t xml:space="preserve">чается симметричный двусторонний </w:t>
      </w:r>
      <w:r>
        <w:rPr>
          <w:spacing w:val="0"/>
          <w:w w:val="100"/>
          <w:position w:val="0"/>
          <w:shd w:val="clear" w:color="auto" w:fill="auto"/>
          <w:lang w:val="ru-RU" w:eastAsia="ru-RU" w:bidi="ru-RU"/>
        </w:rPr>
        <w:t>фиссурно-бугровый контакт боковых зу</w:t>
        <w:softHyphen/>
        <w:t>бов, а также режуще-бугровые контакты резцов и клыков. Опорные бугры зубов- антагонистов располагаются в центральной фиссуре и краевых ямках. При легком смыкании зубов в центральной окклюзии не должно быть контактов передних зубов, а при сильном сжатии отмечается их легкий контакт. Суставные</w:t>
      </w:r>
    </w:p>
    <w:p>
      <w:pPr>
        <w:rPr>
          <w:sz w:val="2"/>
          <w:szCs w:val="2"/>
        </w:rPr>
        <w:sectPr>
          <w:footnotePr>
            <w:pos w:val="pageBottom"/>
            <w:numFmt w:val="decimal"/>
            <w:numRestart w:val="continuous"/>
          </w:footnotePr>
          <w:type w:val="continuous"/>
          <w:pgSz w:w="11900" w:h="16840"/>
          <w:pgMar w:top="2305" w:right="892" w:bottom="2305" w:left="3246" w:header="0" w:footer="3" w:gutter="0"/>
          <w:cols w:num="2" w:space="149"/>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головки занимают центрическое поло</w:t>
        <w:softHyphen/>
        <w:t>жение в суставных ямках симметрично справа и слева (рис. 6.22).</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У большинства людей (90%) суставные головки в центральной окклюзии слегка смещены кпереди, к основанию заднего ската суставного бугорка. В этом случае для установления головок в центрическое положение необходимо небольшое дистальное смещение нижней челюсти. При этом в норме отмечают двусторонний симметричный контакт в области жевательных зубов. Это положение на</w:t>
        <w:softHyphen/>
      </w:r>
      <w:r>
        <w:rPr>
          <w:spacing w:val="0"/>
          <w:w w:val="100"/>
          <w:position w:val="0"/>
          <w:shd w:val="clear" w:color="auto" w:fill="auto"/>
          <w:lang w:val="ru-RU" w:eastAsia="ru-RU" w:bidi="ru-RU"/>
        </w:rPr>
        <w:t>зывают задней контактной позицией (ЗКП), которое чаще не совпадает с положением центральной окклюзии (ЦО) и является окклюзионным аналогом положения центрального соотношения челюстей — ЦСЧ (рис. 6.23).</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13" w:bottom="4061" w:left="1467" w:header="0" w:footer="3" w:gutter="0"/>
          <w:cols w:num="2" w:space="172"/>
          <w:noEndnote/>
          <w:rtlGutter w:val="0"/>
          <w:docGrid w:linePitch="360"/>
        </w:sectPr>
      </w:pPr>
      <w:r>
        <w:rPr>
          <w:spacing w:val="0"/>
          <w:w w:val="100"/>
          <w:position w:val="0"/>
          <w:shd w:val="clear" w:color="auto" w:fill="auto"/>
          <w:lang w:val="ru-RU" w:eastAsia="ru-RU" w:bidi="ru-RU"/>
        </w:rPr>
        <w:t>Передняя окклюзия характеризуется симметричным контактом режущих краев фронтальной группы зубов (чаще резцов) и дезокклюзией в области боковых зубов. При выдвижении нижней челюсти вперед (протрузия) суставные головки поступательно перемещаются по заднему</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38" w:right="0" w:bottom="1738" w:left="0" w:header="0" w:footer="3" w:gutter="0"/>
          <w:cols w:space="720"/>
          <w:noEndnote/>
          <w:rtlGutter w:val="0"/>
          <w:docGrid w:linePitch="360"/>
        </w:sectPr>
      </w:pPr>
    </w:p>
    <w:p>
      <w:pPr>
        <w:pStyle w:val="Style2"/>
        <w:keepNext w:val="0"/>
        <w:keepLines w:val="0"/>
        <w:framePr w:w="307" w:h="600" w:wrap="none" w:vAnchor="text" w:hAnchor="page" w:x="5577" w:y="5651"/>
        <w:widowControl w:val="0"/>
        <w:shd w:val="clear" w:color="auto" w:fill="auto"/>
        <w:bidi w:val="0"/>
        <w:spacing w:before="0" w:after="100" w:line="240" w:lineRule="auto"/>
        <w:ind w:left="0" w:right="0" w:firstLine="0"/>
        <w:jc w:val="center"/>
        <w:rPr>
          <w:sz w:val="22"/>
          <w:szCs w:val="22"/>
        </w:rPr>
      </w:pPr>
      <w:r>
        <w:rPr>
          <w:rFonts w:ascii="Arial" w:eastAsia="Arial" w:hAnsi="Arial" w:cs="Arial"/>
          <w:b/>
          <w:bCs/>
          <w:spacing w:val="0"/>
          <w:w w:val="100"/>
          <w:position w:val="0"/>
          <w:sz w:val="14"/>
          <w:szCs w:val="14"/>
          <w:shd w:val="clear" w:color="auto" w:fill="auto"/>
          <w:lang w:val="ru-RU" w:eastAsia="ru-RU" w:bidi="ru-RU"/>
        </w:rPr>
        <w:t xml:space="preserve">со </w:t>
      </w:r>
      <w:r>
        <w:rPr>
          <w:rFonts w:ascii="Arial" w:eastAsia="Arial" w:hAnsi="Arial" w:cs="Arial"/>
          <w:b/>
          <w:bCs/>
          <w:spacing w:val="0"/>
          <w:w w:val="100"/>
          <w:position w:val="0"/>
          <w:sz w:val="22"/>
          <w:szCs w:val="22"/>
          <w:shd w:val="clear" w:color="auto" w:fill="auto"/>
          <w:lang w:val="ru-RU" w:eastAsia="ru-RU" w:bidi="ru-RU"/>
        </w:rPr>
        <w:t>7</w:t>
      </w:r>
    </w:p>
    <w:p>
      <w:pPr>
        <w:pStyle w:val="Style2"/>
        <w:keepNext w:val="0"/>
        <w:keepLines w:val="0"/>
        <w:framePr w:w="307" w:h="600" w:wrap="none" w:vAnchor="text" w:hAnchor="page" w:x="5577" w:y="5651"/>
        <w:widowControl w:val="0"/>
        <w:shd w:val="clear" w:color="auto" w:fill="auto"/>
        <w:bidi w:val="0"/>
        <w:spacing w:before="0" w:after="0" w:line="240"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*н</w:t>
      </w:r>
    </w:p>
    <w:p>
      <w:pPr>
        <w:pStyle w:val="Style2"/>
        <w:keepNext w:val="0"/>
        <w:keepLines w:val="0"/>
        <w:framePr w:w="2410" w:h="677" w:wrap="none" w:vAnchor="text" w:hAnchor="page" w:x="6739" w:y="4855"/>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 xml:space="preserve">Рис. 6.23. Задняя контактная позиция </w:t>
      </w:r>
      <w:r>
        <w:rPr>
          <w:spacing w:val="0"/>
          <w:w w:val="100"/>
          <w:position w:val="0"/>
          <w:shd w:val="clear" w:color="auto" w:fill="auto"/>
          <w:lang w:val="en-US" w:eastAsia="en-US" w:bidi="en-US"/>
        </w:rPr>
        <w:t xml:space="preserve">(RCP) </w:t>
      </w:r>
      <w:r>
        <w:rPr>
          <w:spacing w:val="0"/>
          <w:w w:val="100"/>
          <w:position w:val="0"/>
          <w:shd w:val="clear" w:color="auto" w:fill="auto"/>
          <w:lang w:val="ru-RU" w:eastAsia="ru-RU" w:bidi="ru-RU"/>
        </w:rPr>
        <w:t>= централь</w:t>
        <w:softHyphen/>
        <w:t xml:space="preserve">ное соотношение </w:t>
      </w:r>
      <w:r>
        <w:rPr>
          <w:spacing w:val="0"/>
          <w:w w:val="100"/>
          <w:position w:val="0"/>
          <w:shd w:val="clear" w:color="auto" w:fill="auto"/>
          <w:lang w:val="en-US" w:eastAsia="en-US" w:bidi="en-US"/>
        </w:rPr>
        <w:t>(CR).</w:t>
      </w:r>
    </w:p>
    <w:p>
      <w:pPr>
        <w:pStyle w:val="Style19"/>
        <w:keepNext w:val="0"/>
        <w:keepLines w:val="0"/>
        <w:framePr w:w="1915" w:h="480" w:wrap="none" w:vAnchor="text" w:hAnchor="page" w:x="6753" w:y="2689"/>
        <w:widowControl w:val="0"/>
        <w:shd w:val="clear" w:color="auto" w:fill="auto"/>
        <w:bidi w:val="0"/>
        <w:spacing w:before="0" w:after="0" w:line="206" w:lineRule="auto"/>
        <w:ind w:left="0" w:right="0" w:firstLine="0"/>
        <w:jc w:val="left"/>
      </w:pPr>
      <w:r>
        <w:rPr>
          <w:spacing w:val="0"/>
          <w:w w:val="100"/>
          <w:position w:val="0"/>
          <w:shd w:val="clear" w:color="auto" w:fill="auto"/>
          <w:lang w:val="ru-RU" w:eastAsia="ru-RU" w:bidi="ru-RU"/>
        </w:rPr>
        <w:t>Рис. 6.22. Центральная окклюзия.</w:t>
      </w:r>
    </w:p>
    <w:p>
      <w:pPr>
        <w:pStyle w:val="Style46"/>
        <w:keepNext w:val="0"/>
        <w:keepLines w:val="0"/>
        <w:framePr w:w="490" w:h="230" w:wrap="none" w:vAnchor="text" w:hAnchor="page" w:x="5798" w:y="7340"/>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 xml:space="preserve">10 </w:t>
      </w:r>
      <w:r>
        <w:rPr>
          <w:b/>
          <w:bCs/>
          <w:spacing w:val="0"/>
          <w:w w:val="100"/>
          <w:position w:val="0"/>
          <w:sz w:val="16"/>
          <w:szCs w:val="16"/>
          <w:shd w:val="clear" w:color="auto" w:fill="auto"/>
          <w:lang w:val="en-US" w:eastAsia="en-US" w:bidi="en-US"/>
        </w:rPr>
        <w:t>mm</w:t>
      </w:r>
    </w:p>
    <w:p>
      <w:pPr>
        <w:widowControl w:val="0"/>
        <w:spacing w:line="360" w:lineRule="exact"/>
      </w:pPr>
      <w:r>
        <w:drawing>
          <wp:anchor distT="0" distB="438785" distL="0" distR="1654810" simplePos="0" relativeHeight="62914815" behindDoc="1" locked="0" layoutInCell="1" allowOverlap="1">
            <wp:simplePos x="0" y="0"/>
            <wp:positionH relativeFrom="page">
              <wp:posOffset>910590</wp:posOffset>
            </wp:positionH>
            <wp:positionV relativeFrom="paragraph">
              <wp:posOffset>12700</wp:posOffset>
            </wp:positionV>
            <wp:extent cx="3242945" cy="3517265"/>
            <wp:wrapNone/>
            <wp:docPr id="231" name="Shape 231"/>
            <a:graphic xmlns:a="http://schemas.openxmlformats.org/drawingml/2006/main">
              <a:graphicData uri="http://schemas.openxmlformats.org/drawingml/2006/picture">
                <pic:pic xmlns:pic="http://schemas.openxmlformats.org/drawingml/2006/picture">
                  <pic:nvPicPr>
                    <pic:cNvPr id="232" name="Picture box 232"/>
                    <pic:cNvPicPr/>
                  </pic:nvPicPr>
                  <pic:blipFill>
                    <a:blip r:embed="rId191"/>
                    <a:stretch/>
                  </pic:blipFill>
                  <pic:spPr>
                    <a:xfrm>
                      <a:ext cx="3242945" cy="35172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9" w:line="1" w:lineRule="exact"/>
      </w:pPr>
    </w:p>
    <w:p>
      <w:pPr>
        <w:widowControl w:val="0"/>
        <w:spacing w:line="1" w:lineRule="exact"/>
        <w:sectPr>
          <w:footnotePr>
            <w:pos w:val="pageBottom"/>
            <w:numFmt w:val="decimal"/>
            <w:numRestart w:val="continuous"/>
          </w:footnotePr>
          <w:type w:val="continuous"/>
          <w:pgSz w:w="11900" w:h="16840"/>
          <w:pgMar w:top="1738" w:right="2614" w:bottom="1738" w:left="1434"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28" w:right="892" w:bottom="3668" w:left="3218" w:header="0" w:footer="3" w:gutter="0"/>
          <w:cols w:space="720"/>
          <w:noEndnote/>
          <w:rtlGutter w:val="0"/>
          <w:docGrid w:linePitch="360"/>
        </w:sectPr>
      </w:pPr>
    </w:p>
    <w:p>
      <w:pPr>
        <w:pStyle w:val="Style19"/>
        <w:keepNext w:val="0"/>
        <w:keepLines w:val="0"/>
        <w:framePr w:w="1834" w:h="485" w:wrap="none" w:vAnchor="text" w:hAnchor="page" w:x="3252" w:y="2857"/>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6.24. Передняя окклюзия (протрузия).</w:t>
      </w:r>
    </w:p>
    <w:p>
      <w:pPr>
        <w:pStyle w:val="Style2"/>
        <w:keepNext w:val="0"/>
        <w:keepLines w:val="0"/>
        <w:framePr w:w="2338" w:h="480" w:wrap="none" w:vAnchor="text" w:hAnchor="page" w:x="3243" w:y="6467"/>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6.25. Боковая окклюзия (латеротрузия).</w:t>
      </w:r>
    </w:p>
    <w:p>
      <w:pPr>
        <w:widowControl w:val="0"/>
        <w:spacing w:line="360" w:lineRule="exact"/>
      </w:pPr>
      <w:r>
        <w:drawing>
          <wp:anchor distT="0" distB="8890" distL="1713230" distR="0" simplePos="0" relativeHeight="62914816" behindDoc="1" locked="0" layoutInCell="1" allowOverlap="1">
            <wp:simplePos x="0" y="0"/>
            <wp:positionH relativeFrom="page">
              <wp:posOffset>3771900</wp:posOffset>
            </wp:positionH>
            <wp:positionV relativeFrom="paragraph">
              <wp:posOffset>12700</wp:posOffset>
            </wp:positionV>
            <wp:extent cx="3218815" cy="4389120"/>
            <wp:wrapNone/>
            <wp:docPr id="233" name="Shape 233"/>
            <a:graphic xmlns:a="http://schemas.openxmlformats.org/drawingml/2006/main">
              <a:graphicData uri="http://schemas.openxmlformats.org/drawingml/2006/picture">
                <pic:pic xmlns:pic="http://schemas.openxmlformats.org/drawingml/2006/picture">
                  <pic:nvPicPr>
                    <pic:cNvPr id="234" name="Picture box 234"/>
                    <pic:cNvPicPr/>
                  </pic:nvPicPr>
                  <pic:blipFill>
                    <a:blip r:embed="rId193"/>
                    <a:stretch/>
                  </pic:blipFill>
                  <pic:spPr>
                    <a:xfrm>
                      <a:ext cx="3218815" cy="4389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11900" w:h="16840"/>
          <w:pgMar w:top="1728" w:right="892" w:bottom="3668" w:left="3218"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type w:val="continuous"/>
          <w:pgSz w:w="11900" w:h="16840"/>
          <w:pgMar w:top="1974" w:right="892" w:bottom="1974" w:left="3218" w:header="0" w:footer="3" w:gutter="0"/>
          <w:cols w:num="2" w:space="120"/>
          <w:noEndnote/>
          <w:rtlGutter w:val="0"/>
          <w:docGrid w:linePitch="360"/>
        </w:sectPr>
      </w:pPr>
      <w:r>
        <w:rPr>
          <w:spacing w:val="0"/>
          <w:w w:val="100"/>
          <w:position w:val="0"/>
          <w:shd w:val="clear" w:color="auto" w:fill="auto"/>
          <w:lang w:val="ru-RU" w:eastAsia="ru-RU" w:bidi="ru-RU"/>
        </w:rPr>
        <w:t>скату суставного бугорка и образуют изо</w:t>
        <w:softHyphen/>
        <w:t>гнутую траекторию движения. Наклон этой траектории по отношению к гори</w:t>
        <w:softHyphen/>
        <w:t>зонтальной плоскости называют углом сагиттального суставного пути (рис. 6.24). Существуют две концепции окклюзи</w:t>
        <w:softHyphen/>
        <w:t>онных контактов при боковых движениях нижней челюсти. Наиболее часто встречается клыковый путь ведения на рабочей стороне (латеротрузионной) с дезокклюзией на балансирующей стороне (медиотрузионной) и в области резцов (рис. 6.25). Также возможна групповая направляющая функция, при которой на латеротрузионной стороне контактируют моляры или моляры (или клык, премоляры и моляры), также с де</w:t>
        <w:softHyphen/>
      </w:r>
      <w:r>
        <w:rPr>
          <w:spacing w:val="0"/>
          <w:w w:val="100"/>
          <w:position w:val="0"/>
          <w:shd w:val="clear" w:color="auto" w:fill="auto"/>
          <w:lang w:val="ru-RU" w:eastAsia="ru-RU" w:bidi="ru-RU"/>
        </w:rPr>
        <w:t>зокклюзией на медиотрузионной стороне и во фронтальном отделе. Иногда допустимо наличие симметричных балансирующих окклюзионных контактов. Следует отметить, что при боковых движениях нижней челюсти для осуществления перетирания пищи необходимо наличие контактов жевательных зубов от начала бокового пути на половину ширины коронки премоляра, с последующим контактом направляющих зубов (клыко-вая или групповая направляющая). Кроме чистых передних и боковых движений возможны также комбинированные пе</w:t>
        <w:softHyphen/>
        <w:t xml:space="preserve">реднебоковые движения нижней челюсти с характерными </w:t>
      </w:r>
      <w:r>
        <w:rPr>
          <w:i/>
          <w:iCs/>
          <w:spacing w:val="0"/>
          <w:w w:val="100"/>
          <w:position w:val="0"/>
          <w:shd w:val="clear" w:color="auto" w:fill="auto"/>
          <w:lang w:val="ru-RU" w:eastAsia="ru-RU" w:bidi="ru-RU"/>
        </w:rPr>
        <w:t xml:space="preserve">латеропротрузионны-ми </w:t>
      </w:r>
      <w:r>
        <w:rPr>
          <w:spacing w:val="0"/>
          <w:w w:val="100"/>
          <w:position w:val="0"/>
          <w:shd w:val="clear" w:color="auto" w:fill="auto"/>
          <w:lang w:val="ru-RU" w:eastAsia="ru-RU" w:bidi="ru-RU"/>
        </w:rPr>
        <w:t>контактами (см. рис. 6.26).</w:t>
      </w:r>
    </w:p>
    <w:p>
      <w:pPr>
        <w:rPr>
          <w:sz w:val="2"/>
          <w:szCs w:val="2"/>
        </w:rPr>
        <w:sectPr>
          <w:footnotePr>
            <w:pos w:val="pageBottom"/>
            <w:numFmt w:val="decimal"/>
            <w:numRestart w:val="continuous"/>
          </w:footnotePr>
          <w:type w:val="continuous"/>
          <w:pgSz w:w="11900" w:h="16840"/>
          <w:pgMar w:top="1974" w:right="892" w:bottom="1974" w:left="3218" w:header="0" w:footer="3" w:gutter="0"/>
          <w:cols w:num="2" w:space="12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42" w:right="2647" w:bottom="3581" w:left="1434" w:header="0" w:footer="3" w:gutter="0"/>
          <w:cols w:space="720"/>
          <w:noEndnote/>
          <w:rtlGutter w:val="0"/>
          <w:docGrid w:linePitch="360"/>
        </w:sectPr>
      </w:pPr>
    </w:p>
    <w:p>
      <w:pPr>
        <w:pStyle w:val="Style2"/>
        <w:keepNext w:val="0"/>
        <w:keepLines w:val="0"/>
        <w:framePr w:w="2405" w:h="490" w:wrap="none" w:vAnchor="text" w:hAnchor="page" w:x="6792" w:y="2656"/>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6.26. </w:t>
      </w:r>
      <w:r>
        <w:rPr>
          <w:spacing w:val="0"/>
          <w:w w:val="100"/>
          <w:position w:val="0"/>
          <w:shd w:val="clear" w:color="auto" w:fill="auto"/>
          <w:lang w:val="ru-RU" w:eastAsia="ru-RU" w:bidi="ru-RU"/>
        </w:rPr>
        <w:t>Переднебоковая окклюзия (латеропротрузия).</w:t>
      </w:r>
    </w:p>
    <w:p>
      <w:pPr>
        <w:widowControl w:val="0"/>
        <w:spacing w:line="360" w:lineRule="exact"/>
      </w:pPr>
      <w:r>
        <w:drawing>
          <wp:anchor distT="0" distB="15240" distL="0" distR="1667510" simplePos="0" relativeHeight="62914817" behindDoc="1" locked="0" layoutInCell="1" allowOverlap="1">
            <wp:simplePos x="0" y="0"/>
            <wp:positionH relativeFrom="page">
              <wp:posOffset>953135</wp:posOffset>
            </wp:positionH>
            <wp:positionV relativeFrom="paragraph">
              <wp:posOffset>12700</wp:posOffset>
            </wp:positionV>
            <wp:extent cx="3218815" cy="1969135"/>
            <wp:wrapNone/>
            <wp:docPr id="235" name="Shape 235"/>
            <a:graphic xmlns:a="http://schemas.openxmlformats.org/drawingml/2006/main">
              <a:graphicData uri="http://schemas.openxmlformats.org/drawingml/2006/picture">
                <pic:pic xmlns:pic="http://schemas.openxmlformats.org/drawingml/2006/picture">
                  <pic:nvPicPr>
                    <pic:cNvPr id="236" name="Picture box 236"/>
                    <pic:cNvPicPr/>
                  </pic:nvPicPr>
                  <pic:blipFill>
                    <a:blip r:embed="rId195"/>
                    <a:stretch/>
                  </pic:blipFill>
                  <pic:spPr>
                    <a:xfrm>
                      <a:ext cx="3218815" cy="19691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4" w:line="1" w:lineRule="exact"/>
      </w:pPr>
    </w:p>
    <w:p>
      <w:pPr>
        <w:widowControl w:val="0"/>
        <w:spacing w:line="1" w:lineRule="exact"/>
        <w:sectPr>
          <w:footnotePr>
            <w:pos w:val="pageBottom"/>
            <w:numFmt w:val="decimal"/>
            <w:numRestart w:val="continuous"/>
          </w:footnotePr>
          <w:type w:val="continuous"/>
          <w:pgSz w:w="11900" w:h="16840"/>
          <w:pgMar w:top="1742" w:right="2647" w:bottom="3581"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Характер окклюзионных контактов при статической и динамической окклюзии зависит от следующих суставных и зубных факторов, которые называют факторами окклюзии. К суставным факторам относят:</w:t>
      </w:r>
    </w:p>
    <w:p>
      <w:pPr>
        <w:pStyle w:val="Style19"/>
        <w:keepNext w:val="0"/>
        <w:keepLines w:val="0"/>
        <w:widowControl w:val="0"/>
        <w:numPr>
          <w:ilvl w:val="0"/>
          <w:numId w:val="59"/>
        </w:numPr>
        <w:shd w:val="clear" w:color="auto" w:fill="auto"/>
        <w:tabs>
          <w:tab w:pos="453" w:val="left"/>
        </w:tabs>
        <w:bidi w:val="0"/>
        <w:spacing w:before="0" w:after="0" w:line="240" w:lineRule="auto"/>
        <w:ind w:left="420" w:right="0" w:hanging="160"/>
        <w:jc w:val="both"/>
      </w:pPr>
      <w:r>
        <w:rPr>
          <w:spacing w:val="0"/>
          <w:w w:val="100"/>
          <w:position w:val="0"/>
          <w:shd w:val="clear" w:color="auto" w:fill="auto"/>
          <w:lang w:val="ru-RU" w:eastAsia="ru-RU" w:bidi="ru-RU"/>
        </w:rPr>
        <w:t>угол суставного сагиттального пути (к камперовской горизонтали — 30—33°, к франкфуртской горизонтали - 45</w:t>
        <w:softHyphen/>
        <w:t>48°);</w:t>
      </w:r>
    </w:p>
    <w:p>
      <w:pPr>
        <w:pStyle w:val="Style19"/>
        <w:keepNext w:val="0"/>
        <w:keepLines w:val="0"/>
        <w:widowControl w:val="0"/>
        <w:numPr>
          <w:ilvl w:val="0"/>
          <w:numId w:val="59"/>
        </w:numPr>
        <w:shd w:val="clear" w:color="auto" w:fill="auto"/>
        <w:tabs>
          <w:tab w:pos="453" w:val="left"/>
        </w:tabs>
        <w:bidi w:val="0"/>
        <w:spacing w:before="0" w:after="0" w:line="240" w:lineRule="auto"/>
        <w:ind w:left="420" w:right="0" w:hanging="160"/>
        <w:jc w:val="both"/>
      </w:pPr>
      <w:r>
        <w:rPr>
          <w:spacing w:val="0"/>
          <w:w w:val="100"/>
          <w:position w:val="0"/>
          <w:shd w:val="clear" w:color="auto" w:fill="auto"/>
          <w:lang w:val="ru-RU" w:eastAsia="ru-RU" w:bidi="ru-RU"/>
        </w:rPr>
        <w:t>расстояние между суставными го</w:t>
        <w:softHyphen/>
        <w:t>ловками (в среднем 110 мм);</w:t>
      </w:r>
    </w:p>
    <w:p>
      <w:pPr>
        <w:pStyle w:val="Style19"/>
        <w:keepNext w:val="0"/>
        <w:keepLines w:val="0"/>
        <w:widowControl w:val="0"/>
        <w:numPr>
          <w:ilvl w:val="0"/>
          <w:numId w:val="59"/>
        </w:numPr>
        <w:shd w:val="clear" w:color="auto" w:fill="auto"/>
        <w:tabs>
          <w:tab w:pos="453" w:val="left"/>
        </w:tabs>
        <w:bidi w:val="0"/>
        <w:spacing w:before="0" w:after="0" w:line="240" w:lineRule="auto"/>
        <w:ind w:left="420" w:right="0" w:hanging="160"/>
        <w:jc w:val="both"/>
      </w:pPr>
      <w:r>
        <w:rPr>
          <w:spacing w:val="0"/>
          <w:w w:val="100"/>
          <w:position w:val="0"/>
          <w:shd w:val="clear" w:color="auto" w:fill="auto"/>
          <w:lang w:val="ru-RU" w:eastAsia="ru-RU" w:bidi="ru-RU"/>
        </w:rPr>
        <w:t>угол бокового суставного пути (Бен</w:t>
        <w:softHyphen/>
        <w:t>нетта) (по последним данным 0—10°);</w:t>
      </w:r>
    </w:p>
    <w:p>
      <w:pPr>
        <w:pStyle w:val="Style19"/>
        <w:keepNext w:val="0"/>
        <w:keepLines w:val="0"/>
        <w:widowControl w:val="0"/>
        <w:numPr>
          <w:ilvl w:val="0"/>
          <w:numId w:val="59"/>
        </w:numPr>
        <w:shd w:val="clear" w:color="auto" w:fill="auto"/>
        <w:tabs>
          <w:tab w:pos="453" w:val="left"/>
        </w:tabs>
        <w:bidi w:val="0"/>
        <w:spacing w:before="0" w:after="0" w:line="240" w:lineRule="auto"/>
        <w:ind w:left="420" w:right="0" w:hanging="160"/>
        <w:jc w:val="both"/>
      </w:pPr>
      <w:r>
        <w:rPr>
          <w:spacing w:val="0"/>
          <w:w w:val="100"/>
          <w:position w:val="0"/>
          <w:shd w:val="clear" w:color="auto" w:fill="auto"/>
          <w:lang w:val="ru-RU" w:eastAsia="ru-RU" w:bidi="ru-RU"/>
        </w:rPr>
        <w:t xml:space="preserve">движение Беннетта, боковой сдвиг суставной головки на балансирующей стороне </w:t>
      </w:r>
      <w:r>
        <w:rPr>
          <w:spacing w:val="0"/>
          <w:w w:val="100"/>
          <w:position w:val="0"/>
          <w:shd w:val="clear" w:color="auto" w:fill="auto"/>
          <w:lang w:val="en-US" w:eastAsia="en-US" w:bidi="en-US"/>
        </w:rPr>
        <w:t xml:space="preserve">(ISS) </w:t>
      </w:r>
      <w:r>
        <w:rPr>
          <w:spacing w:val="0"/>
          <w:w w:val="100"/>
          <w:position w:val="0"/>
          <w:shd w:val="clear" w:color="auto" w:fill="auto"/>
          <w:lang w:val="ru-RU" w:eastAsia="ru-RU" w:bidi="ru-RU"/>
        </w:rPr>
        <w:t>(в норме до 1 мм).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 зубным факторам относят:</w:t>
      </w:r>
    </w:p>
    <w:p>
      <w:pPr>
        <w:pStyle w:val="Style19"/>
        <w:keepNext w:val="0"/>
        <w:keepLines w:val="0"/>
        <w:widowControl w:val="0"/>
        <w:numPr>
          <w:ilvl w:val="0"/>
          <w:numId w:val="59"/>
        </w:numPr>
        <w:shd w:val="clear" w:color="auto" w:fill="auto"/>
        <w:tabs>
          <w:tab w:pos="460" w:val="left"/>
        </w:tabs>
        <w:bidi w:val="0"/>
        <w:spacing w:before="0" w:after="0" w:line="240" w:lineRule="auto"/>
        <w:ind w:left="0" w:right="0" w:firstLine="240"/>
        <w:jc w:val="both"/>
      </w:pPr>
      <w:r>
        <w:rPr>
          <w:spacing w:val="0"/>
          <w:w w:val="100"/>
          <w:position w:val="0"/>
          <w:shd w:val="clear" w:color="auto" w:fill="auto"/>
          <w:lang w:val="ru-RU" w:eastAsia="ru-RU" w:bidi="ru-RU"/>
        </w:rPr>
        <w:t>морфологию зубов;</w:t>
      </w:r>
    </w:p>
    <w:p>
      <w:pPr>
        <w:pStyle w:val="Style19"/>
        <w:keepNext w:val="0"/>
        <w:keepLines w:val="0"/>
        <w:widowControl w:val="0"/>
        <w:numPr>
          <w:ilvl w:val="0"/>
          <w:numId w:val="59"/>
        </w:numPr>
        <w:shd w:val="clear" w:color="auto" w:fill="auto"/>
        <w:tabs>
          <w:tab w:pos="460" w:val="left"/>
        </w:tabs>
        <w:bidi w:val="0"/>
        <w:spacing w:before="0" w:after="0" w:line="240" w:lineRule="auto"/>
        <w:ind w:left="0" w:right="0" w:firstLine="240"/>
        <w:jc w:val="both"/>
      </w:pPr>
      <w:r>
        <w:rPr>
          <w:spacing w:val="0"/>
          <w:w w:val="100"/>
          <w:position w:val="0"/>
          <w:shd w:val="clear" w:color="auto" w:fill="auto"/>
          <w:lang w:val="ru-RU" w:eastAsia="ru-RU" w:bidi="ru-RU"/>
        </w:rPr>
        <w:t>кривые Шпее и Уилсона;</w:t>
      </w:r>
    </w:p>
    <w:p>
      <w:pPr>
        <w:pStyle w:val="Style19"/>
        <w:keepNext w:val="0"/>
        <w:keepLines w:val="0"/>
        <w:widowControl w:val="0"/>
        <w:numPr>
          <w:ilvl w:val="0"/>
          <w:numId w:val="59"/>
        </w:numPr>
        <w:shd w:val="clear" w:color="auto" w:fill="auto"/>
        <w:tabs>
          <w:tab w:pos="460" w:val="left"/>
        </w:tabs>
        <w:bidi w:val="0"/>
        <w:spacing w:before="0" w:after="0" w:line="240" w:lineRule="auto"/>
        <w:ind w:left="0" w:right="0" w:firstLine="240"/>
        <w:jc w:val="both"/>
      </w:pPr>
      <w:r>
        <w:rPr>
          <w:spacing w:val="0"/>
          <w:w w:val="100"/>
          <w:position w:val="0"/>
          <w:shd w:val="clear" w:color="auto" w:fill="auto"/>
          <w:lang w:val="ru-RU" w:eastAsia="ru-RU" w:bidi="ru-RU"/>
        </w:rPr>
        <w:t>окклюзионную плоскость;</w:t>
      </w:r>
    </w:p>
    <w:p>
      <w:pPr>
        <w:pStyle w:val="Style19"/>
        <w:keepNext w:val="0"/>
        <w:keepLines w:val="0"/>
        <w:widowControl w:val="0"/>
        <w:numPr>
          <w:ilvl w:val="0"/>
          <w:numId w:val="59"/>
        </w:numPr>
        <w:shd w:val="clear" w:color="auto" w:fill="auto"/>
        <w:tabs>
          <w:tab w:pos="520" w:val="left"/>
        </w:tabs>
        <w:bidi w:val="0"/>
        <w:spacing w:before="0" w:after="0" w:line="240" w:lineRule="auto"/>
        <w:ind w:left="460" w:right="0" w:hanging="160"/>
        <w:jc w:val="both"/>
      </w:pPr>
      <w:r>
        <w:rPr>
          <w:spacing w:val="0"/>
          <w:w w:val="100"/>
          <w:position w:val="0"/>
          <w:shd w:val="clear" w:color="auto" w:fill="auto"/>
          <w:lang w:val="ru-RU" w:eastAsia="ru-RU" w:bidi="ru-RU"/>
        </w:rPr>
        <w:t>угол резцового пути (сагиттальный и трансверзальный).</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Движения нижней челюсти соверша</w:t>
        <w:softHyphen/>
        <w:t>ются в трех взаимно перпендикулярных плоскостях благодаря анатомической особенности ВНЧС.</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type w:val="continuous"/>
          <w:pgSz w:w="11900" w:h="16840"/>
          <w:pgMar w:top="1964" w:right="2647" w:bottom="3582" w:left="1482" w:header="0" w:footer="3" w:gutter="0"/>
          <w:cols w:num="2" w:space="157"/>
          <w:noEndnote/>
          <w:rtlGutter w:val="0"/>
          <w:docGrid w:linePitch="360"/>
        </w:sectPr>
      </w:pPr>
      <w:r>
        <w:rPr>
          <w:spacing w:val="0"/>
          <w:w w:val="100"/>
          <w:position w:val="0"/>
          <w:shd w:val="clear" w:color="auto" w:fill="auto"/>
          <w:lang w:val="ru-RU" w:eastAsia="ru-RU" w:bidi="ru-RU"/>
        </w:rPr>
        <w:t>Полный комплекс движений нижней челюсти, направляемый зубами и суста</w:t>
        <w:softHyphen/>
        <w:t xml:space="preserve">вами, может быть показан с помощью траектории перемещения срединной точки между центральными нижними резцами и представлен объемным изображением </w:t>
      </w:r>
      <w:r>
        <w:rPr>
          <w:b/>
          <w:bCs/>
          <w:i/>
          <w:iCs/>
          <w:spacing w:val="0"/>
          <w:w w:val="100"/>
          <w:position w:val="0"/>
          <w:shd w:val="clear" w:color="auto" w:fill="auto"/>
          <w:lang w:val="ru-RU" w:eastAsia="ru-RU" w:bidi="ru-RU"/>
        </w:rPr>
        <w:t>фигуры Посельта</w:t>
      </w:r>
      <w:r>
        <w:rPr>
          <w:spacing w:val="0"/>
          <w:w w:val="100"/>
          <w:position w:val="0"/>
          <w:shd w:val="clear" w:color="auto" w:fill="auto"/>
          <w:lang w:val="ru-RU" w:eastAsia="ru-RU" w:bidi="ru-RU"/>
        </w:rPr>
        <w:t xml:space="preserve"> (рис. 6.27).</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2" w:right="0" w:bottom="1742" w:left="0" w:header="0" w:footer="3" w:gutter="0"/>
          <w:cols w:space="720"/>
          <w:noEndnote/>
          <w:rtlGutter w:val="0"/>
          <w:docGrid w:linePitch="360"/>
        </w:sectPr>
      </w:pPr>
    </w:p>
    <w:p>
      <w:pPr>
        <w:pStyle w:val="Style2"/>
        <w:keepNext w:val="0"/>
        <w:keepLines w:val="0"/>
        <w:framePr w:w="2318" w:h="490" w:wrap="none" w:vAnchor="text" w:hAnchor="page" w:x="6753" w:y="3179"/>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6.27. </w:t>
      </w:r>
      <w:r>
        <w:rPr>
          <w:spacing w:val="0"/>
          <w:w w:val="100"/>
          <w:position w:val="0"/>
          <w:shd w:val="clear" w:color="auto" w:fill="auto"/>
          <w:lang w:val="ru-RU" w:eastAsia="ru-RU" w:bidi="ru-RU"/>
        </w:rPr>
        <w:t>Объемная фигура Посельта.</w:t>
      </w:r>
    </w:p>
    <w:p>
      <w:pPr>
        <w:widowControl w:val="0"/>
        <w:spacing w:line="360" w:lineRule="exact"/>
      </w:pPr>
      <w:r>
        <w:drawing>
          <wp:anchor distT="0" distB="18415" distL="0" distR="1612265" simplePos="0" relativeHeight="62914818" behindDoc="1" locked="0" layoutInCell="1" allowOverlap="1">
            <wp:simplePos x="0" y="0"/>
            <wp:positionH relativeFrom="page">
              <wp:posOffset>910590</wp:posOffset>
            </wp:positionH>
            <wp:positionV relativeFrom="paragraph">
              <wp:posOffset>12700</wp:posOffset>
            </wp:positionV>
            <wp:extent cx="3237230" cy="2298065"/>
            <wp:wrapNone/>
            <wp:docPr id="237" name="Shape 237"/>
            <a:graphic xmlns:a="http://schemas.openxmlformats.org/drawingml/2006/main">
              <a:graphicData uri="http://schemas.openxmlformats.org/drawingml/2006/picture">
                <pic:pic xmlns:pic="http://schemas.openxmlformats.org/drawingml/2006/picture">
                  <pic:nvPicPr>
                    <pic:cNvPr id="238" name="Picture box 238"/>
                    <pic:cNvPicPr/>
                  </pic:nvPicPr>
                  <pic:blipFill>
                    <a:blip r:embed="rId197"/>
                    <a:stretch/>
                  </pic:blipFill>
                  <pic:spPr>
                    <a:xfrm>
                      <a:ext cx="3237230" cy="2298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11900" w:h="16840"/>
          <w:pgMar w:top="1742" w:right="2647" w:bottom="1742" w:left="1434" w:header="0" w:footer="3" w:gutter="0"/>
          <w:cols w:space="720"/>
          <w:noEndnote/>
          <w:rtlGutter w:val="0"/>
          <w:docGrid w:linePitch="360"/>
        </w:sectPr>
      </w:pP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Таким образом, после получения графи</w:t>
        <w:softHyphen/>
        <w:t>ческого изображения сложных движений нижней челюсти в виде фигуры Посель-та, были разработаны приборы, позволяющие воспроизводить все эти движения.</w:t>
      </w:r>
    </w:p>
    <w:p>
      <w:pPr>
        <w:pStyle w:val="Style17"/>
        <w:keepNext/>
        <w:keepLines/>
        <w:widowControl w:val="0"/>
        <w:shd w:val="clear" w:color="auto" w:fill="auto"/>
        <w:bidi w:val="0"/>
        <w:spacing w:before="0" w:after="0"/>
        <w:ind w:left="220" w:right="0" w:firstLine="20"/>
        <w:jc w:val="both"/>
      </w:pPr>
      <w:bookmarkStart w:id="60" w:name="bookmark60"/>
      <w:r>
        <w:rPr>
          <w:spacing w:val="0"/>
          <w:w w:val="100"/>
          <w:position w:val="0"/>
          <w:shd w:val="clear" w:color="auto" w:fill="auto"/>
          <w:lang w:val="ru-RU" w:eastAsia="ru-RU" w:bidi="ru-RU"/>
        </w:rPr>
        <w:t>6.2. БИОМЕХАНИКА ДВИЖЕНИЙ НИЖНЕЙ ЧЕЛЮСТИ</w:t>
      </w:r>
      <w:bookmarkEnd w:id="60"/>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Биомеханика — наука о движениях че</w:t>
        <w:softHyphen/>
        <w:t>ловека и животных. Она изучает движение с точки зрения законов механики, свойственных всем без исключения ме</w:t>
        <w:softHyphen/>
        <w:t>ханическим движениям материальных тел. Биомеханика изучает объективные закономерности, выявляемые при обсле</w:t>
        <w:softHyphen/>
        <w:t>довании.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Изучение движений нижней челюсти позволяет получить представление об их норме, а также выявить нарушения их проявления в функционировании мышц, суставов, смыкании зубов и состоянии пародонта. Законы о движениях нижней челюсти используются при конструиро</w:t>
        <w:softHyphen/>
        <w:t>вании аппаратов — окклюдаторов и арти</w:t>
        <w:softHyphen/>
        <w:t>куляторов. Нижняя челюсть участвует во многих функциях: жевании, речи, глота</w:t>
        <w:softHyphen/>
        <w:t xml:space="preserve">нии, смехе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др., но для ортопедической стоматологии наибольшее значение имеют ее жевательные движения. Жевание может совершаться нормально только втом случае, когда зубы нижней и верхней челюстей будут вступать в контакт (окклюзию). Смыкание зубных рядов яв</w:t>
        <w:softHyphen/>
        <w:t>ляется основным свойством жевательных движений.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Нижняя челюсть человека совершает движения в трех направлениях: верти</w:t>
        <w:softHyphen/>
        <w:t>кальном (вверх и вниз), что соответствует открыванию и закрыванию рта, сагит</w:t>
        <w:softHyphen/>
        <w:t>тальном (вперед и назад), трансверзаль- ном (вправо и влево). Каждое движение нижней челюсти происходит при одно</w:t>
        <w:softHyphen/>
        <w:t>временном скольжении и вращении сус</w:t>
        <w:softHyphen/>
        <w:t>тавных головок. Различие заключается лишь в том, что в одном случае в суставах преобладают шарнирные движения, а в другом — скользящие.</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Вертикальные движения нижней челю</w:t>
        <w:softHyphen/>
        <w:t>сти.</w:t>
      </w:r>
      <w:r>
        <w:rPr>
          <w:spacing w:val="0"/>
          <w:w w:val="100"/>
          <w:position w:val="0"/>
          <w:shd w:val="clear" w:color="auto" w:fill="auto"/>
          <w:lang w:val="ru-RU" w:eastAsia="ru-RU" w:bidi="ru-RU"/>
        </w:rPr>
        <w:t xml:space="preserve"> Вертикальные движения совершаются благодаря попеременному действию мышц, опускающих и поднимающих нижнюю челюсть. Опускание нижней челюсти совершается при активном сокращении </w:t>
      </w:r>
      <w:r>
        <w:rPr>
          <w:spacing w:val="0"/>
          <w:w w:val="100"/>
          <w:position w:val="0"/>
          <w:shd w:val="clear" w:color="auto" w:fill="auto"/>
          <w:lang w:val="en-US" w:eastAsia="en-US" w:bidi="en-US"/>
        </w:rPr>
        <w:t xml:space="preserve">m. mylohyoideus, m. geniohy-oideus, </w:t>
      </w:r>
      <w:r>
        <w:rPr>
          <w:spacing w:val="0"/>
          <w:w w:val="100"/>
          <w:position w:val="0"/>
          <w:shd w:val="clear" w:color="auto" w:fill="auto"/>
          <w:lang w:val="ru-RU" w:eastAsia="ru-RU" w:bidi="ru-RU"/>
        </w:rPr>
        <w:t xml:space="preserve">и т. </w:t>
      </w:r>
      <w:r>
        <w:rPr>
          <w:spacing w:val="0"/>
          <w:w w:val="100"/>
          <w:position w:val="0"/>
          <w:shd w:val="clear" w:color="auto" w:fill="auto"/>
          <w:lang w:val="en-US" w:eastAsia="en-US" w:bidi="en-US"/>
        </w:rPr>
        <w:t xml:space="preserve">digastricus </w:t>
      </w:r>
      <w:r>
        <w:rPr>
          <w:spacing w:val="0"/>
          <w:w w:val="100"/>
          <w:position w:val="0"/>
          <w:shd w:val="clear" w:color="auto" w:fill="auto"/>
          <w:lang w:val="ru-RU" w:eastAsia="ru-RU" w:bidi="ru-RU"/>
        </w:rPr>
        <w:t xml:space="preserve">при условии фиксации подъязычной кости мускулатурой, лежащей ниже нее. При закрывании рта подъем нижней челюсти осуществляется сокращением </w:t>
      </w:r>
      <w:r>
        <w:rPr>
          <w:spacing w:val="0"/>
          <w:w w:val="100"/>
          <w:position w:val="0"/>
          <w:shd w:val="clear" w:color="auto" w:fill="auto"/>
          <w:lang w:val="en-US" w:eastAsia="en-US" w:bidi="en-US"/>
        </w:rPr>
        <w:t xml:space="preserve">m. temporalis, m. ptery-goideus medialis </w:t>
      </w:r>
      <w:r>
        <w:rPr>
          <w:spacing w:val="0"/>
          <w:w w:val="100"/>
          <w:position w:val="0"/>
          <w:shd w:val="clear" w:color="auto" w:fill="auto"/>
          <w:lang w:val="ru-RU" w:eastAsia="ru-RU" w:bidi="ru-RU"/>
        </w:rPr>
        <w:t>при постепенном расслаблении мышц, опускающих нижнюю челюсть.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открывании рта одновременно с вращением нижней челюсти вокруг оси, проходящей через суставные головки в поперечном направлении, суставные головки скользят по скату суставного бугорка вниз и вперед. При максимальном открывании рта суставные головки устанавливаются у переднего края суставного бугорка. При этом в разных отделах сустава имеют место различные движения. В верхнем отделе происходит скольжение диска вместе с суставной го</w:t>
        <w:softHyphen/>
        <w:t>ловкой вниз и вперед. В нижнем — сус</w:t>
        <w:softHyphen/>
        <w:t>тавная головка вращается в углублении нижней поверхности диска, который для нее является подвижной суставной ямкой. Расстояние между верхним и нижним зубными рядами у взрослого человека при максимальном размыкании в среднем равно 4,4 см.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77" w:bottom="1954" w:left="3246" w:header="0" w:footer="3" w:gutter="0"/>
          <w:cols w:num="2" w:space="106"/>
          <w:noEndnote/>
          <w:rtlGutter w:val="0"/>
          <w:docGrid w:linePitch="360"/>
        </w:sectPr>
      </w:pPr>
      <w:r>
        <w:rPr>
          <w:b/>
          <w:bCs/>
          <w:i/>
          <w:iCs/>
          <w:spacing w:val="0"/>
          <w:w w:val="100"/>
          <w:position w:val="0"/>
          <w:shd w:val="clear" w:color="auto" w:fill="auto"/>
          <w:lang w:val="ru-RU" w:eastAsia="ru-RU" w:bidi="ru-RU"/>
        </w:rPr>
        <w:t>Сагиттальные движения нижней челю</w:t>
        <w:softHyphen/>
        <w:t>сти.</w:t>
      </w:r>
      <w:r>
        <w:rPr>
          <w:spacing w:val="0"/>
          <w:w w:val="100"/>
          <w:position w:val="0"/>
          <w:shd w:val="clear" w:color="auto" w:fill="auto"/>
          <w:lang w:val="ru-RU" w:eastAsia="ru-RU" w:bidi="ru-RU"/>
        </w:rPr>
        <w:t xml:space="preserve"> Движение нижней челюсти вперед осуществляется двусторонним сокраще</w:t>
        <w:softHyphen/>
        <w:t>нием латеральных крыловидных мышц, фиксированных в ямках крыловидных отростков и прикрепленных к суставной сумке и суставному диску. Движение нижней челюсти вперед может быть раз</w:t>
        <w:softHyphen/>
        <w:t>делено на две фазы. В первой фазе диск вместе с головкой нижней челюсти скользит по суставной поверхности бу</w:t>
        <w:softHyphen/>
        <w:t>горков. Во второй фазе к скольжению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головки присоединяется шарнирное движение ее вокруг собственной попе</w:t>
        <w:softHyphen/>
        <w:t>речной оси, проходящей через головки. Указанные движения осуществляются одновременно справа и слева. Наибольшее расстояние, которое может пройти головка вперед и вниз по суставному бугорку, равно 0,75—1 см. При жевании это расстояние равно 2—3 мм.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Расстояние, которое проходит суставная головка при движении нижней челюсти вперед, носит название сагиттального суставного пути. </w:t>
      </w:r>
      <w:r>
        <w:rPr>
          <w:i/>
          <w:iCs/>
          <w:spacing w:val="0"/>
          <w:w w:val="100"/>
          <w:position w:val="0"/>
          <w:shd w:val="clear" w:color="auto" w:fill="auto"/>
          <w:lang w:val="ru-RU" w:eastAsia="ru-RU" w:bidi="ru-RU"/>
        </w:rPr>
        <w:t>Сагиттальный суставной путь</w:t>
      </w:r>
      <w:r>
        <w:rPr>
          <w:spacing w:val="0"/>
          <w:w w:val="100"/>
          <w:position w:val="0"/>
          <w:shd w:val="clear" w:color="auto" w:fill="auto"/>
          <w:lang w:val="ru-RU" w:eastAsia="ru-RU" w:bidi="ru-RU"/>
        </w:rPr>
        <w:t xml:space="preserve"> характеризуется определенным углом. Он образуется пересечением линии, лежащей на продолжении сагиттального суставного пути, с окклюзион-ной (протетической) плоскостью. Под последней подразумевают плоскость, ко</w:t>
        <w:softHyphen/>
        <w:t xml:space="preserve">торая проходит через режущие края первых резцов нижней челюсти и дисталь-ные щечные бугры зубов мудрости, а при их отсутствии — через подобные бугры вторых моляров. </w:t>
      </w:r>
      <w:r>
        <w:rPr>
          <w:i/>
          <w:iCs/>
          <w:spacing w:val="0"/>
          <w:w w:val="100"/>
          <w:position w:val="0"/>
          <w:shd w:val="clear" w:color="auto" w:fill="auto"/>
          <w:lang w:val="ru-RU" w:eastAsia="ru-RU" w:bidi="ru-RU"/>
        </w:rPr>
        <w:t>Угол суставного сагит</w:t>
        <w:softHyphen/>
        <w:t>тального пути,</w:t>
      </w:r>
      <w:r>
        <w:rPr>
          <w:spacing w:val="0"/>
          <w:w w:val="100"/>
          <w:position w:val="0"/>
          <w:shd w:val="clear" w:color="auto" w:fill="auto"/>
          <w:lang w:val="ru-RU" w:eastAsia="ru-RU" w:bidi="ru-RU"/>
        </w:rPr>
        <w:t xml:space="preserve"> по данным Гизи, в среднем равен 33°. Путь, совершаемый нижними резцами при выдвижении нижней челюсти вперед, называется </w:t>
      </w:r>
      <w:r>
        <w:rPr>
          <w:i/>
          <w:iCs/>
          <w:spacing w:val="0"/>
          <w:w w:val="100"/>
          <w:position w:val="0"/>
          <w:shd w:val="clear" w:color="auto" w:fill="auto"/>
          <w:lang w:val="ru-RU" w:eastAsia="ru-RU" w:bidi="ru-RU"/>
        </w:rPr>
        <w:t>сагиттальным резцовым путем.</w:t>
      </w:r>
      <w:r>
        <w:rPr>
          <w:spacing w:val="0"/>
          <w:w w:val="100"/>
          <w:position w:val="0"/>
          <w:shd w:val="clear" w:color="auto" w:fill="auto"/>
          <w:lang w:val="ru-RU" w:eastAsia="ru-RU" w:bidi="ru-RU"/>
        </w:rPr>
        <w:t xml:space="preserve"> При пересечении линии сагиттального резцового пути с окклюзионной плоскостью образуется угол, который называют </w:t>
      </w:r>
      <w:r>
        <w:rPr>
          <w:i/>
          <w:iCs/>
          <w:spacing w:val="0"/>
          <w:w w:val="100"/>
          <w:position w:val="0"/>
          <w:shd w:val="clear" w:color="auto" w:fill="auto"/>
          <w:lang w:val="ru-RU" w:eastAsia="ru-RU" w:bidi="ru-RU"/>
        </w:rPr>
        <w:t>углом сагиттального резцового пути.</w:t>
      </w:r>
      <w:r>
        <w:rPr>
          <w:spacing w:val="0"/>
          <w:w w:val="100"/>
          <w:position w:val="0"/>
          <w:shd w:val="clear" w:color="auto" w:fill="auto"/>
          <w:lang w:val="ru-RU" w:eastAsia="ru-RU" w:bidi="ru-RU"/>
        </w:rPr>
        <w:t xml:space="preserve"> Величина его индивидуальна и зависит от характера перекрытия. По Гизи, он равен в среднем 40-50°.</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Трансверзальные движения нижней че</w:t>
        <w:softHyphen/>
        <w:t>люсти.</w:t>
      </w:r>
      <w:r>
        <w:rPr>
          <w:spacing w:val="0"/>
          <w:w w:val="100"/>
          <w:position w:val="0"/>
          <w:shd w:val="clear" w:color="auto" w:fill="auto"/>
          <w:lang w:val="ru-RU" w:eastAsia="ru-RU" w:bidi="ru-RU"/>
        </w:rPr>
        <w:t xml:space="preserve"> Боковые движения нижней челюсти возникают в результате одностороннего сокращения латеральной крыловидной мышцы. Так, при движении челюсти вправо сокращается левая латеральная крыловидная мышца, при смещении влево — правая. При этом суставная головка на одной стороне вращается вокруг оси, идущей почти вертикально через суставной отросток нижней челюсти. Одновре</w:t>
        <w:softHyphen/>
      </w:r>
      <w:r>
        <w:rPr>
          <w:spacing w:val="0"/>
          <w:w w:val="100"/>
          <w:position w:val="0"/>
          <w:shd w:val="clear" w:color="auto" w:fill="auto"/>
          <w:lang w:val="ru-RU" w:eastAsia="ru-RU" w:bidi="ru-RU"/>
        </w:rPr>
        <w:t>менно головка другой стороны вместе с диском скользит по суставной поверхности бугорка. Если, например, нижняя челюсть перемещается вправо, то на левой стороне суставная головка смещается вниз и вперед, а на правой стороне вращается вокруг вертикальной оси.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Угол трансверзального суставного пути (угол Беннетта).</w:t>
      </w:r>
      <w:r>
        <w:rPr>
          <w:spacing w:val="0"/>
          <w:w w:val="100"/>
          <w:position w:val="0"/>
          <w:shd w:val="clear" w:color="auto" w:fill="auto"/>
          <w:lang w:val="ru-RU" w:eastAsia="ru-RU" w:bidi="ru-RU"/>
        </w:rPr>
        <w:t xml:space="preserve"> На стороне сократив</w:t>
        <w:softHyphen/>
        <w:t>шейся мышцы суставная головка смеща</w:t>
        <w:softHyphen/>
        <w:t xml:space="preserve">ется вниз, вперед и несколько кнутри. Путь ее при этом движении находится под углом к сагиттальной линии суставного пути. Иначе его называют </w:t>
      </w:r>
      <w:r>
        <w:rPr>
          <w:i/>
          <w:iCs/>
          <w:spacing w:val="0"/>
          <w:w w:val="100"/>
          <w:position w:val="0"/>
          <w:shd w:val="clear" w:color="auto" w:fill="auto"/>
          <w:lang w:val="ru-RU" w:eastAsia="ru-RU" w:bidi="ru-RU"/>
        </w:rPr>
        <w:t>углом бокового суставного пути.</w:t>
      </w:r>
      <w:r>
        <w:rPr>
          <w:spacing w:val="0"/>
          <w:w w:val="100"/>
          <w:position w:val="0"/>
          <w:shd w:val="clear" w:color="auto" w:fill="auto"/>
          <w:lang w:val="ru-RU" w:eastAsia="ru-RU" w:bidi="ru-RU"/>
        </w:rPr>
        <w:t xml:space="preserve"> В среднем он равен 17°. На противоположной стороне восходящая ветвь нижней челюсти смещается кнаружи, становясь таким образом под углом к первоначальному положению.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Трансверзальные движения характе</w:t>
        <w:softHyphen/>
        <w:t xml:space="preserve">ризуются определенными изменениями окклюзионных контактов зубов. Поскольку нижняя челюсть смещается то вправо, то влево, зубы описывают кривые, пересекающиеся под тупым углом. Чем дальше от суставной головки отстоит зуб, тем тупее угол. Наиболее тупой угол получается при пересечении кривых, образуемых перемещением центральных резцов. Этот угол называется </w:t>
      </w:r>
      <w:r>
        <w:rPr>
          <w:i/>
          <w:iCs/>
          <w:spacing w:val="0"/>
          <w:w w:val="100"/>
          <w:position w:val="0"/>
          <w:shd w:val="clear" w:color="auto" w:fill="auto"/>
          <w:lang w:val="ru-RU" w:eastAsia="ru-RU" w:bidi="ru-RU"/>
        </w:rPr>
        <w:t>углом трансверзального резцового пути, или готическим.</w:t>
      </w:r>
      <w:r>
        <w:rPr>
          <w:spacing w:val="0"/>
          <w:w w:val="100"/>
          <w:position w:val="0"/>
          <w:shd w:val="clear" w:color="auto" w:fill="auto"/>
          <w:lang w:val="ru-RU" w:eastAsia="ru-RU" w:bidi="ru-RU"/>
        </w:rPr>
        <w:t xml:space="preserve"> Он определяет размах боко</w:t>
        <w:softHyphen/>
        <w:t>вых движений резцов и равен 100—120°. При боковых движениях челюсти принято различать две стороны: рабочую и ба</w:t>
        <w:softHyphen/>
        <w:t>лансирующую. На рабочей стороне зубы устанавливаются друг против друга одно</w:t>
        <w:softHyphen/>
        <w:t>именными буграми, а на балансирующей — разноименными, т.е. щечные нижние бугры устанавливаются против небных.</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661" w:bottom="1959" w:left="1395" w:header="0" w:footer="3" w:gutter="0"/>
          <w:cols w:num="2" w:space="143"/>
          <w:noEndnote/>
          <w:rtlGutter w:val="0"/>
          <w:docGrid w:linePitch="360"/>
        </w:sectPr>
      </w:pPr>
      <w:r>
        <w:rPr>
          <w:spacing w:val="0"/>
          <w:w w:val="100"/>
          <w:position w:val="0"/>
          <w:shd w:val="clear" w:color="auto" w:fill="auto"/>
          <w:lang w:val="ru-RU" w:eastAsia="ru-RU" w:bidi="ru-RU"/>
        </w:rPr>
        <w:t>В ортопедической стоматологии одной из нерешенных проблем является проблема артикуляции. Под решением этой проблемы следует понимать изучение широкого комплекса вопросов, свя-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занных с биомеханизмом взаимодействия в зубочелюстной системе человека в норме и патологии, и разработку на этой основе прогрессивных современных способов протезирования.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Единственным критерием, определя</w:t>
        <w:softHyphen/>
        <w:t>ющим правильную артикуляцию искус</w:t>
        <w:softHyphen/>
        <w:t>ственных зубов, является наличие мно</w:t>
        <w:softHyphen/>
        <w:t>жественного и беспрепятственного скольжения зубов в фазе жевательных движений. Этот признак, с одной стороны, обеспечивает равномерное распределение жевательного давления, устойчивость зубных протезов, повышение их функциональной ценности, а с другой — предупреждает возникновение патологи</w:t>
        <w:softHyphen/>
        <w:t>ческих изменений в мягких и твердых тканях ложа.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Создание правильной артикуляции зубных протезов невозможно без поста</w:t>
        <w:softHyphen/>
        <w:t>новления тех элементов, которые в фи</w:t>
        <w:softHyphen/>
        <w:t>зиологических условиях обеспечивают динамические контакты между зубами. Наибольшее распространение получили методики конструирования искусствен</w:t>
        <w:softHyphen/>
        <w:t>ных зубных рядов по теории балансиро</w:t>
        <w:softHyphen/>
        <w:t>вания и сферической теории.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Теория балансирования</w:t>
      </w:r>
      <w:r>
        <w:rPr>
          <w:spacing w:val="0"/>
          <w:w w:val="100"/>
          <w:position w:val="0"/>
          <w:shd w:val="clear" w:color="auto" w:fill="auto"/>
          <w:lang w:val="ru-RU" w:eastAsia="ru-RU" w:bidi="ru-RU"/>
        </w:rPr>
        <w:t xml:space="preserve"> (суставная тео</w:t>
        <w:softHyphen/>
        <w:t>рия). Основное требование классической теории балансирования, виднейшими представителями которой являются Гизи и Ганау, — сохранение множественного контакта между зубными рядами верхней и нижней челюстей в фазе жевательных движений. По Гизи, жевательные движения происходят циклически, по «параллелограмму». Сохранение бу</w:t>
        <w:softHyphen/>
        <w:t>горкового и резцового контактов является важнейшим фактором этой теории, авторы которой считают, что наклон суставного пути дает направление движению нижней челюсти и что на это движение влияют величина и форма суставного бугорка. Согласно требованиям теории Гизи, необходимы:</w:t>
      </w:r>
    </w:p>
    <w:p>
      <w:pPr>
        <w:pStyle w:val="Style19"/>
        <w:keepNext w:val="0"/>
        <w:keepLines w:val="0"/>
        <w:widowControl w:val="0"/>
        <w:numPr>
          <w:ilvl w:val="0"/>
          <w:numId w:val="61"/>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точное определение суставного пути;</w:t>
      </w:r>
    </w:p>
    <w:p>
      <w:pPr>
        <w:pStyle w:val="Style19"/>
        <w:keepNext w:val="0"/>
        <w:keepLines w:val="0"/>
        <w:widowControl w:val="0"/>
        <w:numPr>
          <w:ilvl w:val="0"/>
          <w:numId w:val="61"/>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запись резцового пути;</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определение сагиттальной компен</w:t>
        <w:softHyphen/>
        <w:t>сационной кривой линии;</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определение трансверзальной ком</w:t>
        <w:softHyphen/>
        <w:t>пенсационной кривой линии;</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учет высоты бугров жевательных зу</w:t>
        <w:softHyphen/>
        <w:t>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конце XIX в. Бонвиль отмечал 3- пунктный контакт как кардинальный признак физиологической артикуляции зубных рядов. При передней окклюзии возможны контакты зубов в трех точках: одна из них расположена на передних зу</w:t>
        <w:softHyphen/>
        <w:t>бах, а две — на дистальных буграх вторых или третьих моляров. Одни авторы рас</w:t>
        <w:softHyphen/>
        <w:t>сматривают полноценный жевательный аппарат только с точки зрения этого кон</w:t>
        <w:softHyphen/>
        <w:t>такта, как в качественном, так и в коли</w:t>
        <w:softHyphen/>
        <w:t>чественном отношении. Другие считают, что только при протезировании беззубых челюстей нужно соблюдать в точности принципы артикуляционного равновесия и законы множественности контактов для получения максимальной эффективности протезов. Ганау анализирует систему артикуляции и особенно подчеркивает различие между положением протезов в артикуляторе и во рту, обусловленное отсутствием упругости тканей.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 целого ряда артикуляционных за</w:t>
        <w:softHyphen/>
        <w:t>конов Ганау выделил 5 основных факто</w:t>
        <w:softHyphen/>
        <w:t xml:space="preserve">ров, назвав их </w:t>
      </w:r>
      <w:r>
        <w:rPr>
          <w:i/>
          <w:iCs/>
          <w:spacing w:val="0"/>
          <w:w w:val="100"/>
          <w:position w:val="0"/>
          <w:shd w:val="clear" w:color="auto" w:fill="auto"/>
          <w:lang w:val="ru-RU" w:eastAsia="ru-RU" w:bidi="ru-RU"/>
        </w:rPr>
        <w:t>артикуляционной пятеркой:</w:t>
      </w:r>
    </w:p>
    <w:p>
      <w:pPr>
        <w:pStyle w:val="Style19"/>
        <w:keepNext w:val="0"/>
        <w:keepLines w:val="0"/>
        <w:widowControl w:val="0"/>
        <w:numPr>
          <w:ilvl w:val="0"/>
          <w:numId w:val="61"/>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наклон суставного пути;</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выраженность компенсационной кривой;</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наклон ориентировочной плоскости;</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наклон верхних резцов;</w:t>
      </w:r>
    </w:p>
    <w:p>
      <w:pPr>
        <w:pStyle w:val="Style19"/>
        <w:keepNext w:val="0"/>
        <w:keepLines w:val="0"/>
        <w:widowControl w:val="0"/>
        <w:numPr>
          <w:ilvl w:val="0"/>
          <w:numId w:val="61"/>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высота бугров.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Все эти факторы могут изменяться. Существует обратная зависимость вели</w:t>
        <w:softHyphen/>
        <w:t>чин. Например, увеличение кривизны компенсационной кривой изменяет наклон резцов и наоборот.</w:t>
      </w:r>
    </w:p>
    <w:p>
      <w:pPr>
        <w:pStyle w:val="Style19"/>
        <w:keepNext w:val="0"/>
        <w:keepLines w:val="0"/>
        <w:widowControl w:val="0"/>
        <w:shd w:val="clear" w:color="auto" w:fill="auto"/>
        <w:bidi w:val="0"/>
        <w:spacing w:before="0" w:after="0" w:line="240" w:lineRule="auto"/>
        <w:ind w:left="0" w:right="0" w:firstLine="280"/>
        <w:jc w:val="both"/>
        <w:sectPr>
          <w:headerReference w:type="default" r:id="rId199"/>
          <w:headerReference w:type="even" r:id="rId200"/>
          <w:footnotePr>
            <w:pos w:val="pageBottom"/>
            <w:numFmt w:val="decimal"/>
            <w:numRestart w:val="continuous"/>
          </w:footnotePr>
          <w:pgSz w:w="11900" w:h="16840"/>
          <w:pgMar w:top="1959" w:right="858" w:bottom="1959" w:left="3280" w:header="0" w:footer="3" w:gutter="0"/>
          <w:cols w:num="2" w:space="101"/>
          <w:noEndnote/>
          <w:rtlGutter w:val="0"/>
          <w:docGrid w:linePitch="360"/>
        </w:sectPr>
      </w:pPr>
      <w:r>
        <w:rPr>
          <w:spacing w:val="0"/>
          <w:w w:val="100"/>
          <w:position w:val="0"/>
          <w:shd w:val="clear" w:color="auto" w:fill="auto"/>
          <w:lang w:val="ru-RU" w:eastAsia="ru-RU" w:bidi="ru-RU"/>
        </w:rPr>
        <w:t>А.И.Певзнер (1934) и другие авторы критикуют теории Гизи и Ганау, считая, что пищевой комок между зубами при</w:t>
      </w:r>
    </w:p>
    <w:p>
      <w:pPr>
        <w:widowControl w:val="0"/>
        <w:spacing w:line="1" w:lineRule="exact"/>
      </w:pPr>
      <w:r>
        <mc:AlternateContent>
          <mc:Choice Requires="wps">
            <w:drawing>
              <wp:anchor distT="0" distB="355600" distL="0" distR="0" simplePos="0" relativeHeight="125829401" behindDoc="0" locked="0" layoutInCell="1" allowOverlap="1">
                <wp:simplePos x="0" y="0"/>
                <wp:positionH relativeFrom="page">
                  <wp:posOffset>3437255</wp:posOffset>
                </wp:positionH>
                <wp:positionV relativeFrom="paragraph">
                  <wp:posOffset>3971290</wp:posOffset>
                </wp:positionV>
                <wp:extent cx="2462530" cy="3048000"/>
                <wp:wrapSquare wrapText="left"/>
                <wp:docPr id="245" name="Shape 245"/>
                <a:graphic xmlns:a="http://schemas.openxmlformats.org/drawingml/2006/main">
                  <a:graphicData uri="http://schemas.microsoft.com/office/word/2010/wordprocessingShape">
                    <wps:wsp>
                      <wps:cNvSpPr txBox="1"/>
                      <wps:spPr>
                        <a:xfrm>
                          <a:ext cx="2462530" cy="3048000"/>
                        </a:xfrm>
                        <a:prstGeom prst="rect"/>
                        <a:noFill/>
                      </wps:spPr>
                      <wps:txbx>
                        <w:txbxContent>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 xml:space="preserve">Принципы постановки </w:t>
                            </w:r>
                            <w:r>
                              <w:rPr>
                                <w:i/>
                                <w:iCs/>
                                <w:spacing w:val="0"/>
                                <w:w w:val="100"/>
                                <w:position w:val="0"/>
                                <w:shd w:val="clear" w:color="auto" w:fill="auto"/>
                                <w:lang w:val="ru-RU" w:eastAsia="ru-RU" w:bidi="ru-RU"/>
                              </w:rPr>
                              <w:t xml:space="preserve">зубов </w:t>
                            </w:r>
                            <w:r>
                              <w:rPr>
                                <w:b/>
                                <w:bCs/>
                                <w:i/>
                                <w:iCs/>
                                <w:spacing w:val="0"/>
                                <w:w w:val="100"/>
                                <w:position w:val="0"/>
                                <w:shd w:val="clear" w:color="auto" w:fill="auto"/>
                                <w:lang w:val="ru-RU" w:eastAsia="ru-RU" w:bidi="ru-RU"/>
                              </w:rPr>
                              <w:t xml:space="preserve">по Ганау. </w:t>
                            </w:r>
                            <w:r>
                              <w:rPr>
                                <w:spacing w:val="0"/>
                                <w:w w:val="100"/>
                                <w:position w:val="0"/>
                                <w:shd w:val="clear" w:color="auto" w:fill="auto"/>
                                <w:lang w:val="ru-RU" w:eastAsia="ru-RU" w:bidi="ru-RU"/>
                              </w:rPr>
                              <w:t>Методика Ганау построена в соответствии с принципами артикуляции, изложенными в теории Гизи, главным из которых является принцип, определяющий главенствующую роль височно-нижне</w:t>
                              <w:softHyphen/>
                              <w:t>челюстного сустава в движении нижней челюсти.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Установленные Ганау взаимосвязи между 5 артикуляционными факторами суммированы им в виде нескольких за</w:t>
                              <w:softHyphen/>
                              <w:t>конов:</w:t>
                            </w:r>
                          </w:p>
                          <w:p>
                            <w:pPr>
                              <w:pStyle w:val="Style19"/>
                              <w:keepNext w:val="0"/>
                              <w:keepLines w:val="0"/>
                              <w:widowControl w:val="0"/>
                              <w:numPr>
                                <w:ilvl w:val="0"/>
                                <w:numId w:val="63"/>
                              </w:numPr>
                              <w:shd w:val="clear" w:color="auto" w:fill="auto"/>
                              <w:tabs>
                                <w:tab w:pos="494" w:val="left"/>
                              </w:tabs>
                              <w:bidi w:val="0"/>
                              <w:spacing w:before="0" w:after="0" w:line="240" w:lineRule="auto"/>
                              <w:ind w:left="0" w:right="0" w:firstLine="280"/>
                              <w:jc w:val="both"/>
                            </w:pPr>
                            <w:r>
                              <w:rPr>
                                <w:spacing w:val="0"/>
                                <w:w w:val="100"/>
                                <w:position w:val="0"/>
                                <w:shd w:val="clear" w:color="auto" w:fill="auto"/>
                                <w:lang w:val="ru-RU" w:eastAsia="ru-RU" w:bidi="ru-RU"/>
                              </w:rPr>
                              <w:t>С увеличением наклона суставных бугорков увеличивается наклон плоскости окклюзии.</w:t>
                            </w:r>
                          </w:p>
                          <w:p>
                            <w:pPr>
                              <w:pStyle w:val="Style19"/>
                              <w:keepNext w:val="0"/>
                              <w:keepLines w:val="0"/>
                              <w:widowControl w:val="0"/>
                              <w:numPr>
                                <w:ilvl w:val="0"/>
                                <w:numId w:val="63"/>
                              </w:numPr>
                              <w:shd w:val="clear" w:color="auto" w:fill="auto"/>
                              <w:tabs>
                                <w:tab w:pos="494" w:val="left"/>
                              </w:tabs>
                              <w:bidi w:val="0"/>
                              <w:spacing w:before="0" w:after="0" w:line="233" w:lineRule="auto"/>
                              <w:ind w:left="0" w:right="0" w:firstLine="280"/>
                              <w:jc w:val="both"/>
                            </w:pPr>
                            <w:r>
                              <w:rPr>
                                <w:spacing w:val="0"/>
                                <w:w w:val="100"/>
                                <w:position w:val="0"/>
                                <w:shd w:val="clear" w:color="auto" w:fill="auto"/>
                                <w:lang w:val="ru-RU" w:eastAsia="ru-RU" w:bidi="ru-RU"/>
                              </w:rPr>
                              <w:t>С увеличением наклона суставных бугорков уменьшается угол наклона рез</w:t>
                              <w:softHyphen/>
                              <w:t>цов.</w:t>
                            </w:r>
                          </w:p>
                          <w:p>
                            <w:pPr>
                              <w:pStyle w:val="Style19"/>
                              <w:keepNext w:val="0"/>
                              <w:keepLines w:val="0"/>
                              <w:widowControl w:val="0"/>
                              <w:numPr>
                                <w:ilvl w:val="0"/>
                                <w:numId w:val="63"/>
                              </w:numPr>
                              <w:shd w:val="clear" w:color="auto" w:fill="auto"/>
                              <w:tabs>
                                <w:tab w:pos="494" w:val="left"/>
                              </w:tabs>
                              <w:bidi w:val="0"/>
                              <w:spacing w:before="0" w:after="0" w:line="240" w:lineRule="auto"/>
                              <w:ind w:left="0" w:right="0" w:firstLine="280"/>
                              <w:jc w:val="both"/>
                            </w:pPr>
                            <w:r>
                              <w:rPr>
                                <w:spacing w:val="0"/>
                                <w:w w:val="100"/>
                                <w:position w:val="0"/>
                                <w:shd w:val="clear" w:color="auto" w:fill="auto"/>
                                <w:lang w:val="ru-RU" w:eastAsia="ru-RU" w:bidi="ru-RU"/>
                              </w:rPr>
                              <w:t>С увеличением наклона суставных бугорков увеличивается высота бугров.</w:t>
                            </w:r>
                          </w:p>
                        </w:txbxContent>
                      </wps:txbx>
                      <wps:bodyPr lIns="0" tIns="0" rIns="0" bIns="0">
                        <a:noAutoFit/>
                      </wps:bodyPr>
                    </wps:wsp>
                  </a:graphicData>
                </a:graphic>
              </wp:anchor>
            </w:drawing>
          </mc:Choice>
          <mc:Fallback>
            <w:pict>
              <v:shape id="_x0000_s1271" type="#_x0000_t202" style="position:absolute;margin-left:270.64999999999998pt;margin-top:312.69999999999999pt;width:193.90000000000001pt;height:240.pt;z-index:-125829352;mso-wrap-distance-left:0;mso-wrap-distance-right:0;mso-wrap-distance-bottom:28.pt;mso-position-horizontal-relative:page" filled="f" stroked="f">
                <v:textbox inset="0,0,0,0">
                  <w:txbxContent>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 xml:space="preserve">Принципы постановки </w:t>
                      </w:r>
                      <w:r>
                        <w:rPr>
                          <w:i/>
                          <w:iCs/>
                          <w:spacing w:val="0"/>
                          <w:w w:val="100"/>
                          <w:position w:val="0"/>
                          <w:shd w:val="clear" w:color="auto" w:fill="auto"/>
                          <w:lang w:val="ru-RU" w:eastAsia="ru-RU" w:bidi="ru-RU"/>
                        </w:rPr>
                        <w:t xml:space="preserve">зубов </w:t>
                      </w:r>
                      <w:r>
                        <w:rPr>
                          <w:b/>
                          <w:bCs/>
                          <w:i/>
                          <w:iCs/>
                          <w:spacing w:val="0"/>
                          <w:w w:val="100"/>
                          <w:position w:val="0"/>
                          <w:shd w:val="clear" w:color="auto" w:fill="auto"/>
                          <w:lang w:val="ru-RU" w:eastAsia="ru-RU" w:bidi="ru-RU"/>
                        </w:rPr>
                        <w:t xml:space="preserve">по Ганау. </w:t>
                      </w:r>
                      <w:r>
                        <w:rPr>
                          <w:spacing w:val="0"/>
                          <w:w w:val="100"/>
                          <w:position w:val="0"/>
                          <w:shd w:val="clear" w:color="auto" w:fill="auto"/>
                          <w:lang w:val="ru-RU" w:eastAsia="ru-RU" w:bidi="ru-RU"/>
                        </w:rPr>
                        <w:t>Методика Ганау построена в соответствии с принципами артикуляции, изложенными в теории Гизи, главным из которых является принцип, определяющий главенствующую роль височно-нижне</w:t>
                        <w:softHyphen/>
                        <w:t>челюстного сустава в движении нижней челюсти.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Установленные Ганау взаимосвязи между 5 артикуляционными факторами суммированы им в виде нескольких за</w:t>
                        <w:softHyphen/>
                        <w:t>конов:</w:t>
                      </w:r>
                    </w:p>
                    <w:p>
                      <w:pPr>
                        <w:pStyle w:val="Style19"/>
                        <w:keepNext w:val="0"/>
                        <w:keepLines w:val="0"/>
                        <w:widowControl w:val="0"/>
                        <w:numPr>
                          <w:ilvl w:val="0"/>
                          <w:numId w:val="63"/>
                        </w:numPr>
                        <w:shd w:val="clear" w:color="auto" w:fill="auto"/>
                        <w:tabs>
                          <w:tab w:pos="494" w:val="left"/>
                        </w:tabs>
                        <w:bidi w:val="0"/>
                        <w:spacing w:before="0" w:after="0" w:line="240" w:lineRule="auto"/>
                        <w:ind w:left="0" w:right="0" w:firstLine="280"/>
                        <w:jc w:val="both"/>
                      </w:pPr>
                      <w:r>
                        <w:rPr>
                          <w:spacing w:val="0"/>
                          <w:w w:val="100"/>
                          <w:position w:val="0"/>
                          <w:shd w:val="clear" w:color="auto" w:fill="auto"/>
                          <w:lang w:val="ru-RU" w:eastAsia="ru-RU" w:bidi="ru-RU"/>
                        </w:rPr>
                        <w:t>С увеличением наклона суставных бугорков увеличивается наклон плоскости окклюзии.</w:t>
                      </w:r>
                    </w:p>
                    <w:p>
                      <w:pPr>
                        <w:pStyle w:val="Style19"/>
                        <w:keepNext w:val="0"/>
                        <w:keepLines w:val="0"/>
                        <w:widowControl w:val="0"/>
                        <w:numPr>
                          <w:ilvl w:val="0"/>
                          <w:numId w:val="63"/>
                        </w:numPr>
                        <w:shd w:val="clear" w:color="auto" w:fill="auto"/>
                        <w:tabs>
                          <w:tab w:pos="494" w:val="left"/>
                        </w:tabs>
                        <w:bidi w:val="0"/>
                        <w:spacing w:before="0" w:after="0" w:line="233" w:lineRule="auto"/>
                        <w:ind w:left="0" w:right="0" w:firstLine="280"/>
                        <w:jc w:val="both"/>
                      </w:pPr>
                      <w:r>
                        <w:rPr>
                          <w:spacing w:val="0"/>
                          <w:w w:val="100"/>
                          <w:position w:val="0"/>
                          <w:shd w:val="clear" w:color="auto" w:fill="auto"/>
                          <w:lang w:val="ru-RU" w:eastAsia="ru-RU" w:bidi="ru-RU"/>
                        </w:rPr>
                        <w:t>С увеличением наклона суставных бугорков уменьшается угол наклона рез</w:t>
                        <w:softHyphen/>
                        <w:t>цов.</w:t>
                      </w:r>
                    </w:p>
                    <w:p>
                      <w:pPr>
                        <w:pStyle w:val="Style19"/>
                        <w:keepNext w:val="0"/>
                        <w:keepLines w:val="0"/>
                        <w:widowControl w:val="0"/>
                        <w:numPr>
                          <w:ilvl w:val="0"/>
                          <w:numId w:val="63"/>
                        </w:numPr>
                        <w:shd w:val="clear" w:color="auto" w:fill="auto"/>
                        <w:tabs>
                          <w:tab w:pos="494" w:val="left"/>
                        </w:tabs>
                        <w:bidi w:val="0"/>
                        <w:spacing w:before="0" w:after="0" w:line="240" w:lineRule="auto"/>
                        <w:ind w:left="0" w:right="0" w:firstLine="280"/>
                        <w:jc w:val="both"/>
                      </w:pPr>
                      <w:r>
                        <w:rPr>
                          <w:spacing w:val="0"/>
                          <w:w w:val="100"/>
                          <w:position w:val="0"/>
                          <w:shd w:val="clear" w:color="auto" w:fill="auto"/>
                          <w:lang w:val="ru-RU" w:eastAsia="ru-RU" w:bidi="ru-RU"/>
                        </w:rPr>
                        <w:t>С увеличением наклона суставных бугорков увеличивается высота бугров.</w:t>
                      </w:r>
                    </w:p>
                  </w:txbxContent>
                </v:textbox>
                <w10:wrap type="square" side="left" anchorx="page"/>
              </v:shape>
            </w:pict>
          </mc:Fallback>
        </mc:AlternateContent>
      </w:r>
    </w:p>
    <w:p>
      <w:pPr>
        <w:pStyle w:val="Style19"/>
        <w:keepNext w:val="0"/>
        <w:keepLines w:val="0"/>
        <w:widowControl w:val="0"/>
        <w:shd w:val="clear" w:color="auto" w:fill="auto"/>
        <w:bidi w:val="0"/>
        <w:spacing w:before="0" w:after="0" w:line="240" w:lineRule="auto"/>
        <w:ind w:left="140" w:right="0" w:firstLine="40"/>
        <w:jc w:val="both"/>
      </w:pPr>
      <w:r>
        <w:rPr>
          <w:spacing w:val="0"/>
          <w:w w:val="100"/>
          <w:position w:val="0"/>
          <w:shd w:val="clear" w:color="auto" w:fill="auto"/>
          <w:lang w:val="ru-RU" w:eastAsia="ru-RU" w:bidi="ru-RU"/>
        </w:rPr>
        <w:t>откусывании и при пережевывании разобщает зубные ряды и этим нарушает балансирование как раз в тот момент, когда потребность в нем наиболее велика. В этом кроется основной недостаток методики конструирования искусственных зубных рядов в соответствии с теорией балансирования</w:t>
      </w:r>
    </w:p>
    <w:p>
      <w:pPr>
        <w:pStyle w:val="Style19"/>
        <w:keepNext w:val="0"/>
        <w:keepLines w:val="0"/>
        <w:widowControl w:val="0"/>
        <w:shd w:val="clear" w:color="auto" w:fill="auto"/>
        <w:tabs>
          <w:tab w:pos="2612" w:val="left"/>
        </w:tabs>
        <w:bidi w:val="0"/>
        <w:spacing w:before="0" w:after="0" w:line="240" w:lineRule="auto"/>
        <w:ind w:left="140" w:right="0" w:firstLine="280"/>
        <w:jc w:val="both"/>
      </w:pPr>
      <w:r>
        <w:rPr>
          <w:spacing w:val="0"/>
          <w:w w:val="100"/>
          <w:position w:val="0"/>
          <w:shd w:val="clear" w:color="auto" w:fill="auto"/>
          <w:lang w:val="ru-RU" w:eastAsia="ru-RU" w:bidi="ru-RU"/>
        </w:rPr>
        <w:t>Конструирование рациональных про</w:t>
        <w:softHyphen/>
        <w:t>тезов для беззубых челюстей представляет сложную биомеханическую задачу, а ее решение должно быть построено в соот</w:t>
        <w:softHyphen/>
        <w:t>ветствии с законами механики. Это значит, что в основу постановки искусственных зубов должны быть положены требования, удовлетворяющие</w:t>
        <w:tab/>
        <w:t>существующим</w:t>
      </w:r>
    </w:p>
    <w:p>
      <w:pPr>
        <w:pStyle w:val="Style19"/>
        <w:keepNext w:val="0"/>
        <w:keepLines w:val="0"/>
        <w:widowControl w:val="0"/>
        <w:shd w:val="clear" w:color="auto" w:fill="auto"/>
        <w:bidi w:val="0"/>
        <w:spacing w:before="0" w:after="0" w:line="240" w:lineRule="auto"/>
        <w:ind w:left="140" w:right="0" w:firstLine="40"/>
        <w:jc w:val="both"/>
      </w:pPr>
      <w:r>
        <w:rPr>
          <w:spacing w:val="0"/>
          <w:w w:val="100"/>
          <w:position w:val="0"/>
          <w:shd w:val="clear" w:color="auto" w:fill="auto"/>
          <w:lang w:val="ru-RU" w:eastAsia="ru-RU" w:bidi="ru-RU"/>
        </w:rPr>
        <w:t>принципам биостатики и биодинамики жевательного аппарата.</w:t>
      </w:r>
    </w:p>
    <w:p>
      <w:pPr>
        <w:pStyle w:val="Style19"/>
        <w:keepNext w:val="0"/>
        <w:keepLines w:val="0"/>
        <w:widowControl w:val="0"/>
        <w:shd w:val="clear" w:color="auto" w:fill="auto"/>
        <w:bidi w:val="0"/>
        <w:spacing w:before="0" w:after="0" w:line="240" w:lineRule="auto"/>
        <w:ind w:left="140" w:right="0" w:firstLine="180"/>
        <w:jc w:val="both"/>
      </w:pPr>
      <w:r>
        <w:rPr>
          <w:b/>
          <w:bCs/>
          <w:i/>
          <w:iCs/>
          <w:spacing w:val="0"/>
          <w:w w:val="100"/>
          <w:position w:val="0"/>
          <w:shd w:val="clear" w:color="auto" w:fill="auto"/>
          <w:lang w:val="ru-RU" w:eastAsia="ru-RU" w:bidi="ru-RU"/>
        </w:rPr>
        <w:t xml:space="preserve">Анатомическая постановка </w:t>
      </w:r>
      <w:r>
        <w:rPr>
          <w:i/>
          <w:iCs/>
          <w:spacing w:val="0"/>
          <w:w w:val="100"/>
          <w:position w:val="0"/>
          <w:shd w:val="clear" w:color="auto" w:fill="auto"/>
          <w:lang w:val="ru-RU" w:eastAsia="ru-RU" w:bidi="ru-RU"/>
        </w:rPr>
        <w:t xml:space="preserve">зубов </w:t>
      </w:r>
      <w:r>
        <w:rPr>
          <w:b/>
          <w:bCs/>
          <w:i/>
          <w:iCs/>
          <w:spacing w:val="0"/>
          <w:w w:val="100"/>
          <w:position w:val="0"/>
          <w:shd w:val="clear" w:color="auto" w:fill="auto"/>
          <w:lang w:val="ru-RU" w:eastAsia="ru-RU" w:bidi="ru-RU"/>
        </w:rPr>
        <w:t xml:space="preserve">по Ги- </w:t>
      </w:r>
      <w:r>
        <w:rPr>
          <w:i/>
          <w:iCs/>
          <w:spacing w:val="0"/>
          <w:w w:val="100"/>
          <w:position w:val="0"/>
          <w:shd w:val="clear" w:color="auto" w:fill="auto"/>
          <w:lang w:val="ru-RU" w:eastAsia="ru-RU" w:bidi="ru-RU"/>
        </w:rPr>
        <w:t>ш</w:t>
      </w:r>
      <w:r>
        <w:rPr>
          <w:spacing w:val="0"/>
          <w:w w:val="100"/>
          <w:position w:val="0"/>
          <w:shd w:val="clear" w:color="auto" w:fill="auto"/>
          <w:lang w:val="ru-RU" w:eastAsia="ru-RU" w:bidi="ru-RU"/>
        </w:rPr>
        <w:t xml:space="preserve"> заключается в установлении всех зубов верхней челюсти в пределах протетичес-кой плоскости параллельно линии Кам-пера, проходящей на расстоянии 2 мм ниже верхней губы.</w:t>
      </w:r>
    </w:p>
    <w:p>
      <w:pPr>
        <w:pStyle w:val="Style1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Во второй своей модификации,</w:t>
      </w:r>
      <w:r>
        <w:rPr>
          <w:spacing w:val="0"/>
          <w:w w:val="100"/>
          <w:position w:val="0"/>
          <w:shd w:val="clear" w:color="auto" w:fill="auto"/>
          <w:lang w:val="ru-RU" w:eastAsia="ru-RU" w:bidi="ru-RU"/>
        </w:rPr>
        <w:t xml:space="preserve"> так на</w:t>
        <w:softHyphen/>
        <w:t xml:space="preserve">зываемой ступенчатой постановке, Гизи </w:t>
      </w:r>
      <w:r>
        <w:rPr>
          <w:spacing w:val="0"/>
          <w:w w:val="100"/>
          <w:position w:val="0"/>
          <w:shd w:val="clear" w:color="auto" w:fill="auto"/>
          <w:lang w:val="ru-RU" w:eastAsia="ru-RU" w:bidi="ru-RU"/>
        </w:rPr>
        <w:t>предлагал, учитывая искривление альве</w:t>
        <w:softHyphen/>
        <w:t>олярного отростка нижней челюсти в са</w:t>
        <w:softHyphen/>
        <w:t>гиттальном направлении, изменять наклон нижних участков челюсти. Применяя «ступенчатую» постановку, Гизи пре</w:t>
        <w:softHyphen/>
        <w:t>следовал цель увеличить стабилизацию протеза для нижней челюсти.</w:t>
      </w:r>
    </w:p>
    <w:p>
      <w:pPr>
        <w:pStyle w:val="Style1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Третья, наиболее распространенная по</w:t>
        <w:softHyphen/>
        <w:t>становка зубов по Гизи,</w:t>
      </w:r>
      <w:r>
        <w:rPr>
          <w:spacing w:val="0"/>
          <w:w w:val="100"/>
          <w:position w:val="0"/>
          <w:shd w:val="clear" w:color="auto" w:fill="auto"/>
          <w:lang w:val="ru-RU" w:eastAsia="ru-RU" w:bidi="ru-RU"/>
        </w:rPr>
        <w:t xml:space="preserve"> заключается в ус</w:t>
        <w:softHyphen/>
        <w:t>тановлении жевательных зубов по так называемой уравнительной плоскости. Уравнительная плоскость является средней величиной по отношению к горизонтальной плоскости и плоскости альвеолярного отростка. Согласно этой методике боковые зубы верхней челюсти ставят следующим образом: первый моляр касается плоскости только щечным бугром, остальные бугры и все бугры второго моляра не касаются уравнительной плоскости. Нижние зубы ставят в плот-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ном контакте с верхними. Учитывая, что клыки находятся на повороте, Гизи реко</w:t>
        <w:softHyphen/>
        <w:t>мендовал устанавливать их без контакта с антагонистами.</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Постановка по Гизи методом нижнече</w:t>
        <w:softHyphen/>
        <w:t xml:space="preserve">люстного бугорка, «бугорковый» метод. </w:t>
      </w:r>
      <w:r>
        <w:rPr>
          <w:spacing w:val="0"/>
          <w:w w:val="100"/>
          <w:position w:val="0"/>
          <w:shd w:val="clear" w:color="auto" w:fill="auto"/>
          <w:lang w:val="ru-RU" w:eastAsia="ru-RU" w:bidi="ru-RU"/>
        </w:rPr>
        <w:t>Стремясь максимально улучшить условия для стабильности протеза на нижней челюсти, Гизи рекомендует устанавливать плоскость ориентации от линии бугров клыков, далее параллельно линии Кампера, проходящей на высоте 2 мм ниже верхней губы и соединяющейся с вершинами альвеолярных бугров нижней челюсти. По найденной плоскости ориентации устанавливают премоляры и первый моляр. Второй моляр ставят на уравнительной плоскости.</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30" w:right="2494" w:bottom="1930" w:left="1410" w:header="0" w:footer="3" w:gutter="0"/>
          <w:cols w:num="2" w:space="100"/>
          <w:noEndnote/>
          <w:rtlGutter w:val="0"/>
          <w:docGrid w:linePitch="360"/>
        </w:sectPr>
      </w:pPr>
      <w:r>
        <w:rPr>
          <w:spacing w:val="0"/>
          <w:w w:val="100"/>
          <w:position w:val="0"/>
          <w:shd w:val="clear" w:color="auto" w:fill="auto"/>
          <w:lang w:val="ru-RU" w:eastAsia="ru-RU" w:bidi="ru-RU"/>
        </w:rPr>
        <w:t>Учет разновидности прикуса и исходной формы окклюзионной поверхности зубов является важным фактором, опре</w:t>
        <w:softHyphen/>
        <w:t>деляющим успех ортопедического лечения. Поэтому при постановке искусственных зубов необходимо учитывать соотношения альвеолярных отростков верхней и нижней челюстей в центральной окклюзии.</w:t>
      </w:r>
    </w:p>
    <w:p>
      <w:pPr>
        <w:pStyle w:val="Style19"/>
        <w:keepNext w:val="0"/>
        <w:keepLines w:val="0"/>
        <w:widowControl w:val="0"/>
        <w:numPr>
          <w:ilvl w:val="0"/>
          <w:numId w:val="65"/>
        </w:numPr>
        <w:shd w:val="clear" w:color="auto" w:fill="auto"/>
        <w:tabs>
          <w:tab w:pos="452"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глубины сагиттальной окклюзионной кривой уменьшается наклон плоскости окклюзии протеза.</w:t>
      </w:r>
    </w:p>
    <w:p>
      <w:pPr>
        <w:pStyle w:val="Style19"/>
        <w:keepNext w:val="0"/>
        <w:keepLines w:val="0"/>
        <w:widowControl w:val="0"/>
        <w:numPr>
          <w:ilvl w:val="0"/>
          <w:numId w:val="65"/>
        </w:numPr>
        <w:shd w:val="clear" w:color="auto" w:fill="auto"/>
        <w:tabs>
          <w:tab w:pos="452"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степени искривления сагиттальной окклюзионной кривой увеличивается угол наклона резцов.</w:t>
      </w:r>
    </w:p>
    <w:p>
      <w:pPr>
        <w:pStyle w:val="Style19"/>
        <w:keepNext w:val="0"/>
        <w:keepLines w:val="0"/>
        <w:widowControl w:val="0"/>
        <w:numPr>
          <w:ilvl w:val="0"/>
          <w:numId w:val="65"/>
        </w:numPr>
        <w:shd w:val="clear" w:color="auto" w:fill="auto"/>
        <w:tabs>
          <w:tab w:pos="447"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наклона плоскости окклюзии протеза уменьшается высота бугров.</w:t>
      </w:r>
    </w:p>
    <w:p>
      <w:pPr>
        <w:pStyle w:val="Style19"/>
        <w:keepNext w:val="0"/>
        <w:keepLines w:val="0"/>
        <w:widowControl w:val="0"/>
        <w:numPr>
          <w:ilvl w:val="0"/>
          <w:numId w:val="65"/>
        </w:numPr>
        <w:shd w:val="clear" w:color="auto" w:fill="auto"/>
        <w:tabs>
          <w:tab w:pos="452"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наклона окклюзион</w:t>
        <w:softHyphen/>
        <w:t>ной плоскости увеличивается наклон резцов.</w:t>
      </w:r>
    </w:p>
    <w:p>
      <w:pPr>
        <w:pStyle w:val="Style19"/>
        <w:keepNext w:val="0"/>
        <w:keepLines w:val="0"/>
        <w:widowControl w:val="0"/>
        <w:numPr>
          <w:ilvl w:val="0"/>
          <w:numId w:val="65"/>
        </w:numPr>
        <w:shd w:val="clear" w:color="auto" w:fill="auto"/>
        <w:tabs>
          <w:tab w:pos="447"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наклона плоскости окклюзии уменьшается высота бугров.</w:t>
      </w:r>
    </w:p>
    <w:p>
      <w:pPr>
        <w:pStyle w:val="Style19"/>
        <w:keepNext w:val="0"/>
        <w:keepLines w:val="0"/>
        <w:widowControl w:val="0"/>
        <w:numPr>
          <w:ilvl w:val="0"/>
          <w:numId w:val="65"/>
        </w:numPr>
        <w:shd w:val="clear" w:color="auto" w:fill="auto"/>
        <w:tabs>
          <w:tab w:pos="452" w:val="left"/>
        </w:tabs>
        <w:bidi w:val="0"/>
        <w:spacing w:before="0" w:after="0" w:line="240" w:lineRule="auto"/>
        <w:ind w:left="0" w:right="0" w:firstLine="220"/>
        <w:jc w:val="both"/>
      </w:pPr>
      <w:r>
        <w:rPr>
          <w:spacing w:val="0"/>
          <w:w w:val="100"/>
          <w:position w:val="0"/>
          <w:shd w:val="clear" w:color="auto" w:fill="auto"/>
          <w:lang w:val="ru-RU" w:eastAsia="ru-RU" w:bidi="ru-RU"/>
        </w:rPr>
        <w:t>С увеличением наклона угла резцов увеличивается высота бугров.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Для обеспечения всех перечисленных моментов в их взаимной связи необходи</w:t>
        <w:softHyphen/>
        <w:t>мо, как полагал Ганау, применять инди</w:t>
        <w:softHyphen/>
        <w:t>видуальный артикулятор.</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 методике Ганау, при установке бо</w:t>
        <w:softHyphen/>
        <w:t>кового зуба необходимо проверять сте</w:t>
        <w:softHyphen/>
        <w:t>пень индивидуального перекрытия зубов, обеспечивать плотные равномерные контакты между зубами в состоянии цен</w:t>
        <w:softHyphen/>
        <w:t>тральной окклюзии (создание уравнове</w:t>
        <w:softHyphen/>
        <w:t>шенной окклюзии), а также плавное скольжение бугров зубов и их множест</w:t>
        <w:softHyphen/>
        <w:t>венный контакт на рабочей и балансиру</w:t>
        <w:softHyphen/>
        <w:t>ющей сторонах (создание уравновешен</w:t>
        <w:softHyphen/>
        <w:t>ной, «сбалансированной» артикуляции зубов).</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Сферическая теория.</w:t>
      </w:r>
      <w:r>
        <w:rPr>
          <w:spacing w:val="0"/>
          <w:w w:val="100"/>
          <w:position w:val="0"/>
          <w:shd w:val="clear" w:color="auto" w:fill="auto"/>
          <w:lang w:val="ru-RU" w:eastAsia="ru-RU" w:bidi="ru-RU"/>
        </w:rPr>
        <w:t xml:space="preserve"> Общим требова</w:t>
        <w:softHyphen/>
        <w:t>нием многочисленных теорий артикуля</w:t>
        <w:softHyphen/>
        <w:t>ции является обеспечение множественного скользящего контакта между искус</w:t>
        <w:softHyphen/>
        <w:t>ственными зубными рядами в фазе жева</w:t>
        <w:softHyphen/>
        <w:t>тельных движений. С точки зрения вы</w:t>
        <w:softHyphen/>
        <w:t>полнения этого общего требования на</w:t>
        <w:softHyphen/>
        <w:t>иболее правильной следует считать сфе</w:t>
        <w:softHyphen/>
        <w:t>рическую теорию артикуляции, разрабо</w:t>
        <w:softHyphen/>
        <w:t xml:space="preserve">танную в 1918 г. </w:t>
      </w:r>
      <w:r>
        <w:rPr>
          <w:spacing w:val="0"/>
          <w:w w:val="100"/>
          <w:position w:val="0"/>
          <w:shd w:val="clear" w:color="auto" w:fill="auto"/>
          <w:lang w:val="en-US" w:eastAsia="en-US" w:bidi="en-US"/>
        </w:rPr>
        <w:t xml:space="preserve">Monson. </w:t>
      </w:r>
      <w:r>
        <w:rPr>
          <w:spacing w:val="0"/>
          <w:w w:val="100"/>
          <w:position w:val="0"/>
          <w:shd w:val="clear" w:color="auto" w:fill="auto"/>
          <w:lang w:val="ru-RU" w:eastAsia="ru-RU" w:bidi="ru-RU"/>
        </w:rPr>
        <w:t>Сферическая теория артикуляции наиболее полно от</w:t>
        <w:softHyphen/>
        <w:t>ражает сферические свойства строения зубочелюстной системы и всего черепа, а также сложные трехмерные вращательные движения нижней челюсти. Проте</w:t>
        <w:softHyphen/>
      </w:r>
      <w:r>
        <w:rPr>
          <w:spacing w:val="0"/>
          <w:w w:val="100"/>
          <w:position w:val="0"/>
          <w:shd w:val="clear" w:color="auto" w:fill="auto"/>
          <w:lang w:val="ru-RU" w:eastAsia="ru-RU" w:bidi="ru-RU"/>
        </w:rPr>
        <w:t>зирование по сферическим поверхностям обеспечивает:</w:t>
      </w:r>
    </w:p>
    <w:p>
      <w:pPr>
        <w:pStyle w:val="Style19"/>
        <w:keepNext w:val="0"/>
        <w:keepLines w:val="0"/>
        <w:widowControl w:val="0"/>
        <w:numPr>
          <w:ilvl w:val="0"/>
          <w:numId w:val="67"/>
        </w:numPr>
        <w:shd w:val="clear" w:color="auto" w:fill="auto"/>
        <w:tabs>
          <w:tab w:pos="513" w:val="left"/>
        </w:tabs>
        <w:bidi w:val="0"/>
        <w:spacing w:before="0" w:after="0" w:line="240" w:lineRule="auto"/>
        <w:ind w:left="480" w:right="0" w:hanging="160"/>
        <w:jc w:val="both"/>
      </w:pPr>
      <w:r>
        <w:rPr>
          <w:spacing w:val="0"/>
          <w:w w:val="100"/>
          <w:position w:val="0"/>
          <w:shd w:val="clear" w:color="auto" w:fill="auto"/>
          <w:lang w:val="ru-RU" w:eastAsia="ru-RU" w:bidi="ru-RU"/>
        </w:rPr>
        <w:t xml:space="preserve">артикуляционное равновесие в фазе жевательных движений </w:t>
      </w:r>
      <w:r>
        <w:rPr>
          <w:spacing w:val="0"/>
          <w:w w:val="100"/>
          <w:position w:val="0"/>
          <w:shd w:val="clear" w:color="auto" w:fill="auto"/>
          <w:lang w:val="en-US" w:eastAsia="en-US" w:bidi="en-US"/>
        </w:rPr>
        <w:t>(Gusi);</w:t>
      </w:r>
    </w:p>
    <w:p>
      <w:pPr>
        <w:pStyle w:val="Style19"/>
        <w:keepNext w:val="0"/>
        <w:keepLines w:val="0"/>
        <w:widowControl w:val="0"/>
        <w:numPr>
          <w:ilvl w:val="0"/>
          <w:numId w:val="67"/>
        </w:numPr>
        <w:shd w:val="clear" w:color="auto" w:fill="auto"/>
        <w:tabs>
          <w:tab w:pos="513" w:val="left"/>
        </w:tabs>
        <w:bidi w:val="0"/>
        <w:spacing w:before="0" w:after="0" w:line="240" w:lineRule="auto"/>
        <w:ind w:left="480" w:right="0" w:hanging="160"/>
        <w:jc w:val="both"/>
      </w:pPr>
      <w:r>
        <w:rPr>
          <w:spacing w:val="0"/>
          <w:w w:val="100"/>
          <w:position w:val="0"/>
          <w:shd w:val="clear" w:color="auto" w:fill="auto"/>
          <w:lang w:val="ru-RU" w:eastAsia="ru-RU" w:bidi="ru-RU"/>
        </w:rPr>
        <w:t xml:space="preserve">свободу движений </w:t>
      </w:r>
      <w:r>
        <w:rPr>
          <w:spacing w:val="0"/>
          <w:w w:val="100"/>
          <w:position w:val="0"/>
          <w:shd w:val="clear" w:color="auto" w:fill="auto"/>
          <w:lang w:val="en-US" w:eastAsia="en-US" w:bidi="en-US"/>
        </w:rPr>
        <w:t>(Hanau, Hylteb- randt);</w:t>
      </w:r>
    </w:p>
    <w:p>
      <w:pPr>
        <w:pStyle w:val="Style19"/>
        <w:keepNext w:val="0"/>
        <w:keepLines w:val="0"/>
        <w:widowControl w:val="0"/>
        <w:numPr>
          <w:ilvl w:val="0"/>
          <w:numId w:val="67"/>
        </w:numPr>
        <w:shd w:val="clear" w:color="auto" w:fill="auto"/>
        <w:tabs>
          <w:tab w:pos="513" w:val="left"/>
        </w:tabs>
        <w:bidi w:val="0"/>
        <w:spacing w:before="0" w:after="0" w:line="240" w:lineRule="auto"/>
        <w:ind w:left="480" w:right="0" w:hanging="160"/>
        <w:jc w:val="both"/>
      </w:pPr>
      <w:r>
        <w:rPr>
          <w:spacing w:val="0"/>
          <w:w w:val="100"/>
          <w:position w:val="0"/>
          <w:shd w:val="clear" w:color="auto" w:fill="auto"/>
          <w:lang w:val="ru-RU" w:eastAsia="ru-RU" w:bidi="ru-RU"/>
        </w:rPr>
        <w:t>фиксацию положения центральной окклюзии с одновременным получе</w:t>
        <w:softHyphen/>
        <w:t xml:space="preserve">нием функционального оттиска под жевательным давлением </w:t>
      </w:r>
      <w:r>
        <w:rPr>
          <w:spacing w:val="0"/>
          <w:w w:val="100"/>
          <w:position w:val="0"/>
          <w:shd w:val="clear" w:color="auto" w:fill="auto"/>
          <w:lang w:val="en-US" w:eastAsia="en-US" w:bidi="en-US"/>
        </w:rPr>
        <w:t>(Gusi, Keller, Rumpel);</w:t>
      </w:r>
    </w:p>
    <w:p>
      <w:pPr>
        <w:pStyle w:val="Style19"/>
        <w:keepNext w:val="0"/>
        <w:keepLines w:val="0"/>
        <w:widowControl w:val="0"/>
        <w:numPr>
          <w:ilvl w:val="0"/>
          <w:numId w:val="67"/>
        </w:numPr>
        <w:shd w:val="clear" w:color="auto" w:fill="auto"/>
        <w:tabs>
          <w:tab w:pos="513" w:val="left"/>
        </w:tabs>
        <w:bidi w:val="0"/>
        <w:spacing w:before="0" w:after="0" w:line="240" w:lineRule="auto"/>
        <w:ind w:left="480" w:right="0" w:hanging="160"/>
        <w:jc w:val="both"/>
      </w:pPr>
      <w:r>
        <w:rPr>
          <w:spacing w:val="0"/>
          <w:w w:val="100"/>
          <w:position w:val="0"/>
          <w:shd w:val="clear" w:color="auto" w:fill="auto"/>
          <w:lang w:val="ru-RU" w:eastAsia="ru-RU" w:bidi="ru-RU"/>
        </w:rPr>
        <w:t>образование безбугорковой жева</w:t>
        <w:softHyphen/>
        <w:t>тельной поверхности, исключающей образование сбрасывающих момен</w:t>
        <w:softHyphen/>
        <w:t>тов, нарушающих фиксацию и ста</w:t>
        <w:softHyphen/>
        <w:t>билизацию протезов (см. табл. 6.1).</w:t>
      </w:r>
    </w:p>
    <w:p>
      <w:pPr>
        <w:pStyle w:val="Style19"/>
        <w:keepNext w:val="0"/>
        <w:keepLines w:val="0"/>
        <w:widowControl w:val="0"/>
        <w:shd w:val="clear" w:color="auto" w:fill="auto"/>
        <w:tabs>
          <w:tab w:pos="2189" w:val="left"/>
          <w:tab w:pos="3758" w:val="right"/>
        </w:tabs>
        <w:bidi w:val="0"/>
        <w:spacing w:before="0" w:after="0" w:line="240" w:lineRule="auto"/>
        <w:ind w:left="0" w:right="0" w:firstLine="320"/>
        <w:jc w:val="both"/>
      </w:pPr>
      <w:r>
        <w:rPr>
          <w:spacing w:val="0"/>
          <w:w w:val="100"/>
          <w:position w:val="0"/>
          <w:shd w:val="clear" w:color="auto" w:fill="auto"/>
          <w:lang w:val="ru-RU" w:eastAsia="ru-RU" w:bidi="ru-RU"/>
        </w:rPr>
        <w:t>Поэтому протезирование по сфериче</w:t>
        <w:softHyphen/>
        <w:t>ским поверхностям рационально для протезирования беззубых челюстей, ис</w:t>
        <w:softHyphen/>
        <w:t>пользования пластиночных протезов, при наличии одиночных естественных зубов, изготовлении шин при пародонтозе, для коррекции окклюзионной поверхности естественных зубов с целью создания правильных артикуляционных отношений с искусственными</w:t>
        <w:tab/>
        <w:t>зубами</w:t>
        <w:tab/>
        <w:t>на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противоположной челюсти и целенап</w:t>
        <w:softHyphen/>
        <w:t>равленного лечения при заболеваниях суставов. Сторонники сферической теории прежде всего отмечают, что по сфе</w:t>
        <w:softHyphen/>
        <w:t>рическим поверхностям легче производить постановку искусственных зубов.</w:t>
      </w:r>
    </w:p>
    <w:p>
      <w:pPr>
        <w:pStyle w:val="Style19"/>
        <w:keepNext w:val="0"/>
        <w:keepLines w:val="0"/>
        <w:widowControl w:val="0"/>
        <w:shd w:val="clear" w:color="auto" w:fill="auto"/>
        <w:bidi w:val="0"/>
        <w:spacing w:before="0" w:after="0" w:line="240" w:lineRule="auto"/>
        <w:ind w:left="0" w:right="0" w:firstLine="320"/>
        <w:jc w:val="both"/>
        <w:sectPr>
          <w:footnotePr>
            <w:pos w:val="pageBottom"/>
            <w:numFmt w:val="decimal"/>
            <w:numRestart w:val="continuous"/>
          </w:footnotePr>
          <w:pgSz w:w="11900" w:h="16840"/>
          <w:pgMar w:top="1959" w:right="930" w:bottom="1959" w:left="3266" w:header="0" w:footer="3" w:gutter="0"/>
          <w:cols w:num="2" w:space="100"/>
          <w:noEndnote/>
          <w:rtlGutter w:val="0"/>
          <w:docGrid w:linePitch="360"/>
        </w:sectPr>
      </w:pPr>
      <w:r>
        <w:rPr>
          <w:i/>
          <w:iCs/>
          <w:spacing w:val="0"/>
          <w:w w:val="100"/>
          <w:position w:val="0"/>
          <w:shd w:val="clear" w:color="auto" w:fill="auto"/>
          <w:lang w:val="ru-RU" w:eastAsia="ru-RU" w:bidi="ru-RU"/>
        </w:rPr>
        <w:t>Внеротовой метод регистрации цент</w:t>
        <w:softHyphen/>
        <w:t xml:space="preserve">рального соотношения челюстей (по Гит). </w:t>
      </w:r>
      <w:r>
        <w:rPr>
          <w:spacing w:val="0"/>
          <w:w w:val="100"/>
          <w:position w:val="0"/>
          <w:shd w:val="clear" w:color="auto" w:fill="auto"/>
          <w:lang w:val="ru-RU" w:eastAsia="ru-RU" w:bidi="ru-RU"/>
        </w:rPr>
        <w:t>Этот метод предложен в 1920-х годах. После определения высоты нижнего отдела лица и оформления окклюзионной плоскости в центре верхнего воскового валика укрепляют маленький штифт, вы</w:t>
        <w:softHyphen/>
        <w:t>ходящий за пределы губ в направлении отвесно вниз. На нижнем валике укрепляют металлическую площадку, покрытую тонким слоем воска. Штифт должен касаться поверхности пластинки. Больному предлагают делать боковые движения челюстью до тех пор, пока он не утомится. На пластинке очерчивают угол</w:t>
      </w:r>
    </w:p>
    <w:tbl>
      <w:tblPr>
        <w:tblOverlap w:val="never"/>
        <w:jc w:val="left"/>
        <w:tblLayout w:type="fixed"/>
      </w:tblPr>
      <w:tblGrid>
        <w:gridCol w:w="1267"/>
        <w:gridCol w:w="2054"/>
        <w:gridCol w:w="1469"/>
        <w:gridCol w:w="1843"/>
        <w:gridCol w:w="2410"/>
        <w:gridCol w:w="2366"/>
      </w:tblGrid>
      <w:tr>
        <w:trPr>
          <w:trHeight w:val="1181" w:hRule="exact"/>
        </w:trPr>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11" w:lineRule="auto"/>
              <w:ind w:left="0" w:right="0" w:firstLine="180"/>
              <w:jc w:val="left"/>
              <w:rPr>
                <w:sz w:val="18"/>
                <w:szCs w:val="18"/>
              </w:rPr>
            </w:pPr>
            <w:r>
              <w:rPr>
                <w:spacing w:val="0"/>
                <w:w w:val="100"/>
                <w:position w:val="0"/>
                <w:sz w:val="18"/>
                <w:szCs w:val="18"/>
                <w:shd w:val="clear" w:color="auto" w:fill="auto"/>
                <w:lang w:val="ru-RU" w:eastAsia="ru-RU" w:bidi="ru-RU"/>
              </w:rPr>
              <w:t>Артикуля</w:t>
              <w:softHyphen/>
              <w:t>ционные теории построения зубных рядов</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480"/>
              <w:jc w:val="left"/>
              <w:rPr>
                <w:sz w:val="18"/>
                <w:szCs w:val="18"/>
              </w:rPr>
            </w:pPr>
            <w:r>
              <w:rPr>
                <w:spacing w:val="0"/>
                <w:w w:val="100"/>
                <w:position w:val="0"/>
                <w:sz w:val="18"/>
                <w:szCs w:val="18"/>
                <w:shd w:val="clear" w:color="auto" w:fill="auto"/>
                <w:lang w:val="ru-RU" w:eastAsia="ru-RU" w:bidi="ru-RU"/>
              </w:rPr>
              <w:t>Теория Гизи</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 xml:space="preserve">Теория </w:t>
            </w:r>
            <w:r>
              <w:rPr>
                <w:spacing w:val="0"/>
                <w:w w:val="100"/>
                <w:position w:val="0"/>
                <w:sz w:val="18"/>
                <w:szCs w:val="18"/>
                <w:shd w:val="clear" w:color="auto" w:fill="auto"/>
                <w:lang w:val="en-US" w:eastAsia="en-US" w:bidi="en-US"/>
              </w:rPr>
              <w:t>Monson</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Теория Ганау</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jc w:val="left"/>
              <w:rPr>
                <w:sz w:val="18"/>
                <w:szCs w:val="18"/>
              </w:rPr>
            </w:pPr>
            <w:r>
              <w:rPr>
                <w:spacing w:val="0"/>
                <w:w w:val="100"/>
                <w:position w:val="0"/>
                <w:sz w:val="18"/>
                <w:szCs w:val="18"/>
                <w:shd w:val="clear" w:color="auto" w:fill="auto"/>
                <w:lang w:val="ru-RU" w:eastAsia="ru-RU" w:bidi="ru-RU"/>
              </w:rPr>
              <w:t>Теория балансирования</w:t>
            </w:r>
          </w:p>
        </w:tc>
        <w:tc>
          <w:tcPr>
            <w:tcBorders>
              <w:top w:val="single" w:sz="4"/>
              <w:left w:val="single" w:sz="4"/>
              <w:righ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11" w:lineRule="auto"/>
              <w:ind w:left="600" w:right="0" w:firstLine="0"/>
              <w:jc w:val="left"/>
              <w:rPr>
                <w:sz w:val="18"/>
                <w:szCs w:val="18"/>
              </w:rPr>
            </w:pPr>
            <w:r>
              <w:rPr>
                <w:spacing w:val="0"/>
                <w:w w:val="100"/>
                <w:position w:val="0"/>
                <w:sz w:val="18"/>
                <w:szCs w:val="18"/>
                <w:shd w:val="clear" w:color="auto" w:fill="auto"/>
                <w:lang w:val="ru-RU" w:eastAsia="ru-RU" w:bidi="ru-RU"/>
              </w:rPr>
              <w:t>Сферическая теория</w:t>
            </w:r>
          </w:p>
        </w:tc>
      </w:tr>
      <w:tr>
        <w:trPr>
          <w:trHeight w:val="3202" w:hRule="exact"/>
        </w:trPr>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Основные положения</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Наклон суставного пути дает направление движению нижней челюсти, на которое влияют величина и форма суставного бугорка</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Сложные дви</w:t>
              <w:softHyphen/>
              <w:t>жения нижней челюсти опре</w:t>
              <w:softHyphen/>
              <w:t>деляются не суставными путями, а по</w:t>
              <w:softHyphen/>
              <w:t>верхностями зубных бугров, которые дают направления этим движениям</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Теория сходна с тео</w:t>
              <w:softHyphen/>
              <w:t xml:space="preserve">рией </w:t>
            </w:r>
            <w:r>
              <w:rPr>
                <w:spacing w:val="0"/>
                <w:w w:val="100"/>
                <w:position w:val="0"/>
                <w:sz w:val="18"/>
                <w:szCs w:val="18"/>
                <w:shd w:val="clear" w:color="auto" w:fill="auto"/>
                <w:lang w:val="en-US" w:eastAsia="en-US" w:bidi="en-US"/>
              </w:rPr>
              <w:t xml:space="preserve">Gusi. </w:t>
            </w:r>
            <w:r>
              <w:rPr>
                <w:spacing w:val="0"/>
                <w:w w:val="100"/>
                <w:position w:val="0"/>
                <w:sz w:val="18"/>
                <w:szCs w:val="18"/>
                <w:shd w:val="clear" w:color="auto" w:fill="auto"/>
                <w:lang w:val="ru-RU" w:eastAsia="ru-RU" w:bidi="ru-RU"/>
              </w:rPr>
              <w:t>Он ана</w:t>
              <w:softHyphen/>
              <w:t>лизирует систему артикуляции и осо</w:t>
              <w:softHyphen/>
              <w:t>бенно подчеркивает различие между положением протезов в артикуляторе и во рту из-за отсутствия упругости тканей</w:t>
            </w:r>
          </w:p>
        </w:tc>
        <w:tc>
          <w:tcPr>
            <w:tcBorders>
              <w:top w:val="single" w:sz="4"/>
              <w:lef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Учитывает:</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сагитталь ного составного пути;</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сагитталь ного резцового пути;</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трансвер- зального суставного пути;</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трансвер- зального резцового пути;</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бугров ис кусственных зубов;</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угол наклона окклюзи</w:t>
              <w:softHyphen/>
              <w:t>онных кривых;</w:t>
            </w:r>
          </w:p>
          <w:p>
            <w:pPr>
              <w:pStyle w:val="Style46"/>
              <w:keepNext w:val="0"/>
              <w:keepLines w:val="0"/>
              <w:framePr w:w="11410" w:h="7166" w:vSpace="605" w:wrap="notBeside" w:vAnchor="text" w:hAnchor="text" w:y="606"/>
              <w:widowControl w:val="0"/>
              <w:numPr>
                <w:ilvl w:val="0"/>
                <w:numId w:val="69"/>
              </w:numPr>
              <w:shd w:val="clear" w:color="auto" w:fill="auto"/>
              <w:tabs>
                <w:tab w:pos="25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направления окклю</w:t>
              <w:softHyphen/>
              <w:t>зионной плоскости</w:t>
            </w:r>
          </w:p>
        </w:tc>
        <w:tc>
          <w:tcPr>
            <w:tcBorders>
              <w:top w:val="single" w:sz="4"/>
              <w:left w:val="single" w:sz="4"/>
              <w:right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Обеспечивает:</w:t>
            </w:r>
          </w:p>
          <w:p>
            <w:pPr>
              <w:pStyle w:val="Style46"/>
              <w:keepNext w:val="0"/>
              <w:keepLines w:val="0"/>
              <w:framePr w:w="11410" w:h="7166" w:vSpace="605" w:wrap="notBeside" w:vAnchor="text" w:hAnchor="text" w:y="606"/>
              <w:widowControl w:val="0"/>
              <w:numPr>
                <w:ilvl w:val="0"/>
                <w:numId w:val="71"/>
              </w:numPr>
              <w:shd w:val="clear" w:color="auto" w:fill="auto"/>
              <w:tabs>
                <w:tab w:pos="274" w:val="left"/>
              </w:tabs>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 xml:space="preserve">артикуляционные рав новесия в фазе жеватель ных движений </w:t>
            </w:r>
            <w:r>
              <w:rPr>
                <w:spacing w:val="0"/>
                <w:w w:val="100"/>
                <w:position w:val="0"/>
                <w:sz w:val="18"/>
                <w:szCs w:val="18"/>
                <w:shd w:val="clear" w:color="auto" w:fill="auto"/>
                <w:lang w:val="en-US" w:eastAsia="en-US" w:bidi="en-US"/>
              </w:rPr>
              <w:t>(Gusi);</w:t>
            </w:r>
          </w:p>
          <w:p>
            <w:pPr>
              <w:pStyle w:val="Style46"/>
              <w:keepNext w:val="0"/>
              <w:keepLines w:val="0"/>
              <w:framePr w:w="11410" w:h="7166" w:vSpace="605" w:wrap="notBeside" w:vAnchor="text" w:hAnchor="text" w:y="606"/>
              <w:widowControl w:val="0"/>
              <w:numPr>
                <w:ilvl w:val="0"/>
                <w:numId w:val="71"/>
              </w:numPr>
              <w:shd w:val="clear" w:color="auto" w:fill="auto"/>
              <w:tabs>
                <w:tab w:pos="274" w:val="left"/>
              </w:tabs>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 xml:space="preserve">свободу движений </w:t>
            </w:r>
            <w:r>
              <w:rPr>
                <w:spacing w:val="0"/>
                <w:w w:val="100"/>
                <w:position w:val="0"/>
                <w:sz w:val="18"/>
                <w:szCs w:val="18"/>
                <w:shd w:val="clear" w:color="auto" w:fill="auto"/>
                <w:lang w:val="en-US" w:eastAsia="en-US" w:bidi="en-US"/>
              </w:rPr>
              <w:t>(Hanau, Hyltebrandt);</w:t>
            </w:r>
          </w:p>
          <w:p>
            <w:pPr>
              <w:pStyle w:val="Style46"/>
              <w:keepNext w:val="0"/>
              <w:keepLines w:val="0"/>
              <w:framePr w:w="11410" w:h="7166" w:vSpace="605" w:wrap="notBeside" w:vAnchor="text" w:hAnchor="text" w:y="606"/>
              <w:widowControl w:val="0"/>
              <w:numPr>
                <w:ilvl w:val="0"/>
                <w:numId w:val="71"/>
              </w:numPr>
              <w:shd w:val="clear" w:color="auto" w:fill="auto"/>
              <w:tabs>
                <w:tab w:pos="274" w:val="left"/>
              </w:tabs>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фиксацию положения центральной окклюзии с одновременным получе нием функционального оттиска (Сапожников);</w:t>
            </w:r>
          </w:p>
          <w:p>
            <w:pPr>
              <w:pStyle w:val="Style46"/>
              <w:keepNext w:val="0"/>
              <w:keepLines w:val="0"/>
              <w:framePr w:w="11410" w:h="7166" w:vSpace="605" w:wrap="notBeside" w:vAnchor="text" w:hAnchor="text" w:y="606"/>
              <w:widowControl w:val="0"/>
              <w:numPr>
                <w:ilvl w:val="0"/>
                <w:numId w:val="71"/>
              </w:numPr>
              <w:shd w:val="clear" w:color="auto" w:fill="auto"/>
              <w:tabs>
                <w:tab w:pos="274" w:val="left"/>
              </w:tabs>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образование безбугор ковой жевательной поверхности (Сапожни ков)</w:t>
            </w:r>
          </w:p>
        </w:tc>
      </w:tr>
      <w:tr>
        <w:trPr>
          <w:trHeight w:val="2784" w:hRule="exact"/>
        </w:trPr>
        <w:tc>
          <w:tcPr>
            <w:tcBorders>
              <w:top w:val="single" w:sz="4"/>
              <w:left w:val="single" w:sz="4"/>
              <w:bottom w:val="single" w:sz="4"/>
            </w:tcBorders>
            <w:shd w:val="clear" w:color="auto" w:fill="auto"/>
            <w:vAlign w:val="top"/>
          </w:tcPr>
          <w:p>
            <w:pPr>
              <w:pStyle w:val="Style46"/>
              <w:keepNext w:val="0"/>
              <w:keepLines w:val="0"/>
              <w:framePr w:w="11410" w:h="7166" w:vSpace="605" w:wrap="notBeside" w:vAnchor="text" w:hAnchor="text" w:y="606"/>
              <w:widowControl w:val="0"/>
              <w:shd w:val="clear" w:color="auto" w:fill="auto"/>
              <w:bidi w:val="0"/>
              <w:spacing w:before="0" w:after="0" w:line="230" w:lineRule="auto"/>
              <w:ind w:left="0" w:right="0" w:firstLine="0"/>
              <w:jc w:val="left"/>
              <w:rPr>
                <w:sz w:val="18"/>
                <w:szCs w:val="18"/>
              </w:rPr>
            </w:pPr>
            <w:r>
              <w:rPr>
                <w:spacing w:val="0"/>
                <w:w w:val="100"/>
                <w:position w:val="0"/>
                <w:sz w:val="18"/>
                <w:szCs w:val="18"/>
                <w:shd w:val="clear" w:color="auto" w:fill="auto"/>
                <w:lang w:val="ru-RU" w:eastAsia="ru-RU" w:bidi="ru-RU"/>
              </w:rPr>
              <w:t>Определя</w:t>
              <w:softHyphen/>
              <w:t>ющие факторы</w:t>
            </w:r>
          </w:p>
        </w:tc>
        <w:tc>
          <w:tcPr>
            <w:tcBorders>
              <w:top w:val="single" w:sz="4"/>
              <w:left w:val="single" w:sz="4"/>
              <w:bottom w:val="single" w:sz="4"/>
            </w:tcBorders>
            <w:shd w:val="clear" w:color="auto" w:fill="auto"/>
            <w:vAlign w:val="top"/>
          </w:tcPr>
          <w:p>
            <w:pPr>
              <w:pStyle w:val="Style46"/>
              <w:keepNext w:val="0"/>
              <w:keepLines w:val="0"/>
              <w:framePr w:w="11410" w:h="7166" w:vSpace="605" w:wrap="notBeside" w:vAnchor="text" w:hAnchor="text" w:y="606"/>
              <w:widowControl w:val="0"/>
              <w:numPr>
                <w:ilvl w:val="0"/>
                <w:numId w:val="73"/>
              </w:numPr>
              <w:shd w:val="clear" w:color="auto" w:fill="auto"/>
              <w:tabs>
                <w:tab w:pos="264"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Точное определение суставного пути.</w:t>
            </w:r>
          </w:p>
          <w:p>
            <w:pPr>
              <w:pStyle w:val="Style46"/>
              <w:keepNext w:val="0"/>
              <w:keepLines w:val="0"/>
              <w:framePr w:w="11410" w:h="7166" w:vSpace="605" w:wrap="notBeside" w:vAnchor="text" w:hAnchor="text" w:y="606"/>
              <w:widowControl w:val="0"/>
              <w:numPr>
                <w:ilvl w:val="0"/>
                <w:numId w:val="73"/>
              </w:numPr>
              <w:shd w:val="clear" w:color="auto" w:fill="auto"/>
              <w:tabs>
                <w:tab w:pos="264"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Запись резцового пути.</w:t>
            </w:r>
          </w:p>
          <w:p>
            <w:pPr>
              <w:pStyle w:val="Style46"/>
              <w:keepNext w:val="0"/>
              <w:keepLines w:val="0"/>
              <w:framePr w:w="11410" w:h="7166" w:vSpace="605" w:wrap="notBeside" w:vAnchor="text" w:hAnchor="text" w:y="606"/>
              <w:widowControl w:val="0"/>
              <w:numPr>
                <w:ilvl w:val="0"/>
                <w:numId w:val="73"/>
              </w:numPr>
              <w:shd w:val="clear" w:color="auto" w:fill="auto"/>
              <w:tabs>
                <w:tab w:pos="264"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Определение сагит тальной компенса ционной кривой.</w:t>
            </w:r>
          </w:p>
          <w:p>
            <w:pPr>
              <w:pStyle w:val="Style46"/>
              <w:keepNext w:val="0"/>
              <w:keepLines w:val="0"/>
              <w:framePr w:w="11410" w:h="7166" w:vSpace="605" w:wrap="notBeside" w:vAnchor="text" w:hAnchor="text" w:y="606"/>
              <w:widowControl w:val="0"/>
              <w:numPr>
                <w:ilvl w:val="0"/>
                <w:numId w:val="73"/>
              </w:numPr>
              <w:shd w:val="clear" w:color="auto" w:fill="auto"/>
              <w:tabs>
                <w:tab w:pos="264"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Определение тран- сверзальной компенса ционной кривой линии</w:t>
            </w:r>
          </w:p>
        </w:tc>
        <w:tc>
          <w:tcPr>
            <w:tcBorders>
              <w:top w:val="single" w:sz="4"/>
              <w:left w:val="single" w:sz="4"/>
              <w:bottom w:val="single" w:sz="4"/>
            </w:tcBorders>
            <w:shd w:val="clear" w:color="auto" w:fill="auto"/>
            <w:vAlign w:val="top"/>
          </w:tcPr>
          <w:p>
            <w:pPr>
              <w:framePr w:w="11410" w:h="7166" w:vSpace="605" w:wrap="notBeside" w:vAnchor="text" w:hAnchor="text" w:y="606"/>
              <w:widowControl w:val="0"/>
              <w:rPr>
                <w:sz w:val="10"/>
                <w:szCs w:val="10"/>
              </w:rPr>
            </w:pPr>
          </w:p>
        </w:tc>
        <w:tc>
          <w:tcPr>
            <w:tcBorders>
              <w:top w:val="single" w:sz="4"/>
              <w:left w:val="single" w:sz="4"/>
              <w:bottom w:val="single" w:sz="4"/>
            </w:tcBorders>
            <w:shd w:val="clear" w:color="auto" w:fill="auto"/>
            <w:vAlign w:val="top"/>
          </w:tcPr>
          <w:p>
            <w:pPr>
              <w:pStyle w:val="Style46"/>
              <w:keepNext w:val="0"/>
              <w:keepLines w:val="0"/>
              <w:framePr w:w="11410" w:h="7166" w:vSpace="605" w:wrap="notBeside" w:vAnchor="text" w:hAnchor="text" w:y="606"/>
              <w:widowControl w:val="0"/>
              <w:numPr>
                <w:ilvl w:val="0"/>
                <w:numId w:val="75"/>
              </w:numPr>
              <w:shd w:val="clear" w:color="auto" w:fill="auto"/>
              <w:tabs>
                <w:tab w:pos="26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Наклон суставно го пути.</w:t>
            </w:r>
          </w:p>
          <w:p>
            <w:pPr>
              <w:pStyle w:val="Style46"/>
              <w:keepNext w:val="0"/>
              <w:keepLines w:val="0"/>
              <w:framePr w:w="11410" w:h="7166" w:vSpace="605" w:wrap="notBeside" w:vAnchor="text" w:hAnchor="text" w:y="606"/>
              <w:widowControl w:val="0"/>
              <w:numPr>
                <w:ilvl w:val="0"/>
                <w:numId w:val="75"/>
              </w:numPr>
              <w:shd w:val="clear" w:color="auto" w:fill="auto"/>
              <w:tabs>
                <w:tab w:pos="26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Глубина компен сационной кривой.</w:t>
            </w:r>
          </w:p>
          <w:p>
            <w:pPr>
              <w:pStyle w:val="Style46"/>
              <w:keepNext w:val="0"/>
              <w:keepLines w:val="0"/>
              <w:framePr w:w="11410" w:h="7166" w:vSpace="605" w:wrap="notBeside" w:vAnchor="text" w:hAnchor="text" w:y="606"/>
              <w:widowControl w:val="0"/>
              <w:numPr>
                <w:ilvl w:val="0"/>
                <w:numId w:val="75"/>
              </w:numPr>
              <w:shd w:val="clear" w:color="auto" w:fill="auto"/>
              <w:tabs>
                <w:tab w:pos="26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Наклон ориенти ровочной плоско сти.</w:t>
            </w:r>
          </w:p>
          <w:p>
            <w:pPr>
              <w:pStyle w:val="Style46"/>
              <w:keepNext w:val="0"/>
              <w:keepLines w:val="0"/>
              <w:framePr w:w="11410" w:h="7166" w:vSpace="605" w:wrap="notBeside" w:vAnchor="text" w:hAnchor="text" w:y="606"/>
              <w:widowControl w:val="0"/>
              <w:numPr>
                <w:ilvl w:val="0"/>
                <w:numId w:val="75"/>
              </w:numPr>
              <w:shd w:val="clear" w:color="auto" w:fill="auto"/>
              <w:tabs>
                <w:tab w:pos="26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Наклон верхних резцов.</w:t>
            </w:r>
          </w:p>
          <w:p>
            <w:pPr>
              <w:pStyle w:val="Style46"/>
              <w:keepNext w:val="0"/>
              <w:keepLines w:val="0"/>
              <w:framePr w:w="11410" w:h="7166" w:vSpace="605" w:wrap="notBeside" w:vAnchor="text" w:hAnchor="text" w:y="606"/>
              <w:widowControl w:val="0"/>
              <w:numPr>
                <w:ilvl w:val="0"/>
                <w:numId w:val="75"/>
              </w:numPr>
              <w:shd w:val="clear" w:color="auto" w:fill="auto"/>
              <w:tabs>
                <w:tab w:pos="269" w:val="left"/>
              </w:tabs>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Высота бугров</w:t>
            </w:r>
          </w:p>
        </w:tc>
        <w:tc>
          <w:tcPr>
            <w:tcBorders>
              <w:top w:val="single" w:sz="4"/>
              <w:left w:val="single" w:sz="4"/>
              <w:bottom w:val="single" w:sz="4"/>
            </w:tcBorders>
            <w:shd w:val="clear" w:color="auto" w:fill="auto"/>
            <w:vAlign w:val="top"/>
          </w:tcPr>
          <w:p>
            <w:pPr>
              <w:framePr w:w="11410" w:h="7166" w:vSpace="605" w:wrap="notBeside" w:vAnchor="text" w:hAnchor="text" w:y="606"/>
              <w:widowControl w:val="0"/>
              <w:rPr>
                <w:sz w:val="10"/>
                <w:szCs w:val="10"/>
              </w:rPr>
            </w:pPr>
          </w:p>
        </w:tc>
        <w:tc>
          <w:tcPr>
            <w:tcBorders>
              <w:top w:val="single" w:sz="4"/>
              <w:left w:val="single" w:sz="4"/>
              <w:bottom w:val="single" w:sz="4"/>
              <w:right w:val="single" w:sz="4"/>
            </w:tcBorders>
            <w:shd w:val="clear" w:color="auto" w:fill="auto"/>
            <w:vAlign w:val="top"/>
          </w:tcPr>
          <w:p>
            <w:pPr>
              <w:framePr w:w="11410" w:h="7166" w:vSpace="605" w:wrap="notBeside" w:vAnchor="text" w:hAnchor="text" w:y="606"/>
              <w:widowControl w:val="0"/>
              <w:rPr>
                <w:sz w:val="10"/>
                <w:szCs w:val="10"/>
              </w:rPr>
            </w:pPr>
          </w:p>
        </w:tc>
      </w:tr>
    </w:tbl>
    <w:p>
      <w:pPr>
        <w:pStyle w:val="Style83"/>
        <w:keepNext w:val="0"/>
        <w:keepLines w:val="0"/>
        <w:framePr w:w="917" w:h="259" w:hSpace="10493" w:wrap="notBeside" w:vAnchor="text" w:hAnchor="text" w:x="10441"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6.1</w:t>
      </w:r>
    </w:p>
    <w:p>
      <w:pPr>
        <w:widowControl w:val="0"/>
        <w:spacing w:line="1" w:lineRule="exact"/>
        <w:sectPr>
          <w:headerReference w:type="default" r:id="rId201"/>
          <w:headerReference w:type="even" r:id="rId202"/>
          <w:footnotePr>
            <w:pos w:val="pageBottom"/>
            <w:numFmt w:val="decimal"/>
            <w:numRestart w:val="continuous"/>
          </w:footnotePr>
          <w:pgSz w:w="16840" w:h="11900" w:orient="landscape"/>
          <w:pgMar w:top="1415" w:right="4004" w:bottom="1055" w:left="1426" w:header="987" w:footer="627" w:gutter="0"/>
          <w:pgNumType w:start="87"/>
          <w:cols w:space="720"/>
          <w:noEndnote/>
          <w:rtlGutter w:val="0"/>
          <w:docGrid w:linePitch="360"/>
        </w:sectPr>
      </w:pPr>
      <w:r>
        <mc:AlternateContent>
          <mc:Choice Requires="wps">
            <w:drawing>
              <wp:anchor distT="0" distB="0" distL="0" distR="0" simplePos="0" relativeHeight="125829403" behindDoc="0" locked="0" layoutInCell="1" allowOverlap="1">
                <wp:simplePos x="0" y="0"/>
                <wp:positionH relativeFrom="page">
                  <wp:posOffset>3509010</wp:posOffset>
                </wp:positionH>
                <wp:positionV relativeFrom="margin">
                  <wp:posOffset>106680</wp:posOffset>
                </wp:positionV>
                <wp:extent cx="1813560" cy="182880"/>
                <wp:wrapSquare wrapText="bothSides"/>
                <wp:docPr id="247" name="Shape 247"/>
                <a:graphic xmlns:a="http://schemas.openxmlformats.org/drawingml/2006/main">
                  <a:graphicData uri="http://schemas.microsoft.com/office/word/2010/wordprocessingShape">
                    <wps:wsp>
                      <wps:cNvSpPr txBox="1"/>
                      <wps:spPr>
                        <a:xfrm>
                          <a:ext cx="1813560" cy="182880"/>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Биомеханика нижней челюсти</w:t>
                            </w:r>
                          </w:p>
                        </w:txbxContent>
                      </wps:txbx>
                      <wps:bodyPr wrap="none" lIns="0" tIns="0" rIns="0" bIns="0">
                        <a:noAutoFit/>
                      </wps:bodyPr>
                    </wps:wsp>
                  </a:graphicData>
                </a:graphic>
              </wp:anchor>
            </w:drawing>
          </mc:Choice>
          <mc:Fallback>
            <w:pict>
              <v:shape id="_x0000_s1273" type="#_x0000_t202" style="position:absolute;margin-left:276.30000000000001pt;margin-top:8.4000000000000004pt;width:142.80000000000001pt;height:14.4pt;z-index:-125829350;mso-wrap-distance-left:0;mso-wrap-distance-right:0;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Биомеханика нижней челюсти</w:t>
                      </w:r>
                    </w:p>
                  </w:txbxContent>
                </v:textbox>
                <w10:wrap type="square" anchorx="page" anchory="margin"/>
              </v:shape>
            </w:pict>
          </mc:Fallback>
        </mc:AlternateConten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приблизительно в 120° (готический угол). Расположение штифта на вершине угла будет показывать центральное положение нижней челюсти по отношению к верхней.</w:t>
      </w:r>
    </w:p>
    <w:p>
      <w:pPr>
        <w:pStyle w:val="Style17"/>
        <w:keepNext/>
        <w:keepLines/>
        <w:widowControl w:val="0"/>
        <w:numPr>
          <w:ilvl w:val="1"/>
          <w:numId w:val="77"/>
        </w:numPr>
        <w:shd w:val="clear" w:color="auto" w:fill="auto"/>
        <w:tabs>
          <w:tab w:pos="629" w:val="left"/>
        </w:tabs>
        <w:bidi w:val="0"/>
        <w:spacing w:before="0" w:after="0"/>
        <w:ind w:left="220" w:right="0" w:firstLine="20"/>
        <w:jc w:val="both"/>
      </w:pPr>
      <w:bookmarkStart w:id="62" w:name="bookmark62"/>
      <w:r>
        <w:rPr>
          <w:spacing w:val="0"/>
          <w:w w:val="100"/>
          <w:position w:val="0"/>
          <w:shd w:val="clear" w:color="auto" w:fill="auto"/>
          <w:lang w:val="ru-RU" w:eastAsia="ru-RU" w:bidi="ru-RU"/>
        </w:rPr>
        <w:t>АППАРАТЫ, ВОСПРОИЗВОДЯЩИЕ ДВИЖЕНИЯ НИЖНЕЙ ЧЕЛЮСТИ</w:t>
      </w:r>
      <w:bookmarkEnd w:id="62"/>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Разработка аппаратов, воспроизводящих движения нижней челюсти, было начато Эвансом </w:t>
      </w:r>
      <w:r>
        <w:rPr>
          <w:spacing w:val="0"/>
          <w:w w:val="100"/>
          <w:position w:val="0"/>
          <w:shd w:val="clear" w:color="auto" w:fill="auto"/>
          <w:lang w:val="en-US" w:eastAsia="en-US" w:bidi="en-US"/>
        </w:rPr>
        <w:t xml:space="preserve">(Evans) </w:t>
      </w:r>
      <w:r>
        <w:rPr>
          <w:spacing w:val="0"/>
          <w:w w:val="100"/>
          <w:position w:val="0"/>
          <w:shd w:val="clear" w:color="auto" w:fill="auto"/>
          <w:lang w:val="ru-RU" w:eastAsia="ru-RU" w:bidi="ru-RU"/>
        </w:rPr>
        <w:t>в 1840 г. Он сконструировал и запатентовал шар</w:t>
        <w:softHyphen/>
        <w:t>нирный аппарат — окклюдатор, который делал возможным простейшие вос</w:t>
        <w:softHyphen/>
        <w:t>произведения движения открывания и закрывания рта в сагиттальной плоскости. Это приспособление, в силу своих технических особенностей, является лишь держателем моделей и не может воспроизводить всех динамических дви</w:t>
        <w:softHyphen/>
        <w:t>жений нижней челюсти. С небольшими изменениями шарнирного механизма данные аппараты выпускаются и ныне (рис. 6.28).</w:t>
      </w:r>
    </w:p>
    <w:p>
      <w:pPr>
        <w:pStyle w:val="Style19"/>
        <w:keepNext w:val="0"/>
        <w:keepLines w:val="0"/>
        <w:widowControl w:val="0"/>
        <w:shd w:val="clear" w:color="auto" w:fill="auto"/>
        <w:tabs>
          <w:tab w:pos="2410" w:val="left"/>
        </w:tabs>
        <w:bidi w:val="0"/>
        <w:spacing w:before="0" w:after="0" w:line="240" w:lineRule="auto"/>
        <w:ind w:left="0" w:right="0" w:firstLine="240"/>
        <w:jc w:val="both"/>
      </w:pPr>
      <w:r>
        <w:rPr>
          <w:spacing w:val="0"/>
          <w:w w:val="100"/>
          <w:position w:val="0"/>
          <w:shd w:val="clear" w:color="auto" w:fill="auto"/>
          <w:lang w:val="ru-RU" w:eastAsia="ru-RU" w:bidi="ru-RU"/>
        </w:rPr>
        <w:t>В 1863 г. У.Бонвиль первым пытался имитировать с помощью специального устройства (рис. 6.29) собственно движе</w:t>
        <w:softHyphen/>
        <w:t>ния челюсти. Став известным благодаря своим экспериментам, Бонвиль считается основателем науки об артикуляции. Проведенные им измерения черепа по</w:t>
        <w:softHyphen/>
        <w:t>казали закономерности в расстояниях между двумя суставными головками и резцовой точкой на нижней челюсти. Названный в честь него треугольник Бонвиля, показывал боковую длину в 10 см. Из-за роста боковой длины у живущих в настоящее время в Европе людей боковая длина треугольника Бонвиля увеличилась до 10,5—10,8 см. Даже сегодня при конструировании</w:t>
        <w:tab/>
        <w:t>артикулято-ров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учитывают величины, упоминавшиеся Бонвилем.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1886 г. Волкер настолько улучшил артикулятор, что стало возможным имитировать индивидуальные сагит</w:t>
        <w:softHyphen/>
        <w:t>тальные и трансверзальные движения.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Впервые к устройству была предложена лицевая дуга. Значительным новшеством было индивидуальное измерение траекторий сочленений у пациента и пе</w:t>
        <w:softHyphen/>
        <w:t>ренесение полученных величин на арти</w:t>
        <w:softHyphen/>
        <w:t>кулятор.</w:t>
      </w:r>
    </w:p>
    <w:p>
      <w:pPr>
        <w:pStyle w:val="Style19"/>
        <w:keepNext w:val="0"/>
        <w:keepLines w:val="0"/>
        <w:widowControl w:val="0"/>
        <w:shd w:val="clear" w:color="auto" w:fill="auto"/>
        <w:bidi w:val="0"/>
        <w:spacing w:before="0" w:after="160" w:line="240" w:lineRule="auto"/>
        <w:ind w:left="0" w:right="0" w:firstLine="240"/>
        <w:jc w:val="both"/>
      </w:pPr>
      <w:r>
        <w:rPr>
          <w:spacing w:val="0"/>
          <w:w w:val="100"/>
          <w:position w:val="0"/>
          <w:shd w:val="clear" w:color="auto" w:fill="auto"/>
          <w:lang w:val="ru-RU" w:eastAsia="ru-RU" w:bidi="ru-RU"/>
        </w:rPr>
        <w:t>Движения нижней челюсти происходят в результате сложного комплексного взаимодействия жевательных мышц, ВНЧС и зубов, связанного в одно целое системой тройничного нерва. В течение длительного времени вопрос о значении каждого звена широко дискутировался. По данным литературы, среди авторов нет единого мнения о факторах, определяющих движения нижней челюсти. Одни авторы считают, что при движениях</w:t>
      </w:r>
    </w:p>
    <w:p>
      <w:pPr>
        <w:widowControl w:val="0"/>
        <w:jc w:val="center"/>
        <w:rPr>
          <w:sz w:val="2"/>
          <w:szCs w:val="2"/>
        </w:rPr>
      </w:pPr>
      <w:r>
        <w:drawing>
          <wp:inline>
            <wp:extent cx="2414270" cy="2133600"/>
            <wp:docPr id="249" name="Picutre 249"/>
            <a:graphic xmlns:a="http://schemas.openxmlformats.org/drawingml/2006/main">
              <a:graphicData uri="http://schemas.openxmlformats.org/drawingml/2006/picture">
                <pic:pic xmlns:pic="http://schemas.openxmlformats.org/drawingml/2006/picture">
                  <pic:nvPicPr>
                    <pic:cNvPr id="249" name="Picture 249"/>
                    <pic:cNvPicPr/>
                  </pic:nvPicPr>
                  <pic:blipFill>
                    <a:blip r:embed="rId203"/>
                    <a:stretch/>
                  </pic:blipFill>
                  <pic:spPr>
                    <a:xfrm>
                      <a:ext cx="2414270" cy="213360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6.28. Окклюдатор Эванса.</w:t>
      </w:r>
    </w:p>
    <w:p>
      <w:pPr>
        <w:widowControl w:val="0"/>
        <w:spacing w:after="159" w:line="1" w:lineRule="exact"/>
      </w:pPr>
    </w:p>
    <w:p>
      <w:pPr>
        <w:widowControl w:val="0"/>
        <w:jc w:val="center"/>
        <w:rPr>
          <w:sz w:val="2"/>
          <w:szCs w:val="2"/>
        </w:rPr>
      </w:pPr>
      <w:r>
        <w:drawing>
          <wp:inline>
            <wp:extent cx="2383790" cy="1676400"/>
            <wp:docPr id="250" name="Picutre 250"/>
            <a:graphic xmlns:a="http://schemas.openxmlformats.org/drawingml/2006/main">
              <a:graphicData uri="http://schemas.openxmlformats.org/drawingml/2006/picture">
                <pic:pic xmlns:pic="http://schemas.openxmlformats.org/drawingml/2006/picture">
                  <pic:nvPicPr>
                    <pic:cNvPr id="250" name="Picture 250"/>
                    <pic:cNvPicPr/>
                  </pic:nvPicPr>
                  <pic:blipFill>
                    <a:blip r:embed="rId205"/>
                    <a:stretch/>
                  </pic:blipFill>
                  <pic:spPr>
                    <a:xfrm>
                      <a:ext cx="2383790" cy="167640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sectPr>
          <w:headerReference w:type="default" r:id="rId207"/>
          <w:headerReference w:type="even" r:id="rId208"/>
          <w:footnotePr>
            <w:pos w:val="pageBottom"/>
            <w:numFmt w:val="decimal"/>
            <w:numRestart w:val="continuous"/>
          </w:footnotePr>
          <w:pgSz w:w="11900" w:h="16840"/>
          <w:pgMar w:top="1950" w:right="892" w:bottom="1950" w:left="3213" w:header="0" w:footer="3" w:gutter="0"/>
          <w:pgNumType w:start="89"/>
          <w:cols w:num="2" w:space="163"/>
          <w:noEndnote/>
          <w:rtlGutter w:val="0"/>
          <w:docGrid w:linePitch="360"/>
        </w:sectPr>
      </w:pPr>
      <w:r>
        <w:rPr>
          <w:spacing w:val="0"/>
          <w:w w:val="100"/>
          <w:position w:val="0"/>
          <w:shd w:val="clear" w:color="auto" w:fill="auto"/>
          <w:lang w:val="ru-RU" w:eastAsia="ru-RU" w:bidi="ru-RU"/>
        </w:rPr>
        <w:t>Рис. 6.29. Устройство и треугольник Бонвиля.</w:t>
      </w:r>
    </w:p>
    <w:p>
      <w:pPr>
        <w:widowControl w:val="0"/>
        <w:jc w:val="center"/>
        <w:rPr>
          <w:sz w:val="2"/>
          <w:szCs w:val="2"/>
        </w:rPr>
      </w:pPr>
      <w:r>
        <w:drawing>
          <wp:inline>
            <wp:extent cx="2407920" cy="1664335"/>
            <wp:docPr id="255" name="Picutre 255"/>
            <a:graphic xmlns:a="http://schemas.openxmlformats.org/drawingml/2006/main">
              <a:graphicData uri="http://schemas.openxmlformats.org/drawingml/2006/picture">
                <pic:pic xmlns:pic="http://schemas.openxmlformats.org/drawingml/2006/picture">
                  <pic:nvPicPr>
                    <pic:cNvPr id="255" name="Picture 255"/>
                    <pic:cNvPicPr/>
                  </pic:nvPicPr>
                  <pic:blipFill>
                    <a:blip r:embed="rId209"/>
                    <a:stretch/>
                  </pic:blipFill>
                  <pic:spPr>
                    <a:xfrm>
                      <a:ext cx="2407920" cy="166433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Рис. 6.30. Артикулятор </w:t>
      </w:r>
      <w:r>
        <w:rPr>
          <w:spacing w:val="0"/>
          <w:w w:val="100"/>
          <w:position w:val="0"/>
          <w:shd w:val="clear" w:color="auto" w:fill="auto"/>
          <w:lang w:val="en-US" w:eastAsia="en-US" w:bidi="en-US"/>
        </w:rPr>
        <w:t>«Gysi-Symplex».</w:t>
      </w:r>
    </w:p>
    <w:p>
      <w:pPr>
        <w:widowControl w:val="0"/>
        <w:spacing w:after="19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нижней челюсти ведущую роль играет височно-нижнечелюстной сустав (Менее </w:t>
      </w:r>
      <w:r>
        <w:rPr>
          <w:spacing w:val="0"/>
          <w:w w:val="100"/>
          <w:position w:val="0"/>
          <w:shd w:val="clear" w:color="auto" w:fill="auto"/>
          <w:lang w:val="en-US" w:eastAsia="en-US" w:bidi="en-US"/>
        </w:rPr>
        <w:t xml:space="preserve">B.C., </w:t>
      </w:r>
      <w:r>
        <w:rPr>
          <w:spacing w:val="0"/>
          <w:w w:val="100"/>
          <w:position w:val="0"/>
          <w:shd w:val="clear" w:color="auto" w:fill="auto"/>
          <w:lang w:val="ru-RU" w:eastAsia="ru-RU" w:bidi="ru-RU"/>
        </w:rPr>
        <w:t xml:space="preserve">1932; Марей М.Р., Безуг-лый В.Д., 1966; </w:t>
      </w:r>
      <w:r>
        <w:rPr>
          <w:spacing w:val="0"/>
          <w:w w:val="100"/>
          <w:position w:val="0"/>
          <w:shd w:val="clear" w:color="auto" w:fill="auto"/>
          <w:lang w:val="en-US" w:eastAsia="en-US" w:bidi="en-US"/>
        </w:rPr>
        <w:t xml:space="preserve">Gysi, </w:t>
      </w:r>
      <w:r>
        <w:rPr>
          <w:spacing w:val="0"/>
          <w:w w:val="100"/>
          <w:position w:val="0"/>
          <w:shd w:val="clear" w:color="auto" w:fill="auto"/>
          <w:lang w:val="ru-RU" w:eastAsia="ru-RU" w:bidi="ru-RU"/>
        </w:rPr>
        <w:t xml:space="preserve">1930). Другие утверждают, что движения нижней челюсти направляются буграми и режущими краями зубов обеих челюстей </w:t>
      </w:r>
      <w:r>
        <w:rPr>
          <w:spacing w:val="0"/>
          <w:w w:val="100"/>
          <w:position w:val="0"/>
          <w:shd w:val="clear" w:color="auto" w:fill="auto"/>
          <w:lang w:val="en-US" w:eastAsia="en-US" w:bidi="en-US"/>
        </w:rPr>
        <w:t xml:space="preserve">(Monson G., </w:t>
      </w:r>
      <w:r>
        <w:rPr>
          <w:spacing w:val="0"/>
          <w:w w:val="100"/>
          <w:position w:val="0"/>
          <w:shd w:val="clear" w:color="auto" w:fill="auto"/>
          <w:lang w:val="ru-RU" w:eastAsia="ru-RU" w:bidi="ru-RU"/>
        </w:rPr>
        <w:t xml:space="preserve">1920; </w:t>
      </w:r>
      <w:r>
        <w:rPr>
          <w:spacing w:val="0"/>
          <w:w w:val="100"/>
          <w:position w:val="0"/>
          <w:shd w:val="clear" w:color="auto" w:fill="auto"/>
          <w:lang w:val="en-US" w:eastAsia="en-US" w:bidi="en-US"/>
        </w:rPr>
        <w:t xml:space="preserve">Paterson, </w:t>
      </w:r>
      <w:r>
        <w:rPr>
          <w:spacing w:val="0"/>
          <w:w w:val="100"/>
          <w:position w:val="0"/>
          <w:shd w:val="clear" w:color="auto" w:fill="auto"/>
          <w:lang w:val="ru-RU" w:eastAsia="ru-RU" w:bidi="ru-RU"/>
        </w:rPr>
        <w:t xml:space="preserve">1960). Третьи </w:t>
      </w:r>
      <w:r>
        <w:rPr>
          <w:spacing w:val="0"/>
          <w:w w:val="100"/>
          <w:position w:val="0"/>
          <w:shd w:val="clear" w:color="auto" w:fill="auto"/>
          <w:lang w:val="en-US" w:eastAsia="en-US" w:bidi="en-US"/>
        </w:rPr>
        <w:t xml:space="preserve">(Spee R, </w:t>
      </w:r>
      <w:r>
        <w:rPr>
          <w:spacing w:val="0"/>
          <w:w w:val="100"/>
          <w:position w:val="0"/>
          <w:shd w:val="clear" w:color="auto" w:fill="auto"/>
          <w:lang w:val="ru-RU" w:eastAsia="ru-RU" w:bidi="ru-RU"/>
        </w:rPr>
        <w:t xml:space="preserve">1890; </w:t>
      </w:r>
      <w:r>
        <w:rPr>
          <w:spacing w:val="0"/>
          <w:w w:val="100"/>
          <w:position w:val="0"/>
          <w:shd w:val="clear" w:color="auto" w:fill="auto"/>
          <w:lang w:val="en-US" w:eastAsia="en-US" w:bidi="en-US"/>
        </w:rPr>
        <w:t xml:space="preserve">Wallish W., 1938) </w:t>
      </w:r>
      <w:r>
        <w:rPr>
          <w:spacing w:val="0"/>
          <w:w w:val="100"/>
          <w:position w:val="0"/>
          <w:shd w:val="clear" w:color="auto" w:fill="auto"/>
          <w:lang w:val="ru-RU" w:eastAsia="ru-RU" w:bidi="ru-RU"/>
        </w:rPr>
        <w:t>доказывают, что движение нижней челюсти определяется как суставами, так и буграми и режущими краями зубов обеих челюстей.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А.Гизи (1908) считал ведущим элемен</w:t>
        <w:softHyphen/>
        <w:t>том зубочелюстно-лицевой системы ви</w:t>
        <w:softHyphen/>
        <w:t>сочно-нижнечелюстной сустав, и в соот</w:t>
        <w:softHyphen/>
        <w:t xml:space="preserve">ветствии с этим им был сконструирован так называемый суставной артикулятор </w:t>
      </w:r>
      <w:r>
        <w:rPr>
          <w:spacing w:val="0"/>
          <w:w w:val="100"/>
          <w:position w:val="0"/>
          <w:shd w:val="clear" w:color="auto" w:fill="auto"/>
          <w:lang w:val="en-US" w:eastAsia="en-US" w:bidi="en-US"/>
        </w:rPr>
        <w:t xml:space="preserve">«Gysi- Symplex» </w:t>
      </w:r>
      <w:r>
        <w:rPr>
          <w:spacing w:val="0"/>
          <w:w w:val="100"/>
          <w:position w:val="0"/>
          <w:shd w:val="clear" w:color="auto" w:fill="auto"/>
          <w:lang w:val="ru-RU" w:eastAsia="ru-RU" w:bidi="ru-RU"/>
        </w:rPr>
        <w:t>(рис. 6.30). Гизи считается основателем классического учения об артикуляторах. Он сконструировал не</w:t>
        <w:softHyphen/>
        <w:t>сколько артикуляторов со средним углом наклона линии сочленений 34° и управ</w:t>
        <w:softHyphen/>
        <w:t>ляющим штифтом для фиксации высоты прикуса. Для своих устройств он изобрел различные лицевые дуги и сконструировал анатомические зубы, подходящие для его правил постановки.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современном уровне развития науки ведущим элементом зубочелюстно-лицевой системы признана окклюзия зубных рядов. Основываясь на этой концепции, сейчас создаются так называемые скользящие артикуляторы со свободно-подвижной осью суставных головок.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артикуляторы можно разделить на простые и универсальные.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основу конструкции суставных меха</w:t>
        <w:softHyphen/>
        <w:t>низмов простых артикуляторов положены среднеанатомические показатели углов суставных и резцовых путей. Недостатком простых артикуляторов является их стандартность, т.е. невозможность ре</w:t>
        <w:softHyphen/>
        <w:t>гулировки суставных путей, а также нали</w:t>
        <w:softHyphen/>
        <w:t>чие резцовой площадки с фиксированным среднестатистическим наклоном.</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Биокоп-ортомат.</w:t>
      </w:r>
      <w:r>
        <w:rPr>
          <w:spacing w:val="0"/>
          <w:w w:val="100"/>
          <w:position w:val="0"/>
          <w:shd w:val="clear" w:color="auto" w:fill="auto"/>
          <w:lang w:val="ru-RU" w:eastAsia="ru-RU" w:bidi="ru-RU"/>
        </w:rPr>
        <w:t xml:space="preserve"> Определение жева</w:t>
        <w:softHyphen/>
        <w:t>тельной траектории по Вустору показало, что с помощью его так называемых носителей жевательной траектории дви</w:t>
        <w:softHyphen/>
        <w:t>жения зубных рядов друг против друга можно осуществлять индивидуальную настройку артикулятора. Попытки ис</w:t>
        <w:softHyphen/>
        <w:t xml:space="preserve">пользовать для полного протезирования этот способ привели к созданию био- копортомата </w:t>
      </w:r>
      <w:r>
        <w:rPr>
          <w:spacing w:val="0"/>
          <w:w w:val="100"/>
          <w:position w:val="0"/>
          <w:shd w:val="clear" w:color="auto" w:fill="auto"/>
          <w:lang w:val="en-US" w:eastAsia="en-US" w:bidi="en-US"/>
        </w:rPr>
        <w:t xml:space="preserve">Fa. Ivoclar </w:t>
      </w:r>
      <w:r>
        <w:rPr>
          <w:spacing w:val="0"/>
          <w:w w:val="100"/>
          <w:position w:val="0"/>
          <w:shd w:val="clear" w:color="auto" w:fill="auto"/>
          <w:lang w:val="ru-RU" w:eastAsia="ru-RU" w:bidi="ru-RU"/>
        </w:rPr>
        <w:t>— функциониру</w:t>
        <w:softHyphen/>
        <w:t>ющего направляющего артикулятора.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Биокоп-ортомат позволяет устанавли</w:t>
        <w:softHyphen/>
        <w:t>вать зубы по биогенному образцу. Это оз</w:t>
        <w:softHyphen/>
        <w:t>начает, что данное устройство в комби</w:t>
        <w:softHyphen/>
        <w:t>нации с различными типами зубов (нор</w:t>
        <w:softHyphen/>
        <w:t>мальный прикус, перекрестный прикус и глубокий прикус) делает возможным изготовление полного протеза по образцу существовавшего типа прикуса. Изго</w:t>
        <w:softHyphen/>
        <w:t>товление полного протеза в биокопе должно начинаться с закрытого оттиска рта, который называется так потому, что он делается с беззубых верхней и нижней челюстей одновременно. Снятие таких оттисков осуществляется с помощью специальных ложек, которые одновре</w:t>
        <w:softHyphen/>
        <w:t>менно позволяют определить предвари</w:t>
        <w:softHyphen/>
        <w:t>тельное соотношение челюстей.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62" w:bottom="1950" w:left="1410" w:header="0" w:footer="3" w:gutter="0"/>
          <w:cols w:num="2" w:space="153"/>
          <w:noEndnote/>
          <w:rtlGutter w:val="0"/>
          <w:docGrid w:linePitch="360"/>
        </w:sectPr>
      </w:pPr>
      <w:r>
        <w:rPr>
          <w:spacing w:val="0"/>
          <w:w w:val="100"/>
          <w:position w:val="0"/>
          <w:shd w:val="clear" w:color="auto" w:fill="auto"/>
          <w:lang w:val="ru-RU" w:eastAsia="ru-RU" w:bidi="ru-RU"/>
        </w:rPr>
        <w:t>Основной деталью биокоп-ортомата является крестообразный базовый уровень, благодаря которому в нижней части устройства закрепляется модель нижней челюсти с учетом параметров черепа. Относящиеся к системе боковые зубы настраиваются с установочной матрицей. Ослабив находящийся в корпусе ус-</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тройства крепящий винт, можно прове</w:t>
        <w:softHyphen/>
        <w:t>рить функциональную способность бо</w:t>
        <w:softHyphen/>
        <w:t>ковых зубов посредством поперечных движений.</w:t>
      </w:r>
    </w:p>
    <w:p>
      <w:pPr>
        <w:pStyle w:val="Style19"/>
        <w:keepNext w:val="0"/>
        <w:keepLines w:val="0"/>
        <w:widowControl w:val="0"/>
        <w:shd w:val="clear" w:color="auto" w:fill="auto"/>
        <w:bidi w:val="0"/>
        <w:spacing w:before="0" w:after="0" w:line="240" w:lineRule="auto"/>
        <w:ind w:left="0" w:right="0" w:firstLine="220"/>
        <w:jc w:val="both"/>
      </w:pPr>
      <w:r>
        <w:rPr>
          <w:b/>
          <w:bCs/>
          <w:i/>
          <w:iCs/>
          <w:spacing w:val="0"/>
          <w:w w:val="100"/>
          <w:position w:val="0"/>
          <w:shd w:val="clear" w:color="auto" w:fill="auto"/>
          <w:lang w:val="ru-RU" w:eastAsia="ru-RU" w:bidi="ru-RU"/>
        </w:rPr>
        <w:t>Универсальные артикуляторы.</w:t>
      </w:r>
      <w:r>
        <w:rPr>
          <w:spacing w:val="0"/>
          <w:w w:val="100"/>
          <w:position w:val="0"/>
          <w:shd w:val="clear" w:color="auto" w:fill="auto"/>
          <w:lang w:val="ru-RU" w:eastAsia="ru-RU" w:bidi="ru-RU"/>
        </w:rPr>
        <w:t xml:space="preserve"> Артику</w:t>
        <w:softHyphen/>
        <w:t>лятор — механический прибор, который с установленными в нем моделями фик</w:t>
        <w:softHyphen/>
        <w:t>сирует взаимное расположение челюстей и позволяет имитировать движения ниж</w:t>
        <w:softHyphen/>
        <w:t>ней челюсти пациента на рабочем столе зубного техника либо зубного врача.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 строению суставных механизмов артикуляторы можно разделить на сред</w:t>
        <w:softHyphen/>
        <w:t>неанатомические, отвечающие средне</w:t>
        <w:softHyphen/>
        <w:t>анатомическим параметрам артикулиру</w:t>
        <w:softHyphen/>
        <w:t xml:space="preserve">ющих поверхностей </w:t>
      </w:r>
      <w:r>
        <w:rPr>
          <w:b/>
          <w:bCs/>
          <w:spacing w:val="0"/>
          <w:w w:val="100"/>
          <w:position w:val="0"/>
          <w:shd w:val="clear" w:color="auto" w:fill="auto"/>
          <w:lang w:val="ru-RU" w:eastAsia="ru-RU" w:bidi="ru-RU"/>
        </w:rPr>
        <w:t xml:space="preserve">ВНЧС, </w:t>
      </w:r>
      <w:r>
        <w:rPr>
          <w:spacing w:val="0"/>
          <w:w w:val="100"/>
          <w:position w:val="0"/>
          <w:shd w:val="clear" w:color="auto" w:fill="auto"/>
          <w:lang w:val="ru-RU" w:eastAsia="ru-RU" w:bidi="ru-RU"/>
        </w:rPr>
        <w:t>полурегули- руемые, а также полностью регулируемые, позволяющие отображать индивидуальные особенности анатомического строения ВНЧС.</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На рисунках показаны среднеанато</w:t>
        <w:softHyphen/>
        <w:t>мические артикуляторы «Протар-3», «Стратос-200» (рис. 6.31). Данные уст</w:t>
        <w:softHyphen/>
        <w:t>ройства позволяют проводить индивиду</w:t>
        <w:softHyphen/>
        <w:t>альную настройку с более точными, по</w:t>
        <w:softHyphen/>
        <w:t>догнанными для конкретного пациента геометрическими величинами. Осущест</w:t>
        <w:softHyphen/>
        <w:t xml:space="preserve">вляются индивидуальная регулировка сагиттального наклона суставного пути (с помощью градуированной шкалы), а также угла Беннетта для учета индивидуального бокового движения нижней </w:t>
      </w:r>
      <w:r>
        <w:rPr>
          <w:spacing w:val="0"/>
          <w:w w:val="100"/>
          <w:position w:val="0"/>
          <w:shd w:val="clear" w:color="auto" w:fill="auto"/>
          <w:lang w:val="ru-RU" w:eastAsia="ru-RU" w:bidi="ru-RU"/>
        </w:rPr>
        <w:t>челюсти на балансирующей стороне. Ис</w:t>
        <w:softHyphen/>
        <w:t>пользуется движимый опорный резцовый штифт с миллиметровой шкалой в комбинации с заменимыми резцовыми тарелочками для опорного штифта. В полностью регулируемых устройствах принимается во внимание имеющееся латеральное движение; в них можно из</w:t>
        <w:softHyphen/>
        <w:t>менять расстояние между суставными го</w:t>
        <w:softHyphen/>
        <w:t>ловками с учетом параметров пациента (индивидуальное расстояние между кон- дилусами — ширина лица — расстояние от поверхности кожи до головок сочленений челюсти). В некоторых типах ар</w:t>
        <w:softHyphen/>
        <w:t>тикуляторов данный параметр может ре</w:t>
        <w:softHyphen/>
        <w:t>гулироваться приблизительно по ширине лица (в зависимости от формы лица: широкое, среднее или узкое).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Артикуляторы могут также различаться по способу строения суставных меха</w:t>
        <w:softHyphen/>
        <w:t>низмов — арконовые (дуговые) и неарко</w:t>
        <w:softHyphen/>
        <w:t>новые (бездуговые).</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64" w:right="859" w:bottom="3697" w:left="3290" w:header="0" w:footer="3" w:gutter="0"/>
          <w:cols w:num="2" w:space="101"/>
          <w:noEndnote/>
          <w:rtlGutter w:val="0"/>
          <w:docGrid w:linePitch="360"/>
        </w:sectPr>
      </w:pPr>
      <w:r>
        <w:rPr>
          <w:b/>
          <w:bCs/>
          <w:i/>
          <w:iCs/>
          <w:spacing w:val="0"/>
          <w:w w:val="100"/>
          <w:position w:val="0"/>
          <w:shd w:val="clear" w:color="auto" w:fill="auto"/>
          <w:lang w:val="ru-RU" w:eastAsia="ru-RU" w:bidi="ru-RU"/>
        </w:rPr>
        <w:t>Арконовые устройства.</w:t>
      </w:r>
      <w:r>
        <w:rPr>
          <w:spacing w:val="0"/>
          <w:w w:val="100"/>
          <w:position w:val="0"/>
          <w:shd w:val="clear" w:color="auto" w:fill="auto"/>
          <w:lang w:val="ru-RU" w:eastAsia="ru-RU" w:bidi="ru-RU"/>
        </w:rPr>
        <w:t xml:space="preserve"> Под этим по</w:t>
        <w:softHyphen/>
        <w:t>нимается способ изготовления, имити</w:t>
        <w:softHyphen/>
        <w:t>рующий натуральную модель челюстных сочленений. В случае с арконовыми уст</w:t>
        <w:softHyphen/>
        <w:t>ройствами имитация суставной головки находится в нижней раме артикулятора (нижняя челюсть), а имитация суставной впадины сочленения соединяется с верхней частью артикулятора (верхняя челюсть).</w:t>
      </w:r>
    </w:p>
    <w:p>
      <w:pPr>
        <w:pStyle w:val="Style2"/>
        <w:keepNext w:val="0"/>
        <w:keepLines w:val="0"/>
        <w:framePr w:w="5371" w:h="302" w:wrap="none" w:vAnchor="text" w:hAnchor="page" w:x="3305" w:y="3203"/>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6.31. </w:t>
      </w:r>
      <w:r>
        <w:rPr>
          <w:spacing w:val="0"/>
          <w:w w:val="100"/>
          <w:position w:val="0"/>
          <w:shd w:val="clear" w:color="auto" w:fill="auto"/>
          <w:lang w:val="ru-RU" w:eastAsia="ru-RU" w:bidi="ru-RU"/>
        </w:rPr>
        <w:t>Арконовые артикуляторы «Протар- » и «Стратос-200».</w:t>
      </w:r>
    </w:p>
    <w:p>
      <w:pPr>
        <w:widowControl w:val="0"/>
        <w:spacing w:line="360" w:lineRule="exact"/>
      </w:pPr>
      <w:r>
        <w:drawing>
          <wp:anchor distT="0" distB="194945" distL="113030" distR="0" simplePos="0" relativeHeight="62914829" behindDoc="1" locked="0" layoutInCell="1" allowOverlap="1">
            <wp:simplePos x="0" y="0"/>
            <wp:positionH relativeFrom="page">
              <wp:posOffset>2211070</wp:posOffset>
            </wp:positionH>
            <wp:positionV relativeFrom="paragraph">
              <wp:posOffset>12700</wp:posOffset>
            </wp:positionV>
            <wp:extent cx="4822190" cy="2018030"/>
            <wp:wrapNone/>
            <wp:docPr id="256" name="Shape 256"/>
            <a:graphic xmlns:a="http://schemas.openxmlformats.org/drawingml/2006/main">
              <a:graphicData uri="http://schemas.openxmlformats.org/drawingml/2006/picture">
                <pic:pic xmlns:pic="http://schemas.openxmlformats.org/drawingml/2006/picture">
                  <pic:nvPicPr>
                    <pic:cNvPr id="257" name="Picture box 257"/>
                    <pic:cNvPicPr/>
                  </pic:nvPicPr>
                  <pic:blipFill>
                    <a:blip r:embed="rId211"/>
                    <a:stretch/>
                  </pic:blipFill>
                  <pic:spPr>
                    <a:xfrm>
                      <a:ext cx="4822190" cy="20180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4" w:line="1" w:lineRule="exact"/>
      </w:pPr>
    </w:p>
    <w:p>
      <w:pPr>
        <w:widowControl w:val="0"/>
        <w:spacing w:line="1" w:lineRule="exact"/>
        <w:sectPr>
          <w:footnotePr>
            <w:pos w:val="pageBottom"/>
            <w:numFmt w:val="decimal"/>
            <w:numRestart w:val="continuous"/>
          </w:footnotePr>
          <w:type w:val="continuous"/>
          <w:pgSz w:w="11900" w:h="16840"/>
          <w:pgMar w:top="1752" w:right="825" w:bottom="1752" w:left="329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Благодаря такому способу изготовления арконовые устройства можно очень легко разбирать на верхнюю и нижнюю части. Возможность временного отделения верхней части артикулятора от нижней имеет определенные преимущества (см. рис. 6.31).</w:t>
      </w:r>
    </w:p>
    <w:p>
      <w:pPr>
        <w:pStyle w:val="Style19"/>
        <w:keepNext w:val="0"/>
        <w:keepLines w:val="0"/>
        <w:widowControl w:val="0"/>
        <w:shd w:val="clear" w:color="auto" w:fill="auto"/>
        <w:tabs>
          <w:tab w:pos="2410" w:val="left"/>
        </w:tabs>
        <w:bidi w:val="0"/>
        <w:spacing w:before="0" w:after="0" w:line="240" w:lineRule="auto"/>
        <w:ind w:left="0" w:right="0"/>
        <w:jc w:val="both"/>
      </w:pPr>
      <w:r>
        <w:rPr>
          <w:b/>
          <w:bCs/>
          <w:i/>
          <w:iCs/>
          <w:spacing w:val="0"/>
          <w:w w:val="100"/>
          <w:position w:val="0"/>
          <w:shd w:val="clear" w:color="auto" w:fill="auto"/>
          <w:lang w:val="ru-RU" w:eastAsia="ru-RU" w:bidi="ru-RU"/>
        </w:rPr>
        <w:t xml:space="preserve">Неарконовые </w:t>
      </w:r>
      <w:r>
        <w:rPr>
          <w:i/>
          <w:iCs/>
          <w:spacing w:val="0"/>
          <w:w w:val="100"/>
          <w:position w:val="0"/>
          <w:shd w:val="clear" w:color="auto" w:fill="auto"/>
          <w:lang w:val="ru-RU" w:eastAsia="ru-RU" w:bidi="ru-RU"/>
        </w:rPr>
        <w:t>устройства —</w:t>
      </w:r>
      <w:r>
        <w:rPr>
          <w:spacing w:val="0"/>
          <w:w w:val="100"/>
          <w:position w:val="0"/>
          <w:shd w:val="clear" w:color="auto" w:fill="auto"/>
          <w:lang w:val="ru-RU" w:eastAsia="ru-RU" w:bidi="ru-RU"/>
        </w:rPr>
        <w:t xml:space="preserve"> артикуля</w:t>
        <w:softHyphen/>
        <w:t>торы, у которых механическая направ</w:t>
        <w:softHyphen/>
        <w:t>ляющая сочленения соединена с нижней частью артикулятора. Механическая направляющая сочленения обычно представляет собой расщепленную кон</w:t>
        <w:softHyphen/>
        <w:t>струкцию, которая может настраиваться в зависимости от индивидуальной линии наклона сочленения при различных углах (наклон к протетической плоскости или к франкфуртской</w:t>
        <w:tab/>
        <w:t>горизонтальной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плоскости). Кондилусы имеют форму шариков, расположенных на поперечной оси, которые соединены с верхней частью устройства. Преимуществом неарконовых устройств является возможность фиксации шариков сочленений при боковых движениях (рис. 6.32).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Универсальные артикуляторы допол</w:t>
        <w:softHyphen/>
        <w:t>нены лицевой дугой. Это приспособление позволяет перенести положение верхней челюсти из пространства лицевого скелета и установить модели в про</w:t>
        <w:softHyphen/>
      </w:r>
    </w:p>
    <w:p>
      <w:pPr>
        <w:pStyle w:val="Style19"/>
        <w:keepNext w:val="0"/>
        <w:keepLines w:val="0"/>
        <w:widowControl w:val="0"/>
        <w:shd w:val="clear" w:color="auto" w:fill="auto"/>
        <w:tabs>
          <w:tab w:pos="2381" w:val="left"/>
        </w:tabs>
        <w:bidi w:val="0"/>
        <w:spacing w:before="0" w:after="0" w:line="240" w:lineRule="auto"/>
        <w:ind w:left="0" w:right="0" w:firstLine="0"/>
        <w:jc w:val="both"/>
      </w:pPr>
      <w:r>
        <w:rPr>
          <w:spacing w:val="0"/>
          <w:w w:val="100"/>
          <w:position w:val="0"/>
          <w:shd w:val="clear" w:color="auto" w:fill="auto"/>
          <w:lang w:val="ru-RU" w:eastAsia="ru-RU" w:bidi="ru-RU"/>
        </w:rPr>
        <w:t>странстве между рамами артикулятора по индивидуальным параметрам пациента. «Протар-7» среди</w:t>
        <w:tab/>
        <w:t>универсальных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артикуляторов позволяет имитировать движения нижней челюсти в наиболее полном объеме. Отличительной осо</w:t>
        <w:softHyphen/>
        <w:t>бенностью строения его суставных ме</w:t>
        <w:softHyphen/>
        <w:t>ханизмов является воспроизведение трансверзального суставного пути сус</w:t>
        <w:softHyphen/>
        <w:t xml:space="preserve">тавной головкой на рабочей стороне благодаря вставке «Штифт-Винкель» (рис. 6.33). На балансирующей стороне строение суставных механизмов артикулятора «Протар-7» позволяет воспроизводить в трансверзальной плоскости движения Беннетта и начальный боковой сдвиг </w:t>
      </w:r>
      <w:r>
        <w:rPr>
          <w:spacing w:val="0"/>
          <w:w w:val="100"/>
          <w:position w:val="0"/>
          <w:shd w:val="clear" w:color="auto" w:fill="auto"/>
          <w:lang w:val="en-US" w:eastAsia="en-US" w:bidi="en-US"/>
        </w:rPr>
        <w:t>(ISS).</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637" w:bottom="3730" w:left="1453" w:header="0" w:footer="3" w:gutter="0"/>
          <w:cols w:num="2" w:space="158"/>
          <w:noEndnote/>
          <w:rtlGutter w:val="0"/>
          <w:docGrid w:linePitch="360"/>
        </w:sectPr>
      </w:pPr>
      <w:r>
        <w:rPr>
          <w:spacing w:val="0"/>
          <w:w w:val="100"/>
          <w:position w:val="0"/>
          <w:shd w:val="clear" w:color="auto" w:fill="auto"/>
          <w:lang w:val="ru-RU" w:eastAsia="ru-RU" w:bidi="ru-RU"/>
        </w:rPr>
        <w:t>Универсальные артикуляторы (рис. 6.34) позволяют выполнять диагностическую и лечебную задачи. Диагностическая задача заключается в выявлении нарушений функциональной окклюзии, а лечебная — в устранении нарушений функциональной окклюзии с помощью терапевтических и ортопедических методов лечения. Среди таких артикуляторов можно выделить «Протар-9», который обеспечивает движения нижней челюсти в положении передней, левой и правой боковой окклюзии, а также осуществляет положение ретрузии (см.</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5544" w:h="288" w:wrap="none" w:vAnchor="text" w:hAnchor="page" w:x="1445" w:y="3395"/>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6.32. Неаконовые артикуляторы «Баланс» и «Баланс де Люкс».</w:t>
      </w:r>
    </w:p>
    <w:p>
      <w:pPr>
        <w:widowControl w:val="0"/>
        <w:spacing w:line="360" w:lineRule="exact"/>
      </w:pPr>
      <w:r>
        <w:drawing>
          <wp:anchor distT="0" distB="186055" distL="0" distR="0" simplePos="0" relativeHeight="62914830" behindDoc="1" locked="0" layoutInCell="1" allowOverlap="1">
            <wp:simplePos x="0" y="0"/>
            <wp:positionH relativeFrom="page">
              <wp:posOffset>910590</wp:posOffset>
            </wp:positionH>
            <wp:positionV relativeFrom="paragraph">
              <wp:posOffset>12700</wp:posOffset>
            </wp:positionV>
            <wp:extent cx="4961890" cy="2139950"/>
            <wp:wrapNone/>
            <wp:docPr id="258" name="Shape 258"/>
            <a:graphic xmlns:a="http://schemas.openxmlformats.org/drawingml/2006/main">
              <a:graphicData uri="http://schemas.openxmlformats.org/drawingml/2006/picture">
                <pic:pic xmlns:pic="http://schemas.openxmlformats.org/drawingml/2006/picture">
                  <pic:nvPicPr>
                    <pic:cNvPr id="259" name="Picture box 259"/>
                    <pic:cNvPicPr/>
                  </pic:nvPicPr>
                  <pic:blipFill>
                    <a:blip r:embed="rId213"/>
                    <a:stretch/>
                  </pic:blipFill>
                  <pic:spPr>
                    <a:xfrm>
                      <a:ext cx="4961890" cy="21399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11900" w:h="16840"/>
          <w:pgMar w:top="1733" w:right="2638" w:bottom="1733" w:left="1434" w:header="0" w:footer="3" w:gutter="0"/>
          <w:cols w:space="720"/>
          <w:noEndnote/>
          <w:rtlGutter w:val="0"/>
          <w:docGrid w:linePitch="360"/>
        </w:sectPr>
      </w:pPr>
    </w:p>
    <w:p>
      <w:pPr>
        <w:pStyle w:val="Style46"/>
        <w:keepNext w:val="0"/>
        <w:keepLines w:val="0"/>
        <w:framePr w:w="206" w:h="230" w:wrap="none" w:hAnchor="page" w:x="10803" w:y="-363"/>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93</w:t>
      </w:r>
    </w:p>
    <w:p>
      <w:pPr>
        <w:pStyle w:val="Style2"/>
        <w:keepNext w:val="0"/>
        <w:keepLines w:val="0"/>
        <w:framePr w:w="7243" w:h="283" w:wrap="none" w:hAnchor="page" w:x="3301" w:y="3674"/>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6.33. Артикулятор «Протар-7» и суставной механизм с вставкой «Штифт-Винкель».</w:t>
      </w:r>
    </w:p>
    <w:p>
      <w:pPr>
        <w:widowControl w:val="0"/>
        <w:spacing w:line="360" w:lineRule="exact"/>
      </w:pPr>
      <w:r>
        <w:drawing>
          <wp:anchor distT="0" distB="247015" distL="0" distR="0" simplePos="0" relativeHeight="62914831" behindDoc="1" locked="0" layoutInCell="1" allowOverlap="1">
            <wp:simplePos x="0" y="0"/>
            <wp:positionH relativeFrom="page">
              <wp:posOffset>2089150</wp:posOffset>
            </wp:positionH>
            <wp:positionV relativeFrom="margin">
              <wp:posOffset>344805</wp:posOffset>
            </wp:positionV>
            <wp:extent cx="4900930" cy="1920240"/>
            <wp:wrapNone/>
            <wp:docPr id="260" name="Shape 260"/>
            <a:graphic xmlns:a="http://schemas.openxmlformats.org/drawingml/2006/main">
              <a:graphicData uri="http://schemas.openxmlformats.org/drawingml/2006/picture">
                <pic:pic xmlns:pic="http://schemas.openxmlformats.org/drawingml/2006/picture">
                  <pic:nvPicPr>
                    <pic:cNvPr id="261" name="Picture box 261"/>
                    <pic:cNvPicPr/>
                  </pic:nvPicPr>
                  <pic:blipFill>
                    <a:blip r:embed="rId215"/>
                    <a:stretch/>
                  </pic:blipFill>
                  <pic:spPr>
                    <a:xfrm>
                      <a:ext cx="4900930" cy="1920240"/>
                    </a:xfrm>
                    <a:prstGeom prst="rect"/>
                  </pic:spPr>
                </pic:pic>
              </a:graphicData>
            </a:graphic>
          </wp:anchor>
        </w:drawing>
      </w:r>
      <w:r>
        <w:drawing>
          <wp:anchor distT="0" distB="0" distL="0" distR="0" simplePos="0" relativeHeight="62914832" behindDoc="1" locked="0" layoutInCell="1" allowOverlap="1">
            <wp:simplePos x="0" y="0"/>
            <wp:positionH relativeFrom="margin">
              <wp:posOffset>15240</wp:posOffset>
            </wp:positionH>
            <wp:positionV relativeFrom="margin">
              <wp:posOffset>3783330</wp:posOffset>
            </wp:positionV>
            <wp:extent cx="4944110" cy="3529330"/>
            <wp:wrapNone/>
            <wp:docPr id="262" name="Shape 262"/>
            <a:graphic xmlns:a="http://schemas.openxmlformats.org/drawingml/2006/main">
              <a:graphicData uri="http://schemas.openxmlformats.org/drawingml/2006/picture">
                <pic:pic xmlns:pic="http://schemas.openxmlformats.org/drawingml/2006/picture">
                  <pic:nvPicPr>
                    <pic:cNvPr id="263" name="Picture box 263"/>
                    <pic:cNvPicPr/>
                  </pic:nvPicPr>
                  <pic:blipFill>
                    <a:blip r:embed="rId217"/>
                    <a:stretch/>
                  </pic:blipFill>
                  <pic:spPr>
                    <a:xfrm>
                      <a:ext cx="4944110" cy="35293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15" w:line="1" w:lineRule="exact"/>
      </w:pPr>
    </w:p>
    <w:p>
      <w:pPr>
        <w:widowControl w:val="0"/>
        <w:spacing w:line="1" w:lineRule="exact"/>
        <w:sectPr>
          <w:headerReference w:type="default" r:id="rId219"/>
          <w:headerReference w:type="even" r:id="rId220"/>
          <w:footnotePr>
            <w:pos w:val="pageBottom"/>
            <w:numFmt w:val="decimal"/>
            <w:numRestart w:val="continuous"/>
          </w:footnotePr>
          <w:pgSz w:w="11900" w:h="16840"/>
          <w:pgMar w:top="1790" w:right="801" w:bottom="3480" w:left="3290" w:header="0" w:footer="3052" w:gutter="0"/>
          <w:pgNumType w:start="92"/>
          <w:cols w:space="720"/>
          <w:noEndnote/>
          <w:rtlGutter w:val="0"/>
          <w:docGrid w:linePitch="360"/>
        </w:sectPr>
      </w:pPr>
    </w:p>
    <w:p>
      <w:pPr>
        <w:widowControl w:val="0"/>
        <w:spacing w:line="111" w:lineRule="exact"/>
        <w:rPr>
          <w:sz w:val="9"/>
          <w:szCs w:val="9"/>
        </w:rPr>
      </w:pPr>
    </w:p>
    <w:p>
      <w:pPr>
        <w:widowControl w:val="0"/>
        <w:spacing w:line="1" w:lineRule="exact"/>
        <w:sectPr>
          <w:footnotePr>
            <w:pos w:val="pageBottom"/>
            <w:numFmt w:val="decimal"/>
            <w:numRestart w:val="continuous"/>
          </w:footnotePr>
          <w:type w:val="continuous"/>
          <w:pgSz w:w="11900" w:h="16840"/>
          <w:pgMar w:top="1690" w:right="0" w:bottom="348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рис. 6.35). Технические характеристики вставки </w:t>
      </w:r>
      <w:r>
        <w:rPr>
          <w:spacing w:val="0"/>
          <w:w w:val="100"/>
          <w:position w:val="0"/>
          <w:shd w:val="clear" w:color="auto" w:fill="auto"/>
          <w:lang w:val="en-US" w:eastAsia="en-US" w:bidi="en-US"/>
        </w:rPr>
        <w:t xml:space="preserve">PDR </w:t>
      </w:r>
      <w:r>
        <w:rPr>
          <w:spacing w:val="0"/>
          <w:w w:val="100"/>
          <w:position w:val="0"/>
          <w:shd w:val="clear" w:color="auto" w:fill="auto"/>
          <w:lang w:val="ru-RU" w:eastAsia="ru-RU" w:bidi="ru-RU"/>
        </w:rPr>
        <w:t xml:space="preserve">(Р — протрузия,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 дист</w:t>
        <w:softHyphen/>
        <w:t xml:space="preserve">ракция, </w:t>
      </w:r>
      <w:r>
        <w:rPr>
          <w:spacing w:val="0"/>
          <w:w w:val="100"/>
          <w:position w:val="0"/>
          <w:shd w:val="clear" w:color="auto" w:fill="auto"/>
          <w:lang w:val="en-US" w:eastAsia="en-US" w:bidi="en-US"/>
        </w:rPr>
        <w:t xml:space="preserve">R </w:t>
      </w:r>
      <w:r>
        <w:rPr>
          <w:spacing w:val="0"/>
          <w:w w:val="100"/>
          <w:position w:val="0"/>
          <w:shd w:val="clear" w:color="auto" w:fill="auto"/>
          <w:lang w:val="ru-RU" w:eastAsia="ru-RU" w:bidi="ru-RU"/>
        </w:rPr>
        <w:t>— ретрузия) позволяют прово</w:t>
        <w:softHyphen/>
        <w:t>дить дистракцию или разобщение между моделями верхней и нижней челюстей и планирование разобщающих релакса</w:t>
        <w:softHyphen/>
      </w:r>
      <w:r>
        <w:rPr>
          <w:spacing w:val="0"/>
          <w:w w:val="100"/>
          <w:position w:val="0"/>
          <w:shd w:val="clear" w:color="auto" w:fill="auto"/>
          <w:lang w:val="ru-RU" w:eastAsia="ru-RU" w:bidi="ru-RU"/>
        </w:rPr>
        <w:t>ционных шин в зависимости от клини</w:t>
        <w:softHyphen/>
        <w:t>ческих задач.</w:t>
      </w:r>
    </w:p>
    <w:p>
      <w:pPr>
        <w:pStyle w:val="Style19"/>
        <w:keepNext w:val="0"/>
        <w:keepLines w:val="0"/>
        <w:widowControl w:val="0"/>
        <w:shd w:val="clear" w:color="auto" w:fill="auto"/>
        <w:bidi w:val="0"/>
        <w:spacing w:before="0" w:after="0" w:line="257" w:lineRule="auto"/>
        <w:ind w:left="0" w:right="0" w:firstLine="240"/>
        <w:jc w:val="both"/>
        <w:sectPr>
          <w:footnotePr>
            <w:pos w:val="pageBottom"/>
            <w:numFmt w:val="decimal"/>
            <w:numRestart w:val="continuous"/>
          </w:footnotePr>
          <w:type w:val="continuous"/>
          <w:pgSz w:w="11900" w:h="16840"/>
          <w:pgMar w:top="1690" w:right="835" w:bottom="3480" w:left="3290" w:header="0" w:footer="3" w:gutter="0"/>
          <w:cols w:num="2" w:space="144"/>
          <w:noEndnote/>
          <w:rtlGutter w:val="0"/>
          <w:docGrid w:linePitch="360"/>
        </w:sectPr>
      </w:pPr>
      <w:r>
        <w:rPr>
          <w:spacing w:val="0"/>
          <w:w w:val="100"/>
          <w:position w:val="0"/>
          <w:shd w:val="clear" w:color="auto" w:fill="auto"/>
          <w:lang w:val="ru-RU" w:eastAsia="ru-RU" w:bidi="ru-RU"/>
        </w:rPr>
        <w:t>Установить модели в пространство между рамами артикулятора можно с по</w:t>
        <w:softHyphen/>
        <w:t>мощью лицевой дуги или балансира (фундаментные весы).</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11" w:after="11"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690" w:right="0" w:bottom="169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1690" w:right="835" w:bottom="1690" w:left="3290" w:header="0" w:footer="3" w:gutter="0"/>
          <w:cols w:space="720"/>
          <w:noEndnote/>
          <w:rtlGutter w:val="0"/>
          <w:docGrid w:linePitch="360"/>
        </w:sectPr>
      </w:pPr>
      <w:r>
        <w:rPr>
          <w:spacing w:val="0"/>
          <w:w w:val="100"/>
          <w:position w:val="0"/>
          <w:shd w:val="clear" w:color="auto" w:fill="auto"/>
          <w:lang w:val="ru-RU" w:eastAsia="ru-RU" w:bidi="ru-RU"/>
        </w:rPr>
        <w:t>Рис. 6.34. Универсальные артикуляторы</w:t>
      </w:r>
    </w:p>
    <w:p>
      <w:pPr>
        <w:widowControl w:val="0"/>
        <w:spacing w:line="159" w:lineRule="exact"/>
        <w:rPr>
          <w:sz w:val="13"/>
          <w:szCs w:val="13"/>
        </w:rPr>
      </w:pPr>
    </w:p>
    <w:p>
      <w:pPr>
        <w:widowControl w:val="0"/>
        <w:spacing w:line="1" w:lineRule="exact"/>
        <w:sectPr>
          <w:headerReference w:type="default" r:id="rId221"/>
          <w:headerReference w:type="even" r:id="rId222"/>
          <w:footnotePr>
            <w:pos w:val="pageBottom"/>
            <w:numFmt w:val="decimal"/>
            <w:numRestart w:val="continuous"/>
          </w:footnotePr>
          <w:pgSz w:w="11900" w:h="16840"/>
          <w:pgMar w:top="1747" w:right="2628" w:bottom="4258" w:left="1434" w:header="0" w:footer="3" w:gutter="0"/>
          <w:pgNumType w:start="94"/>
          <w:cols w:space="720"/>
          <w:noEndnote/>
          <w:rtlGutter w:val="0"/>
          <w:docGrid w:linePitch="360"/>
        </w:sectPr>
      </w:pPr>
    </w:p>
    <w:p>
      <w:pPr>
        <w:pStyle w:val="Style2"/>
        <w:keepNext w:val="0"/>
        <w:keepLines w:val="0"/>
        <w:framePr w:w="182" w:h="264" w:wrap="none" w:vAnchor="text" w:hAnchor="page" w:x="8793" w:y="2776"/>
        <w:widowControl w:val="0"/>
        <w:shd w:val="clear" w:color="auto" w:fill="auto"/>
        <w:bidi w:val="0"/>
        <w:spacing w:before="0" w:after="0" w:line="240" w:lineRule="auto"/>
        <w:ind w:left="0" w:right="0" w:firstLine="0"/>
        <w:jc w:val="center"/>
        <w:rPr>
          <w:sz w:val="18"/>
          <w:szCs w:val="18"/>
        </w:rPr>
      </w:pPr>
      <w:r>
        <w:rPr>
          <w:rFonts w:ascii="Arial" w:eastAsia="Arial" w:hAnsi="Arial" w:cs="Arial"/>
          <w:spacing w:val="0"/>
          <w:w w:val="100"/>
          <w:position w:val="0"/>
          <w:sz w:val="18"/>
          <w:szCs w:val="18"/>
          <w:shd w:val="clear" w:color="auto" w:fill="auto"/>
          <w:lang w:val="ru-RU" w:eastAsia="ru-RU" w:bidi="ru-RU"/>
        </w:rPr>
        <w:t>9.</w:t>
      </w:r>
    </w:p>
    <w:p>
      <w:pPr>
        <w:pStyle w:val="Style2"/>
        <w:keepNext w:val="0"/>
        <w:keepLines w:val="0"/>
        <w:framePr w:w="6149" w:h="283" w:wrap="none" w:vAnchor="text" w:hAnchor="page" w:x="1497" w:y="3367"/>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6.35. Артикулятор «Протар-9» и суставной механизм с вставкой </w:t>
      </w:r>
      <w:r>
        <w:rPr>
          <w:spacing w:val="0"/>
          <w:w w:val="100"/>
          <w:position w:val="0"/>
          <w:shd w:val="clear" w:color="auto" w:fill="auto"/>
          <w:lang w:val="en-US" w:eastAsia="en-US" w:bidi="en-US"/>
        </w:rPr>
        <w:t>PDR.</w:t>
      </w:r>
    </w:p>
    <w:p>
      <w:pPr>
        <w:widowControl w:val="0"/>
        <w:spacing w:line="360" w:lineRule="exact"/>
      </w:pPr>
      <w:r>
        <w:drawing>
          <wp:anchor distT="0" distB="201295" distL="0" distR="161290" simplePos="0" relativeHeight="62914841" behindDoc="1" locked="0" layoutInCell="1" allowOverlap="1">
            <wp:simplePos x="0" y="0"/>
            <wp:positionH relativeFrom="page">
              <wp:posOffset>934720</wp:posOffset>
            </wp:positionH>
            <wp:positionV relativeFrom="paragraph">
              <wp:posOffset>12700</wp:posOffset>
            </wp:positionV>
            <wp:extent cx="4602480" cy="2103120"/>
            <wp:wrapNone/>
            <wp:docPr id="272" name="Shape 272"/>
            <a:graphic xmlns:a="http://schemas.openxmlformats.org/drawingml/2006/main">
              <a:graphicData uri="http://schemas.openxmlformats.org/drawingml/2006/picture">
                <pic:pic xmlns:pic="http://schemas.openxmlformats.org/drawingml/2006/picture">
                  <pic:nvPicPr>
                    <pic:cNvPr id="273" name="Picture box 273"/>
                    <pic:cNvPicPr/>
                  </pic:nvPicPr>
                  <pic:blipFill>
                    <a:blip r:embed="rId223"/>
                    <a:stretch/>
                  </pic:blipFill>
                  <pic:spPr>
                    <a:xfrm>
                      <a:ext cx="4602480" cy="2103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11900" w:h="16840"/>
          <w:pgMar w:top="1747" w:right="2628" w:bottom="4258" w:left="1434" w:header="0" w:footer="3830" w:gutter="0"/>
          <w:cols w:space="720"/>
          <w:noEndnote/>
          <w:rtlGutter w:val="0"/>
          <w:docGrid w:linePitch="360"/>
        </w:sectPr>
      </w:pPr>
    </w:p>
    <w:p>
      <w:pPr>
        <w:pStyle w:val="Style17"/>
        <w:keepNext/>
        <w:keepLines/>
        <w:widowControl w:val="0"/>
        <w:numPr>
          <w:ilvl w:val="2"/>
          <w:numId w:val="77"/>
        </w:numPr>
        <w:shd w:val="clear" w:color="auto" w:fill="auto"/>
        <w:tabs>
          <w:tab w:pos="812" w:val="left"/>
        </w:tabs>
        <w:bidi w:val="0"/>
        <w:spacing w:before="0" w:after="0" w:line="271" w:lineRule="auto"/>
        <w:ind w:left="0" w:right="0"/>
        <w:jc w:val="both"/>
      </w:pPr>
      <w:bookmarkStart w:id="64" w:name="bookmark64"/>
      <w:r>
        <w:rPr>
          <w:spacing w:val="0"/>
          <w:w w:val="100"/>
          <w:position w:val="0"/>
          <w:shd w:val="clear" w:color="auto" w:fill="auto"/>
          <w:lang w:val="ru-RU" w:eastAsia="ru-RU" w:bidi="ru-RU"/>
        </w:rPr>
        <w:t>Лицевая дуга</w:t>
      </w:r>
      <w:bookmarkEnd w:id="64"/>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Лицевая дуга — приспособление, кото</w:t>
        <w:softHyphen/>
        <w:t xml:space="preserve">рое позволяет перенести положение верхней челюсти из пространства лицевого скелета и установить модели верхней челюсти в пространстве между рамами артикулятора (рис. 6.36). Лицевая дуга позволяет работать как с франкфуртской горизонталью </w:t>
      </w:r>
      <w:r>
        <w:rPr>
          <w:spacing w:val="0"/>
          <w:w w:val="100"/>
          <w:position w:val="0"/>
          <w:shd w:val="clear" w:color="auto" w:fill="auto"/>
          <w:lang w:val="en-US" w:eastAsia="en-US" w:bidi="en-US"/>
        </w:rPr>
        <w:t xml:space="preserve">(FH), </w:t>
      </w:r>
      <w:r>
        <w:rPr>
          <w:spacing w:val="0"/>
          <w:w w:val="100"/>
          <w:position w:val="0"/>
          <w:shd w:val="clear" w:color="auto" w:fill="auto"/>
          <w:lang w:val="ru-RU" w:eastAsia="ru-RU" w:bidi="ru-RU"/>
        </w:rPr>
        <w:t>так и с камперовской плоскостью (СЕ). Опора в переносицу ус</w:t>
        <w:softHyphen/>
        <w:t>танавливает лицевую дугу в промежутке между обеими плоскостями. При помощи указателя лицевую дугу можно также индивидуально ориентировать относи</w:t>
        <w:softHyphen/>
        <w:t>тельно желаемой плоскости (рис. 6.37).</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 помощью лицевой дуги верхний зуб</w:t>
        <w:softHyphen/>
        <w:t>ной ряд ориентируется по отношению к шарнирной оси пациента, и затем поло</w:t>
        <w:softHyphen/>
        <w:t>жение верхней челюсти переносится в пространство между рамами артикулятора. Шарнирная ось артикулятора должна располагаться на таком же расстоянии от челюстей, как и у пациента. Лицевая дуга позволяет установить модели в простран</w:t>
        <w:softHyphen/>
        <w:t>стве артикулятора в тех случаях, когда с по</w:t>
        <w:softHyphen/>
        <w:t>мощью балансира это сделать достаточно сложно: удлиненные боковые зубы, выра</w:t>
        <w:softHyphen/>
        <w:t>женные смещения средней линии черепа.</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1964" w:right="2628" w:bottom="4258" w:left="1458" w:header="0" w:footer="3" w:gutter="0"/>
          <w:cols w:num="2" w:space="167"/>
          <w:noEndnote/>
          <w:rtlGutter w:val="0"/>
          <w:docGrid w:linePitch="360"/>
        </w:sectPr>
      </w:pPr>
      <w:r>
        <w:rPr>
          <w:spacing w:val="0"/>
          <w:w w:val="100"/>
          <w:position w:val="0"/>
          <w:shd w:val="clear" w:color="auto" w:fill="auto"/>
          <w:lang w:val="ru-RU" w:eastAsia="ru-RU" w:bidi="ru-RU"/>
        </w:rPr>
        <w:t>Лицевая дуга состоит из следующих основных элементов:</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7" w:right="0" w:bottom="1747" w:left="0" w:header="0" w:footer="3" w:gutter="0"/>
          <w:cols w:space="720"/>
          <w:noEndnote/>
          <w:rtlGutter w:val="0"/>
          <w:docGrid w:linePitch="360"/>
        </w:sectPr>
      </w:pPr>
    </w:p>
    <w:p>
      <w:pPr>
        <w:pStyle w:val="Style2"/>
        <w:keepNext w:val="0"/>
        <w:keepLines w:val="0"/>
        <w:framePr w:w="4234" w:h="283" w:wrap="none" w:vAnchor="text" w:hAnchor="page" w:x="1440" w:y="2359"/>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6.36. Пространственное расположение линий,</w:t>
      </w:r>
    </w:p>
    <w:p>
      <w:pPr>
        <w:pStyle w:val="Style2"/>
        <w:keepNext w:val="0"/>
        <w:keepLines w:val="0"/>
        <w:framePr w:w="403" w:h="134" w:wrap="none" w:vAnchor="text" w:hAnchor="page" w:x="5251" w:y="995"/>
        <w:widowControl w:val="0"/>
        <w:shd w:val="clear" w:color="auto" w:fill="auto"/>
        <w:bidi w:val="0"/>
        <w:spacing w:before="0" w:after="0" w:line="240" w:lineRule="auto"/>
        <w:ind w:left="0" w:right="0" w:firstLine="0"/>
        <w:jc w:val="left"/>
        <w:rPr>
          <w:sz w:val="8"/>
          <w:szCs w:val="8"/>
        </w:rPr>
      </w:pPr>
      <w:r>
        <w:rPr>
          <w:b/>
          <w:bCs/>
          <w:spacing w:val="0"/>
          <w:w w:val="100"/>
          <w:position w:val="0"/>
          <w:sz w:val="8"/>
          <w:szCs w:val="8"/>
          <w:shd w:val="clear" w:color="auto" w:fill="auto"/>
          <w:lang w:val="ru-RU" w:eastAsia="ru-RU" w:bidi="ru-RU"/>
        </w:rPr>
        <w:t>ДИНИИь</w:t>
      </w:r>
    </w:p>
    <w:p>
      <w:pPr>
        <w:pStyle w:val="Style19"/>
        <w:keepNext w:val="0"/>
        <w:keepLines w:val="0"/>
        <w:framePr w:w="7814" w:h="480" w:wrap="none" w:vAnchor="text" w:hAnchor="page" w:x="1440" w:y="2588"/>
        <w:widowControl w:val="0"/>
        <w:shd w:val="clear" w:color="auto" w:fill="auto"/>
        <w:tabs>
          <w:tab w:pos="7498" w:val="left"/>
        </w:tabs>
        <w:bidi w:val="0"/>
        <w:spacing w:before="0" w:after="0" w:line="202" w:lineRule="auto"/>
        <w:ind w:left="0" w:right="0" w:firstLine="0"/>
        <w:jc w:val="left"/>
        <w:rPr>
          <w:sz w:val="26"/>
          <w:szCs w:val="26"/>
        </w:rPr>
      </w:pPr>
      <w:r>
        <w:rPr>
          <w:spacing w:val="0"/>
          <w:w w:val="100"/>
          <w:position w:val="0"/>
          <w:sz w:val="20"/>
          <w:szCs w:val="20"/>
          <w:shd w:val="clear" w:color="auto" w:fill="auto"/>
          <w:lang w:val="ru-RU" w:eastAsia="ru-RU" w:bidi="ru-RU"/>
        </w:rPr>
        <w:t xml:space="preserve">франкфуртская горизонталь </w:t>
      </w:r>
      <w:r>
        <w:rPr>
          <w:spacing w:val="0"/>
          <w:w w:val="100"/>
          <w:position w:val="0"/>
          <w:sz w:val="20"/>
          <w:szCs w:val="20"/>
          <w:shd w:val="clear" w:color="auto" w:fill="auto"/>
          <w:lang w:val="en-US" w:eastAsia="en-US" w:bidi="en-US"/>
        </w:rPr>
        <w:t xml:space="preserve">(FH), </w:t>
      </w:r>
      <w:r>
        <w:rPr>
          <w:spacing w:val="0"/>
          <w:w w:val="100"/>
          <w:position w:val="0"/>
          <w:sz w:val="20"/>
          <w:szCs w:val="20"/>
          <w:shd w:val="clear" w:color="auto" w:fill="auto"/>
          <w:lang w:val="ru-RU" w:eastAsia="ru-RU" w:bidi="ru-RU"/>
        </w:rPr>
        <w:t>камперовская плоскость (СЕ), протетическая плоскость и их взаимосвязь с угловой зависимостью сустава.</w:t>
        <w:tab/>
      </w:r>
      <w:r>
        <w:rPr>
          <w:b/>
          <w:bCs/>
          <w:i/>
          <w:iCs/>
          <w:spacing w:val="0"/>
          <w:w w:val="100"/>
          <w:position w:val="0"/>
          <w:sz w:val="26"/>
          <w:szCs w:val="26"/>
          <w:shd w:val="clear" w:color="auto" w:fill="auto"/>
          <w:lang w:val="ru-RU" w:eastAsia="ru-RU" w:bidi="ru-RU"/>
        </w:rPr>
        <w:t>ШЛ</w:t>
      </w:r>
    </w:p>
    <w:p>
      <w:pPr>
        <w:widowControl w:val="0"/>
        <w:spacing w:line="360" w:lineRule="exact"/>
      </w:pPr>
      <w:r>
        <w:drawing>
          <wp:anchor distT="0" distB="511810" distL="0" distR="1703705" simplePos="0" relativeHeight="62914842" behindDoc="1" locked="0" layoutInCell="1" allowOverlap="1">
            <wp:simplePos x="0" y="0"/>
            <wp:positionH relativeFrom="page">
              <wp:posOffset>910590</wp:posOffset>
            </wp:positionH>
            <wp:positionV relativeFrom="paragraph">
              <wp:posOffset>12700</wp:posOffset>
            </wp:positionV>
            <wp:extent cx="987425" cy="1151890"/>
            <wp:wrapNone/>
            <wp:docPr id="274" name="Shape 274"/>
            <a:graphic xmlns:a="http://schemas.openxmlformats.org/drawingml/2006/main">
              <a:graphicData uri="http://schemas.openxmlformats.org/drawingml/2006/picture">
                <pic:pic xmlns:pic="http://schemas.openxmlformats.org/drawingml/2006/picture">
                  <pic:nvPicPr>
                    <pic:cNvPr id="275" name="Picture box 275"/>
                    <pic:cNvPicPr/>
                  </pic:nvPicPr>
                  <pic:blipFill>
                    <a:blip r:embed="rId225"/>
                    <a:stretch/>
                  </pic:blipFill>
                  <pic:spPr>
                    <a:xfrm>
                      <a:ext cx="987425" cy="1151890"/>
                    </a:xfrm>
                    <a:prstGeom prst="rect"/>
                  </pic:spPr>
                </pic:pic>
              </a:graphicData>
            </a:graphic>
          </wp:anchor>
        </w:drawing>
      </w:r>
      <w:r>
        <w:drawing>
          <wp:anchor distT="0" distB="0" distL="0" distR="0" simplePos="0" relativeHeight="62914843" behindDoc="1" locked="0" layoutInCell="1" allowOverlap="1">
            <wp:simplePos x="0" y="0"/>
            <wp:positionH relativeFrom="page">
              <wp:posOffset>2638425</wp:posOffset>
            </wp:positionH>
            <wp:positionV relativeFrom="paragraph">
              <wp:posOffset>15240</wp:posOffset>
            </wp:positionV>
            <wp:extent cx="688975" cy="859790"/>
            <wp:wrapNone/>
            <wp:docPr id="276" name="Shape 276"/>
            <a:graphic xmlns:a="http://schemas.openxmlformats.org/drawingml/2006/main">
              <a:graphicData uri="http://schemas.openxmlformats.org/drawingml/2006/picture">
                <pic:pic xmlns:pic="http://schemas.openxmlformats.org/drawingml/2006/picture">
                  <pic:nvPicPr>
                    <pic:cNvPr id="277" name="Picture box 277"/>
                    <pic:cNvPicPr/>
                  </pic:nvPicPr>
                  <pic:blipFill>
                    <a:blip r:embed="rId227"/>
                    <a:stretch/>
                  </pic:blipFill>
                  <pic:spPr>
                    <a:xfrm>
                      <a:ext cx="688975" cy="859790"/>
                    </a:xfrm>
                    <a:prstGeom prst="rect"/>
                  </pic:spPr>
                </pic:pic>
              </a:graphicData>
            </a:graphic>
          </wp:anchor>
        </w:drawing>
      </w:r>
      <w:r>
        <w:drawing>
          <wp:anchor distT="0" distB="0" distL="15240" distR="0" simplePos="0" relativeHeight="62914844" behindDoc="1" locked="0" layoutInCell="1" allowOverlap="1">
            <wp:simplePos x="0" y="0"/>
            <wp:positionH relativeFrom="page">
              <wp:posOffset>3348990</wp:posOffset>
            </wp:positionH>
            <wp:positionV relativeFrom="paragraph">
              <wp:posOffset>21590</wp:posOffset>
            </wp:positionV>
            <wp:extent cx="2523490" cy="1621790"/>
            <wp:wrapNone/>
            <wp:docPr id="278" name="Shape 278"/>
            <a:graphic xmlns:a="http://schemas.openxmlformats.org/drawingml/2006/main">
              <a:graphicData uri="http://schemas.openxmlformats.org/drawingml/2006/picture">
                <pic:pic xmlns:pic="http://schemas.openxmlformats.org/drawingml/2006/picture">
                  <pic:nvPicPr>
                    <pic:cNvPr id="279" name="Picture box 279"/>
                    <pic:cNvPicPr/>
                  </pic:nvPicPr>
                  <pic:blipFill>
                    <a:blip r:embed="rId229"/>
                    <a:stretch/>
                  </pic:blipFill>
                  <pic:spPr>
                    <a:xfrm>
                      <a:ext cx="2523490" cy="16217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6" w:line="1" w:lineRule="exact"/>
      </w:pPr>
    </w:p>
    <w:p>
      <w:pPr>
        <w:widowControl w:val="0"/>
        <w:spacing w:line="1" w:lineRule="exact"/>
        <w:sectPr>
          <w:footnotePr>
            <w:pos w:val="pageBottom"/>
            <w:numFmt w:val="decimal"/>
            <w:numRestart w:val="continuous"/>
          </w:footnotePr>
          <w:type w:val="continuous"/>
          <w:pgSz w:w="11900" w:h="16840"/>
          <w:pgMar w:top="1747" w:right="2628" w:bottom="1747" w:left="1434" w:header="0" w:footer="3" w:gutter="0"/>
          <w:cols w:space="720"/>
          <w:noEndnote/>
          <w:rtlGutter w:val="0"/>
          <w:docGrid w:linePitch="360"/>
        </w:sectPr>
      </w:pPr>
    </w:p>
    <w:p>
      <w:pPr>
        <w:pStyle w:val="Style19"/>
        <w:keepNext w:val="0"/>
        <w:keepLines w:val="0"/>
        <w:widowControl w:val="0"/>
        <w:numPr>
          <w:ilvl w:val="0"/>
          <w:numId w:val="7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рама лицевой дуги;</w:t>
      </w:r>
    </w:p>
    <w:p>
      <w:pPr>
        <w:pStyle w:val="Style19"/>
        <w:keepNext w:val="0"/>
        <w:keepLines w:val="0"/>
        <w:widowControl w:val="0"/>
        <w:numPr>
          <w:ilvl w:val="0"/>
          <w:numId w:val="7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ушные пелоты;</w:t>
      </w:r>
    </w:p>
    <w:p>
      <w:pPr>
        <w:pStyle w:val="Style19"/>
        <w:keepNext w:val="0"/>
        <w:keepLines w:val="0"/>
        <w:widowControl w:val="0"/>
        <w:numPr>
          <w:ilvl w:val="0"/>
          <w:numId w:val="7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прикусная вилка;</w:t>
      </w:r>
    </w:p>
    <w:p>
      <w:pPr>
        <w:pStyle w:val="Style19"/>
        <w:keepNext w:val="0"/>
        <w:keepLines w:val="0"/>
        <w:widowControl w:val="0"/>
        <w:numPr>
          <w:ilvl w:val="0"/>
          <w:numId w:val="7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переходное устройство;</w:t>
      </w:r>
    </w:p>
    <w:p>
      <w:pPr>
        <w:pStyle w:val="Style19"/>
        <w:keepNext w:val="0"/>
        <w:keepLines w:val="0"/>
        <w:widowControl w:val="0"/>
        <w:numPr>
          <w:ilvl w:val="0"/>
          <w:numId w:val="7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носовой упор;</w:t>
      </w:r>
    </w:p>
    <w:p>
      <w:pPr>
        <w:pStyle w:val="Style19"/>
        <w:keepNext w:val="0"/>
        <w:keepLines w:val="0"/>
        <w:widowControl w:val="0"/>
        <w:numPr>
          <w:ilvl w:val="0"/>
          <w:numId w:val="79"/>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орбитальная стрелка (с ее помощью лицевая дуга ориентируется по же</w:t>
        <w:softHyphen/>
        <w:t>лаемой плоскости).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Применение лицевой дуги.</w:t>
      </w:r>
      <w:r>
        <w:rPr>
          <w:spacing w:val="0"/>
          <w:w w:val="100"/>
          <w:position w:val="0"/>
          <w:shd w:val="clear" w:color="auto" w:fill="auto"/>
          <w:lang w:val="ru-RU" w:eastAsia="ru-RU" w:bidi="ru-RU"/>
        </w:rPr>
        <w:t xml:space="preserve"> Для установки моделей в артикулятор с помощью лице</w:t>
        <w:softHyphen/>
        <w:t>вой дуги необходимо: укрепить прикус - ную вилку на зубах верхней челюсти с по</w:t>
        <w:softHyphen/>
        <w:t>мощью воска или силиконового материала, затем извлечь из полости рта и оценить отпечатки (они не должны быть про</w:t>
        <w:softHyphen/>
        <w:t>давлены до прикусной вилки); прикус ную вилку устанавливают на зубах верхней че</w:t>
        <w:softHyphen/>
        <w:t>люсти, затем устанавливают боковые ры</w:t>
        <w:softHyphen/>
        <w:t>чаги, вводят ушные пелоты в наружные слуховые проходы, ориентируют лицевую дугу по франкфуртской или камперов-ской плоскости, соединяют прикусную вилку и лицевую дугу при помощи переходного устройства. Лицевую дугу вместе с прикусной вилкой снимают. Лицевая дуга устанавливается в артикуляторе всегда в одинаковом положении и опирается на боковые отсчетные штифты и резцовый штифт, который при этом нужно ус</w:t>
        <w:softHyphen/>
        <w:t>тановить на «О» (см. рис. 6.38—6.43).</w:t>
      </w:r>
    </w:p>
    <w:p>
      <w:pPr>
        <w:widowControl w:val="0"/>
        <w:jc w:val="center"/>
        <w:rPr>
          <w:sz w:val="2"/>
          <w:szCs w:val="2"/>
        </w:rPr>
      </w:pPr>
      <w:r>
        <w:drawing>
          <wp:inline>
            <wp:extent cx="2353310" cy="2042160"/>
            <wp:docPr id="280" name="Picutre 280"/>
            <a:graphic xmlns:a="http://schemas.openxmlformats.org/drawingml/2006/main">
              <a:graphicData uri="http://schemas.openxmlformats.org/drawingml/2006/picture">
                <pic:pic xmlns:pic="http://schemas.openxmlformats.org/drawingml/2006/picture">
                  <pic:nvPicPr>
                    <pic:cNvPr id="280" name="Picture 280"/>
                    <pic:cNvPicPr/>
                  </pic:nvPicPr>
                  <pic:blipFill>
                    <a:blip r:embed="rId231"/>
                    <a:stretch/>
                  </pic:blipFill>
                  <pic:spPr>
                    <a:xfrm>
                      <a:ext cx="2353310" cy="204216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6.37. Положение лицевой дуги.</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jc w:val="both"/>
        <w:sectPr>
          <w:headerReference w:type="default" r:id="rId233"/>
          <w:headerReference w:type="even" r:id="rId234"/>
          <w:footnotePr>
            <w:pos w:val="pageBottom"/>
            <w:numFmt w:val="decimal"/>
            <w:numRestart w:val="continuous"/>
          </w:footnotePr>
          <w:pgSz w:w="11900" w:h="16840"/>
          <w:pgMar w:top="1964" w:right="883" w:bottom="3730" w:left="3242" w:header="0" w:footer="3" w:gutter="0"/>
          <w:cols w:num="2" w:space="125"/>
          <w:noEndnote/>
          <w:rtlGutter w:val="0"/>
          <w:docGrid w:linePitch="360"/>
        </w:sectPr>
      </w:pPr>
      <w:r>
        <w:rPr>
          <w:spacing w:val="0"/>
          <w:w w:val="100"/>
          <w:position w:val="0"/>
          <w:shd w:val="clear" w:color="auto" w:fill="auto"/>
          <w:lang w:val="ru-RU" w:eastAsia="ru-RU" w:bidi="ru-RU"/>
        </w:rPr>
        <w:t>Таким образом, точность воспроизве</w:t>
        <w:softHyphen/>
        <w:t>дения движений нижней челюсти в арти</w:t>
        <w:softHyphen/>
        <w:t>куляторе зависит от степени соответствия расстояния от суставных головок до зубных рядов как в артикуляторе, так и у больного, от соответствия положения шарнирной оси суставных головок у больного и в артикуляторе и от возмож</w:t>
        <w:softHyphen/>
        <w:t>ности точной настройки суставных меха</w:t>
        <w:softHyphen/>
        <w:t>низмов артикулятора, позволяющих вос</w:t>
        <w:softHyphen/>
        <w:t>производить анатомические особенности строения ВНЧС.</w:t>
      </w: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5434" w:h="283" w:wrap="none" w:vAnchor="text" w:hAnchor="page" w:x="3252" w:y="3419"/>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6.38. Установка ушных пелотов в наружный слуховой проход.</w:t>
      </w:r>
    </w:p>
    <w:p>
      <w:pPr>
        <w:widowControl w:val="0"/>
        <w:spacing w:line="360" w:lineRule="exact"/>
      </w:pPr>
      <w:r>
        <w:drawing>
          <wp:anchor distT="0" distB="186055" distL="0" distR="0" simplePos="0" relativeHeight="62914849" behindDoc="1" locked="0" layoutInCell="1" allowOverlap="1">
            <wp:simplePos x="0" y="0"/>
            <wp:positionH relativeFrom="page">
              <wp:posOffset>2049145</wp:posOffset>
            </wp:positionH>
            <wp:positionV relativeFrom="paragraph">
              <wp:posOffset>12700</wp:posOffset>
            </wp:positionV>
            <wp:extent cx="4944110" cy="2152015"/>
            <wp:wrapNone/>
            <wp:docPr id="285" name="Shape 285"/>
            <a:graphic xmlns:a="http://schemas.openxmlformats.org/drawingml/2006/main">
              <a:graphicData uri="http://schemas.openxmlformats.org/drawingml/2006/picture">
                <pic:pic xmlns:pic="http://schemas.openxmlformats.org/drawingml/2006/picture">
                  <pic:nvPicPr>
                    <pic:cNvPr id="286" name="Picture box 286"/>
                    <pic:cNvPicPr/>
                  </pic:nvPicPr>
                  <pic:blipFill>
                    <a:blip r:embed="rId235"/>
                    <a:stretch/>
                  </pic:blipFill>
                  <pic:spPr>
                    <a:xfrm>
                      <a:ext cx="4944110" cy="21520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11900" w:h="16840"/>
          <w:pgMar w:top="1733" w:right="882" w:bottom="1733" w:left="3227" w:header="0" w:footer="3" w:gutter="0"/>
          <w:cols w:space="720"/>
          <w:noEndnote/>
          <w:rtlGutter w:val="0"/>
          <w:docGrid w:linePitch="360"/>
        </w:sectPr>
      </w:pPr>
    </w:p>
    <w:p>
      <w:pPr>
        <w:widowControl w:val="0"/>
        <w:spacing w:line="159" w:lineRule="exact"/>
        <w:rPr>
          <w:sz w:val="13"/>
          <w:szCs w:val="13"/>
        </w:rPr>
      </w:pPr>
    </w:p>
    <w:p>
      <w:pPr>
        <w:widowControl w:val="0"/>
        <w:spacing w:line="1" w:lineRule="exact"/>
        <w:sectPr>
          <w:footnotePr>
            <w:pos w:val="pageBottom"/>
            <w:numFmt w:val="decimal"/>
            <w:numRestart w:val="continuous"/>
          </w:footnotePr>
          <w:pgSz w:w="11900" w:h="16840"/>
          <w:pgMar w:top="1738" w:right="401" w:bottom="1738" w:left="492" w:header="0" w:footer="3" w:gutter="0"/>
          <w:cols w:space="720"/>
          <w:noEndnote/>
          <w:rtlGutter w:val="0"/>
          <w:docGrid w:linePitch="360"/>
        </w:sectPr>
      </w:pPr>
    </w:p>
    <w:p>
      <w:pPr>
        <w:pStyle w:val="Style2"/>
        <w:keepNext w:val="0"/>
        <w:keepLines w:val="0"/>
        <w:framePr w:w="6346" w:h="259" w:wrap="none" w:vAnchor="text" w:hAnchor="page" w:x="512" w:y="3597"/>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Рис. 6.40. Соединение лицевой дуги и прикусной вилки при помощи переходного</w:t>
      </w:r>
    </w:p>
    <w:p>
      <w:pPr>
        <w:pStyle w:val="Style2"/>
        <w:keepNext w:val="0"/>
        <w:keepLines w:val="0"/>
        <w:framePr w:w="2294" w:h="643" w:wrap="none" w:vAnchor="text" w:hAnchor="page" w:x="5803" w:y="2929"/>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Рис. 6.39. Ориентирование лицевой дуги по франкфуртской горизонтали.</w:t>
      </w:r>
    </w:p>
    <w:p>
      <w:pPr>
        <w:pStyle w:val="Style2"/>
        <w:keepNext w:val="0"/>
        <w:keepLines w:val="0"/>
        <w:framePr w:w="946" w:h="259" w:wrap="none" w:vAnchor="text" w:hAnchor="page" w:x="508" w:y="6606"/>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устройства.</w:t>
      </w:r>
    </w:p>
    <w:p>
      <w:pPr>
        <w:pStyle w:val="Style2"/>
        <w:keepNext w:val="0"/>
        <w:keepLines w:val="0"/>
        <w:framePr w:w="2395" w:h="1046" w:wrap="none" w:vAnchor="text" w:hAnchor="page" w:x="5783" w:y="988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Рис. 6.41. Снятие лицевой дуги и получение пространственного положения верхней челюсти в лицевом скелете.</w:t>
      </w:r>
    </w:p>
    <w:p>
      <w:pPr>
        <w:widowControl w:val="0"/>
        <w:spacing w:line="360" w:lineRule="exact"/>
      </w:pPr>
      <w:r>
        <w:drawing>
          <wp:anchor distT="0" distB="167640" distL="12065" distR="792480" simplePos="0" relativeHeight="62914850" behindDoc="1" locked="0" layoutInCell="1" allowOverlap="1">
            <wp:simplePos x="0" y="0"/>
            <wp:positionH relativeFrom="page">
              <wp:posOffset>336550</wp:posOffset>
            </wp:positionH>
            <wp:positionV relativeFrom="paragraph">
              <wp:posOffset>12700</wp:posOffset>
            </wp:positionV>
            <wp:extent cx="3224530" cy="2267585"/>
            <wp:wrapNone/>
            <wp:docPr id="287" name="Shape 287"/>
            <a:graphic xmlns:a="http://schemas.openxmlformats.org/drawingml/2006/main">
              <a:graphicData uri="http://schemas.openxmlformats.org/drawingml/2006/picture">
                <pic:pic xmlns:pic="http://schemas.openxmlformats.org/drawingml/2006/picture">
                  <pic:nvPicPr>
                    <pic:cNvPr id="288" name="Picture box 288"/>
                    <pic:cNvPicPr/>
                  </pic:nvPicPr>
                  <pic:blipFill>
                    <a:blip r:embed="rId237"/>
                    <a:stretch/>
                  </pic:blipFill>
                  <pic:spPr>
                    <a:xfrm>
                      <a:ext cx="3224530" cy="2267585"/>
                    </a:xfrm>
                    <a:prstGeom prst="rect"/>
                  </pic:spPr>
                </pic:pic>
              </a:graphicData>
            </a:graphic>
          </wp:anchor>
        </w:drawing>
      </w:r>
      <w:r>
        <w:drawing>
          <wp:anchor distT="533400" distB="137160" distL="3175" distR="0" simplePos="0" relativeHeight="62914851" behindDoc="1" locked="0" layoutInCell="1" allowOverlap="1">
            <wp:simplePos x="0" y="0"/>
            <wp:positionH relativeFrom="page">
              <wp:posOffset>325120</wp:posOffset>
            </wp:positionH>
            <wp:positionV relativeFrom="paragraph">
              <wp:posOffset>2392680</wp:posOffset>
            </wp:positionV>
            <wp:extent cx="4974590" cy="1828800"/>
            <wp:wrapNone/>
            <wp:docPr id="289" name="Shape 289"/>
            <a:graphic xmlns:a="http://schemas.openxmlformats.org/drawingml/2006/main">
              <a:graphicData uri="http://schemas.openxmlformats.org/drawingml/2006/picture">
                <pic:pic xmlns:pic="http://schemas.openxmlformats.org/drawingml/2006/picture">
                  <pic:nvPicPr>
                    <pic:cNvPr id="290" name="Picture box 290"/>
                    <pic:cNvPicPr/>
                  </pic:nvPicPr>
                  <pic:blipFill>
                    <a:blip r:embed="rId239"/>
                    <a:stretch/>
                  </pic:blipFill>
                  <pic:spPr>
                    <a:xfrm>
                      <a:ext cx="4974590" cy="1828800"/>
                    </a:xfrm>
                    <a:prstGeom prst="rect"/>
                  </pic:spPr>
                </pic:pic>
              </a:graphicData>
            </a:graphic>
          </wp:anchor>
        </w:drawing>
      </w:r>
      <w:r>
        <w:drawing>
          <wp:anchor distT="0" distB="6350" distL="0" distR="1649095" simplePos="0" relativeHeight="62914852" behindDoc="1" locked="0" layoutInCell="1" allowOverlap="1">
            <wp:simplePos x="0" y="0"/>
            <wp:positionH relativeFrom="page">
              <wp:posOffset>312420</wp:posOffset>
            </wp:positionH>
            <wp:positionV relativeFrom="paragraph">
              <wp:posOffset>4486910</wp:posOffset>
            </wp:positionV>
            <wp:extent cx="3230880" cy="2444750"/>
            <wp:wrapNone/>
            <wp:docPr id="291" name="Shape 291"/>
            <a:graphic xmlns:a="http://schemas.openxmlformats.org/drawingml/2006/main">
              <a:graphicData uri="http://schemas.openxmlformats.org/drawingml/2006/picture">
                <pic:pic xmlns:pic="http://schemas.openxmlformats.org/drawingml/2006/picture">
                  <pic:nvPicPr>
                    <pic:cNvPr id="292" name="Picture box 292"/>
                    <pic:cNvPicPr/>
                  </pic:nvPicPr>
                  <pic:blipFill>
                    <a:blip r:embed="rId241"/>
                    <a:stretch/>
                  </pic:blipFill>
                  <pic:spPr>
                    <a:xfrm>
                      <a:ext cx="3230880" cy="24447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decimal"/>
            <w:numRestart w:val="continuous"/>
          </w:footnotePr>
          <w:type w:val="continuous"/>
          <w:pgSz w:w="11900" w:h="16840"/>
          <w:pgMar w:top="1738" w:right="401" w:bottom="1738" w:left="492" w:header="0" w:footer="3" w:gutter="0"/>
          <w:cols w:space="72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42" w:right="878" w:bottom="1742" w:left="3261" w:header="0" w:footer="3" w:gutter="0"/>
          <w:cols w:space="720"/>
          <w:noEndnote/>
          <w:rtlGutter w:val="0"/>
          <w:docGrid w:linePitch="360"/>
        </w:sectPr>
      </w:pPr>
    </w:p>
    <w:p>
      <w:pPr>
        <w:pStyle w:val="Style72"/>
        <w:keepNext w:val="0"/>
        <w:keepLines w:val="0"/>
        <w:framePr w:w="2280" w:h="653" w:wrap="none" w:vAnchor="text" w:hAnchor="page" w:x="3267" w:y="2459"/>
        <w:widowControl w:val="0"/>
        <w:shd w:val="clear" w:color="auto" w:fill="auto"/>
        <w:bidi w:val="0"/>
        <w:spacing w:before="0" w:after="0" w:line="228" w:lineRule="auto"/>
        <w:ind w:left="0" w:right="0" w:firstLine="0"/>
        <w:jc w:val="left"/>
      </w:pPr>
      <w:r>
        <w:rPr>
          <w:spacing w:val="0"/>
          <w:w w:val="100"/>
          <w:position w:val="0"/>
          <w:shd w:val="clear" w:color="auto" w:fill="auto"/>
          <w:lang w:val="ru-RU" w:eastAsia="ru-RU" w:bidi="ru-RU"/>
        </w:rPr>
        <w:t>Рис. 6.42. Фиксация моделей верхней челюсти между рамами артикулятора.</w:t>
      </w:r>
    </w:p>
    <w:p>
      <w:pPr>
        <w:pStyle w:val="Style2"/>
        <w:keepNext w:val="0"/>
        <w:keepLines w:val="0"/>
        <w:framePr w:w="2386" w:h="662" w:wrap="none" w:vAnchor="text" w:hAnchor="page" w:x="3262" w:y="7264"/>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6.43. Установка моделей и пространстве между рамами артикулятора.</w:t>
      </w:r>
    </w:p>
    <w:p>
      <w:pPr>
        <w:widowControl w:val="0"/>
        <w:spacing w:line="360" w:lineRule="exact"/>
      </w:pPr>
      <w:r>
        <w:drawing>
          <wp:anchor distT="0" distB="103505" distL="1710055" distR="0" simplePos="0" relativeHeight="62914853" behindDoc="1" locked="0" layoutInCell="1" allowOverlap="1">
            <wp:simplePos x="0" y="0"/>
            <wp:positionH relativeFrom="page">
              <wp:posOffset>3780790</wp:posOffset>
            </wp:positionH>
            <wp:positionV relativeFrom="paragraph">
              <wp:posOffset>12700</wp:posOffset>
            </wp:positionV>
            <wp:extent cx="3218815" cy="4919345"/>
            <wp:wrapNone/>
            <wp:docPr id="293" name="Shape 293"/>
            <a:graphic xmlns:a="http://schemas.openxmlformats.org/drawingml/2006/main">
              <a:graphicData uri="http://schemas.openxmlformats.org/drawingml/2006/picture">
                <pic:pic xmlns:pic="http://schemas.openxmlformats.org/drawingml/2006/picture">
                  <pic:nvPicPr>
                    <pic:cNvPr id="294" name="Picture box 294"/>
                    <pic:cNvPicPr/>
                  </pic:nvPicPr>
                  <pic:blipFill>
                    <a:blip r:embed="rId243"/>
                    <a:stretch/>
                  </pic:blipFill>
                  <pic:spPr>
                    <a:xfrm>
                      <a:ext cx="3218815" cy="49193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11900" w:h="16840"/>
          <w:pgMar w:top="1742" w:right="878" w:bottom="1742" w:left="3261" w:header="0" w:footer="3" w:gutter="0"/>
          <w:cols w:space="720"/>
          <w:noEndnote/>
          <w:rtlGutter w:val="0"/>
          <w:docGrid w:linePitch="360"/>
        </w:sectPr>
      </w:pPr>
    </w:p>
    <w:p>
      <w:pPr>
        <w:pStyle w:val="Style22"/>
        <w:keepNext/>
        <w:keepLines/>
        <w:widowControl w:val="0"/>
        <w:shd w:val="clear" w:color="auto" w:fill="auto"/>
        <w:bidi w:val="0"/>
        <w:spacing w:before="0" w:after="0" w:line="240" w:lineRule="auto"/>
        <w:ind w:left="0" w:right="0" w:firstLine="0"/>
        <w:jc w:val="center"/>
      </w:pPr>
      <w:bookmarkStart w:id="66" w:name="bookmark66"/>
      <w:r>
        <w:rPr>
          <w:spacing w:val="0"/>
          <w:w w:val="100"/>
          <w:position w:val="0"/>
          <w:sz w:val="24"/>
          <w:szCs w:val="24"/>
          <w:shd w:val="clear" w:color="auto" w:fill="auto"/>
          <w:lang w:val="ru-RU" w:eastAsia="ru-RU" w:bidi="ru-RU"/>
        </w:rPr>
        <w:t>ГЛАВА 7. КОНСТРУИРОВАНИЕ ИСКУССТВЕННЫХ</w:t>
      </w:r>
      <w:bookmarkEnd w:id="66"/>
    </w:p>
    <w:p>
      <w:pPr>
        <w:pStyle w:val="Style22"/>
        <w:keepNext/>
        <w:keepLines/>
        <w:widowControl w:val="0"/>
        <w:shd w:val="clear" w:color="auto" w:fill="auto"/>
        <w:bidi w:val="0"/>
        <w:spacing w:before="0" w:after="0" w:line="240" w:lineRule="auto"/>
        <w:ind w:left="0" w:right="0" w:firstLine="0"/>
        <w:jc w:val="center"/>
        <w:sectPr>
          <w:headerReference w:type="default" r:id="rId245"/>
          <w:headerReference w:type="even" r:id="rId246"/>
          <w:footnotePr>
            <w:pos w:val="pageBottom"/>
            <w:numFmt w:val="decimal"/>
            <w:numRestart w:val="continuous"/>
          </w:footnotePr>
          <w:pgSz w:w="11900" w:h="16840"/>
          <w:pgMar w:top="1470" w:right="2686" w:bottom="5211" w:left="1410" w:header="1042" w:footer="4783" w:gutter="0"/>
          <w:pgNumType w:start="97"/>
          <w:cols w:space="720"/>
          <w:noEndnote/>
          <w:rtlGutter w:val="0"/>
          <w:docGrid w:linePitch="360"/>
        </w:sectPr>
      </w:pPr>
      <w:r>
        <w:rPr>
          <w:spacing w:val="0"/>
          <w:w w:val="100"/>
          <w:position w:val="0"/>
          <w:sz w:val="24"/>
          <w:szCs w:val="24"/>
          <w:shd w:val="clear" w:color="auto" w:fill="auto"/>
          <w:lang w:val="ru-RU" w:eastAsia="ru-RU" w:bidi="ru-RU"/>
        </w:rPr>
        <w:t>ЗУБНЫХ РЯДОВ</w:t>
      </w:r>
    </w:p>
    <w:p>
      <w:pPr>
        <w:widowControl w:val="0"/>
        <w:spacing w:before="76" w:after="76"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70" w:right="0" w:bottom="147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История протезирования больных при полном отсутствии зубов прошла сложный путь исканий и разработок различных методов и приборов для постановки искусственных зубных рядов. Были предложены различные регистрирующие аппараты, лицевые дуги для внеро-товой записи движений нижней челюсти. Создавались сложные приборы-ар</w:t>
        <w:softHyphen/>
        <w:t>тикуляторы, позволяющие после записей движений нижней челюсти воспроизводить эти движения в индивидуальных артикуляторах. Однако практика показала, что внеротовые записи не точны, а приборы не позволяют воспроизвести весь сложный комплекс разнообразия движений нижней челюсти, учесть индивидуальные особенности каждого пациента, степень податливости как слизистой оболочки полости рта, так и мягких тканей височно- нижнечелюст-ных суставов.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России постановку искусственных зубных рядов производят в основном следующими способами:</w:t>
      </w:r>
    </w:p>
    <w:p>
      <w:pPr>
        <w:pStyle w:val="Style19"/>
        <w:keepNext w:val="0"/>
        <w:keepLines w:val="0"/>
        <w:widowControl w:val="0"/>
        <w:numPr>
          <w:ilvl w:val="0"/>
          <w:numId w:val="8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 шарнирном окклюдаторе или ар</w:t>
        <w:softHyphen/>
        <w:t>тикуляторе по стеклу;</w:t>
      </w:r>
    </w:p>
    <w:p>
      <w:pPr>
        <w:pStyle w:val="Style19"/>
        <w:keepNext w:val="0"/>
        <w:keepLines w:val="0"/>
        <w:widowControl w:val="0"/>
        <w:numPr>
          <w:ilvl w:val="0"/>
          <w:numId w:val="8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 шарнирном окклюдаторе или ар</w:t>
        <w:softHyphen/>
        <w:t>тикуляторе по сферическим поверх</w:t>
        <w:softHyphen/>
        <w:t>ностям;</w:t>
      </w:r>
    </w:p>
    <w:p>
      <w:pPr>
        <w:pStyle w:val="Style19"/>
        <w:keepNext w:val="0"/>
        <w:keepLines w:val="0"/>
        <w:widowControl w:val="0"/>
        <w:numPr>
          <w:ilvl w:val="0"/>
          <w:numId w:val="8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 шарнирном окклюдаторе по инди</w:t>
        <w:softHyphen/>
        <w:t>видуальным окклюзионным поверх</w:t>
        <w:softHyphen/>
        <w:t>ностям;</w:t>
      </w:r>
    </w:p>
    <w:p>
      <w:pPr>
        <w:pStyle w:val="Style19"/>
        <w:keepNext w:val="0"/>
        <w:keepLines w:val="0"/>
        <w:widowControl w:val="0"/>
        <w:numPr>
          <w:ilvl w:val="0"/>
          <w:numId w:val="8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 артикуляторах типа «Стратос-200» и «Стратос-100», «Протар-6» и др. после внутриротовой записи движения нижней челюсти.</w:t>
      </w:r>
    </w:p>
    <w:p>
      <w:pPr>
        <w:pStyle w:val="Style17"/>
        <w:keepNext/>
        <w:keepLines/>
        <w:widowControl w:val="0"/>
        <w:numPr>
          <w:ilvl w:val="1"/>
          <w:numId w:val="83"/>
        </w:numPr>
        <w:shd w:val="clear" w:color="auto" w:fill="auto"/>
        <w:tabs>
          <w:tab w:pos="674" w:val="left"/>
        </w:tabs>
        <w:bidi w:val="0"/>
        <w:spacing w:before="0" w:after="0"/>
        <w:ind w:left="0" w:right="0" w:firstLine="260"/>
        <w:jc w:val="both"/>
      </w:pPr>
      <w:bookmarkStart w:id="69" w:name="bookmark69"/>
      <w:r>
        <w:rPr>
          <w:spacing w:val="0"/>
          <w:w w:val="100"/>
          <w:position w:val="0"/>
          <w:shd w:val="clear" w:color="auto" w:fill="auto"/>
          <w:lang w:val="ru-RU" w:eastAsia="ru-RU" w:bidi="ru-RU"/>
        </w:rPr>
        <w:t>ИСКУССТВЕННЫЕ ЗУБЫ</w:t>
      </w:r>
      <w:bookmarkEnd w:id="6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Искусственные зубы являются кон</w:t>
        <w:softHyphen/>
        <w:t>структивным элементом зубного протеза. Их значение заключается главным образом в обеспечении функции жевательного аппарата, в разжевывании пищи, улучшении речи и эстетики. Основным критерием качества искусственных зубов является степень их сходства с естествен</w:t>
        <w:softHyphen/>
        <w:t>ными, как по внешнему виду, так и по жевательной эффективности. Зубы для пластиночных протезов изготавливают из пластмассы и фарфора.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Еще </w:t>
      </w:r>
      <w:r>
        <w:rPr>
          <w:spacing w:val="0"/>
          <w:w w:val="100"/>
          <w:position w:val="0"/>
          <w:shd w:val="clear" w:color="auto" w:fill="auto"/>
          <w:lang w:val="en-US" w:eastAsia="en-US" w:bidi="en-US"/>
        </w:rPr>
        <w:t xml:space="preserve">Williams </w:t>
      </w:r>
      <w:r>
        <w:rPr>
          <w:spacing w:val="0"/>
          <w:w w:val="100"/>
          <w:position w:val="0"/>
          <w:shd w:val="clear" w:color="auto" w:fill="auto"/>
          <w:lang w:val="ru-RU" w:eastAsia="ru-RU" w:bidi="ru-RU"/>
        </w:rPr>
        <w:t>(1913) установил частое соответствие формы лица и центральных резцов верхней челюсти. Проводя много</w:t>
        <w:softHyphen/>
        <w:t>численные измерения на черепах людей, он определил три типа лица: квадратный, треугольный и овальный, — которым со</w:t>
        <w:softHyphen/>
        <w:t>ответствует форма верхних резцов. Эти закономерности до настоящего времени используют при производстве искус</w:t>
        <w:softHyphen/>
        <w:t>ственных зубов (рис. 7.1).</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Л.Э.Рофе и В.Л.Устименко, обследовав большое количество студентов, также пришли к выводу о том, что формы лица соответствуют формам верхних цент</w:t>
        <w:softHyphen/>
        <w:t>ральных резцов.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70" w:right="2686" w:bottom="1470" w:left="1410" w:header="0" w:footer="3" w:gutter="0"/>
          <w:cols w:num="2" w:space="157"/>
          <w:noEndnote/>
          <w:rtlGutter w:val="0"/>
          <w:docGrid w:linePitch="360"/>
        </w:sectPr>
      </w:pPr>
      <w:r>
        <w:rPr>
          <w:spacing w:val="0"/>
          <w:w w:val="100"/>
          <w:position w:val="0"/>
          <w:shd w:val="clear" w:color="auto" w:fill="auto"/>
          <w:lang w:val="ru-RU" w:eastAsia="ru-RU" w:bidi="ru-RU"/>
        </w:rPr>
        <w:t>Л.Э.Рофе, В.Л.Устименко и техник- модельер В.Бродский разработали все формы и размеры выпускаемых на Харь</w:t>
        <w:softHyphen/>
        <w:t>ковском заводе медицинских пластмасс и стоматологических материалов зубов. Кроме того, они разработали альбомы искусственных зубов, которые должны находиться в каждой клинике для облег</w:t>
        <w:softHyphen/>
        <w:t>чения работы врачей и зубных техников.</w:t>
      </w:r>
    </w:p>
    <w:p>
      <w:pPr>
        <w:widowControl w:val="0"/>
        <w:spacing w:line="179" w:lineRule="exact"/>
        <w:rPr>
          <w:sz w:val="14"/>
          <w:szCs w:val="14"/>
        </w:rPr>
      </w:pPr>
    </w:p>
    <w:p>
      <w:pPr>
        <w:widowControl w:val="0"/>
        <w:spacing w:line="1" w:lineRule="exact"/>
        <w:sectPr>
          <w:headerReference w:type="default" r:id="rId247"/>
          <w:headerReference w:type="even" r:id="rId248"/>
          <w:footnotePr>
            <w:pos w:val="pageBottom"/>
            <w:numFmt w:val="decimal"/>
            <w:numRestart w:val="continuous"/>
          </w:footnotePr>
          <w:pgSz w:w="11900" w:h="16840"/>
          <w:pgMar w:top="1728" w:right="825" w:bottom="3706" w:left="3285" w:header="0" w:footer="3" w:gutter="0"/>
          <w:pgNumType w:start="99"/>
          <w:cols w:space="720"/>
          <w:noEndnote/>
          <w:rtlGutter w:val="0"/>
          <w:docGrid w:linePitch="360"/>
        </w:sectPr>
      </w:pPr>
    </w:p>
    <w:p>
      <w:pPr>
        <w:pStyle w:val="Style2"/>
        <w:keepNext w:val="0"/>
        <w:keepLines w:val="0"/>
        <w:framePr w:w="6562" w:h="288" w:wrap="none" w:vAnchor="text" w:hAnchor="page" w:x="3324" w:y="3352"/>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Рис. 7.1. Основные типы лица: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квадратный; </w:t>
      </w:r>
      <w:r>
        <w:rPr>
          <w:i/>
          <w:iCs/>
          <w:spacing w:val="0"/>
          <w:w w:val="100"/>
          <w:position w:val="0"/>
          <w:shd w:val="clear" w:color="auto" w:fill="auto"/>
          <w:lang w:val="ru-RU" w:eastAsia="ru-RU" w:bidi="ru-RU"/>
        </w:rPr>
        <w:t>б —</w:t>
      </w:r>
      <w:r>
        <w:rPr>
          <w:spacing w:val="0"/>
          <w:w w:val="100"/>
          <w:position w:val="0"/>
          <w:shd w:val="clear" w:color="auto" w:fill="auto"/>
          <w:lang w:val="ru-RU" w:eastAsia="ru-RU" w:bidi="ru-RU"/>
        </w:rPr>
        <w:t xml:space="preserve"> овальный; </w:t>
      </w:r>
      <w:r>
        <w:rPr>
          <w:i/>
          <w:iCs/>
          <w:spacing w:val="0"/>
          <w:w w:val="100"/>
          <w:position w:val="0"/>
          <w:shd w:val="clear" w:color="auto" w:fill="auto"/>
          <w:lang w:val="ru-RU" w:eastAsia="ru-RU" w:bidi="ru-RU"/>
        </w:rPr>
        <w:t>в —</w:t>
      </w:r>
      <w:r>
        <w:rPr>
          <w:spacing w:val="0"/>
          <w:w w:val="100"/>
          <w:position w:val="0"/>
          <w:shd w:val="clear" w:color="auto" w:fill="auto"/>
          <w:lang w:val="ru-RU" w:eastAsia="ru-RU" w:bidi="ru-RU"/>
        </w:rPr>
        <w:t xml:space="preserve"> треугольный.</w:t>
      </w:r>
    </w:p>
    <w:p>
      <w:pPr>
        <w:widowControl w:val="0"/>
        <w:spacing w:line="360" w:lineRule="exact"/>
      </w:pPr>
      <w:r>
        <w:drawing>
          <wp:anchor distT="0" distB="228600" distL="0" distR="0" simplePos="0" relativeHeight="62914858" behindDoc="1" locked="0" layoutInCell="1" allowOverlap="1">
            <wp:simplePos x="0" y="0"/>
            <wp:positionH relativeFrom="page">
              <wp:posOffset>2110105</wp:posOffset>
            </wp:positionH>
            <wp:positionV relativeFrom="paragraph">
              <wp:posOffset>12700</wp:posOffset>
            </wp:positionV>
            <wp:extent cx="4907280" cy="2072640"/>
            <wp:wrapNone/>
            <wp:docPr id="299" name="Shape 299"/>
            <a:graphic xmlns:a="http://schemas.openxmlformats.org/drawingml/2006/main">
              <a:graphicData uri="http://schemas.openxmlformats.org/drawingml/2006/picture">
                <pic:pic xmlns:pic="http://schemas.openxmlformats.org/drawingml/2006/picture">
                  <pic:nvPicPr>
                    <pic:cNvPr id="300" name="Picture box 300"/>
                    <pic:cNvPicPr/>
                  </pic:nvPicPr>
                  <pic:blipFill>
                    <a:blip r:embed="rId249"/>
                    <a:stretch/>
                  </pic:blipFill>
                  <pic:spPr>
                    <a:xfrm>
                      <a:ext cx="4907280" cy="20726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8" w:line="1" w:lineRule="exact"/>
      </w:pPr>
    </w:p>
    <w:p>
      <w:pPr>
        <w:widowControl w:val="0"/>
        <w:spacing w:line="1" w:lineRule="exact"/>
        <w:sectPr>
          <w:footnotePr>
            <w:pos w:val="pageBottom"/>
            <w:numFmt w:val="decimal"/>
            <w:numRestart w:val="continuous"/>
          </w:footnotePr>
          <w:type w:val="continuous"/>
          <w:pgSz w:w="11900" w:h="16840"/>
          <w:pgMar w:top="1728" w:right="825" w:bottom="3706" w:left="3285" w:header="0" w:footer="3278" w:gutter="0"/>
          <w:cols w:space="720"/>
          <w:noEndnote/>
          <w:rtlGutter w:val="0"/>
          <w:docGrid w:linePitch="360"/>
        </w:sectPr>
      </w:pPr>
    </w:p>
    <w:p>
      <w:pPr>
        <w:widowControl w:val="0"/>
        <w:spacing w:line="151" w:lineRule="exact"/>
        <w:rPr>
          <w:sz w:val="12"/>
          <w:szCs w:val="12"/>
        </w:rPr>
      </w:pPr>
    </w:p>
    <w:p>
      <w:pPr>
        <w:widowControl w:val="0"/>
        <w:spacing w:line="1" w:lineRule="exact"/>
        <w:sectPr>
          <w:footnotePr>
            <w:pos w:val="pageBottom"/>
            <w:numFmt w:val="decimal"/>
            <w:numRestart w:val="continuous"/>
          </w:footnotePr>
          <w:type w:val="continuous"/>
          <w:pgSz w:w="11900" w:h="16840"/>
          <w:pgMar w:top="1959" w:right="0" w:bottom="1959" w:left="0" w:header="0" w:footer="3" w:gutter="0"/>
          <w:cols w:space="720"/>
          <w:noEndnote/>
          <w:rtlGutter w:val="0"/>
          <w:docGrid w:linePitch="360"/>
        </w:sectPr>
      </w:pPr>
    </w:p>
    <w:p>
      <w:pPr>
        <w:pStyle w:val="Style19"/>
        <w:keepNext w:val="0"/>
        <w:keepLines w:val="0"/>
        <w:widowControl w:val="0"/>
        <w:shd w:val="clear" w:color="auto" w:fill="auto"/>
        <w:bidi w:val="0"/>
        <w:spacing w:before="0" w:after="220" w:line="240" w:lineRule="auto"/>
        <w:ind w:left="0" w:right="0" w:firstLine="220"/>
        <w:jc w:val="left"/>
      </w:pPr>
      <w:r>
        <w:rPr>
          <w:spacing w:val="0"/>
          <w:w w:val="100"/>
          <w:position w:val="0"/>
          <w:shd w:val="clear" w:color="auto" w:fill="auto"/>
          <w:lang w:val="ru-RU" w:eastAsia="ru-RU" w:bidi="ru-RU"/>
        </w:rPr>
        <w:t>Необходимо отметить, что все клини</w:t>
        <w:softHyphen/>
        <w:t>ки СССР в течение 60 лет пользовались искусственными зубами, выпускавши</w:t>
        <w:softHyphen/>
        <w:t>мися Харьковским заводом медицинских пластмасс и стоматологических материа</w:t>
        <w:softHyphen/>
        <w:t>лов. Многие клиники России использу</w:t>
        <w:softHyphen/>
        <w:t>ют их в настоящее время, так как они на порядок дешевле фирменных.</w:t>
      </w:r>
    </w:p>
    <w:p>
      <w:pPr>
        <w:pStyle w:val="Style19"/>
        <w:keepNext w:val="0"/>
        <w:keepLines w:val="0"/>
        <w:widowControl w:val="0"/>
        <w:shd w:val="clear" w:color="auto" w:fill="auto"/>
        <w:bidi w:val="0"/>
        <w:spacing w:before="0" w:after="0" w:line="240" w:lineRule="auto"/>
        <w:ind w:left="0" w:right="0" w:firstLine="220"/>
        <w:jc w:val="left"/>
      </w:pPr>
      <w:r>
        <w:rPr>
          <w:b/>
          <w:bCs/>
          <w:i/>
          <w:iCs/>
          <w:spacing w:val="0"/>
          <w:w w:val="100"/>
          <w:position w:val="0"/>
          <w:shd w:val="clear" w:color="auto" w:fill="auto"/>
          <w:lang w:val="ru-RU" w:eastAsia="ru-RU" w:bidi="ru-RU"/>
        </w:rPr>
        <w:t>Производство акриловых зубов</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Существует два основных способа из</w:t>
        <w:softHyphen/>
        <w:t>готовления акриловых зубов: мономер- полимерный и порошковый. Каждый из них имеет преимущества. Мономер-по- лимерный способ позволяет получить сшитые зубы и отличается высокой про</w:t>
        <w:softHyphen/>
        <w:t>изводительностью. На Харьковском за</w:t>
        <w:softHyphen/>
        <w:t>воде (в настоящее время — Акционерное общество «Стома») принят мономер-по- лимерный способ, совершенствование которого позволило изготавливать зубы с высокими эстетическими свойствами, В Европе и США применяется в основ</w:t>
        <w:softHyphen/>
        <w:t>ном порошковый метод. Однако в по</w:t>
        <w:softHyphen/>
        <w:t>следнее время многие фирмы переходят на полимер-мономерный способ.</w:t>
      </w:r>
    </w:p>
    <w:p>
      <w:pPr>
        <w:pStyle w:val="Style19"/>
        <w:keepNext w:val="0"/>
        <w:keepLines w:val="0"/>
        <w:widowControl w:val="0"/>
        <w:shd w:val="clear" w:color="auto" w:fill="auto"/>
        <w:bidi w:val="0"/>
        <w:spacing w:before="0" w:after="0" w:line="240" w:lineRule="auto"/>
        <w:ind w:left="0" w:right="0" w:firstLine="220"/>
        <w:jc w:val="right"/>
      </w:pPr>
      <w:r>
        <w:rPr>
          <w:spacing w:val="0"/>
          <w:w w:val="100"/>
          <w:position w:val="0"/>
          <w:shd w:val="clear" w:color="auto" w:fill="auto"/>
          <w:lang w:val="ru-RU" w:eastAsia="ru-RU" w:bidi="ru-RU"/>
        </w:rPr>
        <w:t>Производство зубов по мономер-по- лимерному способу состоит из следую</w:t>
        <w:softHyphen/>
        <w:t>щих основных стадий: 1) приготовление формовочных масс — «эмали» и «денти</w:t>
        <w:softHyphen/>
      </w:r>
      <w:r>
        <w:rPr>
          <w:spacing w:val="0"/>
          <w:w w:val="100"/>
          <w:position w:val="0"/>
          <w:shd w:val="clear" w:color="auto" w:fill="auto"/>
          <w:lang w:val="ru-RU" w:eastAsia="ru-RU" w:bidi="ru-RU"/>
        </w:rPr>
        <w:t>на»; 2) прессование под горячим прес</w:t>
        <w:softHyphen/>
        <w:t>сом; 3) прессование под холодным прес</w:t>
        <w:softHyphen/>
        <w:t>сом; 4) удаление облоя; 5) монтировка зубов на планки или в бобины, В последние годы разработаны новые фасоноразмеры зубов «Эстедент-02» и «Эстедент-03». Зубы «Эстедент», благо</w:t>
        <w:softHyphen/>
        <w:t>даря введению в них люминофора, дают флуоресцирующий эффект, обладают по</w:t>
        <w:softHyphen/>
        <w:t>вышенным сопротивлением истиранию, растрескиванию и деформации, Основные фасоны передних зубов имеют три типа: прямоугольный, клино</w:t>
        <w:softHyphen/>
        <w:t>видный и овальный (см. рис. 7.2). Зубы выпускают в виде гарнитуров по 28 зубов и в виде планок с передними и боковы</w:t>
        <w:softHyphen/>
        <w:t>ми зубами. Выпускаются также альбомы зубов. В основу альбома положена сис</w:t>
        <w:softHyphen/>
        <w:t>тема, позволяющая врачу подобрать оп</w:t>
        <w:softHyphen/>
        <w:t>тимальную по размеру и фасону гарни</w:t>
        <w:softHyphen/>
        <w:t>туру зубов для протеза. Пользуясь схе</w:t>
        <w:softHyphen/>
        <w:t>мой альбома, можно составить гарниту</w:t>
        <w:softHyphen/>
        <w:t>ры по 28 зубов к четырем средним разме рам зубных дуг при анатомической по становке. В альбоме зубов все фасоны передних (фронтальных) и боковых (же</w:t>
        <w:softHyphen/>
        <w:t>вательных) зубов разделены на три ос</w:t>
        <w:softHyphen/>
        <w:t>новные группы (см. рис. 7.3).</w:t>
      </w:r>
    </w:p>
    <w:p>
      <w:pPr>
        <w:pStyle w:val="Style19"/>
        <w:keepNext w:val="0"/>
        <w:keepLines w:val="0"/>
        <w:widowControl w:val="0"/>
        <w:shd w:val="clear" w:color="auto" w:fill="auto"/>
        <w:bidi w:val="0"/>
        <w:spacing w:before="0" w:after="0" w:line="240" w:lineRule="auto"/>
        <w:ind w:left="0" w:right="0" w:firstLine="0"/>
        <w:jc w:val="right"/>
        <w:sectPr>
          <w:footnotePr>
            <w:pos w:val="pageBottom"/>
            <w:numFmt w:val="decimal"/>
            <w:numRestart w:val="continuous"/>
          </w:footnotePr>
          <w:type w:val="continuous"/>
          <w:pgSz w:w="11900" w:h="16840"/>
          <w:pgMar w:top="1959" w:right="825" w:bottom="1959" w:left="3285" w:header="0" w:footer="3" w:gutter="0"/>
          <w:cols w:num="2" w:space="446"/>
          <w:noEndnote/>
          <w:rtlGutter w:val="0"/>
          <w:docGrid w:linePitch="360"/>
        </w:sectPr>
      </w:pPr>
      <w:r>
        <w:rPr>
          <w:spacing w:val="0"/>
          <w:w w:val="100"/>
          <w:position w:val="0"/>
          <w:shd w:val="clear" w:color="auto" w:fill="auto"/>
          <w:lang w:val="ru-RU" w:eastAsia="ru-RU" w:bidi="ru-RU"/>
        </w:rPr>
        <w:t>Расцветка зубов предназначена для подбора цвета зубов при изготовлении</w:t>
      </w:r>
    </w:p>
    <w:p>
      <w:pPr>
        <w:rPr>
          <w:sz w:val="2"/>
          <w:szCs w:val="2"/>
        </w:rPr>
        <w:sectPr>
          <w:footnotePr>
            <w:pos w:val="pageBottom"/>
            <w:numFmt w:val="decimal"/>
            <w:numRestart w:val="continuous"/>
          </w:footnotePr>
          <w:type w:val="continuous"/>
          <w:pgSz w:w="11900" w:h="16840"/>
          <w:pgMar w:top="1959" w:right="825" w:bottom="1959" w:left="3285" w:header="0" w:footer="3" w:gutter="0"/>
          <w:cols w:num="2" w:space="446"/>
          <w:noEndnote/>
          <w:rtlGutter w:val="0"/>
          <w:docGrid w:linePitch="360"/>
        </w:sectPr>
      </w:pPr>
    </w:p>
    <w:p>
      <w:pPr>
        <w:widowControl w:val="0"/>
        <w:spacing w:line="1" w:lineRule="exact"/>
      </w:pPr>
      <w:r>
        <w:drawing>
          <wp:anchor distT="0" distB="621665" distL="86360" distR="74295" simplePos="0" relativeHeight="125829405" behindDoc="0" locked="0" layoutInCell="1" allowOverlap="1">
            <wp:simplePos x="0" y="0"/>
            <wp:positionH relativeFrom="page">
              <wp:posOffset>992505</wp:posOffset>
            </wp:positionH>
            <wp:positionV relativeFrom="paragraph">
              <wp:posOffset>12700</wp:posOffset>
            </wp:positionV>
            <wp:extent cx="2322830" cy="1932305"/>
            <wp:wrapSquare wrapText="bothSides"/>
            <wp:docPr id="301" name="Shape 301"/>
            <a:graphic xmlns:a="http://schemas.openxmlformats.org/drawingml/2006/main">
              <a:graphicData uri="http://schemas.openxmlformats.org/drawingml/2006/picture">
                <pic:pic xmlns:pic="http://schemas.openxmlformats.org/drawingml/2006/picture">
                  <pic:nvPicPr>
                    <pic:cNvPr id="302" name="Picture box 302"/>
                    <pic:cNvPicPr/>
                  </pic:nvPicPr>
                  <pic:blipFill>
                    <a:blip r:embed="rId251"/>
                    <a:stretch/>
                  </pic:blipFill>
                  <pic:spPr>
                    <a:xfrm>
                      <a:ext cx="2322830" cy="1932305"/>
                    </a:xfrm>
                    <a:prstGeom prst="rect"/>
                  </pic:spPr>
                </pic:pic>
              </a:graphicData>
            </a:graphic>
          </wp:anchor>
        </w:drawing>
      </w:r>
      <w:r>
        <mc:AlternateContent>
          <mc:Choice Requires="wps">
            <w:drawing>
              <wp:anchor distT="0" distB="0" distL="0" distR="0" simplePos="0" relativeHeight="503316496" behindDoc="0" locked="0" layoutInCell="1" allowOverlap="1">
                <wp:simplePos x="0" y="0"/>
                <wp:positionH relativeFrom="page">
                  <wp:posOffset>1257935</wp:posOffset>
                </wp:positionH>
                <wp:positionV relativeFrom="paragraph">
                  <wp:posOffset>1966595</wp:posOffset>
                </wp:positionV>
                <wp:extent cx="1761490" cy="167640"/>
                <wp:wrapNone/>
                <wp:docPr id="303" name="Shape 303"/>
                <a:graphic xmlns:a="http://schemas.openxmlformats.org/drawingml/2006/main">
                  <a:graphicData uri="http://schemas.microsoft.com/office/word/2010/wordprocessingShape">
                    <wps:wsp>
                      <wps:cNvSpPr txBox="1"/>
                      <wps:spPr>
                        <a:xfrm>
                          <a:ext cx="1761490" cy="167640"/>
                        </a:xfrm>
                        <a:prstGeom prst="rect"/>
                        <a:noFill/>
                      </wps:spPr>
                      <wps:txbx>
                        <w:txbxContent>
                          <w:p>
                            <w:pPr>
                              <w:pStyle w:val="Style2"/>
                              <w:keepNext w:val="0"/>
                              <w:keepLines w:val="0"/>
                              <w:widowControl w:val="0"/>
                              <w:shd w:val="clear" w:color="auto" w:fill="auto"/>
                              <w:tabs>
                                <w:tab w:pos="1349" w:val="left"/>
                                <w:tab w:pos="2630" w:val="left"/>
                              </w:tabs>
                              <w:bidi w:val="0"/>
                              <w:spacing w:before="0" w:after="0" w:line="240" w:lineRule="auto"/>
                              <w:ind w:left="0" w:right="0" w:firstLine="0"/>
                              <w:jc w:val="center"/>
                            </w:pPr>
                            <w:r>
                              <w:rPr>
                                <w:spacing w:val="0"/>
                                <w:w w:val="100"/>
                                <w:position w:val="0"/>
                                <w:shd w:val="clear" w:color="auto" w:fill="auto"/>
                                <w:lang w:val="ru-RU" w:eastAsia="ru-RU" w:bidi="ru-RU"/>
                              </w:rPr>
                              <w:t>а</w:t>
                              <w:tab/>
                              <w:t>б</w:t>
                              <w:tab/>
                              <w:t>в</w:t>
                            </w:r>
                          </w:p>
                        </w:txbxContent>
                      </wps:txbx>
                      <wps:bodyPr lIns="0" tIns="0" rIns="0" bIns="0">
                        <a:noAutoFit/>
                      </wps:bodyPr>
                    </wps:wsp>
                  </a:graphicData>
                </a:graphic>
              </wp:anchor>
            </w:drawing>
          </mc:Choice>
          <mc:Fallback>
            <w:pict>
              <v:shape id="_x0000_s1329" type="#_x0000_t202" style="position:absolute;margin-left:99.049999999999997pt;margin-top:154.84999999999999pt;width:138.70000000000002pt;height:13.200000000000001pt;z-index:251657743;mso-wrap-distance-left:0;mso-wrap-distance-right:0;mso-position-horizontal-relative:page" filled="f" stroked="f">
                <v:textbox inset="0,0,0,0">
                  <w:txbxContent>
                    <w:p>
                      <w:pPr>
                        <w:pStyle w:val="Style2"/>
                        <w:keepNext w:val="0"/>
                        <w:keepLines w:val="0"/>
                        <w:widowControl w:val="0"/>
                        <w:shd w:val="clear" w:color="auto" w:fill="auto"/>
                        <w:tabs>
                          <w:tab w:pos="1349" w:val="left"/>
                          <w:tab w:pos="2630" w:val="left"/>
                        </w:tabs>
                        <w:bidi w:val="0"/>
                        <w:spacing w:before="0" w:after="0" w:line="240" w:lineRule="auto"/>
                        <w:ind w:left="0" w:right="0" w:firstLine="0"/>
                        <w:jc w:val="center"/>
                      </w:pPr>
                      <w:r>
                        <w:rPr>
                          <w:spacing w:val="0"/>
                          <w:w w:val="100"/>
                          <w:position w:val="0"/>
                          <w:shd w:val="clear" w:color="auto" w:fill="auto"/>
                          <w:lang w:val="ru-RU" w:eastAsia="ru-RU" w:bidi="ru-RU"/>
                        </w:rPr>
                        <w:t>а</w:t>
                        <w:tab/>
                        <w:t>б</w:t>
                        <w:tab/>
                        <w:t>в</w:t>
                      </w:r>
                    </w:p>
                  </w:txbxContent>
                </v:textbox>
                <w10:wrap anchorx="page"/>
              </v:shape>
            </w:pict>
          </mc:Fallback>
        </mc:AlternateContent>
      </w:r>
      <w:r>
        <mc:AlternateContent>
          <mc:Choice Requires="wps">
            <w:drawing>
              <wp:anchor distT="0" distB="0" distL="0" distR="0" simplePos="0" relativeHeight="503316498" behindDoc="0" locked="0" layoutInCell="1" allowOverlap="1">
                <wp:simplePos x="0" y="0"/>
                <wp:positionH relativeFrom="page">
                  <wp:posOffset>931545</wp:posOffset>
                </wp:positionH>
                <wp:positionV relativeFrom="paragraph">
                  <wp:posOffset>2137410</wp:posOffset>
                </wp:positionV>
                <wp:extent cx="2429510" cy="429895"/>
                <wp:wrapNone/>
                <wp:docPr id="305" name="Shape 305"/>
                <a:graphic xmlns:a="http://schemas.openxmlformats.org/drawingml/2006/main">
                  <a:graphicData uri="http://schemas.microsoft.com/office/word/2010/wordprocessingShape">
                    <wps:wsp>
                      <wps:cNvSpPr txBox="1"/>
                      <wps:spPr>
                        <a:xfrm>
                          <a:ext cx="2429510" cy="429895"/>
                        </a:xfrm>
                        <a:prstGeom prst="rect"/>
                        <a:noFill/>
                      </wps:spPr>
                      <wps:txbx>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 xml:space="preserve">Рис. 7.2. Основные фасоны искусственных зубов: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прямоугольная; </w:t>
                            </w:r>
                            <w:r>
                              <w:rPr>
                                <w:i/>
                                <w:iCs/>
                                <w:spacing w:val="0"/>
                                <w:w w:val="100"/>
                                <w:position w:val="0"/>
                                <w:shd w:val="clear" w:color="auto" w:fill="auto"/>
                                <w:lang w:val="ru-RU" w:eastAsia="ru-RU" w:bidi="ru-RU"/>
                              </w:rPr>
                              <w:t>б —</w:t>
                            </w:r>
                            <w:r>
                              <w:rPr>
                                <w:spacing w:val="0"/>
                                <w:w w:val="100"/>
                                <w:position w:val="0"/>
                                <w:shd w:val="clear" w:color="auto" w:fill="auto"/>
                                <w:lang w:val="ru-RU" w:eastAsia="ru-RU" w:bidi="ru-RU"/>
                              </w:rPr>
                              <w:t xml:space="preserve"> клиновидная; </w:t>
                            </w:r>
                            <w:r>
                              <w:rPr>
                                <w:i/>
                                <w:iCs/>
                                <w:spacing w:val="0"/>
                                <w:w w:val="100"/>
                                <w:position w:val="0"/>
                                <w:shd w:val="clear" w:color="auto" w:fill="auto"/>
                                <w:lang w:val="ru-RU" w:eastAsia="ru-RU" w:bidi="ru-RU"/>
                              </w:rPr>
                              <w:t xml:space="preserve">в </w:t>
                            </w:r>
                            <w:r>
                              <w:rPr>
                                <w:spacing w:val="0"/>
                                <w:w w:val="100"/>
                                <w:position w:val="0"/>
                                <w:shd w:val="clear" w:color="auto" w:fill="auto"/>
                                <w:lang w:val="ru-RU" w:eastAsia="ru-RU" w:bidi="ru-RU"/>
                              </w:rPr>
                              <w:t>— овальная.</w:t>
                            </w:r>
                          </w:p>
                        </w:txbxContent>
                      </wps:txbx>
                      <wps:bodyPr lIns="0" tIns="0" rIns="0" bIns="0">
                        <a:noAutoFit/>
                      </wps:bodyPr>
                    </wps:wsp>
                  </a:graphicData>
                </a:graphic>
              </wp:anchor>
            </w:drawing>
          </mc:Choice>
          <mc:Fallback>
            <w:pict>
              <v:shape id="_x0000_s1331" type="#_x0000_t202" style="position:absolute;margin-left:73.350000000000009pt;margin-top:168.30000000000001pt;width:191.30000000000001pt;height:33.850000000000001pt;z-index:251657745;mso-wrap-distance-left:0;mso-wrap-distance-right:0;mso-position-horizontal-relative:page" filled="f" stroked="f">
                <v:textbox inset="0,0,0,0">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 xml:space="preserve">Рис. 7.2. Основные фасоны искусственных зубов: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прямоугольная; </w:t>
                      </w:r>
                      <w:r>
                        <w:rPr>
                          <w:i/>
                          <w:iCs/>
                          <w:spacing w:val="0"/>
                          <w:w w:val="100"/>
                          <w:position w:val="0"/>
                          <w:shd w:val="clear" w:color="auto" w:fill="auto"/>
                          <w:lang w:val="ru-RU" w:eastAsia="ru-RU" w:bidi="ru-RU"/>
                        </w:rPr>
                        <w:t>б —</w:t>
                      </w:r>
                      <w:r>
                        <w:rPr>
                          <w:spacing w:val="0"/>
                          <w:w w:val="100"/>
                          <w:position w:val="0"/>
                          <w:shd w:val="clear" w:color="auto" w:fill="auto"/>
                          <w:lang w:val="ru-RU" w:eastAsia="ru-RU" w:bidi="ru-RU"/>
                        </w:rPr>
                        <w:t xml:space="preserve"> клиновидная; </w:t>
                      </w:r>
                      <w:r>
                        <w:rPr>
                          <w:i/>
                          <w:iCs/>
                          <w:spacing w:val="0"/>
                          <w:w w:val="100"/>
                          <w:position w:val="0"/>
                          <w:shd w:val="clear" w:color="auto" w:fill="auto"/>
                          <w:lang w:val="ru-RU" w:eastAsia="ru-RU" w:bidi="ru-RU"/>
                        </w:rPr>
                        <w:t xml:space="preserve">в </w:t>
                      </w:r>
                      <w:r>
                        <w:rPr>
                          <w:spacing w:val="0"/>
                          <w:w w:val="100"/>
                          <w:position w:val="0"/>
                          <w:shd w:val="clear" w:color="auto" w:fill="auto"/>
                          <w:lang w:val="ru-RU" w:eastAsia="ru-RU" w:bidi="ru-RU"/>
                        </w:rPr>
                        <w:t>— овальная.</w:t>
                      </w:r>
                    </w:p>
                  </w:txbxContent>
                </v:textbox>
                <w10:wrap anchorx="page"/>
              </v:shape>
            </w:pict>
          </mc:Fallback>
        </mc:AlternateContent>
      </w:r>
      <w:r>
        <w:drawing>
          <wp:anchor distT="0" distB="441960" distL="38100" distR="38100" simplePos="0" relativeHeight="125829406" behindDoc="0" locked="0" layoutInCell="1" allowOverlap="1">
            <wp:simplePos x="0" y="0"/>
            <wp:positionH relativeFrom="page">
              <wp:posOffset>910590</wp:posOffset>
            </wp:positionH>
            <wp:positionV relativeFrom="paragraph">
              <wp:posOffset>2694305</wp:posOffset>
            </wp:positionV>
            <wp:extent cx="2438400" cy="3968750"/>
            <wp:wrapSquare wrapText="bothSides"/>
            <wp:docPr id="307" name="Shape 307"/>
            <a:graphic xmlns:a="http://schemas.openxmlformats.org/drawingml/2006/main">
              <a:graphicData uri="http://schemas.openxmlformats.org/drawingml/2006/picture">
                <pic:pic xmlns:pic="http://schemas.openxmlformats.org/drawingml/2006/picture">
                  <pic:nvPicPr>
                    <pic:cNvPr id="308" name="Picture box 308"/>
                    <pic:cNvPicPr/>
                  </pic:nvPicPr>
                  <pic:blipFill>
                    <a:blip r:embed="rId253"/>
                    <a:stretch/>
                  </pic:blipFill>
                  <pic:spPr>
                    <a:xfrm>
                      <a:ext cx="2438400" cy="3968750"/>
                    </a:xfrm>
                    <a:prstGeom prst="rect"/>
                  </pic:spPr>
                </pic:pic>
              </a:graphicData>
            </a:graphic>
          </wp:anchor>
        </w:drawing>
      </w:r>
      <w:r>
        <mc:AlternateContent>
          <mc:Choice Requires="wps">
            <w:drawing>
              <wp:anchor distT="0" distB="0" distL="0" distR="0" simplePos="0" relativeHeight="503316500" behindDoc="0" locked="0" layoutInCell="1" allowOverlap="1">
                <wp:simplePos x="0" y="0"/>
                <wp:positionH relativeFrom="page">
                  <wp:posOffset>913765</wp:posOffset>
                </wp:positionH>
                <wp:positionV relativeFrom="paragraph">
                  <wp:posOffset>6668770</wp:posOffset>
                </wp:positionV>
                <wp:extent cx="2099945" cy="435610"/>
                <wp:wrapNone/>
                <wp:docPr id="309" name="Shape 309"/>
                <a:graphic xmlns:a="http://schemas.openxmlformats.org/drawingml/2006/main">
                  <a:graphicData uri="http://schemas.microsoft.com/office/word/2010/wordprocessingShape">
                    <wps:wsp>
                      <wps:cNvSpPr txBox="1"/>
                      <wps:spPr>
                        <a:xfrm>
                          <a:ext cx="2099945" cy="435610"/>
                        </a:xfrm>
                        <a:prstGeom prst="rect"/>
                        <a:noFill/>
                      </wps:spPr>
                      <wps:txbx>
                        <w:txbxContent>
                          <w:p>
                            <w:pPr>
                              <w:pStyle w:val="Style2"/>
                              <w:keepNext w:val="0"/>
                              <w:keepLines w:val="0"/>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 xml:space="preserve">Рис. 7.3. Типы фронтальных зубов: </w:t>
                            </w:r>
                            <w:r>
                              <w:rPr>
                                <w:i/>
                                <w:iCs/>
                                <w:spacing w:val="0"/>
                                <w:w w:val="100"/>
                                <w:position w:val="0"/>
                                <w:shd w:val="clear" w:color="auto" w:fill="auto"/>
                                <w:lang w:val="ru-RU" w:eastAsia="ru-RU" w:bidi="ru-RU"/>
                              </w:rPr>
                              <w:t xml:space="preserve">а — </w:t>
                            </w:r>
                            <w:r>
                              <w:rPr>
                                <w:spacing w:val="0"/>
                                <w:w w:val="100"/>
                                <w:position w:val="0"/>
                                <w:shd w:val="clear" w:color="auto" w:fill="auto"/>
                                <w:lang w:val="ru-RU" w:eastAsia="ru-RU" w:bidi="ru-RU"/>
                              </w:rPr>
                              <w:t xml:space="preserve">прямоугольные; </w:t>
                            </w:r>
                            <w:r>
                              <w:rPr>
                                <w:i/>
                                <w:iCs/>
                                <w:spacing w:val="0"/>
                                <w:w w:val="100"/>
                                <w:position w:val="0"/>
                                <w:shd w:val="clear" w:color="auto" w:fill="auto"/>
                                <w:lang w:val="ru-RU" w:eastAsia="ru-RU" w:bidi="ru-RU"/>
                              </w:rPr>
                              <w:t>б—</w:t>
                            </w:r>
                            <w:r>
                              <w:rPr>
                                <w:spacing w:val="0"/>
                                <w:w w:val="100"/>
                                <w:position w:val="0"/>
                                <w:shd w:val="clear" w:color="auto" w:fill="auto"/>
                                <w:lang w:val="ru-RU" w:eastAsia="ru-RU" w:bidi="ru-RU"/>
                              </w:rPr>
                              <w:t xml:space="preserve">клиновидные; </w:t>
                            </w:r>
                            <w:r>
                              <w:rPr>
                                <w:i/>
                                <w:iCs/>
                                <w:spacing w:val="0"/>
                                <w:w w:val="100"/>
                                <w:position w:val="0"/>
                                <w:shd w:val="clear" w:color="auto" w:fill="auto"/>
                                <w:lang w:val="ru-RU" w:eastAsia="ru-RU" w:bidi="ru-RU"/>
                              </w:rPr>
                              <w:t xml:space="preserve">в — </w:t>
                            </w:r>
                            <w:r>
                              <w:rPr>
                                <w:spacing w:val="0"/>
                                <w:w w:val="100"/>
                                <w:position w:val="0"/>
                                <w:shd w:val="clear" w:color="auto" w:fill="auto"/>
                                <w:lang w:val="ru-RU" w:eastAsia="ru-RU" w:bidi="ru-RU"/>
                              </w:rPr>
                              <w:t>овальные.</w:t>
                            </w:r>
                          </w:p>
                        </w:txbxContent>
                      </wps:txbx>
                      <wps:bodyPr lIns="0" tIns="0" rIns="0" bIns="0">
                        <a:noAutoFit/>
                      </wps:bodyPr>
                    </wps:wsp>
                  </a:graphicData>
                </a:graphic>
              </wp:anchor>
            </w:drawing>
          </mc:Choice>
          <mc:Fallback>
            <w:pict>
              <v:shape id="_x0000_s1335" type="#_x0000_t202" style="position:absolute;margin-left:71.950000000000003pt;margin-top:525.10000000000002pt;width:165.34999999999999pt;height:34.300000000000004pt;z-index:251657747;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 xml:space="preserve">Рис. 7.3. Типы фронтальных зубов: </w:t>
                      </w:r>
                      <w:r>
                        <w:rPr>
                          <w:i/>
                          <w:iCs/>
                          <w:spacing w:val="0"/>
                          <w:w w:val="100"/>
                          <w:position w:val="0"/>
                          <w:shd w:val="clear" w:color="auto" w:fill="auto"/>
                          <w:lang w:val="ru-RU" w:eastAsia="ru-RU" w:bidi="ru-RU"/>
                        </w:rPr>
                        <w:t xml:space="preserve">а — </w:t>
                      </w:r>
                      <w:r>
                        <w:rPr>
                          <w:spacing w:val="0"/>
                          <w:w w:val="100"/>
                          <w:position w:val="0"/>
                          <w:shd w:val="clear" w:color="auto" w:fill="auto"/>
                          <w:lang w:val="ru-RU" w:eastAsia="ru-RU" w:bidi="ru-RU"/>
                        </w:rPr>
                        <w:t xml:space="preserve">прямоугольные; </w:t>
                      </w:r>
                      <w:r>
                        <w:rPr>
                          <w:i/>
                          <w:iCs/>
                          <w:spacing w:val="0"/>
                          <w:w w:val="100"/>
                          <w:position w:val="0"/>
                          <w:shd w:val="clear" w:color="auto" w:fill="auto"/>
                          <w:lang w:val="ru-RU" w:eastAsia="ru-RU" w:bidi="ru-RU"/>
                        </w:rPr>
                        <w:t>б—</w:t>
                      </w:r>
                      <w:r>
                        <w:rPr>
                          <w:spacing w:val="0"/>
                          <w:w w:val="100"/>
                          <w:position w:val="0"/>
                          <w:shd w:val="clear" w:color="auto" w:fill="auto"/>
                          <w:lang w:val="ru-RU" w:eastAsia="ru-RU" w:bidi="ru-RU"/>
                        </w:rPr>
                        <w:t xml:space="preserve">клиновидные; </w:t>
                      </w:r>
                      <w:r>
                        <w:rPr>
                          <w:i/>
                          <w:iCs/>
                          <w:spacing w:val="0"/>
                          <w:w w:val="100"/>
                          <w:position w:val="0"/>
                          <w:shd w:val="clear" w:color="auto" w:fill="auto"/>
                          <w:lang w:val="ru-RU" w:eastAsia="ru-RU" w:bidi="ru-RU"/>
                        </w:rPr>
                        <w:t xml:space="preserve">в — </w:t>
                      </w:r>
                      <w:r>
                        <w:rPr>
                          <w:spacing w:val="0"/>
                          <w:w w:val="100"/>
                          <w:position w:val="0"/>
                          <w:shd w:val="clear" w:color="auto" w:fill="auto"/>
                          <w:lang w:val="ru-RU" w:eastAsia="ru-RU" w:bidi="ru-RU"/>
                        </w:rPr>
                        <w:t>овальные.</w:t>
                      </w:r>
                    </w:p>
                  </w:txbxContent>
                </v:textbox>
                <w10:wrap anchorx="page"/>
              </v:shape>
            </w:pict>
          </mc:Fallback>
        </mc:AlternateConten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съемных протезов и представляет собой набор пластмассовых зубов 13 цветов от №28 до №40, что позволяет подобрать необходимый цвет зубов.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выборе гарнитуры пользуются дентомером, состоящим из набора четырех мерных линеек, скрепленных шарниром. Длина каждой линейки соответствует длине верхнего гарнитура из 14 зубов определенной группы альбома.</w:t>
      </w:r>
    </w:p>
    <w:p>
      <w:pPr>
        <w:pStyle w:val="Style19"/>
        <w:keepNext w:val="0"/>
        <w:keepLines w:val="0"/>
        <w:widowControl w:val="0"/>
        <w:shd w:val="clear" w:color="auto" w:fill="auto"/>
        <w:tabs>
          <w:tab w:pos="1560" w:val="left"/>
          <w:tab w:pos="2453" w:val="left"/>
        </w:tabs>
        <w:bidi w:val="0"/>
        <w:spacing w:before="0" w:after="0" w:line="240" w:lineRule="auto"/>
        <w:ind w:left="0" w:right="0" w:firstLine="280"/>
        <w:jc w:val="both"/>
      </w:pPr>
      <w:r>
        <w:rPr>
          <w:spacing w:val="0"/>
          <w:w w:val="100"/>
          <w:position w:val="0"/>
          <w:shd w:val="clear" w:color="auto" w:fill="auto"/>
          <w:lang w:val="ru-RU" w:eastAsia="ru-RU" w:bidi="ru-RU"/>
        </w:rPr>
        <w:t>Искусственные пластмассовые зубы имеют рельеф жевательной поверхности, подобный рельефу естественных зубов. Применение таких зубов при изготовлении съемных протезов приводит к образованию так называемых сбрасывающих моментов, которые вызывают сильные боковые толчки, нарушающие стабильность. С целью устранения этих толчков требуется тщательная коррекция окклюзионной поверхности под копирку, которая сводится</w:t>
        <w:tab/>
        <w:t>к</w:t>
        <w:tab/>
        <w:t>значительному</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сошлифовыванию бугорков искусственных зубов. В связи с этим некоторые авторы для обеспечения скользящей артикуляции используют безбугорковые боковые зубы. Однако для пережевывания пищи такими зубами требуются значительно большие усилия. По-видимому, для решения этого вопроса необходимо выбрать «золотую середину» -применять зубы с небольшими бугорками.</w:t>
      </w:r>
    </w:p>
    <w:p>
      <w:pPr>
        <w:pStyle w:val="Style43"/>
        <w:keepNext w:val="0"/>
        <w:keepLines w:val="0"/>
        <w:widowControl w:val="0"/>
        <w:shd w:val="clear" w:color="auto" w:fill="auto"/>
        <w:bidi w:val="0"/>
        <w:spacing w:before="0" w:after="0" w:line="271" w:lineRule="auto"/>
        <w:ind w:left="0" w:right="0" w:firstLine="280"/>
        <w:jc w:val="both"/>
      </w:pPr>
      <w:r>
        <w:rPr>
          <w:b w:val="0"/>
          <w:bCs w:val="0"/>
          <w:i/>
          <w:iCs/>
          <w:spacing w:val="0"/>
          <w:w w:val="100"/>
          <w:position w:val="0"/>
          <w:shd w:val="clear" w:color="auto" w:fill="auto"/>
          <w:lang w:val="ru-RU" w:eastAsia="ru-RU" w:bidi="ru-RU"/>
        </w:rPr>
        <w:t>Искусственные зубы по Герберу</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Фер в 1892 г. предложил перейти от формы жевательной поверхности естест</w:t>
        <w:softHyphen/>
        <w:t>венных зубов на механический принцип, т.е. создавать зубы в виде «ступки и пес</w:t>
        <w:softHyphen/>
        <w:t>тика». Он предложил нижние боковые зубы создавать в виде спичечной головки, а верхние с углублениями. Затем в 1939 г. Шредер предложил вышлифовывать искусственные боковые зубы с уг</w:t>
        <w:softHyphen/>
        <w:t>лублениями.</w:t>
      </w:r>
    </w:p>
    <w:p>
      <w:pPr>
        <w:pStyle w:val="Style19"/>
        <w:keepNext w:val="0"/>
        <w:keepLines w:val="0"/>
        <w:widowControl w:val="0"/>
        <w:shd w:val="clear" w:color="auto" w:fill="auto"/>
        <w:bidi w:val="0"/>
        <w:spacing w:before="0" w:after="0" w:line="240" w:lineRule="auto"/>
        <w:ind w:left="0" w:right="0" w:firstLine="280"/>
        <w:jc w:val="both"/>
        <w:sectPr>
          <w:headerReference w:type="default" r:id="rId255"/>
          <w:headerReference w:type="even" r:id="rId256"/>
          <w:footnotePr>
            <w:pos w:val="pageBottom"/>
            <w:numFmt w:val="decimal"/>
            <w:numRestart w:val="continuous"/>
          </w:footnotePr>
          <w:pgSz w:w="11900" w:h="16840"/>
          <w:pgMar w:top="1969" w:right="2637" w:bottom="1969" w:left="5437" w:header="0" w:footer="1541" w:gutter="0"/>
          <w:cols w:space="720"/>
          <w:noEndnote/>
          <w:rtlGutter w:val="0"/>
          <w:docGrid w:linePitch="360"/>
        </w:sectPr>
      </w:pPr>
      <w:r>
        <w:rPr>
          <w:spacing w:val="0"/>
          <w:w w:val="100"/>
          <w:position w:val="0"/>
          <w:shd w:val="clear" w:color="auto" w:fill="auto"/>
          <w:lang w:val="ru-RU" w:eastAsia="ru-RU" w:bidi="ru-RU"/>
        </w:rPr>
        <w:t>Гербер (Швеция) разработал зубы «кондилообразной формы», у которых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жевательные поверхности боковых зубов сформированы таким образом, что каждая пара зубов-антагонистов представляет собой минисегмент, где верхний моляр имеет выраженных небный бугор («пестик»), а фиссура нижнего зуба имеет форму выраженного «жевательного уг</w:t>
        <w:softHyphen/>
        <w:t>лубления» («ступка») (рис. 7.4).</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 2004 г. доктором Е.Эндом (Германия) и зубным техником В.Фюргутом были разработаны новые формы и гарнитуры искусственных пластмассовых зубов, ко</w:t>
        <w:softHyphen/>
        <w:t>торые получили название «биологичес</w:t>
        <w:softHyphen/>
        <w:t xml:space="preserve">кие». В отличие от трех типов зубов они предлагают четыре: О — овальные; Т — клиновидные; X - удлиненные; </w:t>
      </w:r>
      <w:r>
        <w:rPr>
          <w:spacing w:val="0"/>
          <w:w w:val="100"/>
          <w:position w:val="0"/>
          <w:shd w:val="clear" w:color="auto" w:fill="auto"/>
          <w:lang w:val="en-US" w:eastAsia="en-US" w:bidi="en-US"/>
        </w:rPr>
        <w:t xml:space="preserve">Z </w:t>
      </w:r>
      <w:r>
        <w:rPr>
          <w:spacing w:val="0"/>
          <w:w w:val="100"/>
          <w:position w:val="0"/>
          <w:shd w:val="clear" w:color="auto" w:fill="auto"/>
          <w:lang w:val="ru-RU" w:eastAsia="ru-RU" w:bidi="ru-RU"/>
        </w:rPr>
        <w:t>- ква</w:t>
        <w:softHyphen/>
        <w:t>дратные. Эти зубы отличаются от ранее выпускавшихся тем, что они еще более естественно имитируют природные зубы. На жевательных зубах кроме четырех бу</w:t>
        <w:softHyphen/>
        <w:t>гров имеются различные маленькие буго</w:t>
        <w:softHyphen/>
        <w:t xml:space="preserve">рочки и бороздочки. Угол наклона бугра от 20 до 30°. Фирма </w:t>
      </w:r>
      <w:r>
        <w:rPr>
          <w:spacing w:val="0"/>
          <w:w w:val="100"/>
          <w:position w:val="0"/>
          <w:shd w:val="clear" w:color="auto" w:fill="auto"/>
          <w:lang w:val="en-US" w:eastAsia="en-US" w:bidi="en-US"/>
        </w:rPr>
        <w:t xml:space="preserve">«Vita» </w:t>
      </w:r>
      <w:r>
        <w:rPr>
          <w:spacing w:val="0"/>
          <w:w w:val="100"/>
          <w:position w:val="0"/>
          <w:shd w:val="clear" w:color="auto" w:fill="auto"/>
          <w:lang w:val="ru-RU" w:eastAsia="ru-RU" w:bidi="ru-RU"/>
        </w:rPr>
        <w:t>с 2004 г. присту</w:t>
        <w:softHyphen/>
        <w:t>пила к выпуску данных гарнитур под на</w:t>
        <w:softHyphen/>
        <w:t xml:space="preserve">званием </w:t>
      </w:r>
      <w:r>
        <w:rPr>
          <w:spacing w:val="0"/>
          <w:w w:val="100"/>
          <w:position w:val="0"/>
          <w:shd w:val="clear" w:color="auto" w:fill="auto"/>
          <w:lang w:val="en-US" w:eastAsia="en-US" w:bidi="en-US"/>
        </w:rPr>
        <w:t>«Vita physiodent».</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 xml:space="preserve">Кроме того, фирмой «Ивоклар-Вива- дент» выпускаются гарнитуры зубов под названием </w:t>
      </w:r>
      <w:r>
        <w:rPr>
          <w:spacing w:val="0"/>
          <w:w w:val="100"/>
          <w:position w:val="0"/>
          <w:shd w:val="clear" w:color="auto" w:fill="auto"/>
          <w:lang w:val="en-US" w:eastAsia="en-US" w:bidi="en-US"/>
        </w:rPr>
        <w:t xml:space="preserve">«Ivocril». </w:t>
      </w:r>
      <w:r>
        <w:rPr>
          <w:spacing w:val="0"/>
          <w:w w:val="100"/>
          <w:position w:val="0"/>
          <w:shd w:val="clear" w:color="auto" w:fill="auto"/>
          <w:lang w:val="ru-RU" w:eastAsia="ru-RU" w:bidi="ru-RU"/>
        </w:rPr>
        <w:t>Эти зубы в свое время разработал доктор Штрак. Все гарнитуры идут под индексами: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для постановки при ортогнатиче</w:t>
        <w:softHyphen/>
        <w:t>ском прикусе — угол наклона ската бугра к горизонтальной плоскости равен 30°;</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Т — для постановки при прогнатиче</w:t>
        <w:softHyphen/>
        <w:t>ском прикусе — угол наклона бугра 60°;</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К — для постановки при прогеничес</w:t>
        <w:softHyphen/>
        <w:t>ком прикусе — угол наклона бугра 5°.</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Эти зубы разнятся между собой еще и углом наклона тыльной поверхности, которой они касаются базиса.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Кроме того, фирмой выпускаются зубы под названием «квадро». Это четыре жевательных зуба для нижней челюсти, скрепленных между собой и выставленных по калоте.</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Пластмассовые зубы с пластмассовым базисом протеза соединяются химиче-</w:t>
      </w:r>
    </w:p>
    <w:p>
      <w:pPr>
        <w:widowControl w:val="0"/>
        <w:jc w:val="center"/>
        <w:rPr>
          <w:sz w:val="2"/>
          <w:szCs w:val="2"/>
        </w:rPr>
      </w:pPr>
      <w:r>
        <w:drawing>
          <wp:inline>
            <wp:extent cx="2395855" cy="865505"/>
            <wp:docPr id="315" name="Picutre 315"/>
            <a:graphic xmlns:a="http://schemas.openxmlformats.org/drawingml/2006/main">
              <a:graphicData uri="http://schemas.openxmlformats.org/drawingml/2006/picture">
                <pic:pic xmlns:pic="http://schemas.openxmlformats.org/drawingml/2006/picture">
                  <pic:nvPicPr>
                    <pic:cNvPr id="315" name="Picture 315"/>
                    <pic:cNvPicPr/>
                  </pic:nvPicPr>
                  <pic:blipFill>
                    <a:blip r:embed="rId257"/>
                    <a:stretch/>
                  </pic:blipFill>
                  <pic:spPr>
                    <a:xfrm>
                      <a:ext cx="2395855" cy="865505"/>
                    </a:xfrm>
                    <a:prstGeom prst="rect"/>
                  </pic:spPr>
                </pic:pic>
              </a:graphicData>
            </a:graphic>
          </wp:inline>
        </w:drawing>
      </w:r>
    </w:p>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7.4, Жевательные зубы по Герберу («пестик» и «ступка»).</w:t>
      </w:r>
    </w:p>
    <w:p>
      <w:pPr>
        <w:widowControl w:val="0"/>
        <w:spacing w:after="11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ски. Прочность сращивания зуба с мате</w:t>
        <w:softHyphen/>
        <w:t>риалом базиса должна быть не менее 30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и определяется испытанием образца на разрывной машине. Прочность сращивания эстедента с материалом базиса составляет 31,6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Некоторые техники с тыльной поверх</w:t>
        <w:softHyphen/>
        <w:t>ности пластмассового зуба делают зацепы, углубления или «пескоструят» для лучшего соединения его с базисом протеза. Этого делать не следует, так как в тесте базиса при паковке находится достаточное количество мономера, который растворяет поверхностный слой зуба, создавая хорошие условия для химического соединения.</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en-US" w:eastAsia="en-US" w:bidi="en-US"/>
        </w:rPr>
        <w:t xml:space="preserve">Becker </w:t>
      </w:r>
      <w:r>
        <w:rPr>
          <w:spacing w:val="0"/>
          <w:w w:val="100"/>
          <w:position w:val="0"/>
          <w:shd w:val="clear" w:color="auto" w:fill="auto"/>
          <w:lang w:val="ru-RU" w:eastAsia="ru-RU" w:bidi="ru-RU"/>
        </w:rPr>
        <w:t>и соавт. (1977) предлагают три вида постановки зубов в зависимости от выраженности бугорков: анатомической формы - бугры с наклоном 30° к гори</w:t>
        <w:softHyphen/>
        <w:t>зонтальной плоскости, полуанатомической формы — с наклоном 20°, неанато</w:t>
        <w:softHyphen/>
        <w:t>мической (без бугров).</w:t>
      </w:r>
    </w:p>
    <w:p>
      <w:pPr>
        <w:pStyle w:val="Style17"/>
        <w:keepNext/>
        <w:keepLines/>
        <w:widowControl w:val="0"/>
        <w:numPr>
          <w:ilvl w:val="1"/>
          <w:numId w:val="83"/>
        </w:numPr>
        <w:shd w:val="clear" w:color="auto" w:fill="auto"/>
        <w:tabs>
          <w:tab w:pos="684" w:val="left"/>
        </w:tabs>
        <w:bidi w:val="0"/>
        <w:spacing w:before="0" w:after="0"/>
        <w:ind w:left="0" w:right="0" w:firstLine="280"/>
        <w:jc w:val="both"/>
      </w:pPr>
      <w:bookmarkStart w:id="71" w:name="bookmark71"/>
      <w:r>
        <w:rPr>
          <w:spacing w:val="0"/>
          <w:w w:val="100"/>
          <w:position w:val="0"/>
          <w:shd w:val="clear" w:color="auto" w:fill="auto"/>
          <w:lang w:val="ru-RU" w:eastAsia="ru-RU" w:bidi="ru-RU"/>
        </w:rPr>
        <w:t>ПОСТАНОВКА ЗУБОВ ПО СТЕКЛУ</w:t>
      </w:r>
      <w:bookmarkEnd w:id="71"/>
    </w:p>
    <w:p>
      <w:pPr>
        <w:pStyle w:val="Style19"/>
        <w:keepNext w:val="0"/>
        <w:keepLines w:val="0"/>
        <w:widowControl w:val="0"/>
        <w:shd w:val="clear" w:color="auto" w:fill="auto"/>
        <w:bidi w:val="0"/>
        <w:spacing w:before="0" w:after="180" w:line="240" w:lineRule="auto"/>
        <w:ind w:left="0" w:right="0" w:firstLine="280"/>
        <w:jc w:val="both"/>
        <w:sectPr>
          <w:headerReference w:type="default" r:id="rId259"/>
          <w:headerReference w:type="even" r:id="rId260"/>
          <w:footnotePr>
            <w:pos w:val="pageBottom"/>
            <w:numFmt w:val="decimal"/>
            <w:numRestart w:val="continuous"/>
          </w:footnotePr>
          <w:pgSz w:w="11900" w:h="16840"/>
          <w:pgMar w:top="1935" w:right="666" w:bottom="1935" w:left="3520" w:header="0" w:footer="1507" w:gutter="0"/>
          <w:pgNumType w:start="100"/>
          <w:cols w:num="2" w:space="100"/>
          <w:noEndnote/>
          <w:rtlGutter w:val="0"/>
          <w:docGrid w:linePitch="360"/>
        </w:sectPr>
      </w:pPr>
      <w:r>
        <w:rPr>
          <w:spacing w:val="0"/>
          <w:w w:val="100"/>
          <w:position w:val="0"/>
          <w:shd w:val="clear" w:color="auto" w:fill="auto"/>
          <w:lang w:val="ru-RU" w:eastAsia="ru-RU" w:bidi="ru-RU"/>
        </w:rPr>
        <w:t>В России широкое распространение получила постановка искусственных зубов по стеклу, разработанная М.Е.Васильевым. После загипсовки моделей с ок</w:t>
        <w:softHyphen/>
        <w:t>клюзионными валиками в шарнирный окклюдатор берут специальное стекло, имеющее форму полуэллипса, и слегка приклеивают его горячим воском к верх</w:t>
        <w:softHyphen/>
        <w:t>нему окклюзионному валику. При этом следят за тем, чтобы средние линии стекла были равномерно ориентированы на верхний окклюзионный валик. Затем стекло необходимо перенести на нижний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окклюзионный валик. Это можно сделать различными способами:</w:t>
      </w:r>
    </w:p>
    <w:p>
      <w:pPr>
        <w:pStyle w:val="Style19"/>
        <w:keepNext w:val="0"/>
        <w:keepLines w:val="0"/>
        <w:widowControl w:val="0"/>
        <w:numPr>
          <w:ilvl w:val="0"/>
          <w:numId w:val="85"/>
        </w:numPr>
        <w:shd w:val="clear" w:color="auto" w:fill="auto"/>
        <w:tabs>
          <w:tab w:pos="519" w:val="left"/>
        </w:tabs>
        <w:bidi w:val="0"/>
        <w:spacing w:before="0" w:after="0" w:line="240" w:lineRule="auto"/>
        <w:ind w:left="0" w:right="0"/>
        <w:jc w:val="both"/>
      </w:pPr>
      <w:r>
        <w:rPr>
          <w:spacing w:val="0"/>
          <w:w w:val="100"/>
          <w:position w:val="0"/>
          <w:shd w:val="clear" w:color="auto" w:fill="auto"/>
          <w:lang w:val="ru-RU" w:eastAsia="ru-RU" w:bidi="ru-RU"/>
        </w:rPr>
        <w:t>срезать нижний окклюзионный валик на толщину стекла сверху и с средины валика по вестибулярному краю таким образом, чтобы периметр нижнего окклюзионного валика был ориентирован на вершину гребня альвеолярного отростка нижней челюсти;</w:t>
      </w:r>
    </w:p>
    <w:p>
      <w:pPr>
        <w:pStyle w:val="Style19"/>
        <w:keepNext w:val="0"/>
        <w:keepLines w:val="0"/>
        <w:widowControl w:val="0"/>
        <w:numPr>
          <w:ilvl w:val="0"/>
          <w:numId w:val="85"/>
        </w:numPr>
        <w:shd w:val="clear" w:color="auto" w:fill="auto"/>
        <w:tabs>
          <w:tab w:pos="534" w:val="left"/>
        </w:tabs>
        <w:bidi w:val="0"/>
        <w:spacing w:before="0" w:after="0" w:line="240" w:lineRule="auto"/>
        <w:ind w:left="0" w:right="0"/>
        <w:jc w:val="both"/>
      </w:pPr>
      <w:r>
        <w:rPr>
          <w:spacing w:val="0"/>
          <w:w w:val="100"/>
          <w:position w:val="0"/>
          <w:shd w:val="clear" w:color="auto" w:fill="auto"/>
          <w:lang w:val="ru-RU" w:eastAsia="ru-RU" w:bidi="ru-RU"/>
        </w:rPr>
        <w:t>на внутренней части нижней модели установить три столбика из размягченного воска и к ним прижать и зафиксировать стекло;</w:t>
      </w:r>
    </w:p>
    <w:p>
      <w:pPr>
        <w:pStyle w:val="Style19"/>
        <w:keepNext w:val="0"/>
        <w:keepLines w:val="0"/>
        <w:widowControl w:val="0"/>
        <w:numPr>
          <w:ilvl w:val="0"/>
          <w:numId w:val="85"/>
        </w:numPr>
        <w:shd w:val="clear" w:color="auto" w:fill="auto"/>
        <w:tabs>
          <w:tab w:pos="538" w:val="left"/>
        </w:tabs>
        <w:bidi w:val="0"/>
        <w:spacing w:before="0" w:after="0" w:line="240" w:lineRule="auto"/>
        <w:ind w:left="0" w:right="0"/>
        <w:jc w:val="both"/>
      </w:pPr>
      <w:r>
        <w:rPr>
          <w:spacing w:val="0"/>
          <w:w w:val="100"/>
          <w:position w:val="0"/>
          <w:shd w:val="clear" w:color="auto" w:fill="auto"/>
          <w:lang w:val="ru-RU" w:eastAsia="ru-RU" w:bidi="ru-RU"/>
        </w:rPr>
        <w:t>изготовить новый восковой базис на нижнюю модель и валик, занимающий только язычную поверхность нижней че</w:t>
        <w:softHyphen/>
        <w:t>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фиксации стекла расплавленным воском к нижнему окклюзионному валику на стекле стеклографом отмечают периметр верхнего окклюзионного валика, среднюю линию и линию клыков. Стекло отклеивают от верхнего валика и откладывают его в сторону. На верхнюю модель изготавливают новый восковой базис с небольшим по диаметру (3—4 мм) валиком, который приклеивают строго по вершине альвеолярного отростка.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Постановку начинают с зубов верхней челюсти. Передние зубы относительно вершины альвеолярного отростка ориен</w:t>
        <w:softHyphen/>
        <w:t>тируют таким образом, чтобы вертикаль</w:t>
        <w:softHyphen/>
        <w:t>ные оси последних на 2/3 их пришеечной части были расположены впереди вершины альвеолярного отростка, а оси боковых зубов проходили по межальвеолярным линиям. Такая постановка обеспечивает устойчивость протезов при жевательных движениях.</w:t>
      </w:r>
    </w:p>
    <w:p>
      <w:pPr>
        <w:widowControl w:val="0"/>
        <w:jc w:val="center"/>
        <w:rPr>
          <w:sz w:val="2"/>
          <w:szCs w:val="2"/>
        </w:rPr>
      </w:pPr>
      <w:r>
        <w:drawing>
          <wp:inline>
            <wp:extent cx="2322830" cy="585470"/>
            <wp:docPr id="320" name="Picutre 320"/>
            <a:graphic xmlns:a="http://schemas.openxmlformats.org/drawingml/2006/main">
              <a:graphicData uri="http://schemas.openxmlformats.org/drawingml/2006/picture">
                <pic:pic xmlns:pic="http://schemas.openxmlformats.org/drawingml/2006/picture">
                  <pic:nvPicPr>
                    <pic:cNvPr id="320" name="Picture 320"/>
                    <pic:cNvPicPr/>
                  </pic:nvPicPr>
                  <pic:blipFill>
                    <a:blip r:embed="rId261"/>
                    <a:stretch/>
                  </pic:blipFill>
                  <pic:spPr>
                    <a:xfrm>
                      <a:ext cx="2322830" cy="58547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7.5. Расположение зубов по отношению к протетической плоскости.</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Верхний зубной ряд конструируют в виде полуэллипса, нижний — параболы. Центральные резцы располагают симметрично к средней линии так, чтобы режущие края касались стекла. Боковые резцы несколько отклонены от срединной линии в пришеечной части и режущим краем не доходят на 0,5 мм до поверхности стекла. Клыки своими рвущими бугорками касаются стекла и образуют поворотные пункты зубной дуги, причем передняя часть фасетки клыка должна являться продолжением дуги передних зубов, а задняя — направлять дугу в области боковых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Первый премоляр устанавливают так, чтобы он касался стекла только щечным бугорком, а небный бугорок не доходил до стекла на 1 мм. Второй премоляр касается стекла обоими бугорками. Первый моляр касается стекла только передненебным бугорком. Переднещечный бугорок не доходит до стекла на 0,5 мм, задненебный — на 1 мм, заднещечный - на 1,5 мм. Второй моляр не касается своими бугорками стекла и продолжает линию первого моляра. Благодаря такой ориен</w:t>
        <w:softHyphen/>
        <w:t>тации жевательных зубов создаются са</w:t>
        <w:softHyphen/>
        <w:t>гиттальные и трансверзальные кривые выпуклой книзу формы, обеспечивающие множественные контакты зубов при различных движениях нижней челюсти (рис. 7.5).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постановки зубов верхней че</w:t>
        <w:softHyphen/>
        <w:t>люсти по ним ставят зубы нижней челю</w:t>
        <w:softHyphen/>
        <w:t>сти. Постановку начинают со вторых премоляров, так как они хорошо уста</w:t>
        <w:softHyphen/>
        <w:t>навливаются между первым и вторым премолярами верхней челюсти. Затем ус</w:t>
        <w:softHyphen/>
        <w:t>танавливают моляры и в последнюю оче</w:t>
        <w:softHyphen/>
        <w:t>редь — передние зубы. Если постановку зубов производят не из гарнитуров, то нижние зубы можно начинать ставить с центральных передних зубов.</w:t>
      </w:r>
    </w:p>
    <w:p>
      <w:pPr>
        <w:pStyle w:val="Style19"/>
        <w:keepNext w:val="0"/>
        <w:keepLines w:val="0"/>
        <w:widowControl w:val="0"/>
        <w:shd w:val="clear" w:color="auto" w:fill="auto"/>
        <w:bidi w:val="0"/>
        <w:spacing w:before="0" w:after="0" w:line="240" w:lineRule="auto"/>
        <w:ind w:left="0" w:right="0"/>
        <w:jc w:val="both"/>
        <w:sectPr>
          <w:headerReference w:type="default" r:id="rId263"/>
          <w:headerReference w:type="even" r:id="rId264"/>
          <w:footnotePr>
            <w:pos w:val="pageBottom"/>
            <w:numFmt w:val="decimal"/>
            <w:numRestart w:val="continuous"/>
          </w:footnotePr>
          <w:pgSz w:w="11900" w:h="16840"/>
          <w:pgMar w:top="1954" w:right="2633" w:bottom="1954" w:left="1410" w:header="0" w:footer="3" w:gutter="0"/>
          <w:pgNumType w:start="102"/>
          <w:cols w:num="2" w:space="139"/>
          <w:noEndnote/>
          <w:rtlGutter w:val="0"/>
          <w:docGrid w:linePitch="360"/>
        </w:sectPr>
      </w:pPr>
      <w:r>
        <w:rPr>
          <w:spacing w:val="0"/>
          <w:w w:val="100"/>
          <w:position w:val="0"/>
          <w:shd w:val="clear" w:color="auto" w:fill="auto"/>
          <w:lang w:val="ru-RU" w:eastAsia="ru-RU" w:bidi="ru-RU"/>
        </w:rPr>
        <w:t>Закончив постановку зубов, между зубными рядами укладывают копиро</w:t>
        <w:softHyphen/>
        <w:t>вальную бумагу и легким постукиванием</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верхнего зубного ряда о нижний на зубах получают черные точки, которые сошли- фовывают. Таким образом производят пришлифовку зубов в вертикальном на</w:t>
        <w:softHyphen/>
        <w:t>правлении. При боковых движениях при</w:t>
        <w:softHyphen/>
        <w:t>шлифовку зубов производят в полости рта больного при наложении протезов.</w:t>
      </w:r>
    </w:p>
    <w:p>
      <w:pPr>
        <w:pStyle w:val="Style43"/>
        <w:keepNext w:val="0"/>
        <w:keepLines w:val="0"/>
        <w:widowControl w:val="0"/>
        <w:numPr>
          <w:ilvl w:val="1"/>
          <w:numId w:val="83"/>
        </w:numPr>
        <w:shd w:val="clear" w:color="auto" w:fill="auto"/>
        <w:tabs>
          <w:tab w:pos="649" w:val="left"/>
        </w:tabs>
        <w:bidi w:val="0"/>
        <w:spacing w:before="0" w:after="0"/>
        <w:ind w:left="220" w:right="0"/>
        <w:jc w:val="both"/>
      </w:pPr>
      <w:r>
        <w:rPr>
          <w:spacing w:val="0"/>
          <w:w w:val="100"/>
          <w:position w:val="0"/>
          <w:shd w:val="clear" w:color="auto" w:fill="auto"/>
          <w:lang w:val="ru-RU" w:eastAsia="ru-RU" w:bidi="ru-RU"/>
        </w:rPr>
        <w:t>ПОСТАНОВКА ЗУБОВ</w:t>
      </w:r>
    </w:p>
    <w:p>
      <w:pPr>
        <w:pStyle w:val="Style43"/>
        <w:keepNext w:val="0"/>
        <w:keepLines w:val="0"/>
        <w:widowControl w:val="0"/>
        <w:shd w:val="clear" w:color="auto" w:fill="auto"/>
        <w:bidi w:val="0"/>
        <w:spacing w:before="0" w:after="0"/>
        <w:ind w:left="220" w:right="0"/>
        <w:jc w:val="both"/>
      </w:pPr>
      <w:r>
        <w:rPr>
          <w:spacing w:val="0"/>
          <w:w w:val="100"/>
          <w:position w:val="0"/>
          <w:shd w:val="clear" w:color="auto" w:fill="auto"/>
          <w:lang w:val="ru-RU" w:eastAsia="ru-RU" w:bidi="ru-RU"/>
        </w:rPr>
        <w:t>ПО СФЕРИЧЕСКИМ ОККЛЮЗИОННЫМ ПОВЕРХНОСТЯМ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Сферическая теория артикуляции была создана </w:t>
      </w:r>
      <w:r>
        <w:rPr>
          <w:spacing w:val="0"/>
          <w:w w:val="100"/>
          <w:position w:val="0"/>
          <w:shd w:val="clear" w:color="auto" w:fill="auto"/>
          <w:lang w:val="en-US" w:eastAsia="en-US" w:bidi="en-US"/>
        </w:rPr>
        <w:t xml:space="preserve">Monson </w:t>
      </w:r>
      <w:r>
        <w:rPr>
          <w:spacing w:val="0"/>
          <w:w w:val="100"/>
          <w:position w:val="0"/>
          <w:shd w:val="clear" w:color="auto" w:fill="auto"/>
          <w:lang w:val="ru-RU" w:eastAsia="ru-RU" w:bidi="ru-RU"/>
        </w:rPr>
        <w:t>(1918). С тех пор многие авторы пытались усовершенствовать ее, предлагали различные радиусы сферы — от 4 до 60 см и т.д. В Харькове вопросами сферической теории артикуляции занимались М.А.Нападов и А.Л.Са- пожников.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Согласно законам механики, при дви</w:t>
        <w:softHyphen/>
        <w:t>жении одного тела по отношению к дру</w:t>
        <w:softHyphen/>
        <w:t>гому с тремя степенями свободы эти тела могут находиться в контакте в том случае, если будут иметь сферическую по</w:t>
        <w:softHyphen/>
        <w:t>верхность. Именно этим законам соот</w:t>
        <w:softHyphen/>
        <w:t>ветствует височно-нижнечелюстной сустав — самый сложный сустав человеческого организма, в котором происходят движения в трех взаимно перпендику</w:t>
        <w:softHyphen/>
        <w:t>лярных плоскостях.</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Радиус сферической поверхности, предложенный авторами, равен 9 см. Кроме того, в переднем участке сферы имеется горизонтальная сопостановоч-ная площадка, равная по ширине четырем передним зубам.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 целью конструирования искусствен</w:t>
        <w:softHyphen/>
        <w:t>ных зубных рядов при асимметрии накло</w:t>
        <w:softHyphen/>
        <w:t>нов межальвеолярных линий авторы со</w:t>
        <w:softHyphen/>
        <w:t>здали разборную сферическую пластинку, которая состоит из трех частей: двух боко</w:t>
        <w:softHyphen/>
        <w:t>вых частей сферической поверхности ра</w:t>
        <w:softHyphen/>
        <w:t>диусом 9 см и фронтальной — горизон</w:t>
        <w:softHyphen/>
        <w:t>тальной площадки, вырезанной по форме сектора, что позволяет устанавливать ее в каждом конкретном случае между линиями клыков (рис. 7.6—7.8).</w:t>
      </w:r>
    </w:p>
    <w:p>
      <w:pPr>
        <w:pStyle w:val="Style19"/>
        <w:keepNext w:val="0"/>
        <w:keepLines w:val="0"/>
        <w:widowControl w:val="0"/>
        <w:shd w:val="clear" w:color="auto" w:fill="auto"/>
        <w:bidi w:val="0"/>
        <w:spacing w:before="0" w:after="160" w:line="240" w:lineRule="auto"/>
        <w:ind w:left="0" w:right="0"/>
        <w:jc w:val="both"/>
      </w:pPr>
      <w:r>
        <w:rPr>
          <w:spacing w:val="0"/>
          <w:w w:val="100"/>
          <w:position w:val="0"/>
          <w:shd w:val="clear" w:color="auto" w:fill="auto"/>
          <w:lang w:val="ru-RU" w:eastAsia="ru-RU" w:bidi="ru-RU"/>
        </w:rPr>
        <w:t>Боковые части площадки соединены с фронтальной с помощью шарниров таким образом, что могут свободно вращаться вокруг своей продольной оси. В боковых частях площадки сделаны</w:t>
      </w:r>
    </w:p>
    <w:p>
      <w:pPr>
        <w:widowControl w:val="0"/>
        <w:jc w:val="center"/>
        <w:rPr>
          <w:sz w:val="2"/>
          <w:szCs w:val="2"/>
        </w:rPr>
      </w:pPr>
      <w:r>
        <w:drawing>
          <wp:inline>
            <wp:extent cx="2414270" cy="2907665"/>
            <wp:docPr id="325" name="Picutre 325"/>
            <a:graphic xmlns:a="http://schemas.openxmlformats.org/drawingml/2006/main">
              <a:graphicData uri="http://schemas.openxmlformats.org/drawingml/2006/picture">
                <pic:pic xmlns:pic="http://schemas.openxmlformats.org/drawingml/2006/picture">
                  <pic:nvPicPr>
                    <pic:cNvPr id="325" name="Picture 325"/>
                    <pic:cNvPicPr/>
                  </pic:nvPicPr>
                  <pic:blipFill>
                    <a:blip r:embed="rId265"/>
                    <a:stretch/>
                  </pic:blipFill>
                  <pic:spPr>
                    <a:xfrm>
                      <a:ext cx="2414270" cy="290766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7.6. Сферическая пластинка.</w:t>
      </w:r>
    </w:p>
    <w:p>
      <w:pPr>
        <w:widowControl w:val="0"/>
        <w:spacing w:after="159" w:line="1" w:lineRule="exact"/>
      </w:pPr>
    </w:p>
    <w:p>
      <w:pPr>
        <w:widowControl w:val="0"/>
        <w:jc w:val="center"/>
        <w:rPr>
          <w:sz w:val="2"/>
          <w:szCs w:val="2"/>
        </w:rPr>
      </w:pPr>
      <w:r>
        <w:drawing>
          <wp:inline>
            <wp:extent cx="2414270" cy="1840865"/>
            <wp:docPr id="326" name="Picutre 326"/>
            <a:graphic xmlns:a="http://schemas.openxmlformats.org/drawingml/2006/main">
              <a:graphicData uri="http://schemas.openxmlformats.org/drawingml/2006/picture">
                <pic:pic xmlns:pic="http://schemas.openxmlformats.org/drawingml/2006/picture">
                  <pic:nvPicPr>
                    <pic:cNvPr id="326" name="Picture 326"/>
                    <pic:cNvPicPr/>
                  </pic:nvPicPr>
                  <pic:blipFill>
                    <a:blip r:embed="rId267"/>
                    <a:stretch/>
                  </pic:blipFill>
                  <pic:spPr>
                    <a:xfrm>
                      <a:ext cx="2414270" cy="1840865"/>
                    </a:xfrm>
                    <a:prstGeom prst="rect"/>
                  </pic:spPr>
                </pic:pic>
              </a:graphicData>
            </a:graphic>
          </wp:inline>
        </w:drawing>
      </w:r>
    </w:p>
    <w:p>
      <w:pPr>
        <w:widowControl w:val="0"/>
        <w:spacing w:after="59" w:line="1" w:lineRule="exact"/>
      </w:pPr>
    </w:p>
    <w:p>
      <w:pPr>
        <w:widowControl w:val="0"/>
        <w:jc w:val="center"/>
        <w:rPr>
          <w:sz w:val="2"/>
          <w:szCs w:val="2"/>
        </w:rPr>
      </w:pPr>
      <w:r>
        <w:drawing>
          <wp:inline>
            <wp:extent cx="2340610" cy="1012190"/>
            <wp:docPr id="327" name="Picutre 327"/>
            <a:graphic xmlns:a="http://schemas.openxmlformats.org/drawingml/2006/main">
              <a:graphicData uri="http://schemas.openxmlformats.org/drawingml/2006/picture">
                <pic:pic xmlns:pic="http://schemas.openxmlformats.org/drawingml/2006/picture">
                  <pic:nvPicPr>
                    <pic:cNvPr id="327" name="Picture 327"/>
                    <pic:cNvPicPr/>
                  </pic:nvPicPr>
                  <pic:blipFill>
                    <a:blip r:embed="rId269"/>
                    <a:stretch/>
                  </pic:blipFill>
                  <pic:spPr>
                    <a:xfrm>
                      <a:ext cx="2340610" cy="101219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pgSz w:w="11900" w:h="16840"/>
          <w:pgMar w:top="1950" w:right="806" w:bottom="1950" w:left="3304" w:header="0" w:footer="3" w:gutter="0"/>
          <w:cols w:num="2" w:space="168"/>
          <w:noEndnote/>
          <w:rtlGutter w:val="0"/>
          <w:docGrid w:linePitch="360"/>
        </w:sectPr>
      </w:pPr>
      <w:r>
        <w:rPr>
          <w:spacing w:val="0"/>
          <w:w w:val="100"/>
          <w:position w:val="0"/>
          <w:shd w:val="clear" w:color="auto" w:fill="auto"/>
          <w:lang w:val="ru-RU" w:eastAsia="ru-RU" w:bidi="ru-RU"/>
        </w:rPr>
        <w:t>Рис. 7.8. Постановка зубов по сфере.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прорези, в которые вставляют стрелки- указатели межальвеолярных линий.</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После определения центрального со</w:t>
        <w:softHyphen/>
        <w:t>отношения челюстей на сформированных по сферическим поверхностям ок</w:t>
        <w:softHyphen/>
        <w:t>клюзионных валиках и загипсовки моделей в окклюдатор к окклюзионной поверхности верхнего прикусного валика слегка приклеивают воском сферическую постановочную пластинку: цельную, если наклон межальвеолярных линий по отношению к вертикали в области боковых зубов не превышает 16°, или разборную, если наклон межальвеоляр-</w:t>
      </w:r>
    </w:p>
    <w:p>
      <w:pPr>
        <w:widowControl w:val="0"/>
        <w:jc w:val="center"/>
        <w:rPr>
          <w:sz w:val="2"/>
          <w:szCs w:val="2"/>
        </w:rPr>
      </w:pPr>
      <w:r>
        <w:drawing>
          <wp:inline>
            <wp:extent cx="2316480" cy="4419600"/>
            <wp:docPr id="328" name="Picutre 328"/>
            <a:graphic xmlns:a="http://schemas.openxmlformats.org/drawingml/2006/main">
              <a:graphicData uri="http://schemas.openxmlformats.org/drawingml/2006/picture">
                <pic:pic xmlns:pic="http://schemas.openxmlformats.org/drawingml/2006/picture">
                  <pic:nvPicPr>
                    <pic:cNvPr id="328" name="Picture 328"/>
                    <pic:cNvPicPr/>
                  </pic:nvPicPr>
                  <pic:blipFill>
                    <a:blip r:embed="rId271"/>
                    <a:stretch/>
                  </pic:blipFill>
                  <pic:spPr>
                    <a:xfrm>
                      <a:ext cx="2316480" cy="4419600"/>
                    </a:xfrm>
                    <a:prstGeom prst="rect"/>
                  </pic:spPr>
                </pic:pic>
              </a:graphicData>
            </a:graphic>
          </wp:inline>
        </w:drawing>
      </w:r>
    </w:p>
    <w:p>
      <w:pPr>
        <w:pStyle w:val="Style2"/>
        <w:keepNext w:val="0"/>
        <w:keepLines w:val="0"/>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7.9. Искусственные зубы неанатоми</w:t>
        <w:softHyphen/>
        <w:t>ческой формы.</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ных линий даже на одной стороне больше 16°.</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Нижний прикусной валик срезают на толщину пластинки и наполовину по ширине, чтобы был виден центр альве</w:t>
        <w:softHyphen/>
        <w:t>олярного гребня, и на нем устанавливают сферическую постановочную пластинку. С целью установки разборной постановочной пластинки нижний прикусной валик полностью срезают на боковых участках; пластинку устанавливают на фронтальной части валика таким образом, чтобы боковые части ее могли свободно вращаться вокруг своей продольной оси. С помощью стрелок-указателей боковые части пластинки ориентируют перпендикулярно к межальвеолярным линиям и прочно фиксируют в этом положении расплавленным воском.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Расстановку верхних зубов производят таким образом, чтобы они всеми своими буграми и режущими краями касались сферической пластинки. Исключение составляют вторые резцы, которые из ко</w:t>
        <w:softHyphen/>
        <w:t>сметических соображений не должны доходить до пластинки на 0,5 мм. Зубы необходимо расставлять строго по гребню альвеолярного отростка и с учетом направленности межальвеолярных линий. Расстановку нижних искусственных зубов производят по верхним (рис. 7.9).</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66" w:bottom="1959" w:left="1453" w:header="0" w:footer="3" w:gutter="0"/>
          <w:cols w:num="2" w:space="120"/>
          <w:noEndnote/>
          <w:rtlGutter w:val="0"/>
          <w:docGrid w:linePitch="360"/>
        </w:sectPr>
      </w:pPr>
      <w:r>
        <w:rPr>
          <w:spacing w:val="0"/>
          <w:w w:val="100"/>
          <w:position w:val="0"/>
          <w:shd w:val="clear" w:color="auto" w:fill="auto"/>
          <w:lang w:val="ru-RU" w:eastAsia="ru-RU" w:bidi="ru-RU"/>
        </w:rPr>
        <w:t>При постановке искусственных зубных рядов по сферическим поверхностям М.А.Нападов и А. Л. Сапожников ре</w:t>
        <w:softHyphen/>
        <w:t>комендуют применять разработанные ими боковые зубы неанатомической формы. Жевательная поверхность этих зубов выполнена в виде бугров и перифе</w:t>
        <w:softHyphen/>
        <w:t>рического буртика. Вершины бугров и буртик верхних зубов расположены на выпуклой сферической поверхности ра</w:t>
        <w:softHyphen/>
        <w:t>диусом 9 см, а нижних — по вогнутой. Ав</w:t>
        <w:softHyphen/>
        <w:t>торы считают, что при такой форме жева</w:t>
        <w:softHyphen/>
        <w:t>тельных поверхностей зубов не будут возникать сбрасывающие моменты при скользящих движениях нижнего зубного</w:t>
      </w: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ряда о верхний и протезы не будут сбра</w:t>
        <w:softHyphen/>
        <w:t>сываться.</w:t>
      </w:r>
    </w:p>
    <w:p>
      <w:pPr>
        <w:pStyle w:val="Style37"/>
        <w:keepNext w:val="0"/>
        <w:keepLines w:val="0"/>
        <w:widowControl w:val="0"/>
        <w:shd w:val="clear" w:color="auto" w:fill="auto"/>
        <w:bidi w:val="0"/>
        <w:spacing w:before="0" w:after="0" w:line="307" w:lineRule="auto"/>
        <w:ind w:left="200" w:right="0" w:firstLine="40"/>
        <w:jc w:val="both"/>
      </w:pPr>
      <w:r>
        <w:rPr>
          <w:b/>
          <w:bCs/>
          <w:i/>
          <w:iCs/>
          <w:spacing w:val="0"/>
          <w:w w:val="100"/>
          <w:position w:val="0"/>
          <w:shd w:val="clear" w:color="auto" w:fill="auto"/>
          <w:lang w:val="ru-RU" w:eastAsia="ru-RU" w:bidi="ru-RU"/>
        </w:rPr>
        <w:t>Постановка зубов по индивидуальным окклюзионным сферическим поверхностям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Г.А.Эфрон еще в 1929 г., а З.П.Гель- фанд и А.Я. Кати в 1937 г. предложили уп</w:t>
        <w:softHyphen/>
        <w:t>рощенную методику внутриротовой за</w:t>
        <w:softHyphen/>
        <w:t>писи движения нижней челюсти и ис</w:t>
        <w:softHyphen/>
        <w:t>пользования шарнирного окклюдатора для анатомической постановки зубов, которая состоит в следующем. При кус -ные шаблоны и валик изготавливают из стенса, причем размеры валиков должны соответствовать размерам будущих зубных рядов. Определив центральное соот</w:t>
        <w:softHyphen/>
        <w:t>ношение челюстей, больному предлагают выдвинуть нижнюю челюсть вперед и в просвет, образовавшийся между валиками в области жевательных зубов, вкладывают пластинки размягченного стенса, которые при смыкании челюстей раздавливаются, принимают клиновидную форму и полностью заполняют промежутки. Затем вынимают шаблоны из полости рта, охлаждают их в воде, вновь вводят в таком виде в рот, предложив больному закрыть рот в состоянии центральной окклюзии. В результате этого образуется просвет в области передних зубов, так как стенсовые клинышки мешают смыканию валиков. С целью ликвидации просвета с верхнего валика в области моляров срезают соответствующий клин, после чего поверхность валика приобретает выпуклую форму.</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того чтобы валики лучше прилегали друг к другу при боковых движениях, их покрывают кашицей из пемзы или наждака и предлагают больному делать все</w:t>
        <w:softHyphen/>
        <w:t>возможные движения нижней челюстью. Поверхности валиков притираются друг к другу в соответствии с экскурсиями су</w:t>
        <w:softHyphen/>
        <w:t>ставных головок, и таким образом полу</w:t>
        <w:softHyphen/>
        <w:t>чается индивидуальная внутриротовая запись движений нижней челюсти впе</w:t>
        <w:softHyphen/>
      </w:r>
      <w:r>
        <w:rPr>
          <w:spacing w:val="0"/>
          <w:w w:val="100"/>
          <w:position w:val="0"/>
          <w:shd w:val="clear" w:color="auto" w:fill="auto"/>
          <w:lang w:val="ru-RU" w:eastAsia="ru-RU" w:bidi="ru-RU"/>
        </w:rPr>
        <w:t>ред и в сторону. Затем на валиках делают соответствующие отметки, фиксируют валики во рту с помощью скобок в поло</w:t>
        <w:softHyphen/>
        <w:t>жении центральной окклюзии и переносят на модели. Модели гипсуют в шарнирном окклюдаторе с передним штифтом, который увеличивает устойчивость окклюдатора и обеспечивает установлен</w:t>
        <w:softHyphen/>
        <w:t>ную высоту центральной окклюзии.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постановки зубов снимают верхний шаблон с валиком и ставят зубы верхней челюсти по притертой окклюзи</w:t>
        <w:softHyphen/>
        <w:t>онной поверхности нижнего валика. Все зубы своими режущими краями и бугорка</w:t>
        <w:softHyphen/>
        <w:t>ми касаются валика, за исключением вто</w:t>
        <w:softHyphen/>
        <w:t>рых верхних резцов, которые отстоят от стекла на 0,5 мм, а затем устанавливают нижние зубы по верхнему зубному ряду.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М.А.Нападов и А. Л. Сапожников (1972) разработали методику конструирования искусственных зубных рядов </w:t>
      </w:r>
      <w:r>
        <w:rPr>
          <w:i/>
          <w:iCs/>
          <w:spacing w:val="0"/>
          <w:w w:val="100"/>
          <w:position w:val="0"/>
          <w:shd w:val="clear" w:color="auto" w:fill="auto"/>
          <w:lang w:val="ru-RU" w:eastAsia="ru-RU" w:bidi="ru-RU"/>
        </w:rPr>
        <w:t>по индиви</w:t>
        <w:softHyphen/>
        <w:t>дуальным окклюзионным сферическим по</w:t>
        <w:softHyphen/>
        <w:t>верхностям.</w:t>
      </w:r>
      <w:r>
        <w:rPr>
          <w:spacing w:val="0"/>
          <w:w w:val="100"/>
          <w:position w:val="0"/>
          <w:shd w:val="clear" w:color="auto" w:fill="auto"/>
          <w:lang w:val="ru-RU" w:eastAsia="ru-RU" w:bidi="ru-RU"/>
        </w:rPr>
        <w:t xml:space="preserve"> По функциональным оттискам отливают модели, на которых из са- мотвердеющей пластмассы готовят ложки и специальные воскабразивные валики.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Материал для изготовления валиков готовят следующим образом (из расчета 500 г готового материала): берут 110 г па</w:t>
        <w:softHyphen/>
        <w:t>рафина, 10 г пчелиного воска, 15 г кани</w:t>
        <w:softHyphen/>
        <w:t>фоли и нагревают в металлической емкости до плавления, добавляют 0,4 г мятного масла и 0,1 г жирорастворимого красителя. Затем при постоянном перемешивании вводят 364,5 г мелкодисперсного абразива, обработанного водным раствором оксиэтилированного этилового спирта с 10 эксиэтиленовыми звеньями. Полученную массу температуры 45°С разливают в силиконовые формы для ок-клюзионных валиков.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15" w:bottom="1950" w:left="3314" w:header="0" w:footer="3" w:gutter="0"/>
          <w:cols w:num="2" w:space="100"/>
          <w:noEndnote/>
          <w:rtlGutter w:val="0"/>
          <w:docGrid w:linePitch="360"/>
        </w:sectPr>
      </w:pPr>
      <w:r>
        <w:rPr>
          <w:spacing w:val="0"/>
          <w:w w:val="100"/>
          <w:position w:val="0"/>
          <w:shd w:val="clear" w:color="auto" w:fill="auto"/>
          <w:lang w:val="ru-RU" w:eastAsia="ru-RU" w:bidi="ru-RU"/>
        </w:rPr>
        <w:t>Силиконовые формы для валиков вы</w:t>
        <w:softHyphen/>
        <w:t>полнены таким образом, что валики по</w:t>
        <w:softHyphen/>
        <w:t>лучаются в виде подковообразных брусков толщиной 10—12 мм, шириной 8—10 мм и по форме соответствуют верх-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ней и нижней беззубым челюстям. Валики для верхней челюсти имеют выпуклую окклюзионную сферическую поверхность среднего радиуса (90 мм), для нижней челюсти — вогнутую. Основой валиков являются углеводороды парафинового ряда, которые обеспечивают пластичность валиков при нагревании и возможность изгибать их по форме альвеолярного гребня челюстей. Валики можно подрезать и скоблить.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Воскабразивные окклюзионные валики нагревают и изгибают по форме аль</w:t>
        <w:softHyphen/>
        <w:t>веолярного гребня на моделях верхней и нижней челюстей и с помощью рас</w:t>
        <w:softHyphen/>
        <w:t>плавленной массы для валиков укрепляют на пластмассовых ложках. Валики приклеивают к ложкам так, чтобы они соответствовали направлению межальве</w:t>
        <w:softHyphen/>
        <w:t>олярных линий и высота прикуса была больше на 2 мм на каждом валике. Это завышение на 4 мм нужно для того, чтобы при получении внутриротовой записи не произошло занижения высоты нижнего отдела лица.</w:t>
      </w:r>
    </w:p>
    <w:p>
      <w:pPr>
        <w:pStyle w:val="Style19"/>
        <w:keepNext w:val="0"/>
        <w:keepLines w:val="0"/>
        <w:widowControl w:val="0"/>
        <w:shd w:val="clear" w:color="auto" w:fill="auto"/>
        <w:tabs>
          <w:tab w:pos="1469" w:val="left"/>
        </w:tabs>
        <w:bidi w:val="0"/>
        <w:spacing w:before="0" w:after="0" w:line="240" w:lineRule="auto"/>
        <w:ind w:left="0" w:right="0"/>
        <w:jc w:val="both"/>
      </w:pPr>
      <w:r>
        <w:rPr>
          <w:spacing w:val="0"/>
          <w:w w:val="100"/>
          <w:position w:val="0"/>
          <w:shd w:val="clear" w:color="auto" w:fill="auto"/>
          <w:lang w:val="ru-RU" w:eastAsia="ru-RU" w:bidi="ru-RU"/>
        </w:rPr>
        <w:t>С помощью устройства для формиро</w:t>
        <w:softHyphen/>
        <w:t>вания сферических окклюзионных по</w:t>
        <w:softHyphen/>
        <w:t>верхностей контролируют положение этих поверхностей валиков по отношению к камперовской и зрачковой линиям. Ложки с валиками после припасовки вводят в рот, и больной притирает их, производя различные жевательные движения нижней челюстью.</w:t>
        <w:tab/>
        <w:t>Процесс притирки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воскабразивных окклюзионных валиков в полости рта включает механическое истирание трущихся поверхностей, обработанных водным раствором оксиэтилированного этилового спирта, в результате чего снимаются одинаковые слои с верхнего и нижнего валиков. Макро- и микронеровности валиков сглаживаются, а структура окклюзионной поверхности приходит в соответствие с характером движений нижней челюсти. Таким образом, создаются контактирующие поверхности, соотв етствующие </w:t>
      </w:r>
      <w:r>
        <w:rPr>
          <w:spacing w:val="0"/>
          <w:w w:val="100"/>
          <w:position w:val="0"/>
          <w:shd w:val="clear" w:color="auto" w:fill="auto"/>
          <w:lang w:val="ru-RU" w:eastAsia="ru-RU" w:bidi="ru-RU"/>
        </w:rPr>
        <w:t>разнообразным движениям нижней че</w:t>
        <w:softHyphen/>
        <w:t>люсти.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 всех этапах работы с воскабразив- ными валиками их следует рассматривать как макеты будущих зубных рядов, созда</w:t>
        <w:softHyphen/>
        <w:t>вая их соответствующей длины и ширины. Вначале больному трудно двигать че</w:t>
        <w:softHyphen/>
        <w:t>люстью, так как окклюзионные поверх</w:t>
        <w:softHyphen/>
        <w:t>ности прикусных валиков не соответству</w:t>
        <w:softHyphen/>
        <w:t>ют индивидуальным окклюзионным по</w:t>
        <w:softHyphen/>
        <w:t>верхностям. В последующем, по мере сти</w:t>
        <w:softHyphen/>
        <w:t>рания валиков и приближения получаемых окклюзионных поверхностей к инди</w:t>
        <w:softHyphen/>
        <w:t>видуальным, движения нижней челюсти более размашисты и к концу притирания становятся свободными, стирание при</w:t>
        <w:softHyphen/>
        <w:t>кусных валиков идет быстрее. Проверяют контакты между валиками при всех дви</w:t>
        <w:softHyphen/>
        <w:t>жениях челюсти.</w:t>
      </w:r>
    </w:p>
    <w:p>
      <w:pPr>
        <w:pStyle w:val="Style19"/>
        <w:keepNext w:val="0"/>
        <w:keepLines w:val="0"/>
        <w:widowControl w:val="0"/>
        <w:shd w:val="clear" w:color="auto" w:fill="auto"/>
        <w:tabs>
          <w:tab w:pos="3725" w:val="right"/>
        </w:tabs>
        <w:bidi w:val="0"/>
        <w:spacing w:before="0" w:after="0" w:line="240" w:lineRule="auto"/>
        <w:ind w:left="0" w:right="0" w:firstLine="280"/>
        <w:jc w:val="both"/>
      </w:pPr>
      <w:r>
        <w:rPr>
          <w:spacing w:val="0"/>
          <w:w w:val="100"/>
          <w:position w:val="0"/>
          <w:shd w:val="clear" w:color="auto" w:fill="auto"/>
          <w:lang w:val="ru-RU" w:eastAsia="ru-RU" w:bidi="ru-RU"/>
        </w:rPr>
        <w:t>После формирования индивидуальных окклюзионных поверхностей очень легко определяется центральное соотношение челюстей. Затем получают функ- ционально-присасывающиеся оттиски в условиях, максимально приближенных к создающимся при функционировании протезов. Полученная путем притирания индивидуальная окклюзионная поверх</w:t>
        <w:softHyphen/>
        <w:t>ность чаще всего несимметричная. Форма этой поверхности хорошо отображает асимметрию строения височно-нижне</w:t>
        <w:softHyphen/>
        <w:t>челюстных суставов и жевательных мышц на левой и правой сторонах. Ин</w:t>
        <w:softHyphen/>
        <w:t>дивидуальная окклюзионная поверхность характеризуется</w:t>
        <w:tab/>
        <w:t>определенным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расположением к межальвеолярным ли</w:t>
        <w:softHyphen/>
        <w:t>ниям, которые чаще всего проходят пер</w:t>
        <w:softHyphen/>
        <w:t>пендикулярно к ней. Это имеет большое значение для стабильности протезов и правильного распределения жевательного давления на подлежащие ткани.</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71" w:bottom="1954" w:left="1410" w:header="0" w:footer="3" w:gutter="0"/>
          <w:cols w:num="2" w:space="148"/>
          <w:noEndnote/>
          <w:rtlGutter w:val="0"/>
          <w:docGrid w:linePitch="360"/>
        </w:sectPr>
      </w:pPr>
      <w:r>
        <w:rPr>
          <w:spacing w:val="0"/>
          <w:w w:val="100"/>
          <w:position w:val="0"/>
          <w:shd w:val="clear" w:color="auto" w:fill="auto"/>
          <w:lang w:val="ru-RU" w:eastAsia="ru-RU" w:bidi="ru-RU"/>
        </w:rPr>
        <w:t>У некоторых больных индивидуальная окклюзионная поверхность имеет очень сложную форму или характеризуется рез</w:t>
        <w:softHyphen/>
        <w:t>ко выраженной асимметрией. Эти осо</w:t>
        <w:softHyphen/>
        <w:t>бенности могут быть выявлены только в результате внутриротовой записи дви-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жений нижней челюсти, а эффективное протезирование возможно лишь с учетом этих особенностей.</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При конструировании искусственных зубных рядов по индивидуальным ок</w:t>
        <w:softHyphen/>
        <w:t>клюзионным поверхностям отпадает не</w:t>
        <w:softHyphen/>
        <w:t>обходимость в применении артикулято</w:t>
        <w:softHyphen/>
        <w:t>ров и постановка искусственных зубных рядов может быть произведена в обыкно</w:t>
        <w:softHyphen/>
        <w:t>венном шарнирном окклюдаторе. С этой целью после отливки моделей и загип- совки их в окклюдатор снимают верхнюю ложку с валиком и по нижнему валику производят постановку зубов верхней челюсти. Все зубы, за исключением вторых резцов, касаются режущими кра</w:t>
        <w:softHyphen/>
        <w:t>ями и буграми окклюзионной поверхности нижнего валика. Нижний зубной ряд ставят по верхнему.</w:t>
      </w:r>
    </w:p>
    <w:p>
      <w:pPr>
        <w:pStyle w:val="Style17"/>
        <w:keepNext/>
        <w:keepLines/>
        <w:widowControl w:val="0"/>
        <w:numPr>
          <w:ilvl w:val="1"/>
          <w:numId w:val="83"/>
        </w:numPr>
        <w:shd w:val="clear" w:color="auto" w:fill="auto"/>
        <w:tabs>
          <w:tab w:pos="644" w:val="left"/>
        </w:tabs>
        <w:bidi w:val="0"/>
        <w:spacing w:before="0" w:after="0"/>
        <w:ind w:left="240" w:right="0" w:firstLine="0"/>
        <w:jc w:val="both"/>
      </w:pPr>
      <w:bookmarkStart w:id="73" w:name="bookmark73"/>
      <w:r>
        <w:rPr>
          <w:spacing w:val="0"/>
          <w:w w:val="100"/>
          <w:position w:val="0"/>
          <w:shd w:val="clear" w:color="auto" w:fill="auto"/>
          <w:lang w:val="ru-RU" w:eastAsia="ru-RU" w:bidi="ru-RU"/>
        </w:rPr>
        <w:t>ПОСТАНОВКА ИСКУССТВЕННЫХ ЗУБНЫХ РЯДОВ ПО ГЕРБЕРУ</w:t>
      </w:r>
      <w:bookmarkEnd w:id="73"/>
    </w:p>
    <w:p>
      <w:pPr>
        <w:pStyle w:val="Style19"/>
        <w:keepNext w:val="0"/>
        <w:keepLines w:val="0"/>
        <w:widowControl w:val="0"/>
        <w:shd w:val="clear" w:color="auto" w:fill="auto"/>
        <w:tabs>
          <w:tab w:pos="2765" w:val="left"/>
        </w:tabs>
        <w:bidi w:val="0"/>
        <w:spacing w:before="0" w:after="0" w:line="240" w:lineRule="auto"/>
        <w:ind w:left="0" w:right="0" w:firstLine="240"/>
        <w:jc w:val="both"/>
      </w:pPr>
      <w:r>
        <w:rPr>
          <w:spacing w:val="0"/>
          <w:w w:val="100"/>
          <w:position w:val="0"/>
          <w:shd w:val="clear" w:color="auto" w:fill="auto"/>
          <w:lang w:val="ru-RU" w:eastAsia="ru-RU" w:bidi="ru-RU"/>
        </w:rPr>
        <w:t>Как указывалось выше, зубы, предло</w:t>
        <w:softHyphen/>
        <w:t>женные Г ербером, имитируют форму «ступки и пестика». Пестиком является небный бугор верхних жевательных зубов, а ступкой — углубление, «жевательная канавка», или фиссура, расположенная почти на уровне язычного бугра нижних жевательных зубов. Автор считает, что в связи с тем, что, как правило, периметр нижней зубной дуги шире верхней, то нагрузку следует смещать в лингваль-ную сторону. Зубы не обязательно ставить в межбугорковом контакте. Каждая пара зубов-антагонистов</w:t>
        <w:tab/>
        <w:t>становится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«минисегментом».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Постановку искусственных зубных ря</w:t>
        <w:softHyphen/>
        <w:t>дов Гербер, как правило, проводит в среднеанатомическом артикуляторе. Резцовая точка определяется по Мезин- геру, а задний край протетической плос</w:t>
        <w:softHyphen/>
        <w:t>кости — по середине ретромолярного бу</w:t>
        <w:softHyphen/>
        <w:t>горка. Сначала выставляются нижние фронтальные зубы, затем по ним верхние фронтальные зубы. Постановка жева</w:t>
        <w:softHyphen/>
        <w:t>тельных зубов начинается с нижней че</w:t>
        <w:softHyphen/>
      </w:r>
      <w:r>
        <w:rPr>
          <w:spacing w:val="0"/>
          <w:w w:val="100"/>
          <w:position w:val="0"/>
          <w:shd w:val="clear" w:color="auto" w:fill="auto"/>
          <w:lang w:val="ru-RU" w:eastAsia="ru-RU" w:bidi="ru-RU"/>
        </w:rPr>
        <w:t>люсти. Щечный бугор нижнего первого премоляра помещается в фиссуре верхнего первого премоляра. Второй премо-ляр и первый моляр ставятся таким образом, чтобы язычные и щечные бугры их были на одной плоскости. Вторые моляры, как правило, вообще не выставляются, особенно, если они должны размещаться на восходящем кзади альвеолярном отростке нижней челюсти.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установки нижних боковых зубов приступают к постановке верхних жевательных зубов. Небный бугор верх</w:t>
        <w:softHyphen/>
        <w:t>него первого моляра входит в углубле-ние- «ступку» нижнего первого моляра, а щечные бугры между собой не контак</w:t>
        <w:softHyphen/>
        <w:t>тируют. Между ними создается щель. Ав</w:t>
        <w:softHyphen/>
        <w:t>тор указывает, что хорошо выраженный экватор препятствует подсасыванию и прикусыванию щеки.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После постановки всех зубов присту</w:t>
        <w:softHyphen/>
        <w:t>пают к пришлифовыванию жевательных поверхностей под копирку, добиваясь трехточечного контакта. Таким образом, предложенная методика игнорирует со</w:t>
        <w:softHyphen/>
        <w:t>здание компенсационных кривых Шпее и Вильсона. При применении данных зубов значительно сокращается жевательная площадь зубных рядов. Кроме того, вызывает сомнение, что при наличии щели между щечными буграми боковых зубов пациенты не будут жаловаться на прикусывание щеки, особенно в старче</w:t>
        <w:softHyphen/>
        <w:t>ском возрасте, когда тонус мышц нарушен.</w:t>
      </w:r>
    </w:p>
    <w:p>
      <w:pPr>
        <w:pStyle w:val="Style17"/>
        <w:keepNext/>
        <w:keepLines/>
        <w:widowControl w:val="0"/>
        <w:numPr>
          <w:ilvl w:val="1"/>
          <w:numId w:val="83"/>
        </w:numPr>
        <w:shd w:val="clear" w:color="auto" w:fill="auto"/>
        <w:tabs>
          <w:tab w:pos="664" w:val="left"/>
        </w:tabs>
        <w:bidi w:val="0"/>
        <w:spacing w:before="0" w:after="0"/>
        <w:ind w:left="260" w:right="0" w:firstLine="0"/>
        <w:jc w:val="both"/>
      </w:pPr>
      <w:bookmarkStart w:id="75" w:name="bookmark75"/>
      <w:r>
        <w:rPr>
          <w:spacing w:val="0"/>
          <w:w w:val="100"/>
          <w:position w:val="0"/>
          <w:shd w:val="clear" w:color="auto" w:fill="auto"/>
          <w:lang w:val="ru-RU" w:eastAsia="ru-RU" w:bidi="ru-RU"/>
        </w:rPr>
        <w:t>ПОСТАНОВКА ИСКУССТВЕННЫХ ЗУБНЫХ РЯДОВ ПО ЭНДУ</w:t>
      </w:r>
      <w:bookmarkEnd w:id="75"/>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5" w:bottom="1954" w:left="3299" w:header="0" w:footer="3" w:gutter="0"/>
          <w:cols w:num="2" w:space="106"/>
          <w:noEndnote/>
          <w:rtlGutter w:val="0"/>
          <w:docGrid w:linePitch="360"/>
        </w:sectPr>
      </w:pPr>
      <w:r>
        <w:rPr>
          <w:spacing w:val="0"/>
          <w:w w:val="100"/>
          <w:position w:val="0"/>
          <w:shd w:val="clear" w:color="auto" w:fill="auto"/>
          <w:lang w:val="ru-RU" w:eastAsia="ru-RU" w:bidi="ru-RU"/>
        </w:rPr>
        <w:t>Е.Энд (2000—2002) считает, что фасет</w:t>
        <w:softHyphen/>
        <w:t>ки на естественных зубах (т.е. стирае- мость, как физиологическая, так и пато</w:t>
        <w:softHyphen/>
        <w:t>логическая) возникают только вследствие парафункции мышц жевательного аппарата. В норме бугры жевательных зу</w:t>
        <w:softHyphen/>
        <w:t>бов не должны иметь фасеток. Жеватель</w:t>
        <w:softHyphen/>
        <w:t>ные зубы контактируют между собой только скатами в двух точках. Основное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значение при определении центрального соотношения он придает оформлению окклюзионного валика на верхней челюсти: по периметру, ширине, длине. В боковых участках валик, оформленный по камперовской горизонтали, должен иметь ширину около 8 мм, во фронтальном — около 3 мм. По длине он должен касаться линии между сухой и влажной частью нижней губы. Кроме того, Е.Энд применяет разговорные пробы, предлагая пациенту произносить различные фонемы. Затем по верхнему валику припасовывается нижний и фиксируется в положении центрального соотношения челюстей.</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После артикулирования в среднеана</w:t>
        <w:softHyphen/>
        <w:t>томическом артикуляторе техник снимает с модели нижний базис с прикусным валиком и во фронтальном участке уста</w:t>
        <w:softHyphen/>
        <w:t>навливает валик из первого слоя какого- либо силиконового оттискного материала таким образом, чтобы получить отпечаток верхнего прикусного валика. Затем этот силиконовый материал аккуратно подрезается, очерчивается периметр</w:t>
      </w:r>
    </w:p>
    <w:p>
      <w:pPr>
        <w:widowControl w:val="0"/>
        <w:jc w:val="center"/>
        <w:rPr>
          <w:sz w:val="2"/>
          <w:szCs w:val="2"/>
        </w:rPr>
      </w:pPr>
      <w:r>
        <w:drawing>
          <wp:inline>
            <wp:extent cx="2359025" cy="2682240"/>
            <wp:docPr id="329" name="Picutre 329"/>
            <a:graphic xmlns:a="http://schemas.openxmlformats.org/drawingml/2006/main">
              <a:graphicData uri="http://schemas.openxmlformats.org/drawingml/2006/picture">
                <pic:pic xmlns:pic="http://schemas.openxmlformats.org/drawingml/2006/picture">
                  <pic:nvPicPr>
                    <pic:cNvPr id="329" name="Picture 329"/>
                    <pic:cNvPicPr/>
                  </pic:nvPicPr>
                  <pic:blipFill>
                    <a:blip r:embed="rId273"/>
                    <a:stretch/>
                  </pic:blipFill>
                  <pic:spPr>
                    <a:xfrm>
                      <a:ext cx="2359025" cy="2682240"/>
                    </a:xfrm>
                    <a:prstGeom prst="rect"/>
                  </pic:spPr>
                </pic:pic>
              </a:graphicData>
            </a:graphic>
          </wp:inline>
        </w:drawing>
      </w:r>
    </w:p>
    <w:p>
      <w:pPr>
        <w:pStyle w:val="Style2"/>
        <w:keepNext w:val="0"/>
        <w:keepLines w:val="0"/>
        <w:widowControl w:val="0"/>
        <w:shd w:val="clear" w:color="auto" w:fill="auto"/>
        <w:bidi w:val="0"/>
        <w:spacing w:before="0" w:after="0" w:line="202" w:lineRule="auto"/>
        <w:ind w:left="0" w:right="0" w:firstLine="0"/>
        <w:jc w:val="left"/>
      </w:pPr>
      <w:r>
        <w:rPr>
          <w:b/>
          <w:bCs/>
          <w:spacing w:val="0"/>
          <w:w w:val="100"/>
          <w:position w:val="0"/>
          <w:shd w:val="clear" w:color="auto" w:fill="auto"/>
          <w:lang w:val="ru-RU" w:eastAsia="ru-RU" w:bidi="ru-RU"/>
        </w:rPr>
        <w:t xml:space="preserve">Рис. 7.10. </w:t>
      </w:r>
      <w:r>
        <w:rPr>
          <w:spacing w:val="0"/>
          <w:w w:val="100"/>
          <w:position w:val="0"/>
          <w:shd w:val="clear" w:color="auto" w:fill="auto"/>
          <w:lang w:val="ru-RU" w:eastAsia="ru-RU" w:bidi="ru-RU"/>
        </w:rPr>
        <w:t>Контакт боковых зубов со щелью в области щеки.</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верхнего окклюзионного валика, сре</w:t>
        <w:softHyphen/>
        <w:t>динная линия и линия клыков. Этот си</w:t>
        <w:softHyphen/>
        <w:t>ликоновый валик в дальнейшем для тех</w:t>
        <w:softHyphen/>
        <w:t xml:space="preserve">ника является ориентиром (ключом) для постановки верхних фронтальных зубов. Затем по верхним ставятся нижние фронтальные зубы, а затем боковые. Зубы называются </w:t>
      </w:r>
      <w:r>
        <w:rPr>
          <w:spacing w:val="0"/>
          <w:w w:val="100"/>
          <w:position w:val="0"/>
          <w:shd w:val="clear" w:color="auto" w:fill="auto"/>
          <w:lang w:val="en-US" w:eastAsia="en-US" w:bidi="en-US"/>
        </w:rPr>
        <w:t>phisiodent.</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Фиссура между нижними боковыми зубами находится на линии, продленной от рвущего бугра клыка к срединной точке ретромолярного треугольника. Все оси зубов наклонены в язычную сторону. Соблюдаются кривые Шпее и Вильсона.</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Если нижние вторые моляры выстав</w:t>
        <w:softHyphen/>
        <w:t>ляются выше срединной точки ретромо</w:t>
        <w:softHyphen/>
        <w:t>лярного треугольника, то их не ставят. Верхние боковые зубы ставятся по ниж</w:t>
        <w:softHyphen/>
        <w:t>ним таким образом, чтобы контактировали только небные бугры верхних зубов с язычными поверхностями нижних. Со щечной стороны оставляется щель (рис. 7.10). Поданным самого автора, пациенты могут прикусывать щеку, однако им предлагают привыкать и приспосаб</w:t>
        <w:softHyphen/>
        <w:t>ливаться.</w:t>
      </w:r>
    </w:p>
    <w:p>
      <w:pPr>
        <w:pStyle w:val="Style17"/>
        <w:keepNext/>
        <w:keepLines/>
        <w:widowControl w:val="0"/>
        <w:numPr>
          <w:ilvl w:val="1"/>
          <w:numId w:val="83"/>
        </w:numPr>
        <w:shd w:val="clear" w:color="auto" w:fill="auto"/>
        <w:tabs>
          <w:tab w:pos="684" w:val="left"/>
        </w:tabs>
        <w:bidi w:val="0"/>
        <w:spacing w:before="0" w:after="0" w:line="271" w:lineRule="auto"/>
        <w:ind w:left="280" w:right="0" w:firstLine="0"/>
        <w:jc w:val="both"/>
      </w:pPr>
      <w:bookmarkStart w:id="77" w:name="bookmark77"/>
      <w:r>
        <w:rPr>
          <w:spacing w:val="0"/>
          <w:w w:val="100"/>
          <w:position w:val="0"/>
          <w:shd w:val="clear" w:color="auto" w:fill="auto"/>
          <w:lang w:val="ru-RU" w:eastAsia="ru-RU" w:bidi="ru-RU"/>
        </w:rPr>
        <w:t>БИОГЕННАЯ СИСТЕМА ПРОТЕЗИРОВАНИЯ</w:t>
      </w:r>
      <w:bookmarkEnd w:id="77"/>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700" w:bottom="1959" w:left="1424" w:header="0" w:footer="3" w:gutter="0"/>
          <w:cols w:num="2" w:space="124"/>
          <w:noEndnote/>
          <w:rtlGutter w:val="0"/>
          <w:docGrid w:linePitch="360"/>
        </w:sectPr>
      </w:pPr>
      <w:r>
        <w:rPr>
          <w:spacing w:val="0"/>
          <w:w w:val="100"/>
          <w:position w:val="0"/>
          <w:shd w:val="clear" w:color="auto" w:fill="auto"/>
          <w:lang w:val="ru-RU" w:eastAsia="ru-RU" w:bidi="ru-RU"/>
        </w:rPr>
        <w:t>Немецкие ученые приводят неутеши</w:t>
        <w:softHyphen/>
        <w:t>тельную статистику пользования протеза</w:t>
        <w:softHyphen/>
        <w:t>ми для беззубых челюстей. Они указыва</w:t>
        <w:softHyphen/>
        <w:t>ют, что из 284 человек, пользующихся пол</w:t>
        <w:softHyphen/>
        <w:t>ными съемными протезами, 67 протезо- носителей жалуются на плохую фиксацию полных съемных протезов, у 71 имеются намины под протезами, у 67 — плохая функция, 25 жалуются на заболевания в суставе, у 22 имеются заболевания сли</w:t>
        <w:softHyphen/>
        <w:t>зистой оболочки полости рта, у 16 страда</w:t>
        <w:softHyphen/>
        <w:t>ет эстетика и 16 ощущают рвотный реф</w:t>
        <w:softHyphen/>
        <w:t>лекс. Неудовлетворительные результаты возникают обычно по двум причинам: сложные анатомические условия в полости рта, когда трудно достичь хороших ре</w:t>
        <w:softHyphen/>
        <w:t>зультатов, и/или недостаточный профес</w:t>
        <w:softHyphen/>
        <w:t>сионализм врача и зубного техника.</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28" w:right="805" w:bottom="3740" w:left="3299" w:header="0" w:footer="3" w:gutter="0"/>
          <w:cols w:space="720"/>
          <w:noEndnote/>
          <w:rtlGutter w:val="0"/>
          <w:docGrid w:linePitch="360"/>
        </w:sectPr>
      </w:pPr>
    </w:p>
    <w:p>
      <w:pPr>
        <w:pStyle w:val="Style2"/>
        <w:keepNext w:val="0"/>
        <w:keepLines w:val="0"/>
        <w:framePr w:w="2410" w:h="677" w:wrap="none" w:vAnchor="text" w:hAnchor="page" w:x="3334" w:y="2680"/>
        <w:widowControl w:val="0"/>
        <w:shd w:val="clear" w:color="auto" w:fill="auto"/>
        <w:bidi w:val="0"/>
        <w:spacing w:before="0" w:after="0" w:line="209" w:lineRule="auto"/>
        <w:ind w:left="0" w:right="0" w:firstLine="0"/>
        <w:jc w:val="both"/>
      </w:pPr>
      <w:r>
        <w:rPr>
          <w:spacing w:val="0"/>
          <w:w w:val="100"/>
          <w:position w:val="0"/>
          <w:shd w:val="clear" w:color="auto" w:fill="auto"/>
          <w:lang w:val="ru-RU" w:eastAsia="ru-RU" w:bidi="ru-RU"/>
        </w:rPr>
        <w:t>Рис. 7.11. Определение отно</w:t>
        <w:softHyphen/>
        <w:t>сительного физиологическо</w:t>
        <w:softHyphen/>
        <w:t>го покоя.</w:t>
      </w:r>
    </w:p>
    <w:p>
      <w:pPr>
        <w:widowControl w:val="0"/>
        <w:spacing w:line="360" w:lineRule="exact"/>
      </w:pPr>
      <w:r>
        <w:drawing>
          <wp:anchor distT="0" distB="8890" distL="1703705" distR="0" simplePos="0" relativeHeight="62914871" behindDoc="1" locked="0" layoutInCell="1" allowOverlap="1">
            <wp:simplePos x="0" y="0"/>
            <wp:positionH relativeFrom="page">
              <wp:posOffset>3820160</wp:posOffset>
            </wp:positionH>
            <wp:positionV relativeFrom="paragraph">
              <wp:posOffset>12700</wp:posOffset>
            </wp:positionV>
            <wp:extent cx="3224530" cy="2109470"/>
            <wp:wrapNone/>
            <wp:docPr id="330" name="Shape 330"/>
            <a:graphic xmlns:a="http://schemas.openxmlformats.org/drawingml/2006/main">
              <a:graphicData uri="http://schemas.openxmlformats.org/drawingml/2006/picture">
                <pic:pic xmlns:pic="http://schemas.openxmlformats.org/drawingml/2006/picture">
                  <pic:nvPicPr>
                    <pic:cNvPr id="331" name="Picture box 331"/>
                    <pic:cNvPicPr/>
                  </pic:nvPicPr>
                  <pic:blipFill>
                    <a:blip r:embed="rId275"/>
                    <a:stretch/>
                  </pic:blipFill>
                  <pic:spPr>
                    <a:xfrm>
                      <a:ext cx="3224530" cy="21094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11900" w:h="16840"/>
          <w:pgMar w:top="1728" w:right="805" w:bottom="3740" w:left="329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Вопросами улучшения качества про</w:t>
        <w:softHyphen/>
        <w:t>тезов, разработкой новых материалов, оборудования и приборов занимались многие ученые за последние 80 лет. Био</w:t>
        <w:softHyphen/>
        <w:t>генная система протезирования сущест</w:t>
        <w:softHyphen/>
        <w:t xml:space="preserve">вует уже около 40 лет, ее разработали и описали Р.Маркскорс, </w:t>
      </w:r>
      <w:r>
        <w:rPr>
          <w:spacing w:val="0"/>
          <w:w w:val="100"/>
          <w:position w:val="0"/>
          <w:shd w:val="clear" w:color="auto" w:fill="auto"/>
          <w:lang w:val="en-US" w:eastAsia="en-US" w:bidi="en-US"/>
        </w:rPr>
        <w:t xml:space="preserve">U.Stuttgen, Strack, </w:t>
      </w:r>
      <w:r>
        <w:rPr>
          <w:spacing w:val="0"/>
          <w:w w:val="100"/>
          <w:position w:val="0"/>
          <w:shd w:val="clear" w:color="auto" w:fill="auto"/>
          <w:lang w:val="ru-RU" w:eastAsia="ru-RU" w:bidi="ru-RU"/>
        </w:rPr>
        <w:t>А.Воловски, Бетгер и др. В России ее с успехом демонстрировал мастер-техник из Германии (фирма «Ивоклар-Ви-вадент») Томас фон Манштейн. Обучение проходили как врачи-ортопеды, так и зубные техники.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Изготовление полных съемных протезов состоит из множества манипуляций и включает применение различных при</w:t>
        <w:softHyphen/>
        <w:t>боров и материалов. Как справедливо от</w:t>
        <w:softHyphen/>
        <w:t>мечает Р.Маркскорс, если выпадают ка</w:t>
        <w:softHyphen/>
        <w:t>кие-то звенья этой цепи, то качество протезов может ухудшаться.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Биофункциональный метод протезиро</w:t>
        <w:softHyphen/>
        <w:t>вания основан на одномоментном получе</w:t>
        <w:softHyphen/>
        <w:t>нии оттисков с верхней и нижней челюс</w:t>
        <w:softHyphen/>
        <w:t>тей в положении центрального соотноше</w:t>
        <w:softHyphen/>
        <w:t>ния последних. Предварительно по обыч</w:t>
        <w:softHyphen/>
        <w:t>ной методике определяется высота отно</w:t>
        <w:softHyphen/>
        <w:t>сительного физиологического покоя, от</w:t>
        <w:softHyphen/>
        <w:t>мечается высота в положении центральной окклюзии (на 2—3 мм меньше) (рис. 7.11). Затем при помощи циркуля отмечается ширина верхней и нижней челюстей, подбираются стандартные ложки и произ</w:t>
        <w:softHyphen/>
      </w:r>
      <w:r>
        <w:rPr>
          <w:spacing w:val="0"/>
          <w:w w:val="100"/>
          <w:position w:val="0"/>
          <w:shd w:val="clear" w:color="auto" w:fill="auto"/>
          <w:lang w:val="ru-RU" w:eastAsia="ru-RU" w:bidi="ru-RU"/>
        </w:rPr>
        <w:t>водится репетиция смыкания челюстей в правильном положении (см. рис. 7.12).</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Применяются специальные стандартные ложки </w:t>
      </w:r>
      <w:r>
        <w:rPr>
          <w:spacing w:val="0"/>
          <w:w w:val="100"/>
          <w:position w:val="0"/>
          <w:shd w:val="clear" w:color="auto" w:fill="auto"/>
          <w:lang w:val="en-US" w:eastAsia="en-US" w:bidi="en-US"/>
        </w:rPr>
        <w:t xml:space="preserve">IVOTRAY, </w:t>
      </w:r>
      <w:r>
        <w:rPr>
          <w:spacing w:val="0"/>
          <w:w w:val="100"/>
          <w:position w:val="0"/>
          <w:shd w:val="clear" w:color="auto" w:fill="auto"/>
          <w:lang w:val="ru-RU" w:eastAsia="ru-RU" w:bidi="ru-RU"/>
        </w:rPr>
        <w:t xml:space="preserve">которые соединяются между собой в положении центральной окклюзии при помощи альгинатной массы </w:t>
      </w:r>
      <w:r>
        <w:rPr>
          <w:spacing w:val="0"/>
          <w:w w:val="100"/>
          <w:position w:val="0"/>
          <w:shd w:val="clear" w:color="auto" w:fill="auto"/>
          <w:lang w:val="en-US" w:eastAsia="en-US" w:bidi="en-US"/>
        </w:rPr>
        <w:t xml:space="preserve">ALGICAP </w:t>
      </w:r>
      <w:r>
        <w:rPr>
          <w:spacing w:val="0"/>
          <w:w w:val="100"/>
          <w:position w:val="0"/>
          <w:shd w:val="clear" w:color="auto" w:fill="auto"/>
          <w:lang w:val="ru-RU" w:eastAsia="ru-RU" w:bidi="ru-RU"/>
        </w:rPr>
        <w:t xml:space="preserve">Можно применять ложки </w:t>
      </w:r>
      <w:r>
        <w:rPr>
          <w:spacing w:val="0"/>
          <w:w w:val="100"/>
          <w:position w:val="0"/>
          <w:shd w:val="clear" w:color="auto" w:fill="auto"/>
          <w:lang w:val="en-US" w:eastAsia="en-US" w:bidi="en-US"/>
        </w:rPr>
        <w:t xml:space="preserve">IVOTRAY-special, </w:t>
      </w:r>
      <w:r>
        <w:rPr>
          <w:spacing w:val="0"/>
          <w:w w:val="100"/>
          <w:position w:val="0"/>
          <w:shd w:val="clear" w:color="auto" w:fill="auto"/>
          <w:lang w:val="ru-RU" w:eastAsia="ru-RU" w:bidi="ru-RU"/>
        </w:rPr>
        <w:t>которые между собой защелкиваются (см. рис. 7.13).</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Если у больного затруднено носовое дыхание или он болен бронхиальной астмой, эту методику применять не ре</w:t>
        <w:softHyphen/>
        <w:t xml:space="preserve">комендуется. Малотекучая оттискная масса </w:t>
      </w:r>
      <w:r>
        <w:rPr>
          <w:spacing w:val="0"/>
          <w:w w:val="100"/>
          <w:position w:val="0"/>
          <w:shd w:val="clear" w:color="auto" w:fill="auto"/>
          <w:lang w:val="en-US" w:eastAsia="en-US" w:bidi="en-US"/>
        </w:rPr>
        <w:t xml:space="preserve">ALGICAP </w:t>
      </w:r>
      <w:r>
        <w:rPr>
          <w:spacing w:val="0"/>
          <w:w w:val="100"/>
          <w:position w:val="0"/>
          <w:shd w:val="clear" w:color="auto" w:fill="auto"/>
          <w:lang w:val="ru-RU" w:eastAsia="ru-RU" w:bidi="ru-RU"/>
        </w:rPr>
        <w:t>находится в специальной капсуле, которая раздавливается с помощью сжимателя, затем укрепляется в САР-вибраторе и в течение 30 с пе</w:t>
        <w:softHyphen/>
        <w:t>ремешивается (см. рис. 7.14). После этого, применяя специальный шприц, аль</w:t>
        <w:softHyphen/>
        <w:t>гинатная масса наносится сначала на нижнюю ложку, затем на верхнюю. Ложки поочередно вводятся в полость рта, и больной постепенно сжимает челюсти до нужной высоты в центральной окклюзии. Этот двойной оттиск разработал Шварцкопф.</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974" w:right="815" w:bottom="1974" w:left="3299" w:header="0" w:footer="3" w:gutter="0"/>
          <w:cols w:num="2" w:space="115"/>
          <w:noEndnote/>
          <w:rtlGutter w:val="0"/>
          <w:docGrid w:linePitch="360"/>
        </w:sectPr>
      </w:pPr>
      <w:r>
        <w:rPr>
          <w:spacing w:val="0"/>
          <w:w w:val="100"/>
          <w:position w:val="0"/>
          <w:shd w:val="clear" w:color="auto" w:fill="auto"/>
          <w:lang w:val="ru-RU" w:eastAsia="ru-RU" w:bidi="ru-RU"/>
        </w:rPr>
        <w:t xml:space="preserve">После оценки оттисков и очерчивания границ будущих ложек-базисов (см. рис. 7.15—7.17) закрывается отверстие между оттисками верхней и нижней челюстей оттискной массой </w:t>
      </w:r>
      <w:r>
        <w:rPr>
          <w:spacing w:val="0"/>
          <w:w w:val="100"/>
          <w:position w:val="0"/>
          <w:shd w:val="clear" w:color="auto" w:fill="auto"/>
          <w:lang w:val="en-US" w:eastAsia="en-US" w:bidi="en-US"/>
        </w:rPr>
        <w:t xml:space="preserve">optosil </w:t>
      </w:r>
      <w:r>
        <w:rPr>
          <w:spacing w:val="0"/>
          <w:w w:val="100"/>
          <w:position w:val="0"/>
          <w:shd w:val="clear" w:color="auto" w:fill="auto"/>
          <w:lang w:val="ru-RU" w:eastAsia="ru-RU" w:bidi="ru-RU"/>
        </w:rPr>
        <w:t>(без катализатора), чтобы эти оттиски</w:t>
      </w:r>
    </w:p>
    <w:p>
      <w:pPr>
        <w:rPr>
          <w:sz w:val="2"/>
          <w:szCs w:val="2"/>
        </w:rPr>
        <w:sectPr>
          <w:footnotePr>
            <w:pos w:val="pageBottom"/>
            <w:numFmt w:val="decimal"/>
            <w:numRestart w:val="continuous"/>
          </w:footnotePr>
          <w:type w:val="continuous"/>
          <w:pgSz w:w="11900" w:h="16840"/>
          <w:pgMar w:top="1974" w:right="815" w:bottom="1974" w:left="3299" w:header="0" w:footer="3" w:gutter="0"/>
          <w:cols w:num="2" w:space="115"/>
          <w:noEndnote/>
          <w:rtlGutter w:val="0"/>
          <w:docGrid w:linePitch="360"/>
        </w:sectPr>
      </w:pPr>
    </w:p>
    <w:p>
      <w:pPr>
        <w:widowControl w:val="0"/>
        <w:spacing w:line="119" w:lineRule="exact"/>
        <w:rPr>
          <w:sz w:val="10"/>
          <w:szCs w:val="10"/>
        </w:rPr>
      </w:pPr>
    </w:p>
    <w:p>
      <w:pPr>
        <w:widowControl w:val="0"/>
        <w:spacing w:line="1" w:lineRule="exact"/>
        <w:sectPr>
          <w:headerReference w:type="default" r:id="rId277"/>
          <w:headerReference w:type="even" r:id="rId278"/>
          <w:footnotePr>
            <w:pos w:val="pageBottom"/>
            <w:numFmt w:val="decimal"/>
            <w:numRestart w:val="continuous"/>
          </w:footnotePr>
          <w:pgSz w:w="11900" w:h="16840"/>
          <w:pgMar w:top="1790" w:right="2345" w:bottom="3418" w:left="1434" w:header="0" w:footer="3" w:gutter="0"/>
          <w:cols w:space="720"/>
          <w:noEndnote/>
          <w:rtlGutter w:val="0"/>
          <w:docGrid w:linePitch="360"/>
        </w:sectPr>
      </w:pPr>
    </w:p>
    <w:p>
      <w:pPr>
        <w:pStyle w:val="Style2"/>
        <w:keepNext w:val="0"/>
        <w:keepLines w:val="0"/>
        <w:framePr w:w="4723" w:h="259" w:wrap="none" w:vAnchor="text" w:hAnchor="page" w:x="1497" w:y="5565"/>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 xml:space="preserve">Рис. 7.12. Стандартные ложки </w:t>
      </w:r>
      <w:r>
        <w:rPr>
          <w:spacing w:val="0"/>
          <w:w w:val="100"/>
          <w:position w:val="0"/>
          <w:sz w:val="18"/>
          <w:szCs w:val="18"/>
          <w:shd w:val="clear" w:color="auto" w:fill="auto"/>
          <w:lang w:val="en-US" w:eastAsia="en-US" w:bidi="en-US"/>
        </w:rPr>
        <w:t>IVOTRAY, IVOTRAY-special.</w:t>
      </w:r>
    </w:p>
    <w:p>
      <w:pPr>
        <w:pStyle w:val="Style2"/>
        <w:keepNext w:val="0"/>
        <w:keepLines w:val="0"/>
        <w:framePr w:w="4622" w:h="259" w:wrap="none" w:vAnchor="text" w:hAnchor="page" w:x="1468" w:y="8377"/>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Рис. 7.13. Репетиция смыкания челюстей. Примерка ложек.</w:t>
      </w:r>
    </w:p>
    <w:p>
      <w:pPr>
        <w:widowControl w:val="0"/>
        <w:spacing w:line="360" w:lineRule="exact"/>
      </w:pPr>
      <w:r>
        <w:drawing>
          <wp:anchor distT="0" distB="204470" distL="0" distR="0" simplePos="0" relativeHeight="62914880" behindDoc="1" locked="0" layoutInCell="1" allowOverlap="1">
            <wp:simplePos x="0" y="0"/>
            <wp:positionH relativeFrom="page">
              <wp:posOffset>946785</wp:posOffset>
            </wp:positionH>
            <wp:positionV relativeFrom="paragraph">
              <wp:posOffset>12700</wp:posOffset>
            </wp:positionV>
            <wp:extent cx="5120640" cy="3481070"/>
            <wp:wrapNone/>
            <wp:docPr id="340" name="Shape 340"/>
            <a:graphic xmlns:a="http://schemas.openxmlformats.org/drawingml/2006/main">
              <a:graphicData uri="http://schemas.openxmlformats.org/drawingml/2006/picture">
                <pic:pic xmlns:pic="http://schemas.openxmlformats.org/drawingml/2006/picture">
                  <pic:nvPicPr>
                    <pic:cNvPr id="341" name="Picture box 341"/>
                    <pic:cNvPicPr/>
                  </pic:nvPicPr>
                  <pic:blipFill>
                    <a:blip r:embed="rId279"/>
                    <a:stretch/>
                  </pic:blipFill>
                  <pic:spPr>
                    <a:xfrm>
                      <a:ext cx="5120640" cy="3481070"/>
                    </a:xfrm>
                    <a:prstGeom prst="rect"/>
                  </pic:spPr>
                </pic:pic>
              </a:graphicData>
            </a:graphic>
          </wp:anchor>
        </w:drawing>
      </w:r>
      <w:r>
        <w:drawing>
          <wp:anchor distT="0" distB="167640" distL="0" distR="0" simplePos="0" relativeHeight="62914881" behindDoc="1" locked="0" layoutInCell="1" allowOverlap="1">
            <wp:simplePos x="0" y="0"/>
            <wp:positionH relativeFrom="page">
              <wp:posOffset>922655</wp:posOffset>
            </wp:positionH>
            <wp:positionV relativeFrom="paragraph">
              <wp:posOffset>3773170</wp:posOffset>
            </wp:positionV>
            <wp:extent cx="4949825" cy="1542415"/>
            <wp:wrapNone/>
            <wp:docPr id="342" name="Shape 342"/>
            <a:graphic xmlns:a="http://schemas.openxmlformats.org/drawingml/2006/main">
              <a:graphicData uri="http://schemas.openxmlformats.org/drawingml/2006/picture">
                <pic:pic xmlns:pic="http://schemas.openxmlformats.org/drawingml/2006/picture">
                  <pic:nvPicPr>
                    <pic:cNvPr id="343" name="Picture box 343"/>
                    <pic:cNvPicPr/>
                  </pic:nvPicPr>
                  <pic:blipFill>
                    <a:blip r:embed="rId281"/>
                    <a:stretch/>
                  </pic:blipFill>
                  <pic:spPr>
                    <a:xfrm>
                      <a:ext cx="4949825" cy="15424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14" w:line="1" w:lineRule="exact"/>
      </w:pPr>
    </w:p>
    <w:p>
      <w:pPr>
        <w:widowControl w:val="0"/>
        <w:spacing w:line="1" w:lineRule="exact"/>
        <w:sectPr>
          <w:footnotePr>
            <w:pos w:val="pageBottom"/>
            <w:numFmt w:val="decimal"/>
            <w:numRestart w:val="continuous"/>
          </w:footnotePr>
          <w:type w:val="continuous"/>
          <w:pgSz w:w="11900" w:h="16840"/>
          <w:pgMar w:top="1790" w:right="2345" w:bottom="3418" w:left="1434" w:header="0" w:footer="2990" w:gutter="0"/>
          <w:cols w:space="720"/>
          <w:noEndnote/>
          <w:rtlGutter w:val="0"/>
          <w:docGrid w:linePitch="360"/>
        </w:sectPr>
      </w:pPr>
    </w:p>
    <w:p>
      <w:pPr>
        <w:widowControl w:val="0"/>
        <w:spacing w:line="1" w:lineRule="exact"/>
      </w:pPr>
      <w:r>
        <w:drawing>
          <wp:anchor distT="0" distB="0" distL="63500" distR="63500" simplePos="0" relativeHeight="125829407" behindDoc="0" locked="0" layoutInCell="1" allowOverlap="1">
            <wp:simplePos x="0" y="0"/>
            <wp:positionH relativeFrom="page">
              <wp:posOffset>910590</wp:posOffset>
            </wp:positionH>
            <wp:positionV relativeFrom="paragraph">
              <wp:posOffset>12700</wp:posOffset>
            </wp:positionV>
            <wp:extent cx="2419985" cy="1420495"/>
            <wp:wrapSquare wrapText="bothSides"/>
            <wp:docPr id="344" name="Shape 344"/>
            <a:graphic xmlns:a="http://schemas.openxmlformats.org/drawingml/2006/main">
              <a:graphicData uri="http://schemas.openxmlformats.org/drawingml/2006/picture">
                <pic:pic xmlns:pic="http://schemas.openxmlformats.org/drawingml/2006/picture">
                  <pic:nvPicPr>
                    <pic:cNvPr id="345" name="Picture box 345"/>
                    <pic:cNvPicPr/>
                  </pic:nvPicPr>
                  <pic:blipFill>
                    <a:blip r:embed="rId283"/>
                    <a:stretch/>
                  </pic:blipFill>
                  <pic:spPr>
                    <a:xfrm>
                      <a:ext cx="2419985" cy="1420495"/>
                    </a:xfrm>
                    <a:prstGeom prst="rect"/>
                  </pic:spPr>
                </pic:pic>
              </a:graphicData>
            </a:graphic>
          </wp:anchor>
        </w:drawing>
      </w:r>
    </w:p>
    <w:p>
      <w:pPr>
        <w:pStyle w:val="Style72"/>
        <w:keepNext w:val="0"/>
        <w:keepLines w:val="0"/>
        <w:widowControl w:val="0"/>
        <w:shd w:val="clear" w:color="auto" w:fill="auto"/>
        <w:bidi w:val="0"/>
        <w:spacing w:before="0" w:after="0" w:line="223" w:lineRule="auto"/>
        <w:ind w:left="0" w:right="0" w:firstLine="0"/>
        <w:jc w:val="left"/>
        <w:sectPr>
          <w:footnotePr>
            <w:pos w:val="pageBottom"/>
            <w:numFmt w:val="decimal"/>
            <w:numRestart w:val="continuous"/>
          </w:footnotePr>
          <w:type w:val="continuous"/>
          <w:pgSz w:w="11900" w:h="16840"/>
          <w:pgMar w:top="1959" w:right="3439" w:bottom="1959" w:left="5456" w:header="0" w:footer="3" w:gutter="0"/>
          <w:cols w:space="720"/>
          <w:noEndnote/>
          <w:rtlGutter w:val="0"/>
          <w:docGrid w:linePitch="360"/>
        </w:sectPr>
      </w:pPr>
      <w:r>
        <w:rPr>
          <w:spacing w:val="0"/>
          <w:w w:val="100"/>
          <w:position w:val="0"/>
          <w:shd w:val="clear" w:color="auto" w:fill="auto"/>
          <w:lang w:val="ru-RU" w:eastAsia="ru-RU" w:bidi="ru-RU"/>
        </w:rPr>
        <w:t xml:space="preserve">Рис. 7.14. Оттискная масса </w:t>
      </w:r>
      <w:r>
        <w:rPr>
          <w:spacing w:val="0"/>
          <w:w w:val="100"/>
          <w:position w:val="0"/>
          <w:shd w:val="clear" w:color="auto" w:fill="auto"/>
          <w:lang w:val="en-US" w:eastAsia="en-US" w:bidi="en-US"/>
        </w:rPr>
        <w:t xml:space="preserve">ALG1CAP, </w:t>
      </w:r>
      <w:r>
        <w:rPr>
          <w:spacing w:val="0"/>
          <w:w w:val="100"/>
          <w:position w:val="0"/>
          <w:shd w:val="clear" w:color="auto" w:fill="auto"/>
          <w:lang w:val="ru-RU" w:eastAsia="ru-RU" w:bidi="ru-RU"/>
        </w:rPr>
        <w:t>шприц и вибратор.</w:t>
      </w:r>
    </w:p>
    <w:p>
      <w:pPr>
        <w:widowControl w:val="0"/>
        <w:spacing w:line="199" w:lineRule="exact"/>
        <w:rPr>
          <w:sz w:val="16"/>
          <w:szCs w:val="16"/>
        </w:rPr>
      </w:pPr>
    </w:p>
    <w:p>
      <w:pPr>
        <w:widowControl w:val="0"/>
        <w:spacing w:line="1" w:lineRule="exact"/>
        <w:sectPr>
          <w:headerReference w:type="default" r:id="rId285"/>
          <w:headerReference w:type="even" r:id="rId286"/>
          <w:footnotePr>
            <w:pos w:val="pageBottom"/>
            <w:numFmt w:val="decimal"/>
            <w:numRestart w:val="continuous"/>
          </w:footnotePr>
          <w:pgSz w:w="11900" w:h="16840"/>
          <w:pgMar w:top="1718" w:right="787" w:bottom="3682" w:left="3333" w:header="0" w:footer="3" w:gutter="0"/>
          <w:cols w:space="720"/>
          <w:noEndnote/>
          <w:rtlGutter w:val="0"/>
          <w:docGrid w:linePitch="360"/>
        </w:sectPr>
      </w:pPr>
    </w:p>
    <w:p>
      <w:pPr>
        <w:pStyle w:val="Style2"/>
        <w:keepNext w:val="0"/>
        <w:keepLines w:val="0"/>
        <w:framePr w:w="7589" w:h="490" w:wrap="none" w:vAnchor="text" w:hAnchor="page" w:x="3377" w:y="2397"/>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7.15, 7.16. Получение оттисков с верхней и нижней челюстей (одномоментно) и фикса</w:t>
        <w:softHyphen/>
        <w:t>ция межальвеолярной высоты.</w:t>
      </w:r>
    </w:p>
    <w:p>
      <w:pPr>
        <w:widowControl w:val="0"/>
        <w:spacing w:line="360" w:lineRule="exact"/>
      </w:pPr>
      <w:r>
        <w:drawing>
          <wp:anchor distT="0" distB="320040" distL="0" distR="0" simplePos="0" relativeHeight="62914886" behindDoc="1" locked="0" layoutInCell="1" allowOverlap="1">
            <wp:simplePos x="0" y="0"/>
            <wp:positionH relativeFrom="page">
              <wp:posOffset>2140585</wp:posOffset>
            </wp:positionH>
            <wp:positionV relativeFrom="paragraph">
              <wp:posOffset>12700</wp:posOffset>
            </wp:positionV>
            <wp:extent cx="4913630" cy="1499870"/>
            <wp:wrapNone/>
            <wp:docPr id="350" name="Shape 350"/>
            <a:graphic xmlns:a="http://schemas.openxmlformats.org/drawingml/2006/main">
              <a:graphicData uri="http://schemas.openxmlformats.org/drawingml/2006/picture">
                <pic:pic xmlns:pic="http://schemas.openxmlformats.org/drawingml/2006/picture">
                  <pic:nvPicPr>
                    <pic:cNvPr id="351" name="Picture box 351"/>
                    <pic:cNvPicPr/>
                  </pic:nvPicPr>
                  <pic:blipFill>
                    <a:blip r:embed="rId287"/>
                    <a:stretch/>
                  </pic:blipFill>
                  <pic:spPr>
                    <a:xfrm>
                      <a:ext cx="4913630" cy="14998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11900" w:h="16840"/>
          <w:pgMar w:top="1718" w:right="787" w:bottom="3682" w:left="3333" w:header="0" w:footer="3" w:gutter="0"/>
          <w:cols w:space="720"/>
          <w:noEndnote/>
          <w:rtlGutter w:val="0"/>
          <w:docGrid w:linePitch="360"/>
        </w:sectPr>
      </w:pPr>
    </w:p>
    <w:p>
      <w:pPr>
        <w:widowControl w:val="0"/>
        <w:spacing w:line="1" w:lineRule="exact"/>
      </w:pPr>
      <w:r>
        <w:drawing>
          <wp:anchor distT="0" distB="0" distL="0" distR="0" simplePos="0" relativeHeight="125829408" behindDoc="0" locked="0" layoutInCell="1" allowOverlap="1">
            <wp:simplePos x="0" y="0"/>
            <wp:positionH relativeFrom="page">
              <wp:posOffset>4634230</wp:posOffset>
            </wp:positionH>
            <wp:positionV relativeFrom="paragraph">
              <wp:posOffset>12700</wp:posOffset>
            </wp:positionV>
            <wp:extent cx="2426335" cy="1700530"/>
            <wp:wrapSquare wrapText="bothSides"/>
            <wp:docPr id="352" name="Shape 352"/>
            <a:graphic xmlns:a="http://schemas.openxmlformats.org/drawingml/2006/main">
              <a:graphicData uri="http://schemas.openxmlformats.org/drawingml/2006/picture">
                <pic:pic xmlns:pic="http://schemas.openxmlformats.org/drawingml/2006/picture">
                  <pic:nvPicPr>
                    <pic:cNvPr id="353" name="Picture box 353"/>
                    <pic:cNvPicPr/>
                  </pic:nvPicPr>
                  <pic:blipFill>
                    <a:blip r:embed="rId289"/>
                    <a:stretch/>
                  </pic:blipFill>
                  <pic:spPr>
                    <a:xfrm>
                      <a:ext cx="2426335" cy="1700530"/>
                    </a:xfrm>
                    <a:prstGeom prst="rect"/>
                  </pic:spPr>
                </pic:pic>
              </a:graphicData>
            </a:graphic>
          </wp:anchor>
        </w:drawing>
      </w:r>
    </w:p>
    <w:p>
      <w:pPr>
        <w:pStyle w:val="Style19"/>
        <w:keepNext w:val="0"/>
        <w:keepLines w:val="0"/>
        <w:widowControl w:val="0"/>
        <w:shd w:val="clear" w:color="auto" w:fill="auto"/>
        <w:bidi w:val="0"/>
        <w:spacing w:before="0" w:after="0" w:line="216" w:lineRule="auto"/>
        <w:ind w:left="0" w:right="0" w:firstLine="0"/>
        <w:jc w:val="left"/>
        <w:sectPr>
          <w:footnotePr>
            <w:pos w:val="pageBottom"/>
            <w:numFmt w:val="decimal"/>
            <w:numRestart w:val="continuous"/>
          </w:footnotePr>
          <w:type w:val="continuous"/>
          <w:pgSz w:w="11900" w:h="16840"/>
          <w:pgMar w:top="1959" w:right="4603" w:bottom="3682" w:left="3333" w:header="0" w:footer="3" w:gutter="0"/>
          <w:cols w:space="720"/>
          <w:noEndnote/>
          <w:rtlGutter w:val="0"/>
          <w:docGrid w:linePitch="360"/>
        </w:sectPr>
      </w:pPr>
      <w:r>
        <w:rPr>
          <w:spacing w:val="0"/>
          <w:w w:val="100"/>
          <w:position w:val="0"/>
          <w:shd w:val="clear" w:color="auto" w:fill="auto"/>
          <w:lang w:val="ru-RU" w:eastAsia="ru-RU" w:bidi="ru-RU"/>
        </w:rPr>
        <w:t>Рис. 7.17. Очерчивание границ будущих ложек-базисов.</w:t>
      </w:r>
    </w:p>
    <w:p>
      <w:pPr>
        <w:widowControl w:val="0"/>
        <w:spacing w:line="114" w:lineRule="exact"/>
        <w:rPr>
          <w:sz w:val="9"/>
          <w:szCs w:val="9"/>
        </w:rPr>
      </w:pPr>
    </w:p>
    <w:p>
      <w:pPr>
        <w:widowControl w:val="0"/>
        <w:spacing w:line="1" w:lineRule="exact"/>
        <w:sectPr>
          <w:footnotePr>
            <w:pos w:val="pageBottom"/>
            <w:numFmt w:val="decimal"/>
            <w:numRestart w:val="continuous"/>
          </w:footnotePr>
          <w:type w:val="continuous"/>
          <w:pgSz w:w="11900" w:h="16840"/>
          <w:pgMar w:top="1959" w:right="0" w:bottom="1959"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 соединились между собой гипсом при отливке моделей. Модели отливаются непосредственно в окклюдаторе в поло</w:t>
        <w:softHyphen/>
        <w:t>жении центрального соотношения че</w:t>
        <w:softHyphen/>
        <w:t>люстей (см. рис. 7.18).</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На моделях из пластмассы «Иволен» изготавливаются ложки-базисы с грани</w:t>
        <w:softHyphen/>
        <w:t>цами, не доходящими до нейтральной зоны на 1—2 мм. После этого из воска монтируются прикусные валики с защел</w:t>
        <w:softHyphen/>
        <w:t>ками (см. рис. 7.19, 7.20). Ориентирами для монтажа нижнего прикусного валика являются спереди резцовая точка, а сзади — верхний край ретромолярного треу</w:t>
        <w:softHyphen/>
        <w:t>гольника. Резцовая точка находится на середине расстояния между самыми от</w:t>
        <w:softHyphen/>
        <w:t xml:space="preserve">даленными точками (по переходной складке), около уздечек губ верхней и нижней челюстей. При введении таких базисов в полость рта прикусные валики должны контактировать между собой на всем протяжении и соединяться друг с </w:t>
      </w:r>
      <w:r>
        <w:rPr>
          <w:spacing w:val="0"/>
          <w:w w:val="100"/>
          <w:position w:val="0"/>
          <w:shd w:val="clear" w:color="auto" w:fill="auto"/>
          <w:lang w:val="ru-RU" w:eastAsia="ru-RU" w:bidi="ru-RU"/>
        </w:rPr>
        <w:t>другом при помощи защелок. Если все перечисленные манипуляции выполнены правильно, то врачу ничего не нужно дорабатывать (см. рис. 7.21).</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при помощи густой порции от- тискного материала «Ивосил» оформ</w:t>
        <w:softHyphen/>
        <w:t>ляются края оттисков на нижней и верхней челюстях, а жидкой порцией получают (сначала с одной, а затем с другой челюсти) окончательные оттиски. Все это происходит под силой жевательного давления самого пациента и при активной работе мышц щек, губ и языка (см. рис. 7.22).</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9" w:right="806" w:bottom="1959" w:left="3333" w:header="0" w:footer="3" w:gutter="0"/>
          <w:cols w:num="2" w:space="110"/>
          <w:noEndnote/>
          <w:rtlGutter w:val="0"/>
          <w:docGrid w:linePitch="360"/>
        </w:sectPr>
      </w:pPr>
      <w:r>
        <w:rPr>
          <w:spacing w:val="0"/>
          <w:w w:val="100"/>
          <w:position w:val="0"/>
          <w:shd w:val="clear" w:color="auto" w:fill="auto"/>
          <w:lang w:val="ru-RU" w:eastAsia="ru-RU" w:bidi="ru-RU"/>
        </w:rPr>
        <w:t>После соединения прикусных валиков в положении центрального соотношения челюстей (специальным гипсом) работа может передаваться в зуботехническую лабораторию для постановки зубов в ар</w:t>
        <w:softHyphen/>
        <w:t>тикуляторе «Стратос-200» по среднеана</w:t>
        <w:softHyphen/>
        <w:t>томическим параметрам. Но если врач не совсем уверен в правильности фиксации</w:t>
      </w:r>
    </w:p>
    <w:p>
      <w:pPr>
        <w:rPr>
          <w:sz w:val="2"/>
          <w:szCs w:val="2"/>
        </w:rPr>
        <w:sectPr>
          <w:footnotePr>
            <w:pos w:val="pageBottom"/>
            <w:numFmt w:val="decimal"/>
            <w:numRestart w:val="continuous"/>
          </w:footnotePr>
          <w:type w:val="continuous"/>
          <w:pgSz w:w="11900" w:h="16840"/>
          <w:pgMar w:top="1959" w:right="806" w:bottom="1959" w:left="3333" w:header="0" w:footer="3" w:gutter="0"/>
          <w:cols w:num="2" w:space="11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38" w:right="2662" w:bottom="3616" w:left="1415" w:header="0" w:footer="3" w:gutter="0"/>
          <w:cols w:space="720"/>
          <w:noEndnote/>
          <w:rtlGutter w:val="0"/>
          <w:docGrid w:linePitch="360"/>
        </w:sectPr>
      </w:pPr>
    </w:p>
    <w:p>
      <w:pPr>
        <w:pStyle w:val="Style2"/>
        <w:keepNext w:val="0"/>
        <w:keepLines w:val="0"/>
        <w:framePr w:w="3264" w:h="278" w:wrap="none" w:vAnchor="text" w:hAnchor="page" w:x="1469" w:y="2397"/>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7.18. </w:t>
      </w:r>
      <w:r>
        <w:rPr>
          <w:spacing w:val="0"/>
          <w:w w:val="100"/>
          <w:position w:val="0"/>
          <w:shd w:val="clear" w:color="auto" w:fill="auto"/>
          <w:lang w:val="ru-RU" w:eastAsia="ru-RU" w:bidi="ru-RU"/>
        </w:rPr>
        <w:t>Закрывание отверстия между</w:t>
      </w:r>
    </w:p>
    <w:p>
      <w:pPr>
        <w:pStyle w:val="Style2"/>
        <w:keepNext w:val="0"/>
        <w:keepLines w:val="0"/>
        <w:framePr w:w="2318" w:h="278" w:wrap="none" w:vAnchor="text" w:hAnchor="page" w:x="5486" w:y="2397"/>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7.19. </w:t>
      </w:r>
      <w:r>
        <w:rPr>
          <w:spacing w:val="0"/>
          <w:w w:val="100"/>
          <w:position w:val="0"/>
          <w:shd w:val="clear" w:color="auto" w:fill="auto"/>
          <w:lang w:val="ru-RU" w:eastAsia="ru-RU" w:bidi="ru-RU"/>
        </w:rPr>
        <w:t>Отливка моделей.</w:t>
      </w:r>
    </w:p>
    <w:p>
      <w:pPr>
        <w:pStyle w:val="Style2"/>
        <w:keepNext w:val="0"/>
        <w:keepLines w:val="0"/>
        <w:framePr w:w="2582" w:h="283" w:wrap="none" w:vAnchor="text" w:hAnchor="page" w:x="1468" w:y="266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верхним и нижним оттисками.</w:t>
      </w:r>
    </w:p>
    <w:p>
      <w:pPr>
        <w:widowControl w:val="0"/>
        <w:spacing w:line="360" w:lineRule="exact"/>
      </w:pPr>
      <w:r>
        <w:drawing>
          <wp:anchor distT="0" distB="179705" distL="0" distR="0" simplePos="0" relativeHeight="62914887" behindDoc="1" locked="0" layoutInCell="1" allowOverlap="1">
            <wp:simplePos x="0" y="0"/>
            <wp:positionH relativeFrom="page">
              <wp:posOffset>929005</wp:posOffset>
            </wp:positionH>
            <wp:positionV relativeFrom="paragraph">
              <wp:posOffset>12700</wp:posOffset>
            </wp:positionV>
            <wp:extent cx="2426335" cy="1505585"/>
            <wp:wrapNone/>
            <wp:docPr id="354" name="Shape 354"/>
            <a:graphic xmlns:a="http://schemas.openxmlformats.org/drawingml/2006/main">
              <a:graphicData uri="http://schemas.openxmlformats.org/drawingml/2006/picture">
                <pic:pic xmlns:pic="http://schemas.openxmlformats.org/drawingml/2006/picture">
                  <pic:nvPicPr>
                    <pic:cNvPr id="355" name="Picture box 355"/>
                    <pic:cNvPicPr/>
                  </pic:nvPicPr>
                  <pic:blipFill>
                    <a:blip r:embed="rId291"/>
                    <a:stretch/>
                  </pic:blipFill>
                  <pic:spPr>
                    <a:xfrm>
                      <a:ext cx="2426335" cy="1505585"/>
                    </a:xfrm>
                    <a:prstGeom prst="rect"/>
                  </pic:spPr>
                </pic:pic>
              </a:graphicData>
            </a:graphic>
          </wp:anchor>
        </w:drawing>
      </w:r>
      <w:r>
        <w:drawing>
          <wp:anchor distT="0" distB="186055" distL="0" distR="0" simplePos="0" relativeHeight="62914888" behindDoc="1" locked="0" layoutInCell="1" allowOverlap="1">
            <wp:simplePos x="0" y="0"/>
            <wp:positionH relativeFrom="page">
              <wp:posOffset>3476625</wp:posOffset>
            </wp:positionH>
            <wp:positionV relativeFrom="paragraph">
              <wp:posOffset>12700</wp:posOffset>
            </wp:positionV>
            <wp:extent cx="2389505" cy="1499870"/>
            <wp:wrapNone/>
            <wp:docPr id="356" name="Shape 356"/>
            <a:graphic xmlns:a="http://schemas.openxmlformats.org/drawingml/2006/main">
              <a:graphicData uri="http://schemas.openxmlformats.org/drawingml/2006/picture">
                <pic:pic xmlns:pic="http://schemas.openxmlformats.org/drawingml/2006/picture">
                  <pic:nvPicPr>
                    <pic:cNvPr id="357" name="Picture box 357"/>
                    <pic:cNvPicPr/>
                  </pic:nvPicPr>
                  <pic:blipFill>
                    <a:blip r:embed="rId293"/>
                    <a:stretch/>
                  </pic:blipFill>
                  <pic:spPr>
                    <a:xfrm>
                      <a:ext cx="2389505" cy="1499870"/>
                    </a:xfrm>
                    <a:prstGeom prst="rect"/>
                  </pic:spPr>
                </pic:pic>
              </a:graphicData>
            </a:graphic>
          </wp:anchor>
        </w:drawing>
      </w:r>
      <w:r>
        <w:drawing>
          <wp:anchor distT="262255" distB="0" distL="0" distR="0" simplePos="0" relativeHeight="62914889" behindDoc="1" locked="0" layoutInCell="1" allowOverlap="1">
            <wp:simplePos x="0" y="0"/>
            <wp:positionH relativeFrom="page">
              <wp:posOffset>922655</wp:posOffset>
            </wp:positionH>
            <wp:positionV relativeFrom="paragraph">
              <wp:posOffset>1950720</wp:posOffset>
            </wp:positionV>
            <wp:extent cx="4937760" cy="1536065"/>
            <wp:wrapNone/>
            <wp:docPr id="358" name="Shape 358"/>
            <a:graphic xmlns:a="http://schemas.openxmlformats.org/drawingml/2006/main">
              <a:graphicData uri="http://schemas.openxmlformats.org/drawingml/2006/picture">
                <pic:pic xmlns:pic="http://schemas.openxmlformats.org/drawingml/2006/picture">
                  <pic:nvPicPr>
                    <pic:cNvPr id="359" name="Picture box 359"/>
                    <pic:cNvPicPr/>
                  </pic:nvPicPr>
                  <pic:blipFill>
                    <a:blip r:embed="rId295"/>
                    <a:stretch/>
                  </pic:blipFill>
                  <pic:spPr>
                    <a:xfrm>
                      <a:ext cx="4937760" cy="15360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11900" w:h="16840"/>
          <w:pgMar w:top="1738" w:right="2662" w:bottom="3616" w:left="1415" w:header="0" w:footer="3" w:gutter="0"/>
          <w:cols w:space="720"/>
          <w:noEndnote/>
          <w:rtlGutter w:val="0"/>
          <w:docGrid w:linePitch="360"/>
        </w:sectPr>
      </w:pPr>
    </w:p>
    <w:p>
      <w:pPr>
        <w:widowControl w:val="0"/>
        <w:spacing w:line="1" w:lineRule="exact"/>
      </w:pPr>
      <w:r>
        <w:drawing>
          <wp:anchor distT="283210" distB="0" distL="0" distR="1273810" simplePos="0" relativeHeight="125829409" behindDoc="0" locked="0" layoutInCell="1" allowOverlap="1">
            <wp:simplePos x="0" y="0"/>
            <wp:positionH relativeFrom="page">
              <wp:posOffset>910590</wp:posOffset>
            </wp:positionH>
            <wp:positionV relativeFrom="paragraph">
              <wp:posOffset>295910</wp:posOffset>
            </wp:positionV>
            <wp:extent cx="2419985" cy="1530350"/>
            <wp:wrapTight wrapText="bothSides">
              <wp:wrapPolygon>
                <wp:start x="0" y="0"/>
                <wp:lineTo x="21600" y="0"/>
                <wp:lineTo x="21600" y="21600"/>
                <wp:lineTo x="0" y="21600"/>
                <wp:lineTo x="0" y="0"/>
              </wp:wrapPolygon>
            </wp:wrapTight>
            <wp:docPr id="360" name="Shape 360"/>
            <a:graphic xmlns:a="http://schemas.openxmlformats.org/drawingml/2006/main">
              <a:graphicData uri="http://schemas.openxmlformats.org/drawingml/2006/picture">
                <pic:pic xmlns:pic="http://schemas.openxmlformats.org/drawingml/2006/picture">
                  <pic:nvPicPr>
                    <pic:cNvPr id="361" name="Picture box 361"/>
                    <pic:cNvPicPr/>
                  </pic:nvPicPr>
                  <pic:blipFill>
                    <a:blip r:embed="rId297"/>
                    <a:stretch/>
                  </pic:blipFill>
                  <pic:spPr>
                    <a:xfrm>
                      <a:ext cx="2419985" cy="1530350"/>
                    </a:xfrm>
                    <a:prstGeom prst="rect"/>
                  </pic:spPr>
                </pic:pic>
              </a:graphicData>
            </a:graphic>
          </wp:anchor>
        </w:drawing>
      </w:r>
      <w:r>
        <mc:AlternateContent>
          <mc:Choice Requires="wps">
            <w:drawing>
              <wp:anchor distT="0" distB="0" distL="0" distR="0" simplePos="0" relativeHeight="503316502" behindDoc="0" locked="0" layoutInCell="1" allowOverlap="1">
                <wp:simplePos x="0" y="0"/>
                <wp:positionH relativeFrom="page">
                  <wp:posOffset>925830</wp:posOffset>
                </wp:positionH>
                <wp:positionV relativeFrom="paragraph">
                  <wp:posOffset>12700</wp:posOffset>
                </wp:positionV>
                <wp:extent cx="3679190" cy="182880"/>
                <wp:wrapNone/>
                <wp:docPr id="362" name="Shape 362"/>
                <a:graphic xmlns:a="http://schemas.openxmlformats.org/drawingml/2006/main">
                  <a:graphicData uri="http://schemas.microsoft.com/office/word/2010/wordprocessingShape">
                    <wps:wsp>
                      <wps:cNvSpPr txBox="1"/>
                      <wps:spPr>
                        <a:xfrm>
                          <a:ext cx="3679190" cy="18288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7.20. </w:t>
                            </w:r>
                            <w:r>
                              <w:rPr>
                                <w:spacing w:val="0"/>
                                <w:w w:val="100"/>
                                <w:position w:val="0"/>
                                <w:shd w:val="clear" w:color="auto" w:fill="auto"/>
                                <w:lang w:val="ru-RU" w:eastAsia="ru-RU" w:bidi="ru-RU"/>
                              </w:rPr>
                              <w:t>Изготовление ложек-базисов и нахождение разцовой точки.</w:t>
                            </w:r>
                          </w:p>
                        </w:txbxContent>
                      </wps:txbx>
                      <wps:bodyPr lIns="0" tIns="0" rIns="0" bIns="0">
                        <a:noAutoFit/>
                      </wps:bodyPr>
                    </wps:wsp>
                  </a:graphicData>
                </a:graphic>
              </wp:anchor>
            </w:drawing>
          </mc:Choice>
          <mc:Fallback>
            <w:pict>
              <v:shape id="_x0000_s1388" type="#_x0000_t202" style="position:absolute;margin-left:72.900000000000006pt;margin-top:1.pt;width:289.69999999999999pt;height:14.4pt;z-index:251657749;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7.20. </w:t>
                      </w:r>
                      <w:r>
                        <w:rPr>
                          <w:spacing w:val="0"/>
                          <w:w w:val="100"/>
                          <w:position w:val="0"/>
                          <w:shd w:val="clear" w:color="auto" w:fill="auto"/>
                          <w:lang w:val="ru-RU" w:eastAsia="ru-RU" w:bidi="ru-RU"/>
                        </w:rPr>
                        <w:t>Изготовление ложек-базисов и нахождение разцовой точки.</w:t>
                      </w:r>
                    </w:p>
                  </w:txbxContent>
                </v:textbox>
                <w10:wrap anchorx="page"/>
              </v:shape>
            </w:pict>
          </mc:Fallback>
        </mc:AlternateContent>
      </w:r>
    </w:p>
    <w:p>
      <w:pPr>
        <w:pStyle w:val="Style19"/>
        <w:keepNext w:val="0"/>
        <w:keepLines w:val="0"/>
        <w:widowControl w:val="0"/>
        <w:shd w:val="clear" w:color="auto" w:fill="auto"/>
        <w:bidi w:val="0"/>
        <w:spacing w:before="0" w:after="0" w:line="211" w:lineRule="auto"/>
        <w:ind w:left="0" w:right="0" w:firstLine="0"/>
        <w:jc w:val="left"/>
        <w:sectPr>
          <w:footnotePr>
            <w:pos w:val="pageBottom"/>
            <w:numFmt w:val="decimal"/>
            <w:numRestart w:val="continuous"/>
          </w:footnotePr>
          <w:type w:val="continuous"/>
          <w:pgSz w:w="11900" w:h="16840"/>
          <w:pgMar w:top="1969" w:right="2782" w:bottom="3615" w:left="5466" w:header="0" w:footer="3" w:gutter="0"/>
          <w:cols w:space="720"/>
          <w:noEndnote/>
          <w:rtlGutter w:val="0"/>
          <w:docGrid w:linePitch="360"/>
        </w:sectPr>
      </w:pPr>
      <w:r>
        <w:rPr>
          <w:b/>
          <w:bCs/>
          <w:spacing w:val="0"/>
          <w:w w:val="100"/>
          <w:position w:val="0"/>
          <w:shd w:val="clear" w:color="auto" w:fill="auto"/>
          <w:lang w:val="ru-RU" w:eastAsia="ru-RU" w:bidi="ru-RU"/>
        </w:rPr>
        <w:t xml:space="preserve">Рис. 7.21. </w:t>
      </w:r>
      <w:r>
        <w:rPr>
          <w:spacing w:val="0"/>
          <w:w w:val="100"/>
          <w:position w:val="0"/>
          <w:shd w:val="clear" w:color="auto" w:fill="auto"/>
          <w:lang w:val="ru-RU" w:eastAsia="ru-RU" w:bidi="ru-RU"/>
        </w:rPr>
        <w:t>Ложки-базисы с окклюзионными валиками в окклюдаторе.</w:t>
      </w:r>
    </w:p>
    <w:p>
      <w:pPr>
        <w:widowControl w:val="0"/>
        <w:spacing w:line="147" w:lineRule="exact"/>
        <w:rPr>
          <w:sz w:val="12"/>
          <w:szCs w:val="12"/>
        </w:rPr>
      </w:pPr>
    </w:p>
    <w:p>
      <w:pPr>
        <w:widowControl w:val="0"/>
        <w:spacing w:line="1" w:lineRule="exact"/>
        <w:sectPr>
          <w:footnotePr>
            <w:pos w:val="pageBottom"/>
            <w:numFmt w:val="decimal"/>
            <w:numRestart w:val="continuous"/>
          </w:footnotePr>
          <w:type w:val="continuous"/>
          <w:pgSz w:w="11900" w:h="16840"/>
          <w:pgMar w:top="1969" w:right="0" w:bottom="1969"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центрального соотношения челюстей, тогда на нижнюю ложку-базис монтируется пластинка со штифтом, равным высоте прикуса, а на верхнюю ложку-базис — горизонтальная пластинка, покрытая слоем карандаша-маркера. Восковые прикусные валики при этом демонтируются (см. рис. 7.23).</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9" w:right="2695" w:bottom="1969" w:left="1415" w:header="0" w:footer="3" w:gutter="0"/>
          <w:cols w:num="2" w:space="182"/>
          <w:noEndnote/>
          <w:rtlGutter w:val="0"/>
          <w:docGrid w:linePitch="360"/>
        </w:sectPr>
      </w:pPr>
      <w:r>
        <w:rPr>
          <w:spacing w:val="0"/>
          <w:w w:val="100"/>
          <w:position w:val="0"/>
          <w:shd w:val="clear" w:color="auto" w:fill="auto"/>
          <w:lang w:val="ru-RU" w:eastAsia="ru-RU" w:bidi="ru-RU"/>
        </w:rPr>
        <w:t>Пациенту предлагают двигать несколько раз нижней челюстью: вперед-назад, вправо-назад, влево-назад. Вер</w:t>
        <w:softHyphen/>
      </w:r>
      <w:r>
        <w:rPr>
          <w:spacing w:val="0"/>
          <w:w w:val="100"/>
          <w:position w:val="0"/>
          <w:shd w:val="clear" w:color="auto" w:fill="auto"/>
          <w:lang w:val="ru-RU" w:eastAsia="ru-RU" w:bidi="ru-RU"/>
        </w:rPr>
        <w:t>шина полученного треугольника на пластинке и является крайне задним положением нижней челюсти по отно</w:t>
        <w:softHyphen/>
        <w:t>шению к верхней, что не всегда совпадает с центральной окклюзией. Далее поверх записи укрепляют прозрачную перфорированную пластинку, в одно из отверстий которой должен попадать штифт. Обычно это происходит на 0,5— 1 мм кпереди от вершины треугольника.</w:t>
      </w:r>
    </w:p>
    <w:p>
      <w:pPr>
        <w:widowControl w:val="0"/>
        <w:spacing w:line="1" w:lineRule="exact"/>
      </w:pPr>
      <w:r>
        <mc:AlternateContent>
          <mc:Choice Requires="wps">
            <w:drawing>
              <wp:anchor distT="0" distB="0" distL="38100" distR="38100" simplePos="0" relativeHeight="125829410" behindDoc="0" locked="0" layoutInCell="1" allowOverlap="1">
                <wp:simplePos x="0" y="0"/>
                <wp:positionH relativeFrom="page">
                  <wp:posOffset>4615815</wp:posOffset>
                </wp:positionH>
                <wp:positionV relativeFrom="paragraph">
                  <wp:posOffset>3657600</wp:posOffset>
                </wp:positionV>
                <wp:extent cx="2426335" cy="1972310"/>
                <wp:wrapSquare wrapText="bothSides"/>
                <wp:docPr id="364" name="Shape 364"/>
                <a:graphic xmlns:a="http://schemas.openxmlformats.org/drawingml/2006/main">
                  <a:graphicData uri="http://schemas.microsoft.com/office/word/2010/wordprocessingShape">
                    <wps:wsp>
                      <wps:cNvSpPr txBox="1"/>
                      <wps:spPr>
                        <a:xfrm>
                          <a:ext cx="2426335" cy="1972310"/>
                        </a:xfrm>
                        <a:prstGeom prst="rect"/>
                        <a:noFill/>
                      </wps:spPr>
                      <wps:txbx>
                        <w:txbxContent>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После правильной загипсовки моделей в пространстве артикулятора приступают к постановке зубов. Применяют 3 типа зубов </w:t>
                            </w:r>
                            <w:r>
                              <w:rPr>
                                <w:spacing w:val="0"/>
                                <w:w w:val="100"/>
                                <w:position w:val="0"/>
                                <w:shd w:val="clear" w:color="auto" w:fill="auto"/>
                                <w:lang w:val="en-US" w:eastAsia="en-US" w:bidi="en-US"/>
                              </w:rPr>
                              <w:t xml:space="preserve">IVOCRIL </w:t>
                            </w:r>
                            <w:r>
                              <w:rPr>
                                <w:spacing w:val="0"/>
                                <w:w w:val="100"/>
                                <w:position w:val="0"/>
                                <w:shd w:val="clear" w:color="auto" w:fill="auto"/>
                                <w:lang w:val="ru-RU" w:eastAsia="ru-RU" w:bidi="ru-RU"/>
                              </w:rPr>
                              <w:t xml:space="preserve">(см. рис. 7.25). Кроме того, в Германии выпускают зубы улучшенного качества, которые называются </w:t>
                            </w:r>
                            <w:r>
                              <w:rPr>
                                <w:spacing w:val="0"/>
                                <w:w w:val="100"/>
                                <w:position w:val="0"/>
                                <w:shd w:val="clear" w:color="auto" w:fill="auto"/>
                                <w:lang w:val="en-US" w:eastAsia="en-US" w:bidi="en-US"/>
                              </w:rPr>
                              <w:t xml:space="preserve">ORTOTIP- VIVADENT. </w:t>
                            </w:r>
                            <w:r>
                              <w:rPr>
                                <w:spacing w:val="0"/>
                                <w:w w:val="100"/>
                                <w:position w:val="0"/>
                                <w:shd w:val="clear" w:color="auto" w:fill="auto"/>
                                <w:lang w:val="ru-RU" w:eastAsia="ru-RU" w:bidi="ru-RU"/>
                              </w:rPr>
                              <w:t xml:space="preserve">Зубы с маркировкой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у ко</w:t>
                              <w:softHyphen/>
                              <w:t>торых угол наклона бугра к горизонталь</w:t>
                              <w:softHyphen/>
                              <w:t>ной плоскости равен 20°, применяются при ортогнатическом прикусе. Зубы с маркировкой Т — угол наклона бугра равен 60° — применяются при прогнатии. Зубы с маркировкой К — с углом наклона бугра 5°</w:t>
                            </w:r>
                          </w:p>
                        </w:txbxContent>
                      </wps:txbx>
                      <wps:bodyPr lIns="0" tIns="0" rIns="0" bIns="0">
                        <a:noAutoFit/>
                      </wps:bodyPr>
                    </wps:wsp>
                  </a:graphicData>
                </a:graphic>
              </wp:anchor>
            </w:drawing>
          </mc:Choice>
          <mc:Fallback>
            <w:pict>
              <v:shape id="_x0000_s1390" type="#_x0000_t202" style="position:absolute;margin-left:363.44999999999999pt;margin-top:288.pt;width:191.05000000000001pt;height:155.30000000000001pt;z-index:-125829343;mso-wrap-distance-left:3.pt;mso-wrap-distance-right:3.pt;mso-position-horizontal-relative:page" filled="f" stroked="f">
                <v:textbox inset="0,0,0,0">
                  <w:txbxContent>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После правильной загипсовки моделей в пространстве артикулятора приступают к постановке зубов. Применяют 3 типа зубов </w:t>
                      </w:r>
                      <w:r>
                        <w:rPr>
                          <w:spacing w:val="0"/>
                          <w:w w:val="100"/>
                          <w:position w:val="0"/>
                          <w:shd w:val="clear" w:color="auto" w:fill="auto"/>
                          <w:lang w:val="en-US" w:eastAsia="en-US" w:bidi="en-US"/>
                        </w:rPr>
                        <w:t xml:space="preserve">IVOCRIL </w:t>
                      </w:r>
                      <w:r>
                        <w:rPr>
                          <w:spacing w:val="0"/>
                          <w:w w:val="100"/>
                          <w:position w:val="0"/>
                          <w:shd w:val="clear" w:color="auto" w:fill="auto"/>
                          <w:lang w:val="ru-RU" w:eastAsia="ru-RU" w:bidi="ru-RU"/>
                        </w:rPr>
                        <w:t xml:space="preserve">(см. рис. 7.25). Кроме того, в Германии выпускают зубы улучшенного качества, которые называются </w:t>
                      </w:r>
                      <w:r>
                        <w:rPr>
                          <w:spacing w:val="0"/>
                          <w:w w:val="100"/>
                          <w:position w:val="0"/>
                          <w:shd w:val="clear" w:color="auto" w:fill="auto"/>
                          <w:lang w:val="en-US" w:eastAsia="en-US" w:bidi="en-US"/>
                        </w:rPr>
                        <w:t xml:space="preserve">ORTOTIP- VIVADENT. </w:t>
                      </w:r>
                      <w:r>
                        <w:rPr>
                          <w:spacing w:val="0"/>
                          <w:w w:val="100"/>
                          <w:position w:val="0"/>
                          <w:shd w:val="clear" w:color="auto" w:fill="auto"/>
                          <w:lang w:val="ru-RU" w:eastAsia="ru-RU" w:bidi="ru-RU"/>
                        </w:rPr>
                        <w:t xml:space="preserve">Зубы с маркировкой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у ко</w:t>
                        <w:softHyphen/>
                        <w:t>торых угол наклона бугра к горизонталь</w:t>
                        <w:softHyphen/>
                        <w:t>ной плоскости равен 20°, применяются при ортогнатическом прикусе. Зубы с маркировкой Т — угол наклона бугра равен 60° — применяются при прогнатии. Зубы с маркировкой К — с углом наклона бугра 5°</w:t>
                      </w:r>
                    </w:p>
                  </w:txbxContent>
                </v:textbox>
                <w10:wrap type="square" anchorx="page"/>
              </v:shape>
            </w:pict>
          </mc:Fallback>
        </mc:AlternateContent>
      </w:r>
    </w:p>
    <w:p>
      <w:pPr>
        <w:pStyle w:val="Style19"/>
        <w:keepNext w:val="0"/>
        <w:keepLines w:val="0"/>
        <w:widowControl w:val="0"/>
        <w:shd w:val="clear" w:color="auto" w:fill="auto"/>
        <w:bidi w:val="0"/>
        <w:spacing w:before="0" w:after="0" w:line="211" w:lineRule="auto"/>
        <w:ind w:left="0" w:right="0" w:firstLine="0"/>
        <w:jc w:val="both"/>
      </w:pPr>
      <w:r>
        <w:drawing>
          <wp:anchor distT="0" distB="0" distL="0" distR="0" simplePos="0" relativeHeight="62914890" behindDoc="1" locked="0" layoutInCell="1" allowOverlap="1">
            <wp:simplePos x="0" y="0"/>
            <wp:positionH relativeFrom="margin">
              <wp:posOffset>1896110</wp:posOffset>
            </wp:positionH>
            <wp:positionV relativeFrom="margin">
              <wp:posOffset>27305</wp:posOffset>
            </wp:positionV>
            <wp:extent cx="3035935" cy="3474720"/>
            <wp:wrapNone/>
            <wp:docPr id="366" name="Shape 366"/>
            <a:graphic xmlns:a="http://schemas.openxmlformats.org/drawingml/2006/main">
              <a:graphicData uri="http://schemas.openxmlformats.org/drawingml/2006/picture">
                <pic:pic xmlns:pic="http://schemas.openxmlformats.org/drawingml/2006/picture">
                  <pic:nvPicPr>
                    <pic:cNvPr id="367" name="Picture box 367"/>
                    <pic:cNvPicPr/>
                  </pic:nvPicPr>
                  <pic:blipFill>
                    <a:blip r:embed="rId299"/>
                    <a:stretch/>
                  </pic:blipFill>
                  <pic:spPr>
                    <a:xfrm>
                      <a:ext cx="3035935" cy="3474720"/>
                    </a:xfrm>
                    <a:prstGeom prst="rect"/>
                  </pic:spPr>
                </pic:pic>
              </a:graphicData>
            </a:graphic>
          </wp:anchor>
        </w:drawing>
      </w:r>
      <w:r>
        <w:rPr>
          <w:spacing w:val="0"/>
          <w:w w:val="100"/>
          <w:position w:val="0"/>
          <w:shd w:val="clear" w:color="auto" w:fill="auto"/>
          <w:lang w:val="ru-RU" w:eastAsia="ru-RU" w:bidi="ru-RU"/>
        </w:rPr>
        <w:t>Рис. 7.22. Получение</w:t>
      </w:r>
    </w:p>
    <w:p>
      <w:pPr>
        <w:pStyle w:val="Style19"/>
        <w:keepNext w:val="0"/>
        <w:keepLines w:val="0"/>
        <w:widowControl w:val="0"/>
        <w:shd w:val="clear" w:color="auto" w:fill="auto"/>
        <w:bidi w:val="0"/>
        <w:spacing w:before="0" w:after="40" w:line="221" w:lineRule="auto"/>
        <w:ind w:left="2160" w:right="0" w:hanging="2160"/>
        <w:jc w:val="left"/>
        <w:rPr>
          <w:sz w:val="18"/>
          <w:szCs w:val="18"/>
        </w:rPr>
      </w:pPr>
      <w:r>
        <w:rPr>
          <w:spacing w:val="0"/>
          <w:w w:val="100"/>
          <w:position w:val="0"/>
          <w:sz w:val="20"/>
          <w:szCs w:val="20"/>
          <w:shd w:val="clear" w:color="auto" w:fill="auto"/>
          <w:lang w:val="ru-RU" w:eastAsia="ru-RU" w:bidi="ru-RU"/>
        </w:rPr>
        <w:t xml:space="preserve">функционально-присасывающегося </w:t>
      </w:r>
      <w:r>
        <w:rPr>
          <w:rFonts w:ascii="Arial" w:eastAsia="Arial" w:hAnsi="Arial" w:cs="Arial"/>
          <w:spacing w:val="0"/>
          <w:w w:val="100"/>
          <w:position w:val="0"/>
          <w:sz w:val="18"/>
          <w:szCs w:val="18"/>
          <w:shd w:val="clear" w:color="auto" w:fill="auto"/>
          <w:lang w:val="en-US" w:eastAsia="en-US" w:bidi="en-US"/>
        </w:rPr>
        <w:t>lyOOAR</w:t>
      </w:r>
    </w:p>
    <w:p>
      <w:pPr>
        <w:pStyle w:val="Style7"/>
        <w:keepNext w:val="0"/>
        <w:keepLines w:val="0"/>
        <w:widowControl w:val="0"/>
        <w:shd w:val="clear" w:color="auto" w:fill="auto"/>
        <w:bidi w:val="0"/>
        <w:spacing w:before="0" w:after="0" w:line="240" w:lineRule="auto"/>
        <w:ind w:left="0" w:right="0" w:firstLine="560"/>
        <w:jc w:val="both"/>
      </w:pPr>
      <w:r>
        <w:rPr>
          <w:b w:val="0"/>
          <w:bCs w:val="0"/>
          <w:spacing w:val="0"/>
          <w:w w:val="100"/>
          <w:position w:val="0"/>
          <w:shd w:val="clear" w:color="auto" w:fill="auto"/>
          <w:lang w:val="en-US" w:eastAsia="en-US" w:bidi="en-US"/>
        </w:rPr>
        <w:t>SR-IVOSEAL</w:t>
      </w:r>
    </w:p>
    <w:p>
      <w:pPr>
        <w:pStyle w:val="Style19"/>
        <w:keepNext w:val="0"/>
        <w:keepLines w:val="0"/>
        <w:widowControl w:val="0"/>
        <w:shd w:val="clear" w:color="auto" w:fill="auto"/>
        <w:bidi w:val="0"/>
        <w:spacing w:before="0" w:after="1420" w:line="240" w:lineRule="auto"/>
        <w:ind w:left="0" w:right="0" w:firstLine="0"/>
        <w:jc w:val="both"/>
      </w:pPr>
      <w:r>
        <w:rPr>
          <w:spacing w:val="0"/>
          <w:w w:val="100"/>
          <w:position w:val="0"/>
          <w:shd w:val="clear" w:color="auto" w:fill="auto"/>
          <w:lang w:val="ru-RU" w:eastAsia="ru-RU" w:bidi="ru-RU"/>
        </w:rPr>
        <w:t>оттиска.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После неоднократной проверки смы</w:t>
        <w:softHyphen/>
        <w:t>кания в правильном положении челюстей ложки-базисы соединяют между собой жидким гипсом и передают в зубо</w:t>
        <w:softHyphen/>
        <w:t>техническую лабораторию.</w:t>
      </w:r>
    </w:p>
    <w:p>
      <w:pPr>
        <w:pStyle w:val="Style19"/>
        <w:keepNext w:val="0"/>
        <w:keepLines w:val="0"/>
        <w:widowControl w:val="0"/>
        <w:shd w:val="clear" w:color="auto" w:fill="auto"/>
        <w:bidi w:val="0"/>
        <w:spacing w:before="0" w:after="0" w:line="240" w:lineRule="auto"/>
        <w:ind w:left="0" w:right="0" w:firstLine="220"/>
        <w:jc w:val="both"/>
        <w:sectPr>
          <w:footnotePr>
            <w:pos w:val="pageBottom"/>
            <w:numFmt w:val="decimal"/>
            <w:numRestart w:val="continuous"/>
          </w:footnotePr>
          <w:pgSz w:w="11900" w:h="16840"/>
          <w:pgMar w:top="1926" w:right="4804" w:bottom="3649" w:left="3323" w:header="0" w:footer="3" w:gutter="0"/>
          <w:cols w:space="720"/>
          <w:noEndnote/>
          <w:rtlGutter w:val="0"/>
          <w:docGrid w:linePitch="360"/>
        </w:sectPr>
      </w:pPr>
      <w:r>
        <w:rPr>
          <w:spacing w:val="0"/>
          <w:w w:val="100"/>
          <w:position w:val="0"/>
          <w:shd w:val="clear" w:color="auto" w:fill="auto"/>
          <w:lang w:val="ru-RU" w:eastAsia="ru-RU" w:bidi="ru-RU"/>
        </w:rPr>
        <w:t>Для обеспечения правильного про</w:t>
        <w:softHyphen/>
        <w:t>странственного расположения моделей верхней и нижней челюстей в простран</w:t>
        <w:softHyphen/>
        <w:t>стве артикулятора применяется лицевая дуга. В зависимости от вида артикулятора дуги могут быть различными (см. рис. 7.24). Дуга монтируется на лице, укрепляясь в области переносицы, наружных слуховых проходов и в области крыла носа. Кроме того, от дуги отходит перфорированная пластина, которая покрывается каким-либо силиконовым или термопластичным материалом и вводится в полость рта для получения оттиска с верхней челюсти или отпечатка прикусного воскового валика. Затем лицевая дуга вместе с оттиском верх</w:t>
        <w:softHyphen/>
        <w:t>ней челюсти при помощи специального устройства монтируется в артикулятор.</w:t>
      </w:r>
    </w:p>
    <w:p>
      <w:pPr>
        <w:pStyle w:val="Style19"/>
        <w:keepNext w:val="0"/>
        <w:keepLines w:val="0"/>
        <w:widowControl w:val="0"/>
        <w:shd w:val="clear" w:color="auto" w:fill="auto"/>
        <w:bidi w:val="0"/>
        <w:spacing w:before="0" w:after="0" w:line="240" w:lineRule="auto"/>
        <w:ind w:left="4020" w:right="0" w:firstLine="0"/>
        <w:jc w:val="both"/>
      </w:pPr>
      <w:r>
        <w:rPr>
          <w:spacing w:val="0"/>
          <w:w w:val="100"/>
          <w:position w:val="0"/>
          <w:shd w:val="clear" w:color="auto" w:fill="auto"/>
          <w:lang w:val="ru-RU" w:eastAsia="ru-RU" w:bidi="ru-RU"/>
        </w:rPr>
        <w:t>— применяются при прогении.</w:t>
      </w:r>
    </w:p>
    <w:p>
      <w:pPr>
        <w:pStyle w:val="Style19"/>
        <w:keepNext w:val="0"/>
        <w:keepLines w:val="0"/>
        <w:widowControl w:val="0"/>
        <w:shd w:val="clear" w:color="auto" w:fill="auto"/>
        <w:bidi w:val="0"/>
        <w:spacing w:before="0" w:after="0" w:line="240" w:lineRule="auto"/>
        <w:ind w:left="4020" w:right="0" w:firstLine="240"/>
        <w:jc w:val="both"/>
        <w:sectPr>
          <w:footnotePr>
            <w:pos w:val="pageBottom"/>
            <w:numFmt w:val="decimal"/>
            <w:numRestart w:val="continuous"/>
          </w:footnotePr>
          <w:type w:val="continuous"/>
          <w:pgSz w:w="11900" w:h="16840"/>
          <w:pgMar w:top="1926" w:right="810" w:bottom="1926" w:left="3270" w:header="0" w:footer="3" w:gutter="0"/>
          <w:cols w:space="720"/>
          <w:noEndnote/>
          <w:rtlGutter w:val="0"/>
          <w:docGrid w:linePitch="360"/>
        </w:sectPr>
      </w:pPr>
      <w:r>
        <w:rPr>
          <w:spacing w:val="0"/>
          <w:w w:val="100"/>
          <w:position w:val="0"/>
          <w:shd w:val="clear" w:color="auto" w:fill="auto"/>
          <w:lang w:val="ru-RU" w:eastAsia="ru-RU" w:bidi="ru-RU"/>
        </w:rPr>
        <w:t>Кроме наклона бугров, у данных типов зубов разные углы наклона тыльной по</w:t>
        <w:softHyphen/>
        <w:t>верхности зуба, которая касается базиса протеза. Наряду с этим для постановки в боковых участках на нижней челюсти применяются зубы ортотип-квадро, ко</w:t>
        <w:softHyphen/>
        <w:t>торые соединены между собой по четыре — для левой и правой сторон челюсти (см. рис. 7.26).</w:t>
      </w:r>
    </w:p>
    <w:p>
      <w:pPr>
        <w:framePr w:w="7819" w:h="11290" w:wrap="notBeside" w:vAnchor="text" w:hAnchor="text" w:y="1"/>
        <w:widowControl w:val="0"/>
        <w:rPr>
          <w:sz w:val="2"/>
          <w:szCs w:val="2"/>
        </w:rPr>
      </w:pPr>
      <w:r>
        <w:drawing>
          <wp:inline>
            <wp:extent cx="4968240" cy="7169150"/>
            <wp:docPr id="368" name="Picutre 368"/>
            <a:graphic xmlns:a="http://schemas.openxmlformats.org/drawingml/2006/main">
              <a:graphicData uri="http://schemas.openxmlformats.org/drawingml/2006/picture">
                <pic:pic xmlns:pic="http://schemas.openxmlformats.org/drawingml/2006/picture">
                  <pic:nvPicPr>
                    <pic:cNvPr id="368" name="Picture 368"/>
                    <pic:cNvPicPr/>
                  </pic:nvPicPr>
                  <pic:blipFill>
                    <a:blip r:embed="rId301"/>
                    <a:stretch/>
                  </pic:blipFill>
                  <pic:spPr>
                    <a:xfrm>
                      <a:ext cx="4968240" cy="7169150"/>
                    </a:xfrm>
                    <a:prstGeom prst="rect"/>
                  </pic:spPr>
                </pic:pic>
              </a:graphicData>
            </a:graphic>
          </wp:inline>
        </w:drawing>
      </w:r>
    </w:p>
    <w:p>
      <w:pPr>
        <w:widowControl w:val="0"/>
        <w:spacing w:line="1" w:lineRule="exact"/>
        <w:sectPr>
          <w:footnotePr>
            <w:pos w:val="pageBottom"/>
            <w:numFmt w:val="decimal"/>
            <w:numRestart w:val="continuous"/>
          </w:footnotePr>
          <w:pgSz w:w="11900" w:h="16840"/>
          <w:pgMar w:top="1930" w:right="2647" w:bottom="1930" w:left="1434" w:header="0" w:footer="3" w:gutter="0"/>
          <w:cols w:space="720"/>
          <w:noEndnote/>
          <w:rtlGutter w:val="0"/>
          <w:docGrid w:linePitch="360"/>
        </w:sectPr>
      </w:pPr>
      <w:r>
        <mc:AlternateContent>
          <mc:Choice Requires="wps">
            <w:drawing>
              <wp:anchor distT="0" distB="0" distL="0" distR="2636520" simplePos="0" relativeHeight="125829412" behindDoc="0" locked="0" layoutInCell="1" allowOverlap="1">
                <wp:simplePos x="0" y="0"/>
                <wp:positionH relativeFrom="column">
                  <wp:posOffset>2606040</wp:posOffset>
                </wp:positionH>
                <wp:positionV relativeFrom="paragraph">
                  <wp:posOffset>6732905</wp:posOffset>
                </wp:positionV>
                <wp:extent cx="2328545" cy="411480"/>
                <wp:wrapTopAndBottom/>
                <wp:docPr id="369" name="Shape 369"/>
                <a:graphic xmlns:a="http://schemas.openxmlformats.org/drawingml/2006/main">
                  <a:graphicData uri="http://schemas.microsoft.com/office/word/2010/wordprocessingShape">
                    <wps:wsp>
                      <wps:cNvSpPr txBox="1"/>
                      <wps:spPr>
                        <a:xfrm>
                          <a:ext cx="2328545" cy="411480"/>
                        </a:xfrm>
                        <a:prstGeom prst="rect"/>
                        <a:noFill/>
                      </wps:spPr>
                      <wps:txbx>
                        <w:txbxContent>
                          <w:p>
                            <w:pPr>
                              <w:pStyle w:val="Style2"/>
                              <w:keepNext w:val="0"/>
                              <w:keepLines w:val="0"/>
                              <w:widowControl w:val="0"/>
                              <w:shd w:val="clear" w:color="auto" w:fill="auto"/>
                              <w:bidi w:val="0"/>
                              <w:spacing w:before="0" w:after="0" w:line="226" w:lineRule="auto"/>
                              <w:ind w:left="0" w:right="0" w:firstLine="0"/>
                              <w:jc w:val="left"/>
                              <w:rPr>
                                <w:sz w:val="18"/>
                                <w:szCs w:val="18"/>
                              </w:rPr>
                            </w:pPr>
                            <w:r>
                              <w:rPr>
                                <w:spacing w:val="0"/>
                                <w:w w:val="100"/>
                                <w:position w:val="0"/>
                                <w:sz w:val="18"/>
                                <w:szCs w:val="18"/>
                                <w:shd w:val="clear" w:color="auto" w:fill="auto"/>
                                <w:lang w:val="ru-RU" w:eastAsia="ru-RU" w:bidi="ru-RU"/>
                              </w:rPr>
                              <w:t>Рис. 7.23. Монтаж гнатометра «М» и фиксация нижней челюсти по отношению к верхней в горизонтальной плоскости.</w:t>
                            </w:r>
                          </w:p>
                        </w:txbxContent>
                      </wps:txbx>
                      <wps:bodyPr lIns="0" tIns="0" rIns="0" bIns="0">
                        <a:noAutoFit/>
                      </wps:bodyPr>
                    </wps:wsp>
                  </a:graphicData>
                </a:graphic>
              </wp:anchor>
            </w:drawing>
          </mc:Choice>
          <mc:Fallback>
            <w:pict>
              <v:shape id="_x0000_s1395" type="#_x0000_t202" style="position:absolute;margin-left:205.20000000000002pt;margin-top:530.14999999999998pt;width:183.34999999999999pt;height:32.399999999999999pt;z-index:-125829341;mso-wrap-distance-left:0;mso-wrap-distance-right:207.59999999999999pt" filled="f" stroked="f">
                <v:textbox inset="0,0,0,0">
                  <w:txbxContent>
                    <w:p>
                      <w:pPr>
                        <w:pStyle w:val="Style2"/>
                        <w:keepNext w:val="0"/>
                        <w:keepLines w:val="0"/>
                        <w:widowControl w:val="0"/>
                        <w:shd w:val="clear" w:color="auto" w:fill="auto"/>
                        <w:bidi w:val="0"/>
                        <w:spacing w:before="0" w:after="0" w:line="226" w:lineRule="auto"/>
                        <w:ind w:left="0" w:right="0" w:firstLine="0"/>
                        <w:jc w:val="left"/>
                        <w:rPr>
                          <w:sz w:val="18"/>
                          <w:szCs w:val="18"/>
                        </w:rPr>
                      </w:pPr>
                      <w:r>
                        <w:rPr>
                          <w:spacing w:val="0"/>
                          <w:w w:val="100"/>
                          <w:position w:val="0"/>
                          <w:sz w:val="18"/>
                          <w:szCs w:val="18"/>
                          <w:shd w:val="clear" w:color="auto" w:fill="auto"/>
                          <w:lang w:val="ru-RU" w:eastAsia="ru-RU" w:bidi="ru-RU"/>
                        </w:rPr>
                        <w:t>Рис. 7.23. Монтаж гнатометра «М» и фиксация нижней челюсти по отношению к верхней в горизонтальной плоскости.</w:t>
                      </w:r>
                    </w:p>
                  </w:txbxContent>
                </v:textbox>
                <w10:wrap type="topAndBottom"/>
              </v:shape>
            </w:pict>
          </mc:Fallback>
        </mc:AlternateContent>
      </w: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09" w:right="810" w:bottom="3740" w:left="3328" w:header="0" w:footer="3" w:gutter="0"/>
          <w:cols w:space="720"/>
          <w:noEndnote/>
          <w:rtlGutter w:val="0"/>
          <w:docGrid w:linePitch="360"/>
        </w:sectPr>
      </w:pPr>
    </w:p>
    <w:p>
      <w:pPr>
        <w:pStyle w:val="Style2"/>
        <w:keepNext w:val="0"/>
        <w:keepLines w:val="0"/>
        <w:framePr w:w="2640" w:h="283" w:wrap="none" w:vAnchor="text" w:hAnchor="page" w:x="3348" w:y="2882"/>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7.24. Монтаж лицевой дуги.</w:t>
      </w:r>
    </w:p>
    <w:p>
      <w:pPr>
        <w:widowControl w:val="0"/>
        <w:spacing w:line="360" w:lineRule="exact"/>
      </w:pPr>
      <w:r>
        <w:drawing>
          <wp:anchor distT="0" distB="189230" distL="0" distR="0" simplePos="0" relativeHeight="62914891" behindDoc="1" locked="0" layoutInCell="1" allowOverlap="1">
            <wp:simplePos x="0" y="0"/>
            <wp:positionH relativeFrom="page">
              <wp:posOffset>2113280</wp:posOffset>
            </wp:positionH>
            <wp:positionV relativeFrom="paragraph">
              <wp:posOffset>12700</wp:posOffset>
            </wp:positionV>
            <wp:extent cx="4931410" cy="1810385"/>
            <wp:wrapNone/>
            <wp:docPr id="371" name="Shape 371"/>
            <a:graphic xmlns:a="http://schemas.openxmlformats.org/drawingml/2006/main">
              <a:graphicData uri="http://schemas.openxmlformats.org/drawingml/2006/picture">
                <pic:pic xmlns:pic="http://schemas.openxmlformats.org/drawingml/2006/picture">
                  <pic:nvPicPr>
                    <pic:cNvPr id="372" name="Picture box 372"/>
                    <pic:cNvPicPr/>
                  </pic:nvPicPr>
                  <pic:blipFill>
                    <a:blip r:embed="rId303"/>
                    <a:stretch/>
                  </pic:blipFill>
                  <pic:spPr>
                    <a:xfrm>
                      <a:ext cx="4931410" cy="18103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3" w:line="1" w:lineRule="exact"/>
      </w:pPr>
    </w:p>
    <w:p>
      <w:pPr>
        <w:widowControl w:val="0"/>
        <w:spacing w:line="1" w:lineRule="exact"/>
        <w:sectPr>
          <w:footnotePr>
            <w:pos w:val="pageBottom"/>
            <w:numFmt w:val="decimal"/>
            <w:numRestart w:val="continuous"/>
          </w:footnotePr>
          <w:type w:val="continuous"/>
          <w:pgSz w:w="11900" w:h="16840"/>
          <w:pgMar w:top="1709" w:right="810" w:bottom="3740" w:left="3328"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Постановка зубов начинается с верхних центральных резцов, ориентируясь на резцовый сосочек. По горизонтали от середины сосочка до режущего края должно быть около 10 мм. Центральные резцы должны быть длиннее на 2 мм рез</w:t>
        <w:softHyphen/>
        <w:t>цовой точки нижней челюсти.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Затем устанавливаются клыки, ориен</w:t>
        <w:softHyphen/>
        <w:t>тируясь на большую небную складку, от</w:t>
        <w:softHyphen/>
        <w:t xml:space="preserve">ступая от последней на 2 мм. Последними из фронтальной группы устанавливаются малые резцы. Если получились тре-мы или нет места для установки </w:t>
      </w:r>
      <w:r>
        <w:rPr>
          <w:spacing w:val="0"/>
          <w:w w:val="100"/>
          <w:position w:val="0"/>
          <w:shd w:val="clear" w:color="auto" w:fill="auto"/>
          <w:lang w:val="en-US" w:eastAsia="en-US" w:bidi="en-US"/>
        </w:rPr>
        <w:t xml:space="preserve">2J2 </w:t>
      </w:r>
      <w:r>
        <w:rPr>
          <w:spacing w:val="0"/>
          <w:w w:val="100"/>
          <w:position w:val="0"/>
          <w:shd w:val="clear" w:color="auto" w:fill="auto"/>
          <w:lang w:val="ru-RU" w:eastAsia="ru-RU" w:bidi="ru-RU"/>
        </w:rPr>
        <w:t>зубов, смешают в одну или другую сторону клы</w:t>
        <w:softHyphen/>
        <w:t>ки. Иногда меняют гарнитур зубов на больший или меньший.</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После постановки фронтальной группы зубов, как правило, проверяют постановку на больном: не нужно ли подать зубы вперед или назад, вверх или вниз. Иногда производят перепостановку.</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Затем устанавливают клыки нижней челюсти, которые хорошо монтируются между малыми резцами и клыками верх</w:t>
        <w:softHyphen/>
        <w:t>ней челюсти. К верхней раме артикуля</w:t>
        <w:softHyphen/>
        <w:t>тора монтируется калота и по ней вы</w:t>
        <w:softHyphen/>
        <w:t>ставляются нижние боковые зубы, ори</w:t>
        <w:softHyphen/>
        <w:t>ентируясь на треугольник Паунда и кало- ту. Радиус калоты равен 13,5 см. Этот ра</w:t>
        <w:softHyphen/>
        <w:t>диус, как указывают авторы, равен ради</w:t>
        <w:softHyphen/>
        <w:t>усам сагиттальной кривой Шпее и транс - верзальной Уилсона по средним показа</w:t>
        <w:softHyphen/>
        <w:t>телям естественного прикуса.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Внутренняя поверхность треугольника Паунда проходит по линии — от медиальной поверхности клыка к язычной поверхности ретромолярного треу</w:t>
        <w:softHyphen/>
        <w:t>гольника. По этой линии должны нахо</w:t>
        <w:softHyphen/>
        <w:t>диться внутренние стороны боковых зубов нижней челюсти. Это пространство также называется межмышечным, т.е. пространство между щекой и языком (см. рис. 7.27).</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отношению к калоте боковые зубы нижней челюсти должны стоять следую</w:t>
        <w:softHyphen/>
        <w:t>щим образом. Первый премоляр касается калоты вестибулярным бугром, второй премоляр — обеими буграми, первый моляр — всеми буграми за исключением заднего язычного, второй моляр — так же, как и первый (см. рис. 7.28). Затем калота демонтируется и по нижним боковым зубам ставятся верхние боковые и последними — нижние фронтальные.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проверки постановки на пациенте приступают к моделировке восковых базисов, по желанию больного производят косметическую постановку фронтальной группы зубов, а затем гипсуют в специальные кюветы.</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45" w:right="839" w:bottom="1945" w:left="3328" w:header="0" w:footer="3" w:gutter="0"/>
          <w:cols w:num="2" w:space="100"/>
          <w:noEndnote/>
          <w:rtlGutter w:val="0"/>
          <w:docGrid w:linePitch="360"/>
        </w:sectPr>
      </w:pPr>
      <w:r>
        <w:rPr>
          <w:spacing w:val="0"/>
          <w:w w:val="100"/>
          <w:position w:val="0"/>
          <w:shd w:val="clear" w:color="auto" w:fill="auto"/>
          <w:lang w:val="ru-RU" w:eastAsia="ru-RU" w:bidi="ru-RU"/>
        </w:rPr>
        <w:t>В связи с тем, что пластмасса на по</w:t>
        <w:softHyphen/>
        <w:t>следнем этапе полимеризации дает усадку до 7,5%, эта система предусматривает литьевой способ паковки под постоянным давлением 6 бар. Процесс по-</w:t>
      </w:r>
    </w:p>
    <w:p>
      <w:pPr>
        <w:rPr>
          <w:sz w:val="2"/>
          <w:szCs w:val="2"/>
        </w:rPr>
        <w:sectPr>
          <w:footnotePr>
            <w:pos w:val="pageBottom"/>
            <w:numFmt w:val="decimal"/>
            <w:numRestart w:val="continuous"/>
          </w:footnotePr>
          <w:type w:val="continuous"/>
          <w:pgSz w:w="11900" w:h="16840"/>
          <w:pgMar w:top="1945" w:right="839" w:bottom="1945" w:left="3328" w:header="0" w:footer="3" w:gutter="0"/>
          <w:cols w:num="2" w:space="10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14" w:right="2479" w:bottom="3620" w:left="1424" w:header="0" w:footer="3" w:gutter="0"/>
          <w:cols w:space="720"/>
          <w:noEndnote/>
          <w:rtlGutter w:val="0"/>
          <w:docGrid w:linePitch="360"/>
        </w:sectPr>
      </w:pPr>
    </w:p>
    <w:p>
      <w:pPr>
        <w:pStyle w:val="Style2"/>
        <w:keepNext w:val="0"/>
        <w:keepLines w:val="0"/>
        <w:framePr w:w="3274" w:h="480" w:wrap="none" w:vAnchor="text" w:hAnchor="page" w:x="5467" w:y="8152"/>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7.25. Подготовка моделей, монтаж артикулятора.</w:t>
      </w:r>
    </w:p>
    <w:p>
      <w:pPr>
        <w:widowControl w:val="0"/>
        <w:spacing w:line="360" w:lineRule="exact"/>
      </w:pPr>
      <w:r>
        <w:drawing>
          <wp:anchor distT="0" distB="8890" distL="0" distR="0" simplePos="0" relativeHeight="62914892" behindDoc="1" locked="0" layoutInCell="1" allowOverlap="1">
            <wp:simplePos x="0" y="0"/>
            <wp:positionH relativeFrom="page">
              <wp:posOffset>910590</wp:posOffset>
            </wp:positionH>
            <wp:positionV relativeFrom="paragraph">
              <wp:posOffset>12700</wp:posOffset>
            </wp:positionV>
            <wp:extent cx="5071745" cy="5462270"/>
            <wp:wrapNone/>
            <wp:docPr id="373" name="Shape 373"/>
            <a:graphic xmlns:a="http://schemas.openxmlformats.org/drawingml/2006/main">
              <a:graphicData uri="http://schemas.openxmlformats.org/drawingml/2006/picture">
                <pic:pic xmlns:pic="http://schemas.openxmlformats.org/drawingml/2006/picture">
                  <pic:nvPicPr>
                    <pic:cNvPr id="374" name="Picture box 374"/>
                    <pic:cNvPicPr/>
                  </pic:nvPicPr>
                  <pic:blipFill>
                    <a:blip r:embed="rId305"/>
                    <a:stretch/>
                  </pic:blipFill>
                  <pic:spPr>
                    <a:xfrm>
                      <a:ext cx="5071745" cy="54622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0" w:line="1" w:lineRule="exact"/>
      </w:pPr>
    </w:p>
    <w:p>
      <w:pPr>
        <w:widowControl w:val="0"/>
        <w:spacing w:line="1" w:lineRule="exact"/>
        <w:sectPr>
          <w:footnotePr>
            <w:pos w:val="pageBottom"/>
            <w:numFmt w:val="decimal"/>
            <w:numRestart w:val="continuous"/>
          </w:footnotePr>
          <w:type w:val="continuous"/>
          <w:pgSz w:w="11900" w:h="16840"/>
          <w:pgMar w:top="1714" w:right="2479" w:bottom="3620" w:left="1424" w:header="0" w:footer="3" w:gutter="0"/>
          <w:cols w:space="720"/>
          <w:noEndnote/>
          <w:rtlGutter w:val="0"/>
          <w:docGrid w:linePitch="360"/>
        </w:sectPr>
      </w:pPr>
    </w:p>
    <w:p>
      <w:pPr>
        <w:pStyle w:val="Style19"/>
        <w:keepNext w:val="0"/>
        <w:keepLines w:val="0"/>
        <w:widowControl w:val="0"/>
        <w:shd w:val="clear" w:color="auto" w:fill="auto"/>
        <w:tabs>
          <w:tab w:pos="2069" w:val="left"/>
          <w:tab w:pos="3283" w:val="left"/>
        </w:tabs>
        <w:bidi w:val="0"/>
        <w:spacing w:before="0" w:after="0" w:line="240" w:lineRule="auto"/>
        <w:ind w:left="0" w:right="0" w:firstLine="0"/>
        <w:jc w:val="both"/>
      </w:pPr>
      <w:r>
        <w:rPr>
          <w:spacing w:val="0"/>
          <w:w w:val="100"/>
          <w:position w:val="0"/>
          <w:shd w:val="clear" w:color="auto" w:fill="auto"/>
          <w:lang w:val="ru-RU" w:eastAsia="ru-RU" w:bidi="ru-RU"/>
        </w:rPr>
        <w:t>лимеризации протекает таким образом, что пластмасса начинает полимеризо-вываться сначала в области фронтальных зубов, в то время как в тыльной части протеза производится нагнетание пластмассового теста (см. рис. 7.29). Данная методика позволяет производить притирку (пришлифовку)</w:t>
        <w:tab/>
        <w:t>зубов</w:t>
        <w:tab/>
        <w:t>после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предварительной записи движений нижней челюсти. Притирку можно </w:t>
      </w:r>
      <w:r>
        <w:rPr>
          <w:spacing w:val="0"/>
          <w:w w:val="100"/>
          <w:position w:val="0"/>
          <w:shd w:val="clear" w:color="auto" w:fill="auto"/>
          <w:lang w:val="ru-RU" w:eastAsia="ru-RU" w:bidi="ru-RU"/>
        </w:rPr>
        <w:t>производить как на восковых базисах, так и на готовых протезах.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собираются пришлифовывать зу</w:t>
        <w:softHyphen/>
        <w:t>бы на восковых шаблонах, то постановку зубов производят на специальном твердом воске. Для проведения этой манипуляции необходимо осуществить запись движений нижней челюсти у пациента.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9" w:right="2704" w:bottom="1959" w:left="1424" w:header="0" w:footer="3" w:gutter="0"/>
          <w:cols w:num="2" w:space="171"/>
          <w:noEndnote/>
          <w:rtlGutter w:val="0"/>
          <w:docGrid w:linePitch="360"/>
        </w:sectPr>
      </w:pPr>
      <w:r>
        <w:rPr>
          <w:spacing w:val="0"/>
          <w:w w:val="100"/>
          <w:position w:val="0"/>
          <w:shd w:val="clear" w:color="auto" w:fill="auto"/>
          <w:lang w:val="ru-RU" w:eastAsia="ru-RU" w:bidi="ru-RU"/>
        </w:rPr>
        <w:t>Сдвиг вправо фиксируется специаль</w:t>
        <w:softHyphen/>
        <w:t>ным воском синего цвета, сдвиг влево -</w:t>
      </w:r>
    </w:p>
    <w:p>
      <w:pPr>
        <w:rPr>
          <w:sz w:val="2"/>
          <w:szCs w:val="2"/>
        </w:rPr>
        <w:sectPr>
          <w:footnotePr>
            <w:pos w:val="pageBottom"/>
            <w:numFmt w:val="decimal"/>
            <w:numRestart w:val="continuous"/>
          </w:footnotePr>
          <w:type w:val="continuous"/>
          <w:pgSz w:w="11900" w:h="16840"/>
          <w:pgMar w:top="1959" w:right="2704" w:bottom="1959" w:left="1424" w:header="0" w:footer="3" w:gutter="0"/>
          <w:cols w:num="2" w:space="171"/>
          <w:noEndnote/>
          <w:rtlGutter w:val="0"/>
          <w:docGrid w:linePitch="360"/>
        </w:sectPr>
      </w:pPr>
    </w:p>
    <w:p>
      <w:pPr>
        <w:widowControl w:val="0"/>
        <w:jc w:val="center"/>
        <w:rPr>
          <w:sz w:val="2"/>
          <w:szCs w:val="2"/>
        </w:rPr>
      </w:pPr>
      <w:r>
        <w:drawing>
          <wp:inline>
            <wp:extent cx="4919345" cy="3169920"/>
            <wp:docPr id="375" name="Picutre 375"/>
            <a:graphic xmlns:a="http://schemas.openxmlformats.org/drawingml/2006/main">
              <a:graphicData uri="http://schemas.openxmlformats.org/drawingml/2006/picture">
                <pic:pic xmlns:pic="http://schemas.openxmlformats.org/drawingml/2006/picture">
                  <pic:nvPicPr>
                    <pic:cNvPr id="375" name="Picture 375"/>
                    <pic:cNvPicPr/>
                  </pic:nvPicPr>
                  <pic:blipFill>
                    <a:blip r:embed="rId307"/>
                    <a:stretch/>
                  </pic:blipFill>
                  <pic:spPr>
                    <a:xfrm>
                      <a:ext cx="4919345" cy="316992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Рис. 7.26. Постановка зубов.</w:t>
      </w:r>
    </w:p>
    <w:p>
      <w:pPr>
        <w:widowControl w:val="0"/>
        <w:spacing w:after="599" w:line="1" w:lineRule="exact"/>
      </w:pPr>
    </w:p>
    <w:p>
      <w:pPr>
        <w:widowControl w:val="0"/>
        <w:jc w:val="center"/>
        <w:rPr>
          <w:sz w:val="2"/>
          <w:szCs w:val="2"/>
        </w:rPr>
      </w:pPr>
      <w:r>
        <w:drawing>
          <wp:inline>
            <wp:extent cx="4931410" cy="3224530"/>
            <wp:docPr id="376" name="Picutre 376"/>
            <a:graphic xmlns:a="http://schemas.openxmlformats.org/drawingml/2006/main">
              <a:graphicData uri="http://schemas.openxmlformats.org/drawingml/2006/picture">
                <pic:pic xmlns:pic="http://schemas.openxmlformats.org/drawingml/2006/picture">
                  <pic:nvPicPr>
                    <pic:cNvPr id="376" name="Picture 376"/>
                    <pic:cNvPicPr/>
                  </pic:nvPicPr>
                  <pic:blipFill>
                    <a:blip r:embed="rId309"/>
                    <a:stretch/>
                  </pic:blipFill>
                  <pic:spPr>
                    <a:xfrm>
                      <a:ext cx="4931410" cy="322453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rPr>
          <w:sz w:val="18"/>
          <w:szCs w:val="18"/>
        </w:rPr>
        <w:sectPr>
          <w:footnotePr>
            <w:pos w:val="pageBottom"/>
            <w:numFmt w:val="decimal"/>
            <w:numRestart w:val="continuous"/>
          </w:footnotePr>
          <w:pgSz w:w="11900" w:h="16840"/>
          <w:pgMar w:top="1998" w:right="739" w:bottom="1998" w:left="3386" w:header="0" w:footer="3" w:gutter="0"/>
          <w:cols w:space="720"/>
          <w:noEndnote/>
          <w:rtlGutter w:val="0"/>
          <w:docGrid w:linePitch="360"/>
        </w:sectPr>
      </w:pPr>
      <w:r>
        <w:rPr>
          <w:spacing w:val="0"/>
          <w:w w:val="100"/>
          <w:position w:val="0"/>
          <w:sz w:val="18"/>
          <w:szCs w:val="18"/>
          <w:shd w:val="clear" w:color="auto" w:fill="auto"/>
          <w:lang w:val="ru-RU" w:eastAsia="ru-RU" w:bidi="ru-RU"/>
        </w:rPr>
        <w:t>Рис. 7.27. Межмышечное пространство (треугольник Паунда).</w:t>
      </w:r>
    </w:p>
    <w:p>
      <w:pPr>
        <w:pStyle w:val="Style2"/>
        <w:keepNext w:val="0"/>
        <w:keepLines w:val="0"/>
        <w:framePr w:w="3259" w:h="442" w:wrap="none" w:hAnchor="page" w:x="1488" w:y="2613"/>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7.28. </w:t>
      </w:r>
      <w:r>
        <w:rPr>
          <w:spacing w:val="0"/>
          <w:w w:val="100"/>
          <w:position w:val="0"/>
          <w:shd w:val="clear" w:color="auto" w:fill="auto"/>
          <w:lang w:val="ru-RU" w:eastAsia="ru-RU" w:bidi="ru-RU"/>
        </w:rPr>
        <w:t>Постановка зубов на нижней челюсти.</w:t>
      </w:r>
    </w:p>
    <w:p>
      <w:pPr>
        <w:pStyle w:val="Style2"/>
        <w:keepNext w:val="0"/>
        <w:keepLines w:val="0"/>
        <w:framePr w:w="3134" w:h="288" w:wrap="none" w:hAnchor="page" w:x="5515" w:y="2613"/>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7.30. </w:t>
      </w:r>
      <w:r>
        <w:rPr>
          <w:spacing w:val="0"/>
          <w:w w:val="100"/>
          <w:position w:val="0"/>
          <w:shd w:val="clear" w:color="auto" w:fill="auto"/>
          <w:lang w:val="ru-RU" w:eastAsia="ru-RU" w:bidi="ru-RU"/>
        </w:rPr>
        <w:t>Пришлифовка искусственных</w:t>
      </w:r>
    </w:p>
    <w:p>
      <w:pPr>
        <w:widowControl w:val="0"/>
        <w:spacing w:line="360" w:lineRule="exact"/>
      </w:pPr>
      <w:r>
        <w:drawing>
          <wp:anchor distT="0" distB="356870" distL="533400" distR="176530" simplePos="0" relativeHeight="62914893" behindDoc="1" locked="0" layoutInCell="1" allowOverlap="1">
            <wp:simplePos x="0" y="0"/>
            <wp:positionH relativeFrom="page">
              <wp:posOffset>1477645</wp:posOffset>
            </wp:positionH>
            <wp:positionV relativeFrom="margin">
              <wp:posOffset>168275</wp:posOffset>
            </wp:positionV>
            <wp:extent cx="1359535" cy="1414145"/>
            <wp:wrapNone/>
            <wp:docPr id="377" name="Shape 377"/>
            <a:graphic xmlns:a="http://schemas.openxmlformats.org/drawingml/2006/main">
              <a:graphicData uri="http://schemas.openxmlformats.org/drawingml/2006/picture">
                <pic:pic xmlns:pic="http://schemas.openxmlformats.org/drawingml/2006/picture">
                  <pic:nvPicPr>
                    <pic:cNvPr id="378" name="Picture box 378"/>
                    <pic:cNvPicPr/>
                  </pic:nvPicPr>
                  <pic:blipFill>
                    <a:blip r:embed="rId311"/>
                    <a:stretch/>
                  </pic:blipFill>
                  <pic:spPr>
                    <a:xfrm>
                      <a:ext cx="1359535" cy="1414145"/>
                    </a:xfrm>
                    <a:prstGeom prst="rect"/>
                  </pic:spPr>
                </pic:pic>
              </a:graphicData>
            </a:graphic>
          </wp:anchor>
        </w:drawing>
      </w:r>
      <w:r>
        <w:drawing>
          <wp:anchor distT="0" distB="186055" distL="0" distR="0" simplePos="0" relativeHeight="62914894" behindDoc="1" locked="0" layoutInCell="1" allowOverlap="1">
            <wp:simplePos x="0" y="0"/>
            <wp:positionH relativeFrom="page">
              <wp:posOffset>3489325</wp:posOffset>
            </wp:positionH>
            <wp:positionV relativeFrom="margin">
              <wp:posOffset>-14605</wp:posOffset>
            </wp:positionV>
            <wp:extent cx="2456815" cy="1670050"/>
            <wp:wrapNone/>
            <wp:docPr id="379" name="Shape 379"/>
            <a:graphic xmlns:a="http://schemas.openxmlformats.org/drawingml/2006/main">
              <a:graphicData uri="http://schemas.openxmlformats.org/drawingml/2006/picture">
                <pic:pic xmlns:pic="http://schemas.openxmlformats.org/drawingml/2006/picture">
                  <pic:nvPicPr>
                    <pic:cNvPr id="380" name="Picture box 380"/>
                    <pic:cNvPicPr/>
                  </pic:nvPicPr>
                  <pic:blipFill>
                    <a:blip r:embed="rId313"/>
                    <a:stretch/>
                  </pic:blipFill>
                  <pic:spPr>
                    <a:xfrm>
                      <a:ext cx="2456815" cy="16700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33" w:line="1" w:lineRule="exact"/>
      </w:pPr>
    </w:p>
    <w:p>
      <w:pPr>
        <w:widowControl w:val="0"/>
        <w:spacing w:line="1" w:lineRule="exact"/>
        <w:sectPr>
          <w:footnotePr>
            <w:pos w:val="pageBottom"/>
            <w:numFmt w:val="decimal"/>
            <w:numRestart w:val="continuous"/>
          </w:footnotePr>
          <w:pgSz w:w="11900" w:h="16840"/>
          <w:pgMar w:top="1738" w:right="2537" w:bottom="3534" w:left="1434" w:header="0" w:footer="3" w:gutter="0"/>
          <w:cols w:space="720"/>
          <w:noEndnote/>
          <w:rtlGutter w:val="0"/>
          <w:docGrid w:linePitch="360"/>
        </w:sectPr>
      </w:pPr>
    </w:p>
    <w:p>
      <w:pPr>
        <w:widowControl w:val="0"/>
        <w:spacing w:line="1" w:lineRule="exact"/>
      </w:pPr>
      <w:r>
        <w:drawing>
          <wp:anchor distT="0" distB="381000" distL="114300" distR="141605" simplePos="0" relativeHeight="125829414" behindDoc="0" locked="0" layoutInCell="1" allowOverlap="1">
            <wp:simplePos x="0" y="0"/>
            <wp:positionH relativeFrom="page">
              <wp:posOffset>910590</wp:posOffset>
            </wp:positionH>
            <wp:positionV relativeFrom="paragraph">
              <wp:posOffset>176530</wp:posOffset>
            </wp:positionV>
            <wp:extent cx="2011680" cy="4846320"/>
            <wp:wrapSquare wrapText="bothSides"/>
            <wp:docPr id="381" name="Shape 381"/>
            <a:graphic xmlns:a="http://schemas.openxmlformats.org/drawingml/2006/main">
              <a:graphicData uri="http://schemas.openxmlformats.org/drawingml/2006/picture">
                <pic:pic xmlns:pic="http://schemas.openxmlformats.org/drawingml/2006/picture">
                  <pic:nvPicPr>
                    <pic:cNvPr id="382" name="Picture box 382"/>
                    <pic:cNvPicPr/>
                  </pic:nvPicPr>
                  <pic:blipFill>
                    <a:blip r:embed="rId315"/>
                    <a:stretch/>
                  </pic:blipFill>
                  <pic:spPr>
                    <a:xfrm>
                      <a:ext cx="2011680" cy="4846320"/>
                    </a:xfrm>
                    <a:prstGeom prst="rect"/>
                  </pic:spPr>
                </pic:pic>
              </a:graphicData>
            </a:graphic>
          </wp:anchor>
        </w:drawing>
      </w:r>
      <w:r>
        <mc:AlternateContent>
          <mc:Choice Requires="wps">
            <w:drawing>
              <wp:anchor distT="0" distB="0" distL="0" distR="0" simplePos="0" relativeHeight="503316504" behindDoc="0" locked="0" layoutInCell="1" allowOverlap="1">
                <wp:simplePos x="0" y="0"/>
                <wp:positionH relativeFrom="page">
                  <wp:posOffset>916940</wp:posOffset>
                </wp:positionH>
                <wp:positionV relativeFrom="paragraph">
                  <wp:posOffset>5099050</wp:posOffset>
                </wp:positionV>
                <wp:extent cx="2033270" cy="304800"/>
                <wp:wrapNone/>
                <wp:docPr id="383" name="Shape 383"/>
                <a:graphic xmlns:a="http://schemas.openxmlformats.org/drawingml/2006/main">
                  <a:graphicData uri="http://schemas.microsoft.com/office/word/2010/wordprocessingShape">
                    <wps:wsp>
                      <wps:cNvSpPr txBox="1"/>
                      <wps:spPr>
                        <a:xfrm>
                          <a:ext cx="2033270" cy="304800"/>
                        </a:xfrm>
                        <a:prstGeom prst="rect"/>
                        <a:noFill/>
                      </wps:spPr>
                      <wps:txbx>
                        <w:txbxContent>
                          <w:p>
                            <w:pPr>
                              <w:pStyle w:val="Style2"/>
                              <w:keepNext w:val="0"/>
                              <w:keepLines w:val="0"/>
                              <w:widowControl w:val="0"/>
                              <w:shd w:val="clear" w:color="auto" w:fill="auto"/>
                              <w:bidi w:val="0"/>
                              <w:spacing w:before="0" w:after="0" w:line="202" w:lineRule="auto"/>
                              <w:ind w:left="0" w:right="0" w:firstLine="0"/>
                              <w:jc w:val="left"/>
                            </w:pPr>
                            <w:r>
                              <w:rPr>
                                <w:b/>
                                <w:bCs/>
                                <w:spacing w:val="0"/>
                                <w:w w:val="100"/>
                                <w:position w:val="0"/>
                                <w:shd w:val="clear" w:color="auto" w:fill="auto"/>
                                <w:lang w:val="ru-RU" w:eastAsia="ru-RU" w:bidi="ru-RU"/>
                              </w:rPr>
                              <w:t xml:space="preserve">Рис. 7.29. </w:t>
                            </w:r>
                            <w:r>
                              <w:rPr>
                                <w:spacing w:val="0"/>
                                <w:w w:val="100"/>
                                <w:position w:val="0"/>
                                <w:shd w:val="clear" w:color="auto" w:fill="auto"/>
                                <w:lang w:val="ru-RU" w:eastAsia="ru-RU" w:bidi="ru-RU"/>
                              </w:rPr>
                              <w:t>Аппарат для полимеризации пластмассы.</w:t>
                            </w:r>
                          </w:p>
                        </w:txbxContent>
                      </wps:txbx>
                      <wps:bodyPr lIns="0" tIns="0" rIns="0" bIns="0">
                        <a:noAutoFit/>
                      </wps:bodyPr>
                    </wps:wsp>
                  </a:graphicData>
                </a:graphic>
              </wp:anchor>
            </w:drawing>
          </mc:Choice>
          <mc:Fallback>
            <w:pict>
              <v:shape id="_x0000_s1409" type="#_x0000_t202" style="position:absolute;margin-left:72.200000000000003pt;margin-top:401.5pt;width:160.09999999999999pt;height:24.pt;z-index:251657751;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02" w:lineRule="auto"/>
                        <w:ind w:left="0" w:right="0" w:firstLine="0"/>
                        <w:jc w:val="left"/>
                      </w:pPr>
                      <w:r>
                        <w:rPr>
                          <w:b/>
                          <w:bCs/>
                          <w:spacing w:val="0"/>
                          <w:w w:val="100"/>
                          <w:position w:val="0"/>
                          <w:shd w:val="clear" w:color="auto" w:fill="auto"/>
                          <w:lang w:val="ru-RU" w:eastAsia="ru-RU" w:bidi="ru-RU"/>
                        </w:rPr>
                        <w:t xml:space="preserve">Рис. 7.29. </w:t>
                      </w:r>
                      <w:r>
                        <w:rPr>
                          <w:spacing w:val="0"/>
                          <w:w w:val="100"/>
                          <w:position w:val="0"/>
                          <w:shd w:val="clear" w:color="auto" w:fill="auto"/>
                          <w:lang w:val="ru-RU" w:eastAsia="ru-RU" w:bidi="ru-RU"/>
                        </w:rPr>
                        <w:t>Аппарат для полимеризации пластмассы.</w:t>
                      </w:r>
                    </w:p>
                  </w:txbxContent>
                </v:textbox>
                <w10:wrap anchorx="page"/>
              </v:shape>
            </w:pict>
          </mc:Fallback>
        </mc:AlternateContent>
      </w:r>
      <w:r>
        <w:drawing>
          <wp:anchor distT="0" distB="401955" distL="114300" distR="114300" simplePos="0" relativeHeight="125829415" behindDoc="0" locked="0" layoutInCell="1" allowOverlap="1">
            <wp:simplePos x="0" y="0"/>
            <wp:positionH relativeFrom="page">
              <wp:posOffset>3482975</wp:posOffset>
            </wp:positionH>
            <wp:positionV relativeFrom="paragraph">
              <wp:posOffset>12700</wp:posOffset>
            </wp:positionV>
            <wp:extent cx="2456815" cy="1536065"/>
            <wp:wrapTopAndBottom/>
            <wp:docPr id="385" name="Shape 385"/>
            <a:graphic xmlns:a="http://schemas.openxmlformats.org/drawingml/2006/main">
              <a:graphicData uri="http://schemas.openxmlformats.org/drawingml/2006/picture">
                <pic:pic xmlns:pic="http://schemas.openxmlformats.org/drawingml/2006/picture">
                  <pic:nvPicPr>
                    <pic:cNvPr id="386" name="Picture box 386"/>
                    <pic:cNvPicPr/>
                  </pic:nvPicPr>
                  <pic:blipFill>
                    <a:blip r:embed="rId317"/>
                    <a:stretch/>
                  </pic:blipFill>
                  <pic:spPr>
                    <a:xfrm>
                      <a:ext cx="2456815" cy="1536065"/>
                    </a:xfrm>
                    <a:prstGeom prst="rect"/>
                  </pic:spPr>
                </pic:pic>
              </a:graphicData>
            </a:graphic>
          </wp:anchor>
        </w:drawing>
      </w:r>
      <w:r>
        <mc:AlternateContent>
          <mc:Choice Requires="wps">
            <w:drawing>
              <wp:anchor distT="0" distB="0" distL="0" distR="0" simplePos="0" relativeHeight="503316506" behindDoc="0" locked="0" layoutInCell="1" allowOverlap="1">
                <wp:simplePos x="0" y="0"/>
                <wp:positionH relativeFrom="page">
                  <wp:posOffset>3486150</wp:posOffset>
                </wp:positionH>
                <wp:positionV relativeFrom="paragraph">
                  <wp:posOffset>1551940</wp:posOffset>
                </wp:positionV>
                <wp:extent cx="1450975" cy="182880"/>
                <wp:wrapNone/>
                <wp:docPr id="387" name="Shape 387"/>
                <a:graphic xmlns:a="http://schemas.openxmlformats.org/drawingml/2006/main">
                  <a:graphicData uri="http://schemas.microsoft.com/office/word/2010/wordprocessingShape">
                    <wps:wsp>
                      <wps:cNvSpPr txBox="1"/>
                      <wps:spPr>
                        <a:xfrm>
                          <a:ext cx="1450975" cy="18288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7.31. </w:t>
                            </w:r>
                            <w:r>
                              <w:rPr>
                                <w:spacing w:val="0"/>
                                <w:w w:val="100"/>
                                <w:position w:val="0"/>
                                <w:shd w:val="clear" w:color="auto" w:fill="auto"/>
                                <w:lang w:val="ru-RU" w:eastAsia="ru-RU" w:bidi="ru-RU"/>
                              </w:rPr>
                              <w:t>Готовые протезы.</w:t>
                            </w:r>
                          </w:p>
                        </w:txbxContent>
                      </wps:txbx>
                      <wps:bodyPr lIns="0" tIns="0" rIns="0" bIns="0">
                        <a:noAutoFit/>
                      </wps:bodyPr>
                    </wps:wsp>
                  </a:graphicData>
                </a:graphic>
              </wp:anchor>
            </w:drawing>
          </mc:Choice>
          <mc:Fallback>
            <w:pict>
              <v:shape id="_x0000_s1413" type="#_x0000_t202" style="position:absolute;margin-left:274.5pt;margin-top:122.2pt;width:114.25pt;height:14.4pt;z-index:251657753;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7.31. </w:t>
                      </w:r>
                      <w:r>
                        <w:rPr>
                          <w:spacing w:val="0"/>
                          <w:w w:val="100"/>
                          <w:position w:val="0"/>
                          <w:shd w:val="clear" w:color="auto" w:fill="auto"/>
                          <w:lang w:val="ru-RU" w:eastAsia="ru-RU" w:bidi="ru-RU"/>
                        </w:rPr>
                        <w:t>Готовые протезы.</w:t>
                      </w:r>
                    </w:p>
                  </w:txbxContent>
                </v:textbox>
                <w10:wrap anchorx="page"/>
              </v:shape>
            </w:pict>
          </mc:Fallback>
        </mc:AlternateConten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зеленого цвета, сдвиг вперед — черного цвета. Притирку можно производить при помощи толстой копировальной бумаги (рис. 7.30).</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сошлифовке контактных точек нельзя трогать вершины верхних небных и нижних щечных бугров. Сошлифовы-вают только скаты бугров, чтобы не снизить высоту прикуса.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Протезы, изготовленные по данной методике, как правило, отличаются от обычных, и больные отмечают значи</w:t>
        <w:softHyphen/>
        <w:t>тельный комфорт при пользовании ими (рис. 7.31).</w:t>
      </w:r>
    </w:p>
    <w:p>
      <w:pPr>
        <w:pStyle w:val="Style17"/>
        <w:keepNext/>
        <w:keepLines/>
        <w:widowControl w:val="0"/>
        <w:numPr>
          <w:ilvl w:val="1"/>
          <w:numId w:val="83"/>
        </w:numPr>
        <w:shd w:val="clear" w:color="auto" w:fill="auto"/>
        <w:tabs>
          <w:tab w:pos="664" w:val="left"/>
        </w:tabs>
        <w:bidi w:val="0"/>
        <w:spacing w:before="0" w:after="0" w:line="271" w:lineRule="auto"/>
        <w:ind w:left="0" w:right="0" w:firstLine="260"/>
        <w:jc w:val="both"/>
      </w:pPr>
      <w:bookmarkStart w:id="79" w:name="bookmark79"/>
      <w:r>
        <w:rPr>
          <w:spacing w:val="0"/>
          <w:w w:val="100"/>
          <w:position w:val="0"/>
          <w:shd w:val="clear" w:color="auto" w:fill="auto"/>
          <w:lang w:val="ru-RU" w:eastAsia="ru-RU" w:bidi="ru-RU"/>
        </w:rPr>
        <w:t>КЛИНИКА ПРОТЕЗИРОВАНИЯ</w:t>
      </w:r>
      <w:bookmarkEnd w:id="79"/>
    </w:p>
    <w:p>
      <w:pPr>
        <w:pStyle w:val="Style17"/>
        <w:keepNext/>
        <w:keepLines/>
        <w:widowControl w:val="0"/>
        <w:shd w:val="clear" w:color="auto" w:fill="auto"/>
        <w:bidi w:val="0"/>
        <w:spacing w:before="0" w:after="0" w:line="271" w:lineRule="auto"/>
        <w:ind w:left="0" w:right="0" w:firstLine="260"/>
        <w:jc w:val="both"/>
      </w:pPr>
      <w:r>
        <w:rPr>
          <w:spacing w:val="0"/>
          <w:w w:val="100"/>
          <w:position w:val="0"/>
          <w:shd w:val="clear" w:color="auto" w:fill="auto"/>
          <w:lang w:val="ru-RU" w:eastAsia="ru-RU" w:bidi="ru-RU"/>
        </w:rPr>
        <w:t>ПО ЛАУРИТЦЕНУ</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714" w:right="2546" w:bottom="1714" w:left="5437" w:header="0" w:footer="3" w:gutter="0"/>
          <w:cols w:space="720"/>
          <w:noEndnote/>
          <w:rtlGutter w:val="0"/>
          <w:docGrid w:linePitch="360"/>
        </w:sectPr>
      </w:pPr>
      <w:r>
        <w:rPr>
          <w:spacing w:val="0"/>
          <w:w w:val="100"/>
          <w:position w:val="0"/>
          <w:shd w:val="clear" w:color="auto" w:fill="auto"/>
          <w:lang w:val="ru-RU" w:eastAsia="ru-RU" w:bidi="ru-RU"/>
        </w:rPr>
        <w:t>Доктор Лауритцен из Дании, всю жизнь проработавший в Америке, в последние годы разработал следующую методику протезирования при полной утрате зубов. Сначала проводят тщательное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обследование пациента (сустав, мышцы, ортопантомограмма). Если имеются ста</w:t>
        <w:softHyphen/>
        <w:t>рые протезы, иногда осуществляют ре</w:t>
        <w:softHyphen/>
        <w:t>монтаж их и не изготавливают новые. За</w:t>
        <w:softHyphen/>
        <w:t>тем по анатомическому оттиску делают модель и индивидуальную ложку. Полу</w:t>
        <w:softHyphen/>
        <w:t>чают функциональный оттиск, из которого по модели изготавливают еще одну ложку, получают окончательный функ</w:t>
        <w:softHyphen/>
        <w:t>циональный оттиск и отливают мастер- модель из самого твердого гипса. Оттиски оформляются пассивным способом — врач руками массирует щеки и губы. Нам кажется, что такая методика получения оттисков не способствует хорошей фик</w:t>
        <w:softHyphen/>
        <w:t>сации протезов.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На модели нижней челюсти из воска моделируется базис, а затем отливается из золота. На протез уходит около 30 г золота. Изготовление золотого базиса объясняется тем, что золото лучше пе</w:t>
        <w:softHyphen/>
        <w:t xml:space="preserve">редает микрорельеф слизистой оболочки протезного ложа (рис. 7.32). Затем на нижнюю ложку-базис монтируется штифт, равный высоте будущих протезов и прикусные валики. Высота прикуса определяется не по физиологическому покою, а по произношению различных звуков. Австрийский стоматолог Славичек доказал, что высота физиологического покоя в течение жизни меняется. Фиксируется центральное соотношение челюстей надавливанием ладони </w:t>
      </w:r>
      <w:r>
        <w:rPr>
          <w:spacing w:val="0"/>
          <w:w w:val="100"/>
          <w:position w:val="0"/>
          <w:shd w:val="clear" w:color="auto" w:fill="auto"/>
          <w:lang w:val="ru-RU" w:eastAsia="ru-RU" w:bidi="ru-RU"/>
        </w:rPr>
        <w:t>на подбородок пациента, подавая нижнюю челюсть назад.</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 нашему мнению, эта методика не</w:t>
        <w:softHyphen/>
        <w:t>допустима. Ее можно применять в крайних случаях, когда реакция пациента не</w:t>
        <w:softHyphen/>
        <w:t>адекватна происходящему.</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Постановка делается косметическая с примением фарфоровых зубов Гербера. Зубы ставят в клинике при пациенте, на</w:t>
        <w:softHyphen/>
        <w:t>чиная с верхних центральных, проверяя произношение фонемы «ф». Верхние зубы у мужчин выступают из-под губы на 2—2,5 мм, а у женщин на 3—3,5 мм. У стариков часто видны только нижние зубы.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Вторые жевательные зубы обычно не ставятся, так как они часто находятся на линии, которая начинает подъем. Это доказал профессор Кордас из Грейсваль-да. Нижний первый моляр ставится в жевательном центре (наиболее углуб</w:t>
        <w:softHyphen/>
        <w:t>ленное место на альвеолярном отростке нижней челюсти). Нижние фронтальные зубы ставятся под углом 90° к оси — рез</w:t>
        <w:softHyphen/>
        <w:t>цовая точка-сустав. Для глянцевания ба</w:t>
        <w:softHyphen/>
        <w:t>зиса протеза применяют лак «альмо-раль». Притирку под копирку производят на следующий день и через 2 нед.</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64" w:right="796" w:bottom="3754" w:left="3323" w:header="0" w:footer="3" w:gutter="0"/>
          <w:cols w:num="2" w:space="120"/>
          <w:noEndnote/>
          <w:rtlGutter w:val="0"/>
          <w:docGrid w:linePitch="360"/>
        </w:sectPr>
      </w:pPr>
      <w:r>
        <w:rPr>
          <w:spacing w:val="0"/>
          <w:w w:val="100"/>
          <w:position w:val="0"/>
          <w:shd w:val="clear" w:color="auto" w:fill="auto"/>
          <w:lang w:val="ru-RU" w:eastAsia="ru-RU" w:bidi="ru-RU"/>
        </w:rPr>
        <w:t>Задний клапан по линии «А» замыкают массой Керра уже на готовом протезе, а затем меняют на пластмассу. Место для торуса выбирают также на готовом про</w:t>
        <w:softHyphen/>
        <w:t>тезе, предварительно очертив маркером на слизистой оболочке его контуры и пе-</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7" w:right="0" w:bottom="1747" w:left="0" w:header="0" w:footer="3" w:gutter="0"/>
          <w:cols w:space="720"/>
          <w:noEndnote/>
          <w:rtlGutter w:val="0"/>
          <w:docGrid w:linePitch="360"/>
        </w:sectPr>
      </w:pPr>
    </w:p>
    <w:p>
      <w:pPr>
        <w:pStyle w:val="Style2"/>
        <w:keepNext w:val="0"/>
        <w:keepLines w:val="0"/>
        <w:framePr w:w="2434" w:h="682" w:wrap="none" w:vAnchor="text" w:hAnchor="page" w:x="3339" w:y="2507"/>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Рис. 7.32. Протез с золотым базисом на нижнюю челюсть по Лауритцену.</w:t>
      </w:r>
    </w:p>
    <w:p>
      <w:pPr>
        <w:widowControl w:val="0"/>
        <w:spacing w:line="360" w:lineRule="exact"/>
      </w:pPr>
      <w:r>
        <w:drawing>
          <wp:anchor distT="0" distB="24130" distL="1728470" distR="0" simplePos="0" relativeHeight="62914895" behindDoc="1" locked="0" layoutInCell="1" allowOverlap="1">
            <wp:simplePos x="0" y="0"/>
            <wp:positionH relativeFrom="page">
              <wp:posOffset>3848100</wp:posOffset>
            </wp:positionH>
            <wp:positionV relativeFrom="paragraph">
              <wp:posOffset>12700</wp:posOffset>
            </wp:positionV>
            <wp:extent cx="3212465" cy="1987550"/>
            <wp:wrapNone/>
            <wp:docPr id="389" name="Shape 389"/>
            <a:graphic xmlns:a="http://schemas.openxmlformats.org/drawingml/2006/main">
              <a:graphicData uri="http://schemas.openxmlformats.org/drawingml/2006/picture">
                <pic:pic xmlns:pic="http://schemas.openxmlformats.org/drawingml/2006/picture">
                  <pic:nvPicPr>
                    <pic:cNvPr id="390" name="Picture box 390"/>
                    <pic:cNvPicPr/>
                  </pic:nvPicPr>
                  <pic:blipFill>
                    <a:blip r:embed="rId319"/>
                    <a:stretch/>
                  </pic:blipFill>
                  <pic:spPr>
                    <a:xfrm>
                      <a:ext cx="3212465" cy="19875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7" w:line="1" w:lineRule="exact"/>
      </w:pPr>
    </w:p>
    <w:p>
      <w:pPr>
        <w:widowControl w:val="0"/>
        <w:spacing w:line="1" w:lineRule="exact"/>
        <w:sectPr>
          <w:footnotePr>
            <w:pos w:val="pageBottom"/>
            <w:numFmt w:val="decimal"/>
            <w:numRestart w:val="continuous"/>
          </w:footnotePr>
          <w:type w:val="continuous"/>
          <w:pgSz w:w="11900" w:h="16840"/>
          <w:pgMar w:top="1747" w:right="781" w:bottom="1747" w:left="3323"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реведя на протез. На ночь пациентам ре</w:t>
        <w:softHyphen/>
        <w:t>комендуют нижний протез снимать, чтобы при глотательных движениях зубы не смыкались.</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По данным автора, протезы, изготов</w:t>
        <w:softHyphen/>
        <w:t>ленные по данной методике, не вызывают атрофии костной основы челюстей и пользоваться ими можно более 10 лет. По нашему мнению, многие положения, выдвигаемые автором, вызывают большие сомнения.</w:t>
      </w:r>
    </w:p>
    <w:p>
      <w:pPr>
        <w:pStyle w:val="Style43"/>
        <w:keepNext w:val="0"/>
        <w:keepLines w:val="0"/>
        <w:widowControl w:val="0"/>
        <w:numPr>
          <w:ilvl w:val="1"/>
          <w:numId w:val="83"/>
        </w:numPr>
        <w:shd w:val="clear" w:color="auto" w:fill="auto"/>
        <w:tabs>
          <w:tab w:pos="659" w:val="left"/>
        </w:tabs>
        <w:bidi w:val="0"/>
        <w:spacing w:before="0" w:after="0"/>
        <w:ind w:left="260" w:right="0"/>
        <w:jc w:val="left"/>
      </w:pPr>
      <w:r>
        <w:rPr>
          <w:spacing w:val="0"/>
          <w:w w:val="100"/>
          <w:position w:val="0"/>
          <w:shd w:val="clear" w:color="auto" w:fill="auto"/>
          <w:lang w:val="ru-RU" w:eastAsia="ru-RU" w:bidi="ru-RU"/>
        </w:rPr>
        <w:t>КОНСТРУИРОВАНИЕ БАЗИСОВ ПРОТЕЗОВ ДЛЯ НОРМАЛИЗАЦИИ РЕЧЕВОЙ ФУНКЦИИ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Четкость произношения, членораз</w:t>
        <w:softHyphen/>
        <w:t>дельность и свобода речевого акта играют исключительно важную роль и являются непременным условием эффективного протезирования. Многие стоматологи указывают на зависимость четкости речи от наличия зубов и состояния зубо-челюстной системы. Однако физиология органов полости рта как органов речевой артикуляции в ортопедической стомато</w:t>
        <w:softHyphen/>
        <w:t>логии изучена крайне недостаточно, что затрудняет возможность научно обосно</w:t>
        <w:softHyphen/>
        <w:t>ванного ортопедического лечения больных, у которых нарушена речь вследствие потери зубов. Ортопедическая сто</w:t>
        <w:softHyphen/>
        <w:t>матология обладает широкими возмож</w:t>
        <w:softHyphen/>
        <w:t>ностями для восстановления целостности зубных рядов. Однако, как показывает опыт, стоматологи-ортопеды мало знакомы с физиологией речи, поэтому при протезировании весьма часты случаи ее неполноценного восстановления. По</w:t>
        <w:softHyphen/>
        <w:t>вышение эффективности ортопедического лечения в плане восстановления речи возможно лишь при условии, если конструирование протезов будет основано на всесторонних знаниях закономерностей артикуляции речи.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Поскольку акт речи весьма сложен и правильное произношение и словооб</w:t>
        <w:softHyphen/>
        <w:t>разование в связи с протезированием за</w:t>
        <w:softHyphen/>
        <w:t xml:space="preserve">висят не только от того, как поставлены </w:t>
      </w:r>
      <w:r>
        <w:rPr>
          <w:spacing w:val="0"/>
          <w:w w:val="100"/>
          <w:position w:val="0"/>
          <w:shd w:val="clear" w:color="auto" w:fill="auto"/>
          <w:lang w:val="ru-RU" w:eastAsia="ru-RU" w:bidi="ru-RU"/>
        </w:rPr>
        <w:t>искусственные зубы, но и от формы оральной и вестибулярной поверхностей базиса протеза, межальвеолярной высоты, уровня расположения окклюзионной поверхности и т.д., значение каждого из них можно рассматривать лишь в сово</w:t>
        <w:softHyphen/>
        <w:t>купности с другими факторами.</w:t>
      </w:r>
    </w:p>
    <w:p>
      <w:pPr>
        <w:pStyle w:val="Style19"/>
        <w:keepNext w:val="0"/>
        <w:keepLines w:val="0"/>
        <w:widowControl w:val="0"/>
        <w:shd w:val="clear" w:color="auto" w:fill="auto"/>
        <w:tabs>
          <w:tab w:pos="2544" w:val="left"/>
        </w:tabs>
        <w:bidi w:val="0"/>
        <w:spacing w:before="0" w:after="0" w:line="240" w:lineRule="auto"/>
        <w:ind w:left="0" w:right="0"/>
        <w:jc w:val="both"/>
      </w:pPr>
      <w:r>
        <w:rPr>
          <w:spacing w:val="0"/>
          <w:w w:val="100"/>
          <w:position w:val="0"/>
          <w:shd w:val="clear" w:color="auto" w:fill="auto"/>
          <w:lang w:val="ru-RU" w:eastAsia="ru-RU" w:bidi="ru-RU"/>
        </w:rPr>
        <w:t>Вопросами восстановления речи зани</w:t>
        <w:softHyphen/>
        <w:t xml:space="preserve">мались В.А.Богородицкий (1930), Л.В.Щср- ба(1931), Е.Д.Бондаренко(1958), К.В.Рут- ковский (1970), З.В.Лудилина (1974), </w:t>
      </w:r>
      <w:r>
        <w:rPr>
          <w:spacing w:val="0"/>
          <w:w w:val="100"/>
          <w:position w:val="0"/>
          <w:shd w:val="clear" w:color="auto" w:fill="auto"/>
          <w:lang w:val="en-US" w:eastAsia="en-US" w:bidi="en-US"/>
        </w:rPr>
        <w:t xml:space="preserve">Devin </w:t>
      </w:r>
      <w:r>
        <w:rPr>
          <w:spacing w:val="0"/>
          <w:w w:val="100"/>
          <w:position w:val="0"/>
          <w:shd w:val="clear" w:color="auto" w:fill="auto"/>
          <w:lang w:val="ru-RU" w:eastAsia="ru-RU" w:bidi="ru-RU"/>
        </w:rPr>
        <w:t xml:space="preserve">(1958), </w:t>
      </w:r>
      <w:r>
        <w:rPr>
          <w:spacing w:val="0"/>
          <w:w w:val="100"/>
          <w:position w:val="0"/>
          <w:shd w:val="clear" w:color="auto" w:fill="auto"/>
          <w:lang w:val="en-US" w:eastAsia="en-US" w:bidi="en-US"/>
        </w:rPr>
        <w:t xml:space="preserve">Swenson </w:t>
      </w:r>
      <w:r>
        <w:rPr>
          <w:spacing w:val="0"/>
          <w:w w:val="100"/>
          <w:position w:val="0"/>
          <w:shd w:val="clear" w:color="auto" w:fill="auto"/>
          <w:lang w:val="ru-RU" w:eastAsia="ru-RU" w:bidi="ru-RU"/>
        </w:rPr>
        <w:t xml:space="preserve">(1959), </w:t>
      </w:r>
      <w:r>
        <w:rPr>
          <w:spacing w:val="0"/>
          <w:w w:val="100"/>
          <w:position w:val="0"/>
          <w:shd w:val="clear" w:color="auto" w:fill="auto"/>
          <w:lang w:val="en-US" w:eastAsia="en-US" w:bidi="en-US"/>
        </w:rPr>
        <w:t xml:space="preserve">H.Fretz </w:t>
      </w:r>
      <w:r>
        <w:rPr>
          <w:spacing w:val="0"/>
          <w:w w:val="100"/>
          <w:position w:val="0"/>
          <w:shd w:val="clear" w:color="auto" w:fill="auto"/>
          <w:lang w:val="ru-RU" w:eastAsia="ru-RU" w:bidi="ru-RU"/>
        </w:rPr>
        <w:t xml:space="preserve">(1960), </w:t>
      </w:r>
      <w:r>
        <w:rPr>
          <w:spacing w:val="0"/>
          <w:w w:val="100"/>
          <w:position w:val="0"/>
          <w:shd w:val="clear" w:color="auto" w:fill="auto"/>
          <w:lang w:val="en-US" w:eastAsia="en-US" w:bidi="en-US"/>
        </w:rPr>
        <w:t xml:space="preserve">G.Lieb (1962) </w:t>
      </w:r>
      <w:r>
        <w:rPr>
          <w:spacing w:val="0"/>
          <w:w w:val="100"/>
          <w:position w:val="0"/>
          <w:shd w:val="clear" w:color="auto" w:fill="auto"/>
          <w:lang w:val="ru-RU" w:eastAsia="ru-RU" w:bidi="ru-RU"/>
        </w:rPr>
        <w:t>и др. С целью изуче</w:t>
        <w:softHyphen/>
        <w:t>ния речи применяются различные методы исследования: акустические, графические, спектрографические,</w:t>
        <w:tab/>
        <w:t>соматические,</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2662" w:bottom="1954" w:left="1410" w:header="0" w:footer="3" w:gutter="0"/>
          <w:cols w:num="2" w:space="153"/>
          <w:noEndnote/>
          <w:rtlGutter w:val="0"/>
          <w:docGrid w:linePitch="360"/>
        </w:sectPr>
      </w:pPr>
      <w:r>
        <w:rPr>
          <w:spacing w:val="0"/>
          <w:w w:val="100"/>
          <w:position w:val="0"/>
          <w:shd w:val="clear" w:color="auto" w:fill="auto"/>
          <w:lang w:val="ru-RU" w:eastAsia="ru-RU" w:bidi="ru-RU"/>
        </w:rPr>
        <w:t>аудиторские и др. Наиболее простым методом экспериментальной фонетики, приемлемым при протезировании, является метод палатографирования. Па-латография — это запись отпечатков контактов языка с небом при произнесении определенных звуков. С этой целью из аэрофотопленки или целлулоидной пластинки штампуют базисную пластинку, которая покрывала бы все твердое небо. Покрытую красящим веществом пластинку вводят в полость рта и предлагают больному произносить определенные звуки — фонемы. При этом язык касается различных участков неба, оставляя на нем след. После этого пластинку извлекают из полости рта, стеклографом очерчивают контуры палатограмм, которые путем наложения сопоставляют со схемами артикуляции у дикторов с нормальной речью, описанными в литературе В.А.Богородицким (1930) и Л.Г.Скалозу-бом (1963). З.Ф.Василевская (1971) на основании палатограмм и прослушивания произношения звуков «т», «д», «н» производила «правку протезов» на восковых базисах и вывела средние палато- граммы зон артикуляции согласных звуков. Следует, однако, признать, что сама нормативность палатограмм весьма ус</w:t>
        <w:softHyphen/>
        <w:t>ловна, так как нет точных критериев со-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ответствия нормативности палатограм-мы и акустического эффекта при фонации: сколько людей — столько и палато-грамм. Даже палатограммы одного звука у одного и того же человека могут различаться в зависимости от интенсивности артикуляции, эмоциональной настроен</w:t>
        <w:softHyphen/>
        <w:t>ности, толщины базиса, фиксации протеза и т.д.</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Таким образом, палатографирование, хотя и объективный, но все же вспомога</w:t>
        <w:softHyphen/>
        <w:t>тельный метод оценки и контроля фоне</w:t>
        <w:softHyphen/>
        <w:t>тической эффективности протезов, ко</w:t>
        <w:softHyphen/>
        <w:t>торый в последние годы почти не приме</w:t>
        <w:softHyphen/>
        <w:t>няют. В связи с этим представляют инте</w:t>
        <w:softHyphen/>
        <w:t>рес специальные фонетические пробы, с помощью которых можно уточнить по</w:t>
        <w:softHyphen/>
        <w:t>становку искусственных зубных рядов.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en-US" w:eastAsia="en-US" w:bidi="en-US"/>
        </w:rPr>
        <w:t xml:space="preserve">Weir </w:t>
      </w:r>
      <w:r>
        <w:rPr>
          <w:spacing w:val="0"/>
          <w:w w:val="100"/>
          <w:position w:val="0"/>
          <w:shd w:val="clear" w:color="auto" w:fill="auto"/>
          <w:lang w:val="ru-RU" w:eastAsia="ru-RU" w:bidi="ru-RU"/>
        </w:rPr>
        <w:t>(1958) отмечает, что дефект в про</w:t>
        <w:softHyphen/>
        <w:t>изнесении звуков «б», «п», «м» указывает на завышение вертикальных размеров передних верхних зубов и их чрезмерное выдвижение вперед. Неразличимые звуки «ф» и «в» свидетельствуют о том, что передние верхние зубы слишком коротки или нижние высокие и излишне выдвинуты вперед.</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К.В.Рутковский (1970) рекомендует края протеза формировать с использованием речевого акта. У обследуемых на 1,5—2 мм укорачивают край протеза. После уточнения его размягченным восковым валиком толщиной 2—3 мм больному предлагали произносить речевые звуки в определенной последовательности. Для удобства наблюдения края протезов условно делили на 6 зон. Размягченный восковой валик укрепляли на протезе горячим шпателем по зонам в порядке их расположения. Исследовали все гласные и согласные звуки русской речи. Таким путем были получены схемы форми</w:t>
        <w:softHyphen/>
        <w:t>рующего воздействия артикуляции от</w:t>
        <w:softHyphen/>
        <w:t>дельных фонем на отдельные зоны края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Правильное построение базиса протеза — одна из основных проблем фонети</w:t>
        <w:softHyphen/>
      </w:r>
      <w:r>
        <w:rPr>
          <w:spacing w:val="0"/>
          <w:w w:val="100"/>
          <w:position w:val="0"/>
          <w:shd w:val="clear" w:color="auto" w:fill="auto"/>
          <w:lang w:val="ru-RU" w:eastAsia="ru-RU" w:bidi="ru-RU"/>
        </w:rPr>
        <w:t>ческого аспекта протезирования. Так, А.Э.Рофе (1961) указывает, что базис верхнего протеза должен быть как можно тоньше. Небную часть верхнего пласти</w:t>
        <w:softHyphen/>
        <w:t>ночного протеза он рекомендует делать толщиной 0,6 мм (толщина бюгельного воска), указывая, что это не отражается на прочности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en-US" w:eastAsia="en-US" w:bidi="en-US"/>
        </w:rPr>
        <w:t xml:space="preserve">K.Haake(1958), E.Pound </w:t>
      </w:r>
      <w:r>
        <w:rPr>
          <w:spacing w:val="0"/>
          <w:w w:val="100"/>
          <w:position w:val="0"/>
          <w:shd w:val="clear" w:color="auto" w:fill="auto"/>
          <w:lang w:val="ru-RU" w:eastAsia="ru-RU" w:bidi="ru-RU"/>
        </w:rPr>
        <w:t xml:space="preserve">(1962), </w:t>
      </w:r>
      <w:r>
        <w:rPr>
          <w:spacing w:val="0"/>
          <w:w w:val="100"/>
          <w:position w:val="0"/>
          <w:shd w:val="clear" w:color="auto" w:fill="auto"/>
          <w:lang w:val="en-US" w:eastAsia="en-US" w:bidi="en-US"/>
        </w:rPr>
        <w:t xml:space="preserve">P.Klein </w:t>
      </w:r>
      <w:r>
        <w:rPr>
          <w:spacing w:val="0"/>
          <w:w w:val="100"/>
          <w:position w:val="0"/>
          <w:shd w:val="clear" w:color="auto" w:fill="auto"/>
          <w:lang w:val="ru-RU" w:eastAsia="ru-RU" w:bidi="ru-RU"/>
        </w:rPr>
        <w:t xml:space="preserve">(1965) считают, что не только толщина, но и рельеф небной пластинки могут играть важную роль </w:t>
      </w:r>
      <w:r>
        <w:rPr>
          <w:spacing w:val="0"/>
          <w:w w:val="100"/>
          <w:position w:val="0"/>
          <w:shd w:val="clear" w:color="auto" w:fill="auto"/>
          <w:lang w:val="en-US" w:eastAsia="en-US" w:bidi="en-US"/>
        </w:rPr>
        <w:t xml:space="preserve">is </w:t>
      </w:r>
      <w:r>
        <w:rPr>
          <w:spacing w:val="0"/>
          <w:w w:val="100"/>
          <w:position w:val="0"/>
          <w:shd w:val="clear" w:color="auto" w:fill="auto"/>
          <w:lang w:val="ru-RU" w:eastAsia="ru-RU" w:bidi="ru-RU"/>
        </w:rPr>
        <w:t>обеспечении четкости произнесения звуков, поэтому на язычную поверхность небной пластинки они рекомендуют переносить поперечные небные складки, сосочек и т.д.</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Касаясь деталей моделирования искус</w:t>
        <w:softHyphen/>
        <w:t xml:space="preserve">ственного неба, </w:t>
      </w:r>
      <w:r>
        <w:rPr>
          <w:spacing w:val="0"/>
          <w:w w:val="100"/>
          <w:position w:val="0"/>
          <w:shd w:val="clear" w:color="auto" w:fill="auto"/>
          <w:lang w:val="en-US" w:eastAsia="en-US" w:bidi="en-US"/>
        </w:rPr>
        <w:t xml:space="preserve">R.Devin </w:t>
      </w:r>
      <w:r>
        <w:rPr>
          <w:spacing w:val="0"/>
          <w:w w:val="100"/>
          <w:position w:val="0"/>
          <w:shd w:val="clear" w:color="auto" w:fill="auto"/>
          <w:lang w:val="ru-RU" w:eastAsia="ru-RU" w:bidi="ru-RU"/>
        </w:rPr>
        <w:t>(I960) указывал, что наибольшего внимания заслуживает его передний участок, поскольку до 90% быстрых артикуляционных движений языка концентрируется в этой зоне.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изготовлении пластиночных про</w:t>
        <w:softHyphen/>
        <w:t>тезов значительно чаще других происходит нарушение произнесения звуков «с» и «з». Фонемы «с» и «з» являются основными фонетическими пробами, в соответствии с которыми уточняют постановку передних зубов. Н.В.Калинина (1979) указывает, что щелевые переднеязычные твердые звуки «с» и «з» произносят следующим образом: кончик языка упирается в нижние зубы, а слегка заворачивающиеся вверх края языка прижимаются к язычной поверхности пре</w:t>
        <w:softHyphen/>
        <w:t>моляров и твердому небу таким образом, что посередине между передней частью языка и твердым небом образуется узкая щель в форме желобка.</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64" w:right="806" w:bottom="1964" w:left="3285" w:header="0" w:footer="3" w:gutter="0"/>
          <w:cols w:num="2" w:space="149"/>
          <w:noEndnote/>
          <w:rtlGutter w:val="0"/>
          <w:docGrid w:linePitch="360"/>
        </w:sectPr>
      </w:pPr>
      <w:r>
        <w:rPr>
          <w:spacing w:val="0"/>
          <w:w w:val="100"/>
          <w:position w:val="0"/>
          <w:shd w:val="clear" w:color="auto" w:fill="auto"/>
          <w:lang w:val="ru-RU" w:eastAsia="ru-RU" w:bidi="ru-RU"/>
        </w:rPr>
        <w:t>Воздушная струя, проходя через такую щель, с силой вырывается между перед</w:t>
        <w:softHyphen/>
        <w:t>ними зубами, образуя резкий шум, напо</w:t>
        <w:softHyphen/>
        <w:t>минающий свист. От степени узости щели зависит четкость, чистота согласных звуков «с» и «з». Если щель сделать не</w:t>
        <w:softHyphen/>
        <w:t>сколько шире, то согласный звук «с» по</w:t>
        <w:softHyphen/>
        <w:t>лучится менее отчетливый, со свистя-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щим шумом. Фонемы «с» и «з» произносят при поднятом мягком небе, которое закрывает доступ воздуха в носовую по</w:t>
        <w:softHyphen/>
        <w:t>лость. Щелевые переднеязычные мягкие звуки «с» и «з» произносят при дополни</w:t>
        <w:softHyphen/>
        <w:t>тельном подъеме средней части языка к твердому небу, причем щель становится несколько шире, вследствие чего мягкие звуки «с» и «з» в индивидуальном произношении имеют (иногда) характер шепелявости.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Данные литературы и результаты соб</w:t>
        <w:softHyphen/>
        <w:t>ственных наблюдений позволяют считать, что основным условием конструирования искусственных зубных рядов является создание оптимального орального и вестибулярного пространства, поскольку необходима достаточная свобода для сокращения мышц губ, щек и языка. С целью обеспечения нормальной фонации необходимо тщательно определить размеры и форму всех зубов, главным об</w:t>
        <w:softHyphen/>
        <w:t>разом передних. Форма зубной дуги оп</w:t>
        <w:softHyphen/>
        <w:t>ределяется взаимоотношением и формой альвеолярных отростков, эстетическими нормами и результатами речевой пробы. В связи с атрофией верхней челюсти и уменьшением альвеолярной дуги в большинстве случаев желательно по возможности расширить зубную дугу. Иногда приходится уменьшать размеры язычной поверхности премоляров и мо</w:t>
        <w:softHyphen/>
        <w:t>ляров, придавать им на этих участках во</w:t>
        <w:softHyphen/>
        <w:t>гнутый профиль.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Передние зубы верхней челюсти должны повторять контуры естественных зубов: иметь выраженный зубной бугорок, а у шейки — умеренно выраженный десневой валик. Дистальный край небной пластинки должен плотно контактировать с подлежащими тканями и быть достаточно тонким. Необходимо строго следить за тем, чтобы зубные дуги не были сужены, а небная пластинка — утолщена, так как при этом уменьшаются резонаторные способности полости рта, что отрицательно сказы</w:t>
        <w:softHyphen/>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вается на фонации гласных звуков «а», «о», «у», «э», «и» и согласных «р», «л», «с», «з», «ц», «ч». Для произнесения фонем «л», «т», «д», «с», «з» особенно важно оптимальное медиодистальное положение фронтальных зубов, для «ф», «в», кроме того, их вертикальное взаиморас</w:t>
        <w:softHyphen/>
        <w:t>положение. Объем и рельеф ретраинци- зивного участка функционально важны для произнесения всех согласных звуков. Конструирование протезов с ис</w:t>
        <w:softHyphen/>
        <w:t>пользованием фонетических проб можно отнести к наиболее современному функциональному методу моделирования протезов, так как оно способствует осуществлению принципа индивидуаль</w:t>
        <w:softHyphen/>
        <w:t>ного протезирования.</w:t>
      </w:r>
    </w:p>
    <w:p>
      <w:pPr>
        <w:pStyle w:val="Style17"/>
        <w:keepNext/>
        <w:keepLines/>
        <w:widowControl w:val="0"/>
        <w:numPr>
          <w:ilvl w:val="1"/>
          <w:numId w:val="83"/>
        </w:numPr>
        <w:shd w:val="clear" w:color="auto" w:fill="auto"/>
        <w:tabs>
          <w:tab w:pos="669" w:val="left"/>
        </w:tabs>
        <w:bidi w:val="0"/>
        <w:spacing w:before="0" w:after="0"/>
        <w:ind w:left="0" w:right="0" w:firstLine="260"/>
        <w:jc w:val="both"/>
      </w:pPr>
      <w:bookmarkStart w:id="82" w:name="bookmark82"/>
      <w:r>
        <w:rPr>
          <w:spacing w:val="0"/>
          <w:w w:val="100"/>
          <w:position w:val="0"/>
          <w:shd w:val="clear" w:color="auto" w:fill="auto"/>
          <w:lang w:val="ru-RU" w:eastAsia="ru-RU" w:bidi="ru-RU"/>
        </w:rPr>
        <w:t>МОДЕЛИРОВКА БАЗИСА ПРОТЕЗА</w:t>
      </w:r>
      <w:bookmarkEnd w:id="82"/>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проверки конструкции протеза в клинике восковые композиции протезов поступают в зуботехническую лабо</w:t>
        <w:softHyphen/>
        <w:t>раторию для окончательного моделиро</w:t>
        <w:softHyphen/>
        <w:t>вания восковых базисов и замены их на пластмассовые.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Посмотрев на разрез челюстно-лице-вой области по фронтальной плоскости в области первых моляров, нужно обратить внимание на пространства в полости рта, где обычно располагаются зубные протезы. Альвеолярные отростки верхней и нижней челюстей на разрезе имеют </w:t>
      </w:r>
      <w:r>
        <w:rPr>
          <w:spacing w:val="0"/>
          <w:w w:val="100"/>
          <w:position w:val="0"/>
          <w:shd w:val="clear" w:color="auto" w:fill="auto"/>
          <w:lang w:val="en-US" w:eastAsia="en-US" w:bidi="en-US"/>
        </w:rPr>
        <w:t>V</w:t>
      </w:r>
      <w:r>
        <w:rPr>
          <w:spacing w:val="0"/>
          <w:w w:val="100"/>
          <w:position w:val="0"/>
          <w:shd w:val="clear" w:color="auto" w:fill="auto"/>
          <w:lang w:val="ru-RU" w:eastAsia="ru-RU" w:bidi="ru-RU"/>
        </w:rPr>
        <w:t>-образную форму и обращены друг к другу острыми краями. Слизистая оболочка щек и языка в значительной мере повторяет конфигурацию скатов альвеолярных отростков, но, судя по рисунку, неплотно прилегает к ним. В области свода преддверия, а также дна полости рта между альвеолярными отростками и слизистой оболочкой щек и языка имеется щелевидное пространство.</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671" w:bottom="1959" w:left="1410" w:header="0" w:footer="3" w:gutter="0"/>
          <w:cols w:num="2" w:space="148"/>
          <w:noEndnote/>
          <w:rtlGutter w:val="0"/>
          <w:docGrid w:linePitch="360"/>
        </w:sectPr>
      </w:pPr>
      <w:r>
        <w:rPr>
          <w:spacing w:val="0"/>
          <w:w w:val="100"/>
          <w:position w:val="0"/>
          <w:shd w:val="clear" w:color="auto" w:fill="auto"/>
          <w:lang w:val="ru-RU" w:eastAsia="ru-RU" w:bidi="ru-RU"/>
        </w:rPr>
        <w:t>Язык выходит на вершины альвеоляр</w:t>
        <w:softHyphen/>
        <w:t>ных отростков и почти соприкасается со слизистой оболочкой щек. Он является мощным мышечным органом, принима</w:t>
        <w:softHyphen/>
        <w:t>ющим активное участие в актах жевания,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глотания и образования речи, поэтому конструирование искусственных зубных рядов и базисов протезов необходимо проводить в соответствии с функцио</w:t>
        <w:softHyphen/>
        <w:t>нальными особенностями движений и формы языка. Зубная дуга ни в коем случае не должна быть зауженной, а базис нижнего протеза необходимо смоде</w:t>
        <w:softHyphen/>
        <w:t>лировать таким образом, чтобы он имел вогнутую поверхность и с язычной, и со щечной стороны, как показано на рисунке 7.33. При таком моделировании базиса нижнего протеза язык с одной стороны, а щека с другой как бы укладываются на базис протеза и хороший контакт со слизистой оболочкой в значительной мере будет препятствовать проникновению воздуха под протезный базис, в результате чего функциональное присасывание последнего улучшается.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Конструирование съемных пласти</w:t>
        <w:softHyphen/>
        <w:t>ночных протезов в соответствии с пра</w:t>
        <w:softHyphen/>
        <w:t>вилом расположения зубных дуг и оп</w:t>
        <w:softHyphen/>
        <w:t>тимально смоделированного протеза в пределах нейтральной мышечной зоны призвано наиболее полно удовлетворить все требования, предъявляемые к протезам.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В 1923 г. </w:t>
      </w:r>
      <w:r>
        <w:rPr>
          <w:spacing w:val="0"/>
          <w:w w:val="100"/>
          <w:position w:val="0"/>
          <w:shd w:val="clear" w:color="auto" w:fill="auto"/>
          <w:lang w:val="en-US" w:eastAsia="en-US" w:bidi="en-US"/>
        </w:rPr>
        <w:t xml:space="preserve">Fry </w:t>
      </w:r>
      <w:r>
        <w:rPr>
          <w:spacing w:val="0"/>
          <w:w w:val="100"/>
          <w:position w:val="0"/>
          <w:shd w:val="clear" w:color="auto" w:fill="auto"/>
          <w:lang w:val="ru-RU" w:eastAsia="ru-RU" w:bidi="ru-RU"/>
        </w:rPr>
        <w:t>ввел термин «зона мы</w:t>
        <w:softHyphen/>
        <w:t>шечного равновесия», который обозначает пространство между мышцами губ и щек с одной стороны и языком с другой. Согласно принципу конструирования протезов зубы и базис протеза должны быть расположены в пределах этой зоны. В исследованиях А.П.Воронова (1963) было установлено, что после потери зубов пространства преддверия и полости рта имеют характерную форму — две сферические поверхности, обращенные выпуклостями друг к другу. Если формы вестибулярной и оральной поверхностей базисов протезов на верхнюю и особенно нижнюю челюсть будут соответствовать естественным формам этих пространств, то в этих случаях протез будет как бы целиком заполнять это</w:t>
      </w:r>
    </w:p>
    <w:p>
      <w:pPr>
        <w:widowControl w:val="0"/>
        <w:jc w:val="center"/>
        <w:rPr>
          <w:sz w:val="2"/>
          <w:szCs w:val="2"/>
        </w:rPr>
      </w:pPr>
      <w:r>
        <w:drawing>
          <wp:inline>
            <wp:extent cx="2414270" cy="2115185"/>
            <wp:docPr id="391" name="Picutre 391"/>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321"/>
                    <a:stretch/>
                  </pic:blipFill>
                  <pic:spPr>
                    <a:xfrm>
                      <a:ext cx="2414270" cy="211518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7.33. Форма базисов протезов.</w:t>
      </w:r>
    </w:p>
    <w:p>
      <w:pPr>
        <w:widowControl w:val="0"/>
        <w:spacing w:after="439" w:line="1" w:lineRule="exact"/>
      </w:pP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пространство, а мягкие ткани — замыкать клапан.</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Края протезов необходимо моделиро</w:t>
        <w:softHyphen/>
        <w:t>вать объемными. Степень объемности определяется шириной углубления на модели, полученной по оттиску. Зубы должны быть полностью освобождены от воска и касаться базиса только предна</w:t>
        <w:softHyphen/>
        <w:t>значенными для этого площадками. Небная часть верхнего пластиночного протеза должна быть тонкой, не толще 1 мм. На прочности протеза это не отражается. На оральной стороне верхнего протеза можно смоделировать поперечные небные валики. С этой целью могут быть применены четыре способа:</w:t>
      </w:r>
    </w:p>
    <w:p>
      <w:pPr>
        <w:pStyle w:val="Style19"/>
        <w:keepNext w:val="0"/>
        <w:keepLines w:val="0"/>
        <w:widowControl w:val="0"/>
        <w:numPr>
          <w:ilvl w:val="0"/>
          <w:numId w:val="87"/>
        </w:numPr>
        <w:shd w:val="clear" w:color="auto" w:fill="auto"/>
        <w:tabs>
          <w:tab w:pos="510" w:val="left"/>
        </w:tabs>
        <w:bidi w:val="0"/>
        <w:spacing w:before="0" w:after="0" w:line="240" w:lineRule="auto"/>
        <w:ind w:left="0" w:right="0"/>
        <w:jc w:val="both"/>
      </w:pPr>
      <w:r>
        <w:rPr>
          <w:spacing w:val="0"/>
          <w:w w:val="100"/>
          <w:position w:val="0"/>
          <w:shd w:val="clear" w:color="auto" w:fill="auto"/>
          <w:lang w:val="ru-RU" w:eastAsia="ru-RU" w:bidi="ru-RU"/>
        </w:rPr>
        <w:t>с помощью имеющегося у техника стандартного гипсового или пластмассо</w:t>
        <w:softHyphen/>
        <w:t>вого контрштампа отдавливают оральную поверхность воскового базиса;</w:t>
      </w:r>
    </w:p>
    <w:p>
      <w:pPr>
        <w:pStyle w:val="Style19"/>
        <w:keepNext w:val="0"/>
        <w:keepLines w:val="0"/>
        <w:widowControl w:val="0"/>
        <w:numPr>
          <w:ilvl w:val="0"/>
          <w:numId w:val="87"/>
        </w:numPr>
        <w:shd w:val="clear" w:color="auto" w:fill="auto"/>
        <w:tabs>
          <w:tab w:pos="529" w:val="left"/>
        </w:tabs>
        <w:bidi w:val="0"/>
        <w:spacing w:before="0" w:after="0" w:line="240" w:lineRule="auto"/>
        <w:ind w:left="0" w:right="0"/>
        <w:jc w:val="both"/>
      </w:pPr>
      <w:r>
        <w:rPr>
          <w:spacing w:val="0"/>
          <w:w w:val="100"/>
          <w:position w:val="0"/>
          <w:shd w:val="clear" w:color="auto" w:fill="auto"/>
          <w:lang w:val="ru-RU" w:eastAsia="ru-RU" w:bidi="ru-RU"/>
        </w:rPr>
        <w:t>после постановки зубов вырезают небную поверхность воскового базиса и гипсом или силиконом (плотная масса) получают оттиск этой поверхности модели, укладывают размягченную пластинку воска, соединяют ее края с остальной восковой композицией, а сверху отжимают полученным контрштампом;</w:t>
      </w:r>
    </w:p>
    <w:p>
      <w:pPr>
        <w:pStyle w:val="Style19"/>
        <w:keepNext w:val="0"/>
        <w:keepLines w:val="0"/>
        <w:widowControl w:val="0"/>
        <w:numPr>
          <w:ilvl w:val="0"/>
          <w:numId w:val="87"/>
        </w:numPr>
        <w:shd w:val="clear" w:color="auto" w:fill="auto"/>
        <w:tabs>
          <w:tab w:pos="524" w:val="left"/>
        </w:tabs>
        <w:bidi w:val="0"/>
        <w:spacing w:before="0" w:after="0" w:line="240" w:lineRule="auto"/>
        <w:ind w:left="0" w:right="0"/>
        <w:jc w:val="both"/>
        <w:sectPr>
          <w:footnotePr>
            <w:pos w:val="pageBottom"/>
            <w:numFmt w:val="decimal"/>
            <w:numRestart w:val="continuous"/>
          </w:footnotePr>
          <w:pgSz w:w="11900" w:h="16840"/>
          <w:pgMar w:top="1964" w:right="792" w:bottom="1964" w:left="3314" w:header="0" w:footer="3" w:gutter="0"/>
          <w:cols w:num="2" w:space="134"/>
          <w:noEndnote/>
          <w:rtlGutter w:val="0"/>
          <w:docGrid w:linePitch="360"/>
        </w:sectPr>
      </w:pPr>
      <w:r>
        <w:rPr>
          <w:spacing w:val="0"/>
          <w:w w:val="100"/>
          <w:position w:val="0"/>
          <w:shd w:val="clear" w:color="auto" w:fill="auto"/>
          <w:lang w:val="ru-RU" w:eastAsia="ru-RU" w:bidi="ru-RU"/>
        </w:rPr>
        <w:t>паковка прямым способом при по</w:t>
        <w:softHyphen/>
        <w:t>мощи кюветы Харченко;</w:t>
      </w: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38" w:right="2671" w:bottom="3721" w:left="1410" w:header="0" w:footer="3" w:gutter="0"/>
          <w:cols w:space="720"/>
          <w:noEndnote/>
          <w:rtlGutter w:val="0"/>
          <w:docGrid w:linePitch="360"/>
        </w:sectPr>
      </w:pPr>
    </w:p>
    <w:p>
      <w:pPr>
        <w:pStyle w:val="Style2"/>
        <w:keepNext w:val="0"/>
        <w:keepLines w:val="0"/>
        <w:framePr w:w="2443" w:h="677" w:wrap="none" w:vAnchor="text" w:hAnchor="page" w:x="6734" w:y="2695"/>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7.34. Эластичная базис</w:t>
        <w:softHyphen/>
        <w:t>ная пластмасса от экватора бугра до переходной складки.</w:t>
      </w:r>
    </w:p>
    <w:p>
      <w:pPr>
        <w:widowControl w:val="0"/>
        <w:spacing w:line="360" w:lineRule="exact"/>
      </w:pPr>
      <w:r>
        <w:drawing>
          <wp:anchor distT="0" distB="12065" distL="0" distR="1691640" simplePos="0" relativeHeight="62914896" behindDoc="1" locked="0" layoutInCell="1" allowOverlap="1">
            <wp:simplePos x="0" y="0"/>
            <wp:positionH relativeFrom="page">
              <wp:posOffset>916305</wp:posOffset>
            </wp:positionH>
            <wp:positionV relativeFrom="paragraph">
              <wp:posOffset>12700</wp:posOffset>
            </wp:positionV>
            <wp:extent cx="3218815" cy="2115185"/>
            <wp:wrapNone/>
            <wp:docPr id="392" name="Shape 392"/>
            <a:graphic xmlns:a="http://schemas.openxmlformats.org/drawingml/2006/main">
              <a:graphicData uri="http://schemas.openxmlformats.org/drawingml/2006/picture">
                <pic:pic xmlns:pic="http://schemas.openxmlformats.org/drawingml/2006/picture">
                  <pic:nvPicPr>
                    <pic:cNvPr id="393" name="Picture box 393"/>
                    <pic:cNvPicPr/>
                  </pic:nvPicPr>
                  <pic:blipFill>
                    <a:blip r:embed="rId323"/>
                    <a:stretch/>
                  </pic:blipFill>
                  <pic:spPr>
                    <a:xfrm>
                      <a:ext cx="3218815" cy="21151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11900" w:h="16840"/>
          <w:pgMar w:top="1738" w:right="2671" w:bottom="3721" w:left="1410" w:header="0" w:footer="3" w:gutter="0"/>
          <w:cols w:space="720"/>
          <w:noEndnote/>
          <w:rtlGutter w:val="0"/>
          <w:docGrid w:linePitch="360"/>
        </w:sectPr>
      </w:pPr>
    </w:p>
    <w:p>
      <w:pPr>
        <w:pStyle w:val="Style19"/>
        <w:keepNext w:val="0"/>
        <w:keepLines w:val="0"/>
        <w:widowControl w:val="0"/>
        <w:numPr>
          <w:ilvl w:val="0"/>
          <w:numId w:val="87"/>
        </w:numPr>
        <w:shd w:val="clear" w:color="auto" w:fill="auto"/>
        <w:tabs>
          <w:tab w:pos="524" w:val="left"/>
        </w:tabs>
        <w:bidi w:val="0"/>
        <w:spacing w:before="0" w:after="0" w:line="240" w:lineRule="auto"/>
        <w:ind w:left="0" w:right="0" w:firstLine="280"/>
        <w:jc w:val="both"/>
      </w:pPr>
      <w:r>
        <w:rPr>
          <w:spacing w:val="0"/>
          <w:w w:val="100"/>
          <w:position w:val="0"/>
          <w:shd w:val="clear" w:color="auto" w:fill="auto"/>
          <w:lang w:val="ru-RU" w:eastAsia="ru-RU" w:bidi="ru-RU"/>
        </w:rPr>
        <w:t>применяя специальные восковые заготовки небной поверхности, на которых уже имеются поперечные небные валики.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Поданным некоторых ученых, пациенты при наличии небных валиков лучше ощущают вкус пищи, особенно сладкой.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тех случаях, когда на челюстях име</w:t>
        <w:softHyphen/>
        <w:t>ются экзостозы, острые костные выступы, на модели они изолируются по типу торуса. Кроме того, в области экзостоза техник должен моделировать базис тол</w:t>
        <w:softHyphen/>
        <w:t>стым, чтобы в дальнейшем можно было производить коррекцию. Если больной ощущает губой этот бугорок, после про</w:t>
        <w:softHyphen/>
        <w:t>веденных коррекций врач может его со- шлифовать и заполировать сам.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наличии сильно выраженных буг</w:t>
        <w:softHyphen/>
        <w:t>ров верхней челюсти техник с одной сто</w:t>
        <w:softHyphen/>
        <w:t>роны моделирует край протеза по обычной методике, а с другой — только до экватора бугра, пользуясь при этом паралле- лометром. В тех лабораториях, где имеют</w:t>
        <w:softHyphen/>
        <w:t>ся мягкие подкладки, протез до экватора бугров делается из базисной пластмассы, а дальше из эластичной от экватора бугра до переходной складки (рис. 7.34).</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связи с тем, что слизистая оболочка полости рта не имеет такой гладкой по</w:t>
        <w:softHyphen/>
        <w:t xml:space="preserve">верхности, как полированные базисы протезов, некоторые больные ощущают </w:t>
      </w:r>
      <w:r>
        <w:rPr>
          <w:spacing w:val="0"/>
          <w:w w:val="100"/>
          <w:position w:val="0"/>
          <w:shd w:val="clear" w:color="auto" w:fill="auto"/>
          <w:lang w:val="ru-RU" w:eastAsia="ru-RU" w:bidi="ru-RU"/>
        </w:rPr>
        <w:t>дискомфорт при пользовании ими. Для того чтобы поверхность базисов больше соответствовала слизистой оболочке в этом отношении, необходимо слегка разогреть восковой базис пламенем паяльно</w:t>
        <w:softHyphen/>
        <w:t>плавильного аппарата и обработать его поролоном, смоченным в бензине. В результате такой обработки на базисе протеза появляются углубления и неровности, имитирующие естественную слизистую оболочку.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того, после моделировки вос</w:t>
        <w:softHyphen/>
        <w:t>ковых базисов берут тонкую лопаточку (2—3 мм в диаметре) и соскабливают воск с вестибулярной поверхности протезов, создавая шероховатость. Эту шерохова</w:t>
        <w:softHyphen/>
        <w:t>тость можно создавать и уже на готовых протезах, точно так же действуя, но уже не лопаткой, а тонкой фрезой с закругленным концом.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2671" w:bottom="1964" w:left="1410" w:header="0" w:footer="3" w:gutter="0"/>
          <w:cols w:num="2" w:space="149"/>
          <w:noEndnote/>
          <w:rtlGutter w:val="0"/>
          <w:docGrid w:linePitch="360"/>
        </w:sectPr>
      </w:pPr>
      <w:r>
        <w:rPr>
          <w:spacing w:val="0"/>
          <w:w w:val="100"/>
          <w:position w:val="0"/>
          <w:shd w:val="clear" w:color="auto" w:fill="auto"/>
          <w:lang w:val="ru-RU" w:eastAsia="ru-RU" w:bidi="ru-RU"/>
        </w:rPr>
        <w:t>Базисы пластиночных съемных проте</w:t>
        <w:softHyphen/>
        <w:t>зов закрывают значительную часть сли</w:t>
        <w:softHyphen/>
        <w:t>зистой оболочки полости рта, в результате чего уменьшается рецепторное поле. В итоге слизистая оболочка, покрытая базисами протезов, полностью лишается необходимых внешних раздражений, вследствие чего при пользовании проте</w:t>
        <w:softHyphen/>
        <w:t>зами нарушаются вкусовые и темпера</w:t>
        <w:softHyphen/>
        <w:t>турные ощущения. В последующем эти указанные нарушения частично устраня</w:t>
        <w:softHyphen/>
        <w:t>ются благодаря коррелятивной деятель-</w:t>
      </w:r>
    </w:p>
    <w:p>
      <w:pPr>
        <w:widowControl w:val="0"/>
        <w:spacing w:line="159" w:lineRule="exact"/>
        <w:rPr>
          <w:sz w:val="13"/>
          <w:szCs w:val="13"/>
        </w:rPr>
      </w:pPr>
    </w:p>
    <w:p>
      <w:pPr>
        <w:widowControl w:val="0"/>
        <w:spacing w:line="1" w:lineRule="exact"/>
        <w:sectPr>
          <w:footnotePr>
            <w:pos w:val="pageBottom"/>
            <w:numFmt w:val="decimal"/>
            <w:numRestart w:val="continuous"/>
          </w:footnotePr>
          <w:pgSz w:w="11900" w:h="16840"/>
          <w:pgMar w:top="1752" w:right="796" w:bottom="3702" w:left="3318" w:header="0" w:footer="3" w:gutter="0"/>
          <w:cols w:space="720"/>
          <w:noEndnote/>
          <w:rtlGutter w:val="0"/>
          <w:docGrid w:linePitch="360"/>
        </w:sectPr>
      </w:pPr>
    </w:p>
    <w:p>
      <w:pPr>
        <w:pStyle w:val="Style2"/>
        <w:keepNext w:val="0"/>
        <w:keepLines w:val="0"/>
        <w:framePr w:w="5251" w:h="283" w:wrap="none" w:vAnchor="text" w:hAnchor="page" w:x="3333" w:y="2426"/>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7.35. Металлическая сетка для базиса на верхнюю челюсть.</w:t>
      </w:r>
    </w:p>
    <w:p>
      <w:pPr>
        <w:widowControl w:val="0"/>
        <w:spacing w:line="360" w:lineRule="exact"/>
      </w:pPr>
      <w:r>
        <w:drawing>
          <wp:anchor distT="0" distB="182880" distL="0" distR="0" simplePos="0" relativeHeight="62914897" behindDoc="1" locked="0" layoutInCell="1" allowOverlap="1">
            <wp:simplePos x="0" y="0"/>
            <wp:positionH relativeFrom="page">
              <wp:posOffset>2106930</wp:posOffset>
            </wp:positionH>
            <wp:positionV relativeFrom="paragraph">
              <wp:posOffset>12700</wp:posOffset>
            </wp:positionV>
            <wp:extent cx="4937760" cy="1524000"/>
            <wp:wrapNone/>
            <wp:docPr id="394" name="Shape 394"/>
            <a:graphic xmlns:a="http://schemas.openxmlformats.org/drawingml/2006/main">
              <a:graphicData uri="http://schemas.openxmlformats.org/drawingml/2006/picture">
                <pic:pic xmlns:pic="http://schemas.openxmlformats.org/drawingml/2006/picture">
                  <pic:nvPicPr>
                    <pic:cNvPr id="395" name="Picture box 395"/>
                    <pic:cNvPicPr/>
                  </pic:nvPicPr>
                  <pic:blipFill>
                    <a:blip r:embed="rId325"/>
                    <a:stretch/>
                  </pic:blipFill>
                  <pic:spPr>
                    <a:xfrm>
                      <a:ext cx="4937760" cy="15240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7" w:line="1" w:lineRule="exact"/>
      </w:pPr>
    </w:p>
    <w:p>
      <w:pPr>
        <w:widowControl w:val="0"/>
        <w:spacing w:line="1" w:lineRule="exact"/>
        <w:sectPr>
          <w:footnotePr>
            <w:pos w:val="pageBottom"/>
            <w:numFmt w:val="decimal"/>
            <w:numRestart w:val="continuous"/>
          </w:footnotePr>
          <w:type w:val="continuous"/>
          <w:pgSz w:w="11900" w:h="16840"/>
          <w:pgMar w:top="1752" w:right="796" w:bottom="3702" w:left="3318" w:header="0" w:footer="3" w:gutter="0"/>
          <w:cols w:space="720"/>
          <w:noEndnote/>
          <w:rtlGutter w:val="0"/>
          <w:docGrid w:linePitch="360"/>
        </w:sectPr>
      </w:pPr>
    </w:p>
    <w:p>
      <w:pPr>
        <w:widowControl w:val="0"/>
        <w:spacing w:line="110" w:lineRule="exact"/>
        <w:rPr>
          <w:sz w:val="9"/>
          <w:szCs w:val="9"/>
        </w:rPr>
      </w:pPr>
    </w:p>
    <w:p>
      <w:pPr>
        <w:widowControl w:val="0"/>
        <w:spacing w:line="1" w:lineRule="exact"/>
        <w:sectPr>
          <w:footnotePr>
            <w:pos w:val="pageBottom"/>
            <w:numFmt w:val="decimal"/>
            <w:numRestart w:val="continuous"/>
          </w:footnotePr>
          <w:type w:val="continuous"/>
          <w:pgSz w:w="11900" w:h="16840"/>
          <w:pgMar w:top="1969" w:right="0" w:bottom="1969"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ности рецепторов, не закрытых базисом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Восприятие холодного и горячего может быть в значительной степени сохранено, если базис протеза изготовлен из материала, обладающего хорошей тепло</w:t>
        <w:softHyphen/>
        <w:t>проводностью. К таким материалам от</w:t>
        <w:softHyphen/>
        <w:t>носятся сплавы благородных и неблаго</w:t>
        <w:softHyphen/>
        <w:t>родных металлов.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тех случаях, когда альвеолярный от</w:t>
        <w:softHyphen/>
        <w:t>росток на верхней челюсти выступает вперед, и еще имеются хорошо выражен</w:t>
        <w:softHyphen/>
        <w:t>ные бугры верхней челюсти, т.е. хорошие анатомические условия для фиксации верхнего протеза, и не нужно создавать функционального присасывания, можно применять металлические сетки (рис. 7.35). Сетки состоят из сталистого металла белого и желтого цвета. Толщина прутка сетки 0,3—0,4 мм. Задний край ее (в области линии «А») завальцован тонкой пластиночкой, чтобы не уколоть корень языка.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Сетка плотно обжимается по модели, и протез изготавливается обычным спо</w:t>
        <w:softHyphen/>
        <w:t>собом. При пользовании протезом с не</w:t>
        <w:softHyphen/>
        <w:t>бом-сеткой она погружается (особенно при гипертрофированной или податливой слизистой оболочке) в слизистую оболочку и пациент ее почти не чувствует, зато хорошо различает вкусовые и температурные ощущения.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Металлические базисы (рис. 7.36) применяют и в тех случаях, когда у боль</w:t>
        <w:softHyphen/>
      </w:r>
      <w:r>
        <w:rPr>
          <w:spacing w:val="0"/>
          <w:w w:val="100"/>
          <w:position w:val="0"/>
          <w:shd w:val="clear" w:color="auto" w:fill="auto"/>
          <w:lang w:val="ru-RU" w:eastAsia="ru-RU" w:bidi="ru-RU"/>
        </w:rPr>
        <w:t>ных происходят частые поломки пласти</w:t>
        <w:softHyphen/>
        <w:t>ночного протеза на верхней челюсти. Это наблюдается в тех случаях, когда на нижней челюсти сохранились естествен</w:t>
        <w:softHyphen/>
        <w:t>ные зубы. Применение металлических базисов иногда показано при мощных жевательных мышцах, бруксизме, а также при аллергических реакциях, возникающих в ответ на применение базиса из пластмассы.</w:t>
      </w:r>
    </w:p>
    <w:p>
      <w:pPr>
        <w:pStyle w:val="Style19"/>
        <w:keepNext w:val="0"/>
        <w:keepLines w:val="0"/>
        <w:widowControl w:val="0"/>
        <w:shd w:val="clear" w:color="auto" w:fill="auto"/>
        <w:bidi w:val="0"/>
        <w:spacing w:before="0" w:after="160" w:line="240" w:lineRule="auto"/>
        <w:ind w:left="0" w:right="0"/>
        <w:jc w:val="both"/>
      </w:pPr>
      <w:r>
        <w:rPr>
          <w:spacing w:val="0"/>
          <w:w w:val="100"/>
          <w:position w:val="0"/>
          <w:shd w:val="clear" w:color="auto" w:fill="auto"/>
          <w:lang w:val="ru-RU" w:eastAsia="ru-RU" w:bidi="ru-RU"/>
        </w:rPr>
        <w:t>Базисы из металла изготавливают методом литья обычно из кобальто- хромового сплава. Базисы, изготовленные методом штамповки, неточны, поэтому в настоящее время эту методику не применяют. С помощью литья можно изготавливать базисы как на верхнюю, так и на нижнюю челюсти, покрывающие слизистую оболочку челю-</w:t>
      </w:r>
    </w:p>
    <w:p>
      <w:pPr>
        <w:widowControl w:val="0"/>
        <w:jc w:val="center"/>
        <w:rPr>
          <w:sz w:val="2"/>
          <w:szCs w:val="2"/>
        </w:rPr>
      </w:pPr>
      <w:r>
        <w:drawing>
          <wp:inline>
            <wp:extent cx="2407920" cy="1847215"/>
            <wp:docPr id="396" name="Picutre 396"/>
            <a:graphic xmlns:a="http://schemas.openxmlformats.org/drawingml/2006/main">
              <a:graphicData uri="http://schemas.openxmlformats.org/drawingml/2006/picture">
                <pic:pic xmlns:pic="http://schemas.openxmlformats.org/drawingml/2006/picture">
                  <pic:nvPicPr>
                    <pic:cNvPr id="396" name="Picture 396"/>
                    <pic:cNvPicPr/>
                  </pic:nvPicPr>
                  <pic:blipFill>
                    <a:blip r:embed="rId327"/>
                    <a:stretch/>
                  </pic:blipFill>
                  <pic:spPr>
                    <a:xfrm>
                      <a:ext cx="2407920" cy="1847215"/>
                    </a:xfrm>
                    <a:prstGeom prst="rect"/>
                  </pic:spPr>
                </pic:pic>
              </a:graphicData>
            </a:graphic>
          </wp:inline>
        </w:drawing>
      </w:r>
    </w:p>
    <w:p>
      <w:pPr>
        <w:pStyle w:val="Style2"/>
        <w:keepNext w:val="0"/>
        <w:keepLines w:val="0"/>
        <w:widowControl w:val="0"/>
        <w:shd w:val="clear" w:color="auto" w:fill="auto"/>
        <w:bidi w:val="0"/>
        <w:spacing w:before="0" w:after="0" w:line="216" w:lineRule="auto"/>
        <w:ind w:left="19" w:right="0" w:firstLine="0"/>
        <w:jc w:val="left"/>
        <w:sectPr>
          <w:footnotePr>
            <w:pos w:val="pageBottom"/>
            <w:numFmt w:val="decimal"/>
            <w:numRestart w:val="continuous"/>
          </w:footnotePr>
          <w:type w:val="continuous"/>
          <w:pgSz w:w="11900" w:h="16840"/>
          <w:pgMar w:top="1969" w:right="796" w:bottom="1969" w:left="3318" w:header="0" w:footer="3" w:gutter="0"/>
          <w:cols w:num="2" w:space="134"/>
          <w:noEndnote/>
          <w:rtlGutter w:val="0"/>
          <w:docGrid w:linePitch="360"/>
        </w:sectPr>
      </w:pPr>
      <w:r>
        <w:rPr>
          <w:spacing w:val="0"/>
          <w:w w:val="100"/>
          <w:position w:val="0"/>
          <w:shd w:val="clear" w:color="auto" w:fill="auto"/>
          <w:lang w:val="ru-RU" w:eastAsia="ru-RU" w:bidi="ru-RU"/>
        </w:rPr>
        <w:t>Рис. 7.36. Металлический базис на верхнюю челюсть.</w:t>
      </w:r>
    </w:p>
    <w:p>
      <w:pPr>
        <w:rPr>
          <w:sz w:val="2"/>
          <w:szCs w:val="2"/>
        </w:rPr>
        <w:sectPr>
          <w:footnotePr>
            <w:pos w:val="pageBottom"/>
            <w:numFmt w:val="decimal"/>
            <w:numRestart w:val="continuous"/>
          </w:footnotePr>
          <w:type w:val="continuous"/>
          <w:pgSz w:w="11900" w:h="16840"/>
          <w:pgMar w:top="1969" w:right="796" w:bottom="1969" w:left="3318" w:header="0" w:footer="3" w:gutter="0"/>
          <w:cols w:num="2" w:space="134"/>
          <w:noEndnote/>
          <w:rtlGutter w:val="0"/>
          <w:docGrid w:linePitch="360"/>
        </w:sectPr>
      </w:pPr>
    </w:p>
    <w:p>
      <w:pPr>
        <w:widowControl w:val="0"/>
        <w:spacing w:line="1" w:lineRule="exact"/>
      </w:pPr>
      <w:r>
        <w:drawing>
          <wp:anchor distT="0" distB="320040" distL="38100" distR="38100" simplePos="0" relativeHeight="125829416" behindDoc="0" locked="0" layoutInCell="1" allowOverlap="1">
            <wp:simplePos x="0" y="0"/>
            <wp:positionH relativeFrom="page">
              <wp:posOffset>910590</wp:posOffset>
            </wp:positionH>
            <wp:positionV relativeFrom="paragraph">
              <wp:posOffset>64135</wp:posOffset>
            </wp:positionV>
            <wp:extent cx="2426335" cy="6760210"/>
            <wp:wrapSquare wrapText="bothSides"/>
            <wp:docPr id="397" name="Shape 397"/>
            <a:graphic xmlns:a="http://schemas.openxmlformats.org/drawingml/2006/main">
              <a:graphicData uri="http://schemas.openxmlformats.org/drawingml/2006/picture">
                <pic:pic xmlns:pic="http://schemas.openxmlformats.org/drawingml/2006/picture">
                  <pic:nvPicPr>
                    <pic:cNvPr id="398" name="Picture box 398"/>
                    <pic:cNvPicPr/>
                  </pic:nvPicPr>
                  <pic:blipFill>
                    <a:blip r:embed="rId329"/>
                    <a:stretch/>
                  </pic:blipFill>
                  <pic:spPr>
                    <a:xfrm>
                      <a:ext cx="2426335" cy="6760210"/>
                    </a:xfrm>
                    <a:prstGeom prst="rect"/>
                  </pic:spPr>
                </pic:pic>
              </a:graphicData>
            </a:graphic>
          </wp:anchor>
        </w:drawing>
      </w:r>
      <w:r>
        <mc:AlternateContent>
          <mc:Choice Requires="wps">
            <w:drawing>
              <wp:anchor distT="0" distB="0" distL="0" distR="0" simplePos="0" relativeHeight="503316508" behindDoc="0" locked="0" layoutInCell="1" allowOverlap="1">
                <wp:simplePos x="0" y="0"/>
                <wp:positionH relativeFrom="page">
                  <wp:posOffset>913765</wp:posOffset>
                </wp:positionH>
                <wp:positionV relativeFrom="paragraph">
                  <wp:posOffset>6839585</wp:posOffset>
                </wp:positionV>
                <wp:extent cx="1923415" cy="304800"/>
                <wp:wrapNone/>
                <wp:docPr id="399" name="Shape 399"/>
                <a:graphic xmlns:a="http://schemas.openxmlformats.org/drawingml/2006/main">
                  <a:graphicData uri="http://schemas.microsoft.com/office/word/2010/wordprocessingShape">
                    <wps:wsp>
                      <wps:cNvSpPr txBox="1"/>
                      <wps:spPr>
                        <a:xfrm>
                          <a:ext cx="1923415" cy="304800"/>
                        </a:xfrm>
                        <a:prstGeom prst="rect"/>
                        <a:noFill/>
                      </wps:spPr>
                      <wps:txbx>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7.38. Протезы с пружинами для улучшения фиксации.</w:t>
                            </w:r>
                          </w:p>
                        </w:txbxContent>
                      </wps:txbx>
                      <wps:bodyPr lIns="0" tIns="0" rIns="0" bIns="0">
                        <a:noAutoFit/>
                      </wps:bodyPr>
                    </wps:wsp>
                  </a:graphicData>
                </a:graphic>
              </wp:anchor>
            </w:drawing>
          </mc:Choice>
          <mc:Fallback>
            <w:pict>
              <v:shape id="_x0000_s1425" type="#_x0000_t202" style="position:absolute;margin-left:71.950000000000003pt;margin-top:538.54999999999995pt;width:151.45000000000002pt;height:24.pt;z-index:251657755;mso-wrap-distance-left:0;mso-wrap-distance-right:0;mso-position-horizontal-relative:page" filled="f" stroked="f">
                <v:textbox inset="0,0,0,0">
                  <w:txbxContent>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7.38. Протезы с пружинами для улучшения фиксации.</w:t>
                      </w:r>
                    </w:p>
                  </w:txbxContent>
                </v:textbox>
                <w10:wrap anchorx="page"/>
              </v:shape>
            </w:pict>
          </mc:Fallback>
        </mc:AlternateConten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стей как с небной, так и с вестибулярной стороны.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применяют метод изготовления комбинированного базиса протеза, в котором небная часть сделана из металла, а вестибулярная — из пластмассы. Методика изготовления заключается в следующем: модель из высокопрочного гипса получают обычным способом. На модели очерчивают границы будущего базиса, которые с вестибулярной стороны перекрывают на 2—3 мм центр альвеолярного отростка и не доходят до линий «А» на 3—4 мм. Необходимо помнить, что металлический базис протеза нижней челюсти не должен доходить до обычной границы протеза на 3—4 мм на всем протяжении. После нанесения чертежа производят дублирование, т.е. получение модели из огнеупорной массы. Затем моделируют базис. С этой целью размягчают пластинку бюгельного воска толщиной 0,3 мм пламенем горелки и об</w:t>
        <w:softHyphen/>
        <w:t>жимают на огнеупорной модели. Удалив излишки воска (по отмеченным границам), создают захваты по периферическому краю в виде ласточкиного хвоста и слегка отгибают их от модели.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632" w:bottom="1959" w:left="5427" w:header="0" w:footer="3" w:gutter="0"/>
          <w:cols w:space="720"/>
          <w:noEndnote/>
          <w:rtlGutter w:val="0"/>
          <w:docGrid w:linePitch="360"/>
        </w:sectPr>
      </w:pPr>
      <w:r>
        <w:rPr>
          <w:spacing w:val="0"/>
          <w:w w:val="100"/>
          <w:position w:val="0"/>
          <w:shd w:val="clear" w:color="auto" w:fill="auto"/>
          <w:lang w:val="ru-RU" w:eastAsia="ru-RU" w:bidi="ru-RU"/>
        </w:rPr>
        <w:t>Дополнительно над вершиной альвео</w:t>
        <w:softHyphen/>
        <w:t>лярного отростка, отступя от центра I—2 мм в сторону языка или неба, моделируют на всем протяжении восковую полоску в виде петель. Эти петли в дальнейшем будут способствовать укреплению пластмассы. Для того чтобы создать плавный переход пластмассы к металлу, в воске моделируют углубление по типу ограничителя базиса бюгельных протезов. Затем устанавливают литникообра-зующие штифты и в специальной кювете заформовывают модель с восковой заготовкой огнеупорной массой. После отливки базиса из кобальтохромового сплава и удаления литников его отделывают, шлифуют и полируют. Подготовленную таким образом металлическую небную пластинку устанавливают на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гипсовую модель и приступают к моде</w:t>
        <w:softHyphen/>
        <w:t>лированию вестибулярного края протеза и расстановке зубов.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После проверки конструкции протеза в полости рта с целью усиления заднего клапана по линии «А» укладывают раз</w:t>
        <w:softHyphen/>
        <w:t>мягченную полоску воска и базис протеза с усилием прижимают к заднему краю твердого неба. В дальнейшем эту воско</w:t>
        <w:softHyphen/>
        <w:t>вую пластинку заменяют на пластмассо</w:t>
        <w:softHyphen/>
        <w:t>вую, которая войдет в имеющиеся на этом участке отверстия и будет хорошо фиксироваться. С целью предотвращения смещения металлического базиса в момент прессовки пластмассы его предварительно приклеивают к модели клеем.</w:t>
      </w:r>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Для усиленного замыкания клапана по линии «А» в Австралии применяют вмон</w:t>
        <w:softHyphen/>
        <w:t>тированные в протез в этой области ша</w:t>
        <w:softHyphen/>
        <w:t>рики диаметром 1,5 мм, которые погру</w:t>
        <w:softHyphen/>
        <w:t>жаются в податливую слизистую оболочку (рис. 7.37). Во Франции для этих целей на верхней челюсти за бугром монтируется пружина, которая упирается в протез на нижней челюсти в области ретромо</w:t>
        <w:softHyphen/>
        <w:t>лярного пространства (рис. 7.38). На наш взгляд, представленные приспособления не приносят желаемых результатов.</w:t>
      </w:r>
    </w:p>
    <w:p>
      <w:pPr>
        <w:pStyle w:val="Style43"/>
        <w:keepNext w:val="0"/>
        <w:keepLines w:val="0"/>
        <w:widowControl w:val="0"/>
        <w:numPr>
          <w:ilvl w:val="1"/>
          <w:numId w:val="83"/>
        </w:numPr>
        <w:shd w:val="clear" w:color="auto" w:fill="auto"/>
        <w:tabs>
          <w:tab w:pos="739" w:val="left"/>
        </w:tabs>
        <w:bidi w:val="0"/>
        <w:spacing w:before="0" w:after="0"/>
        <w:ind w:left="220" w:right="0" w:firstLine="0"/>
        <w:jc w:val="both"/>
      </w:pPr>
      <w:r>
        <w:rPr>
          <w:spacing w:val="0"/>
          <w:w w:val="100"/>
          <w:position w:val="0"/>
          <w:shd w:val="clear" w:color="auto" w:fill="auto"/>
          <w:lang w:val="ru-RU" w:eastAsia="ru-RU" w:bidi="ru-RU"/>
        </w:rPr>
        <w:t>ПРОТЕЗИРОВАНИЕ ПРИ АНОМАЛИЯХ ЧЕЛЮСТЕЙ И ИХ ПОЛОЖЕНИЯ</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Известные трудности представляет протезирование больных с акромегалией. У таких пациентов альвеолярные отростки как на верхней, так и на нижней челюстях, имеют грушевидную форму (с поднутрениями). Кроме этого, у них сильно выражены бугры на верхней че</w:t>
        <w:softHyphen/>
        <w:t>люсти, около которых на твердом небе имеются глубокие складки. Довольно ча</w:t>
        <w:softHyphen/>
        <w:t>сто эти бугры упираются в альвеолярный отросток на нижней челюсти.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 xml:space="preserve">Изготавливая таким больным протезы, повышают межальвеолярную высоту на высоту физиологического </w:t>
      </w:r>
      <w:r>
        <w:rPr>
          <w:spacing w:val="0"/>
          <w:w w:val="100"/>
          <w:position w:val="0"/>
          <w:shd w:val="clear" w:color="auto" w:fill="auto"/>
          <w:lang w:val="ru-RU" w:eastAsia="ru-RU" w:bidi="ru-RU"/>
        </w:rPr>
        <w:t>покоя (2—3 мм), кроме того, нижний протез заканчивается на уровне 6/6 зубов без продолжения базиса (рис. 7.39). Протезы, как на верхней, так и на нижней челюстях, делают с эластичной подкладкой.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незначительном расстоянии между альвеолярными отростками также приходится увеличивать межальвеолярное расстояние на высоту физиологического покоя (2—3 мм) и, кроме того, зубы ставить «на приточке», сошлифовывая внутреннюю поверхность верхних искус</w:t>
        <w:softHyphen/>
        <w:t>ственных зубов.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диспропорции челюстей некоторые немецкие авторы рекомендуют производить постановку искусственных зубных рядов с учетом атрофии верхней челюсти, т.е. расширяя зубной ряд.</w:t>
      </w:r>
    </w:p>
    <w:p>
      <w:pPr>
        <w:pStyle w:val="Style19"/>
        <w:keepNext w:val="0"/>
        <w:keepLines w:val="0"/>
        <w:widowControl w:val="0"/>
        <w:shd w:val="clear" w:color="auto" w:fill="auto"/>
        <w:bidi w:val="0"/>
        <w:spacing w:before="0" w:after="880" w:line="240" w:lineRule="auto"/>
        <w:ind w:left="0" w:right="0" w:firstLine="280"/>
        <w:jc w:val="both"/>
      </w:pPr>
      <w:r>
        <w:rPr>
          <w:spacing w:val="0"/>
          <w:w w:val="100"/>
          <w:position w:val="0"/>
          <w:shd w:val="clear" w:color="auto" w:fill="auto"/>
          <w:lang w:val="ru-RU" w:eastAsia="ru-RU" w:bidi="ru-RU"/>
        </w:rPr>
        <w:t>Однако при такой постановке зубы бу</w:t>
        <w:softHyphen/>
        <w:t>дут стоять не по межальвеолярным линиям и результирующая сил жевательного</w:t>
      </w:r>
    </w:p>
    <w:p>
      <w:pPr>
        <w:widowControl w:val="0"/>
        <w:jc w:val="left"/>
        <w:rPr>
          <w:sz w:val="2"/>
          <w:szCs w:val="2"/>
        </w:rPr>
      </w:pPr>
      <w:r>
        <w:drawing>
          <wp:inline>
            <wp:extent cx="646430" cy="494030"/>
            <wp:docPr id="401" name="Picutre 401"/>
            <a:graphic xmlns:a="http://schemas.openxmlformats.org/drawingml/2006/main">
              <a:graphicData uri="http://schemas.openxmlformats.org/drawingml/2006/picture">
                <pic:pic xmlns:pic="http://schemas.openxmlformats.org/drawingml/2006/picture">
                  <pic:nvPicPr>
                    <pic:cNvPr id="401" name="Picture 401"/>
                    <pic:cNvPicPr/>
                  </pic:nvPicPr>
                  <pic:blipFill>
                    <a:blip r:embed="rId331"/>
                    <a:stretch/>
                  </pic:blipFill>
                  <pic:spPr>
                    <a:xfrm>
                      <a:ext cx="646430" cy="49403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7.39. Протезы при акромегалии.</w:t>
      </w:r>
    </w:p>
    <w:p>
      <w:pPr>
        <w:widowControl w:val="0"/>
        <w:spacing w:after="159" w:line="1" w:lineRule="exact"/>
      </w:pPr>
    </w:p>
    <w:p>
      <w:pPr>
        <w:widowControl w:val="0"/>
        <w:jc w:val="center"/>
        <w:rPr>
          <w:sz w:val="2"/>
          <w:szCs w:val="2"/>
        </w:rPr>
      </w:pPr>
      <w:r>
        <w:drawing>
          <wp:inline>
            <wp:extent cx="2407920" cy="1536065"/>
            <wp:docPr id="402" name="Picutre 402"/>
            <a:graphic xmlns:a="http://schemas.openxmlformats.org/drawingml/2006/main">
              <a:graphicData uri="http://schemas.openxmlformats.org/drawingml/2006/picture">
                <pic:pic xmlns:pic="http://schemas.openxmlformats.org/drawingml/2006/picture">
                  <pic:nvPicPr>
                    <pic:cNvPr id="402" name="Picture 402"/>
                    <pic:cNvPicPr/>
                  </pic:nvPicPr>
                  <pic:blipFill>
                    <a:blip r:embed="rId333"/>
                    <a:stretch/>
                  </pic:blipFill>
                  <pic:spPr>
                    <a:xfrm>
                      <a:ext cx="2407920" cy="1536065"/>
                    </a:xfrm>
                    <a:prstGeom prst="rect"/>
                  </pic:spPr>
                </pic:pic>
              </a:graphicData>
            </a:graphic>
          </wp:inline>
        </w:drawing>
      </w:r>
    </w:p>
    <w:p>
      <w:pPr>
        <w:pStyle w:val="Style2"/>
        <w:keepNext w:val="0"/>
        <w:keepLines w:val="0"/>
        <w:widowControl w:val="0"/>
        <w:shd w:val="clear" w:color="auto" w:fill="auto"/>
        <w:bidi w:val="0"/>
        <w:spacing w:before="0" w:after="0" w:line="216" w:lineRule="auto"/>
        <w:ind w:left="10" w:right="0" w:firstLine="0"/>
        <w:jc w:val="left"/>
        <w:sectPr>
          <w:footnotePr>
            <w:pos w:val="pageBottom"/>
            <w:numFmt w:val="decimal"/>
            <w:numRestart w:val="continuous"/>
          </w:footnotePr>
          <w:pgSz w:w="11900" w:h="16840"/>
          <w:pgMar w:top="1964" w:right="816" w:bottom="1964" w:left="3338" w:header="0" w:footer="3" w:gutter="0"/>
          <w:cols w:num="2" w:space="115"/>
          <w:noEndnote/>
          <w:rtlGutter w:val="0"/>
          <w:docGrid w:linePitch="360"/>
        </w:sectPr>
      </w:pPr>
      <w:r>
        <w:rPr>
          <w:spacing w:val="0"/>
          <w:w w:val="100"/>
          <w:position w:val="0"/>
          <w:shd w:val="clear" w:color="auto" w:fill="auto"/>
          <w:lang w:val="ru-RU" w:eastAsia="ru-RU" w:bidi="ru-RU"/>
        </w:rPr>
        <w:t>Рис. 7.40. Постановка зубов «на приточке» с рукообразными отростками.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давления будет направлена в зону вре</w:t>
        <w:softHyphen/>
        <w:t>менной опоры, что будет отрицательно сказыватьея на стабильности верхнего протеза.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705" w:bottom="1959" w:left="1415" w:header="0" w:footer="3" w:gutter="0"/>
          <w:cols w:num="2" w:space="177"/>
          <w:noEndnote/>
          <w:rtlGutter w:val="0"/>
          <w:docGrid w:linePitch="360"/>
        </w:sectPr>
      </w:pPr>
      <w:r>
        <w:rPr>
          <w:spacing w:val="0"/>
          <w:w w:val="100"/>
          <w:position w:val="0"/>
          <w:shd w:val="clear" w:color="auto" w:fill="auto"/>
          <w:lang w:val="ru-RU" w:eastAsia="ru-RU" w:bidi="ru-RU"/>
        </w:rPr>
        <w:t xml:space="preserve">При резко выраженном альвеолярном отростке во фронтальном участке на верхней челюсти базис протеза создает неудобства для верхней губы, выдвигая </w:t>
      </w:r>
      <w:r>
        <w:rPr>
          <w:spacing w:val="0"/>
          <w:w w:val="100"/>
          <w:position w:val="0"/>
          <w:shd w:val="clear" w:color="auto" w:fill="auto"/>
          <w:lang w:val="ru-RU" w:eastAsia="ru-RU" w:bidi="ru-RU"/>
        </w:rPr>
        <w:t>ее вперед, зубы также ставят на «приточ</w:t>
        <w:softHyphen/>
        <w:t>ке» и вместо сплошного базиса создают так называемые рукообразные отростки (см. рис. 7.40). Эту методику можно при</w:t>
        <w:softHyphen/>
        <w:t>менять также в тех случаях, когда базис протеза мешает привычному положению мундштука при игре на духовых инстру</w:t>
        <w:softHyphen/>
        <w:t>ментах.</w:t>
      </w:r>
    </w:p>
    <w:p>
      <w:pPr>
        <w:rPr>
          <w:sz w:val="2"/>
          <w:szCs w:val="2"/>
        </w:rPr>
        <w:sectPr>
          <w:footnotePr>
            <w:pos w:val="pageBottom"/>
            <w:numFmt w:val="decimal"/>
            <w:numRestart w:val="continuous"/>
          </w:footnotePr>
          <w:type w:val="continuous"/>
          <w:pgSz w:w="11900" w:h="16840"/>
          <w:pgMar w:top="1959" w:right="2705" w:bottom="1959" w:left="1415" w:header="0" w:footer="3" w:gutter="0"/>
          <w:cols w:num="2" w:space="177"/>
          <w:noEndnote/>
          <w:rtlGutter w:val="0"/>
          <w:docGrid w:linePitch="360"/>
        </w:sectPr>
      </w:pPr>
    </w:p>
    <w:p>
      <w:pPr>
        <w:pStyle w:val="Style22"/>
        <w:keepNext/>
        <w:keepLines/>
        <w:widowControl w:val="0"/>
        <w:shd w:val="clear" w:color="auto" w:fill="auto"/>
        <w:bidi w:val="0"/>
        <w:spacing w:before="0" w:after="0" w:line="283" w:lineRule="auto"/>
        <w:ind w:left="0" w:right="0" w:firstLine="0"/>
        <w:jc w:val="center"/>
        <w:sectPr>
          <w:headerReference w:type="default" r:id="rId335"/>
          <w:headerReference w:type="even" r:id="rId336"/>
          <w:footnotePr>
            <w:pos w:val="pageBottom"/>
            <w:numFmt w:val="decimal"/>
            <w:numRestart w:val="continuous"/>
          </w:footnotePr>
          <w:pgSz w:w="11900" w:h="16840"/>
          <w:pgMar w:top="2770" w:right="647" w:bottom="4039" w:left="3481" w:header="2342" w:footer="3611" w:gutter="0"/>
          <w:pgNumType w:start="128"/>
          <w:cols w:space="720"/>
          <w:noEndnote/>
          <w:rtlGutter w:val="0"/>
          <w:docGrid w:linePitch="360"/>
        </w:sectPr>
      </w:pPr>
      <w:bookmarkStart w:id="84" w:name="bookmark84"/>
      <w:r>
        <w:rPr>
          <w:spacing w:val="0"/>
          <w:w w:val="100"/>
          <w:position w:val="0"/>
          <w:sz w:val="24"/>
          <w:szCs w:val="24"/>
          <w:shd w:val="clear" w:color="auto" w:fill="auto"/>
          <w:lang w:val="ru-RU" w:eastAsia="ru-RU" w:bidi="ru-RU"/>
        </w:rPr>
        <w:t>ГЛАВА 8. ЭСТЕТИЧЕСКИЕ АСПЕКТЫ ИЗГОТОВЛЕНИЯ</w:t>
        <w:br/>
        <w:t>ПОЛНЫХ СЪЕМНЫХ ПРОТЕЗОВ</w:t>
      </w:r>
      <w:bookmarkEnd w:id="84"/>
    </w:p>
    <w:p>
      <w:pPr>
        <w:widowControl w:val="0"/>
        <w:spacing w:before="63" w:after="63" w:line="240" w:lineRule="exact"/>
        <w:rPr>
          <w:sz w:val="19"/>
          <w:szCs w:val="19"/>
        </w:rPr>
      </w:pPr>
    </w:p>
    <w:p>
      <w:pPr>
        <w:widowControl w:val="0"/>
        <w:spacing w:line="1" w:lineRule="exact"/>
        <w:sectPr>
          <w:footnotePr>
            <w:pos w:val="pageBottom"/>
            <w:numFmt w:val="decimal"/>
            <w:numRestart w:val="continuous"/>
          </w:footnotePr>
          <w:type w:val="continuous"/>
          <w:pgSz w:w="11900" w:h="16840"/>
          <w:pgMar w:top="2770" w:right="0" w:bottom="4039"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 широком смысле эстетика является феноменом интеллекта. Когда использу</w:t>
        <w:softHyphen/>
        <w:t>ются слова «эстетичный» или «неэсте</w:t>
        <w:softHyphen/>
        <w:t>тичный», это вызывает эмоции, которые ассоциируются с тем, что является при</w:t>
        <w:softHyphen/>
        <w:t>ятным или неприятным. Зрительное вос</w:t>
        <w:softHyphen/>
        <w:t>приятие служит предпосылкой для эсте</w:t>
        <w:softHyphen/>
        <w:t>тической привлекательности точно так же, как визуальный осмотр является об</w:t>
        <w:softHyphen/>
        <w:t>щепринятым при обычном медицинском обследовании. И если интерпретация ме</w:t>
        <w:softHyphen/>
        <w:t>дицинских анализов возможна благодаря наличию научных знаний, то постижение эстетических принципов должно допускать логическую оценку основных принципов красоты.</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Медицинской эстетикой</w:t>
      </w:r>
      <w:r>
        <w:rPr>
          <w:spacing w:val="0"/>
          <w:w w:val="100"/>
          <w:position w:val="0"/>
          <w:shd w:val="clear" w:color="auto" w:fill="auto"/>
          <w:lang w:val="ru-RU" w:eastAsia="ru-RU" w:bidi="ru-RU"/>
        </w:rPr>
        <w:t xml:space="preserve"> называют дис</w:t>
        <w:softHyphen/>
        <w:t>циплину, изучающую законы архитекто</w:t>
        <w:softHyphen/>
        <w:t>нической красоты человеческого тела и методы их практической реализации.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того чтобы совокупность элементов была признана эстетичной, ей необходимо удовлетворять некоторым принципам, в числе которых понятия композиции, сил сцепления и разъединения, симметрии, пропорции, доминирования и др.</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Композицией</w:t>
      </w:r>
      <w:r>
        <w:rPr>
          <w:spacing w:val="0"/>
          <w:w w:val="100"/>
          <w:position w:val="0"/>
          <w:shd w:val="clear" w:color="auto" w:fill="auto"/>
          <w:lang w:val="ru-RU" w:eastAsia="ru-RU" w:bidi="ru-RU"/>
        </w:rPr>
        <w:t xml:space="preserve"> называется отношение между различными объектами, видимое через контрасты. В рамках нашего вопроса используется следующая терминология: </w:t>
      </w:r>
      <w:r>
        <w:rPr>
          <w:i/>
          <w:iCs/>
          <w:spacing w:val="0"/>
          <w:w w:val="100"/>
          <w:position w:val="0"/>
          <w:shd w:val="clear" w:color="auto" w:fill="auto"/>
          <w:lang w:val="ru-RU" w:eastAsia="ru-RU" w:bidi="ru-RU"/>
        </w:rPr>
        <w:t>стоматологическая композиция, стомато- лицевая композиция</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 xml:space="preserve">лицевая композиция </w:t>
      </w:r>
      <w:r>
        <w:rPr>
          <w:spacing w:val="0"/>
          <w:w w:val="100"/>
          <w:position w:val="0"/>
          <w:shd w:val="clear" w:color="auto" w:fill="auto"/>
          <w:lang w:val="ru-RU" w:eastAsia="ru-RU" w:bidi="ru-RU"/>
        </w:rPr>
        <w:t>(рис. 8.1).</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Силами сцепления</w:t>
      </w:r>
      <w:r>
        <w:rPr>
          <w:spacing w:val="0"/>
          <w:w w:val="100"/>
          <w:position w:val="0"/>
          <w:shd w:val="clear" w:color="auto" w:fill="auto"/>
          <w:lang w:val="ru-RU" w:eastAsia="ru-RU" w:bidi="ru-RU"/>
        </w:rPr>
        <w:t xml:space="preserve"> являются элементы, расположенные в соответствии с каким- либо принципом и имеющие тенденцию к объединению композиции (см. рис. 8.2).</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2770" w:right="647" w:bottom="4039" w:left="3481" w:header="0" w:footer="3" w:gutter="0"/>
          <w:cols w:num="2" w:space="110"/>
          <w:noEndnote/>
          <w:rtlGutter w:val="0"/>
          <w:docGrid w:linePitch="360"/>
        </w:sectPr>
      </w:pPr>
      <w:r>
        <w:rPr>
          <w:i/>
          <w:iCs/>
          <w:spacing w:val="0"/>
          <w:w w:val="100"/>
          <w:position w:val="0"/>
          <w:shd w:val="clear" w:color="auto" w:fill="auto"/>
          <w:lang w:val="ru-RU" w:eastAsia="ru-RU" w:bidi="ru-RU"/>
        </w:rPr>
        <w:t>Силы разделения</w:t>
      </w:r>
      <w:r>
        <w:rPr>
          <w:spacing w:val="0"/>
          <w:w w:val="100"/>
          <w:position w:val="0"/>
          <w:shd w:val="clear" w:color="auto" w:fill="auto"/>
          <w:lang w:val="ru-RU" w:eastAsia="ru-RU" w:bidi="ru-RU"/>
        </w:rPr>
        <w:t xml:space="preserve"> противоположны си</w:t>
        <w:softHyphen/>
        <w:t>лам сцепления. Они обеспечивают раз-</w:t>
      </w: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2770" w:right="0" w:bottom="2770" w:left="0" w:header="0" w:footer="3" w:gutter="0"/>
          <w:cols w:space="720"/>
          <w:noEndnote/>
          <w:rtlGutter w:val="0"/>
          <w:docGrid w:linePitch="360"/>
        </w:sectPr>
      </w:pPr>
    </w:p>
    <w:p>
      <w:pPr>
        <w:pStyle w:val="Style46"/>
        <w:keepNext w:val="0"/>
        <w:keepLines w:val="0"/>
        <w:framePr w:w="1814" w:h="427" w:wrap="none" w:vAnchor="text" w:hAnchor="page" w:x="7831" w:y="21"/>
        <w:widowControl w:val="0"/>
        <w:shd w:val="clear" w:color="auto" w:fill="auto"/>
        <w:bidi w:val="0"/>
        <w:spacing w:before="0" w:after="0" w:line="240" w:lineRule="auto"/>
        <w:ind w:left="0" w:right="0" w:firstLine="0"/>
        <w:jc w:val="left"/>
        <w:rPr>
          <w:sz w:val="32"/>
          <w:szCs w:val="32"/>
        </w:rPr>
      </w:pPr>
      <w:r>
        <w:rPr>
          <w:rFonts w:ascii="Arial" w:eastAsia="Arial" w:hAnsi="Arial" w:cs="Arial"/>
          <w:i/>
          <w:iCs/>
          <w:spacing w:val="0"/>
          <w:w w:val="100"/>
          <w:position w:val="0"/>
          <w:sz w:val="32"/>
          <w:szCs w:val="32"/>
          <w:shd w:val="clear" w:color="auto" w:fill="auto"/>
          <w:lang w:val="ru-RU" w:eastAsia="ru-RU" w:bidi="ru-RU"/>
        </w:rPr>
        <w:t>Композиция</w:t>
      </w:r>
    </w:p>
    <w:p>
      <w:pPr>
        <w:pStyle w:val="Style2"/>
        <w:keepNext w:val="0"/>
        <w:keepLines w:val="0"/>
        <w:framePr w:w="979" w:h="571" w:wrap="none" w:vAnchor="text" w:hAnchor="page" w:x="6727" w:y="592"/>
        <w:widowControl w:val="0"/>
        <w:shd w:val="clear" w:color="auto" w:fill="auto"/>
        <w:bidi w:val="0"/>
        <w:spacing w:before="0" w:after="0" w:line="240" w:lineRule="auto"/>
        <w:ind w:left="0" w:right="0" w:firstLine="0"/>
        <w:jc w:val="center"/>
        <w:rPr>
          <w:sz w:val="40"/>
          <w:szCs w:val="40"/>
        </w:rPr>
      </w:pPr>
      <w:r>
        <w:rPr>
          <w:rFonts w:ascii="Arial" w:eastAsia="Arial" w:hAnsi="Arial" w:cs="Arial"/>
          <w:b/>
          <w:bCs/>
          <w:spacing w:val="0"/>
          <w:w w:val="100"/>
          <w:position w:val="0"/>
          <w:sz w:val="40"/>
          <w:szCs w:val="40"/>
          <w:shd w:val="clear" w:color="auto" w:fill="auto"/>
          <w:lang w:val="ru-RU" w:eastAsia="ru-RU" w:bidi="ru-RU"/>
        </w:rPr>
        <w:t>ТТ 1</w:t>
      </w:r>
    </w:p>
    <w:p>
      <w:pPr>
        <w:pStyle w:val="Style19"/>
        <w:keepNext w:val="0"/>
        <w:keepLines w:val="0"/>
        <w:framePr w:w="2390" w:h="682" w:wrap="none" w:vAnchor="text" w:hAnchor="page" w:x="3473" w:y="2843"/>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Рис. 8.1. Стоматологическая, стомато-лицевая и лицевая композиции.</w:t>
      </w:r>
    </w:p>
    <w:p>
      <w:pPr>
        <w:pStyle w:val="Style2"/>
        <w:keepNext w:val="0"/>
        <w:keepLines w:val="0"/>
        <w:framePr w:w="1618" w:h="470" w:wrap="none" w:vAnchor="text" w:hAnchor="page" w:x="6483" w:y="1518"/>
        <w:widowControl w:val="0"/>
        <w:shd w:val="clear" w:color="auto" w:fill="auto"/>
        <w:bidi w:val="0"/>
        <w:spacing w:before="0" w:after="0" w:line="240" w:lineRule="auto"/>
        <w:ind w:left="0" w:right="0" w:firstLine="0"/>
        <w:jc w:val="center"/>
        <w:rPr>
          <w:sz w:val="18"/>
          <w:szCs w:val="18"/>
        </w:rPr>
      </w:pPr>
      <w:r>
        <w:rPr>
          <w:rFonts w:ascii="Arial" w:eastAsia="Arial" w:hAnsi="Arial" w:cs="Arial"/>
          <w:spacing w:val="0"/>
          <w:w w:val="100"/>
          <w:position w:val="0"/>
          <w:sz w:val="18"/>
          <w:szCs w:val="18"/>
          <w:shd w:val="clear" w:color="auto" w:fill="auto"/>
          <w:lang w:val="ru-RU" w:eastAsia="ru-RU" w:bidi="ru-RU"/>
        </w:rPr>
        <w:t>Стоматологическая Стомато-лицевая</w:t>
      </w:r>
    </w:p>
    <w:p>
      <w:pPr>
        <w:pStyle w:val="Style2"/>
        <w:keepNext w:val="0"/>
        <w:keepLines w:val="0"/>
        <w:framePr w:w="739" w:h="264" w:wrap="none" w:vAnchor="text" w:hAnchor="page" w:x="9425" w:y="3188"/>
        <w:widowControl w:val="0"/>
        <w:shd w:val="clear" w:color="auto" w:fill="auto"/>
        <w:bidi w:val="0"/>
        <w:spacing w:before="0" w:after="0" w:line="240" w:lineRule="auto"/>
        <w:ind w:left="0" w:right="0" w:firstLine="0"/>
        <w:jc w:val="right"/>
        <w:rPr>
          <w:sz w:val="18"/>
          <w:szCs w:val="18"/>
        </w:rPr>
      </w:pPr>
      <w:r>
        <w:rPr>
          <w:rFonts w:ascii="Arial" w:eastAsia="Arial" w:hAnsi="Arial" w:cs="Arial"/>
          <w:spacing w:val="0"/>
          <w:w w:val="100"/>
          <w:position w:val="0"/>
          <w:sz w:val="18"/>
          <w:szCs w:val="18"/>
          <w:shd w:val="clear" w:color="auto" w:fill="auto"/>
          <w:lang w:val="ru-RU" w:eastAsia="ru-RU" w:bidi="ru-RU"/>
        </w:rPr>
        <w:t>Лицевая</w:t>
      </w:r>
    </w:p>
    <w:p>
      <w:pPr>
        <w:widowControl w:val="0"/>
        <w:spacing w:line="360" w:lineRule="exact"/>
      </w:pPr>
      <w:r>
        <w:drawing>
          <wp:anchor distT="0" distB="0" distL="585470" distR="0" simplePos="0" relativeHeight="62914898" behindDoc="1" locked="0" layoutInCell="1" allowOverlap="1">
            <wp:simplePos x="0" y="0"/>
            <wp:positionH relativeFrom="page">
              <wp:posOffset>4856480</wp:posOffset>
            </wp:positionH>
            <wp:positionV relativeFrom="paragraph">
              <wp:posOffset>247015</wp:posOffset>
            </wp:positionV>
            <wp:extent cx="389890" cy="749935"/>
            <wp:wrapNone/>
            <wp:docPr id="403" name="Shape 403"/>
            <a:graphic xmlns:a="http://schemas.openxmlformats.org/drawingml/2006/main">
              <a:graphicData uri="http://schemas.openxmlformats.org/drawingml/2006/picture">
                <pic:pic xmlns:pic="http://schemas.openxmlformats.org/drawingml/2006/picture">
                  <pic:nvPicPr>
                    <pic:cNvPr id="404" name="Picture box 404"/>
                    <pic:cNvPicPr/>
                  </pic:nvPicPr>
                  <pic:blipFill>
                    <a:blip r:embed="rId337"/>
                    <a:stretch/>
                  </pic:blipFill>
                  <pic:spPr>
                    <a:xfrm>
                      <a:ext cx="389890" cy="749935"/>
                    </a:xfrm>
                    <a:prstGeom prst="rect"/>
                  </pic:spPr>
                </pic:pic>
              </a:graphicData>
            </a:graphic>
          </wp:anchor>
        </w:drawing>
      </w:r>
      <w:r>
        <w:drawing>
          <wp:anchor distT="304800" distB="0" distL="0" distR="0" simplePos="0" relativeHeight="62914899" behindDoc="1" locked="0" layoutInCell="1" allowOverlap="1">
            <wp:simplePos x="0" y="0"/>
            <wp:positionH relativeFrom="page">
              <wp:posOffset>4067175</wp:posOffset>
            </wp:positionH>
            <wp:positionV relativeFrom="paragraph">
              <wp:posOffset>1268095</wp:posOffset>
            </wp:positionV>
            <wp:extent cx="1158240" cy="755650"/>
            <wp:wrapNone/>
            <wp:docPr id="405" name="Shape 405"/>
            <a:graphic xmlns:a="http://schemas.openxmlformats.org/drawingml/2006/main">
              <a:graphicData uri="http://schemas.openxmlformats.org/drawingml/2006/picture">
                <pic:pic xmlns:pic="http://schemas.openxmlformats.org/drawingml/2006/picture">
                  <pic:nvPicPr>
                    <pic:cNvPr id="406" name="Picture box 406"/>
                    <pic:cNvPicPr/>
                  </pic:nvPicPr>
                  <pic:blipFill>
                    <a:blip r:embed="rId339"/>
                    <a:stretch/>
                  </pic:blipFill>
                  <pic:spPr>
                    <a:xfrm>
                      <a:ext cx="1158240" cy="755650"/>
                    </a:xfrm>
                    <a:prstGeom prst="rect"/>
                  </pic:spPr>
                </pic:pic>
              </a:graphicData>
            </a:graphic>
          </wp:anchor>
        </w:drawing>
      </w:r>
      <w:r>
        <w:drawing>
          <wp:anchor distT="0" distB="210185" distL="0" distR="0" simplePos="0" relativeHeight="62914900" behindDoc="1" locked="0" layoutInCell="1" allowOverlap="1">
            <wp:simplePos x="0" y="0"/>
            <wp:positionH relativeFrom="page">
              <wp:posOffset>5569585</wp:posOffset>
            </wp:positionH>
            <wp:positionV relativeFrom="paragraph">
              <wp:posOffset>274320</wp:posOffset>
            </wp:positionV>
            <wp:extent cx="1395730" cy="1706880"/>
            <wp:wrapNone/>
            <wp:docPr id="407" name="Shape 407"/>
            <a:graphic xmlns:a="http://schemas.openxmlformats.org/drawingml/2006/main">
              <a:graphicData uri="http://schemas.openxmlformats.org/drawingml/2006/picture">
                <pic:pic xmlns:pic="http://schemas.openxmlformats.org/drawingml/2006/picture">
                  <pic:nvPicPr>
                    <pic:cNvPr id="408" name="Picture box 408"/>
                    <pic:cNvPicPr/>
                  </pic:nvPicPr>
                  <pic:blipFill>
                    <a:blip r:embed="rId341"/>
                    <a:stretch/>
                  </pic:blipFill>
                  <pic:spPr>
                    <a:xfrm>
                      <a:ext cx="1395730" cy="17068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2" w:line="1" w:lineRule="exact"/>
      </w:pPr>
    </w:p>
    <w:p>
      <w:pPr>
        <w:widowControl w:val="0"/>
        <w:spacing w:line="1" w:lineRule="exact"/>
        <w:sectPr>
          <w:footnotePr>
            <w:pos w:val="pageBottom"/>
            <w:numFmt w:val="decimal"/>
            <w:numRestart w:val="continuous"/>
          </w:footnotePr>
          <w:type w:val="continuous"/>
          <w:pgSz w:w="11900" w:h="16840"/>
          <w:pgMar w:top="2770" w:right="648" w:bottom="2770" w:left="3472" w:header="0" w:footer="3" w:gutter="0"/>
          <w:cols w:space="720"/>
          <w:noEndnote/>
          <w:rtlGutter w:val="0"/>
          <w:docGrid w:linePitch="360"/>
        </w:sectPr>
      </w:pPr>
    </w:p>
    <w:p>
      <w:pPr>
        <w:widowControl w:val="0"/>
        <w:spacing w:line="179" w:lineRule="exact"/>
        <w:rPr>
          <w:sz w:val="14"/>
          <w:szCs w:val="14"/>
        </w:rPr>
      </w:pPr>
    </w:p>
    <w:p>
      <w:pPr>
        <w:widowControl w:val="0"/>
        <w:spacing w:line="1" w:lineRule="exact"/>
        <w:sectPr>
          <w:headerReference w:type="default" r:id="rId343"/>
          <w:headerReference w:type="even" r:id="rId344"/>
          <w:footnotePr>
            <w:pos w:val="pageBottom"/>
            <w:numFmt w:val="decimal"/>
            <w:numRestart w:val="continuous"/>
          </w:footnotePr>
          <w:pgSz w:w="11900" w:h="16840"/>
          <w:pgMar w:top="1733" w:right="2638" w:bottom="3467" w:left="1410" w:header="0" w:footer="3" w:gutter="0"/>
          <w:pgNumType w:start="130"/>
          <w:cols w:space="720"/>
          <w:noEndnote/>
          <w:rtlGutter w:val="0"/>
          <w:docGrid w:linePitch="360"/>
        </w:sectPr>
      </w:pPr>
    </w:p>
    <w:p>
      <w:pPr>
        <w:widowControl w:val="0"/>
        <w:spacing w:line="360" w:lineRule="exact"/>
      </w:pPr>
      <w:r>
        <w:drawing>
          <wp:anchor distT="0" distB="0" distL="0" distR="0" simplePos="0" relativeHeight="62914905" behindDoc="1" locked="0" layoutInCell="1" allowOverlap="1">
            <wp:simplePos x="0" y="0"/>
            <wp:positionH relativeFrom="page">
              <wp:posOffset>941070</wp:posOffset>
            </wp:positionH>
            <wp:positionV relativeFrom="paragraph">
              <wp:posOffset>12700</wp:posOffset>
            </wp:positionV>
            <wp:extent cx="3218815" cy="1957070"/>
            <wp:wrapNone/>
            <wp:docPr id="413" name="Shape 413"/>
            <a:graphic xmlns:a="http://schemas.openxmlformats.org/drawingml/2006/main">
              <a:graphicData uri="http://schemas.openxmlformats.org/drawingml/2006/picture">
                <pic:pic xmlns:pic="http://schemas.openxmlformats.org/drawingml/2006/picture">
                  <pic:nvPicPr>
                    <pic:cNvPr id="414" name="Picture box 414"/>
                    <pic:cNvPicPr/>
                  </pic:nvPicPr>
                  <pic:blipFill>
                    <a:blip r:embed="rId345"/>
                    <a:stretch/>
                  </pic:blipFill>
                  <pic:spPr>
                    <a:xfrm>
                      <a:ext cx="3218815" cy="19570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footnotePr>
            <w:pos w:val="pageBottom"/>
            <w:numFmt w:val="decimal"/>
            <w:numRestart w:val="continuous"/>
          </w:footnotePr>
          <w:type w:val="continuous"/>
          <w:pgSz w:w="11900" w:h="16840"/>
          <w:pgMar w:top="1733" w:right="2638" w:bottom="3467" w:left="1410" w:header="0" w:footer="3039"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5420" w:right="0" w:firstLine="0"/>
        <w:jc w:val="left"/>
        <w:sectPr>
          <w:footnotePr>
            <w:pos w:val="pageBottom"/>
            <w:numFmt w:val="decimal"/>
            <w:numRestart w:val="continuous"/>
          </w:footnotePr>
          <w:type w:val="continuous"/>
          <w:pgSz w:w="11900" w:h="16840"/>
          <w:pgMar w:top="1964" w:right="2638" w:bottom="3466" w:left="1410" w:header="0" w:footer="3" w:gutter="0"/>
          <w:cols w:space="720"/>
          <w:noEndnote/>
          <w:rtlGutter w:val="0"/>
          <w:docGrid w:linePitch="360"/>
        </w:sectPr>
      </w:pPr>
      <w:r>
        <w:rPr>
          <w:spacing w:val="0"/>
          <w:w w:val="100"/>
          <w:position w:val="0"/>
          <w:shd w:val="clear" w:color="auto" w:fill="auto"/>
          <w:lang w:val="ru-RU" w:eastAsia="ru-RU" w:bidi="ru-RU"/>
        </w:rPr>
        <w:t>Рис. 8.2. Силы сцепления.</w:t>
      </w:r>
    </w:p>
    <w:p>
      <w:pPr>
        <w:widowControl w:val="0"/>
        <w:spacing w:line="88" w:lineRule="exact"/>
        <w:rPr>
          <w:sz w:val="7"/>
          <w:szCs w:val="7"/>
        </w:rPr>
      </w:pPr>
    </w:p>
    <w:p>
      <w:pPr>
        <w:widowControl w:val="0"/>
        <w:spacing w:line="1" w:lineRule="exact"/>
        <w:sectPr>
          <w:footnotePr>
            <w:pos w:val="pageBottom"/>
            <w:numFmt w:val="decimal"/>
            <w:numRestart w:val="continuous"/>
          </w:footnotePr>
          <w:type w:val="continuous"/>
          <w:pgSz w:w="11900" w:h="16840"/>
          <w:pgMar w:top="1964" w:right="0" w:bottom="3466"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нообразность в единстве, которое необ</w:t>
        <w:softHyphen/>
        <w:t>ходимо для эффективности общего вида.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в стоматологической лицевой композиции гармония зависит от равновесия, создаваемого силами сцепления и разделения (рис. 8.3).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Следующее среди этих требований — наличие </w:t>
      </w:r>
      <w:r>
        <w:rPr>
          <w:i/>
          <w:iCs/>
          <w:spacing w:val="0"/>
          <w:w w:val="100"/>
          <w:position w:val="0"/>
          <w:shd w:val="clear" w:color="auto" w:fill="auto"/>
          <w:lang w:val="ru-RU" w:eastAsia="ru-RU" w:bidi="ru-RU"/>
        </w:rPr>
        <w:t>симметрии,</w:t>
      </w:r>
      <w:r>
        <w:rPr>
          <w:spacing w:val="0"/>
          <w:w w:val="100"/>
          <w:position w:val="0"/>
          <w:shd w:val="clear" w:color="auto" w:fill="auto"/>
          <w:lang w:val="ru-RU" w:eastAsia="ru-RU" w:bidi="ru-RU"/>
        </w:rPr>
        <w:t xml:space="preserve"> или гармонического расположения нескольких элементов по отношению друг к другу. В самом строгом смысле симметрия фигуры или тела — это способность демонстрировать зеркальное отображение по обе стороны центральной оси. Считается, что если композиция симметрична, то ей присуща гармония и визуальный баланс. Однако наличие гармонии и визуального баланса не во всех случаях связано с наличием симметрии (рис. 8.4).</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отличие от строгой, статической симметрии, динамическая симметрия -это такое условие, при котором противо</w:t>
        <w:softHyphen/>
        <w:t>положны две очень похожие, но не иден</w:t>
        <w:softHyphen/>
        <w:t>тичные половины. Такие небольшие от</w:t>
        <w:softHyphen/>
        <w:t>клонения от идеальной симметрии обычно дают более живой, натуральный эффект. По этой причине часто наиболее приятной кажется несколько неровная, несимметричная, а не идеальная симме</w:t>
        <w:softHyphen/>
        <w:t>трия. Тот факт, что для человеческого тела характерна скорее динамическая, нежели статическая симметрия, имеет не</w:t>
        <w:softHyphen/>
        <w:t>посредственное значение для стоматоло</w:t>
        <w:softHyphen/>
        <w:t>гии, и его необходимо принимать во вни</w:t>
        <w:softHyphen/>
        <w:t>мание при создании любых стоматологи</w:t>
        <w:softHyphen/>
        <w:t>ческих реставраций.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2637" w:bottom="3466" w:left="1448" w:header="0" w:footer="3" w:gutter="0"/>
          <w:cols w:num="2" w:space="167"/>
          <w:noEndnote/>
          <w:rtlGutter w:val="0"/>
          <w:docGrid w:linePitch="360"/>
        </w:sectPr>
      </w:pPr>
      <w:r>
        <w:rPr>
          <w:spacing w:val="0"/>
          <w:w w:val="100"/>
          <w:position w:val="0"/>
          <w:shd w:val="clear" w:color="auto" w:fill="auto"/>
          <w:lang w:val="ru-RU" w:eastAsia="ru-RU" w:bidi="ru-RU"/>
        </w:rPr>
        <w:t>Современные исследования показали, что большая часть людей в действитель-</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2227" w:h="283" w:wrap="none" w:vAnchor="text" w:hAnchor="page" w:x="6753" w:y="967"/>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8.3. Силы разделения.</w:t>
      </w:r>
    </w:p>
    <w:p>
      <w:pPr>
        <w:framePr w:w="5141" w:h="1742" w:wrap="none" w:vAnchor="text" w:hAnchor="page" w:x="1411" w:y="1417"/>
        <w:widowControl w:val="0"/>
      </w:pPr>
    </w:p>
    <w:p>
      <w:pPr>
        <w:pStyle w:val="Style19"/>
        <w:keepNext w:val="0"/>
        <w:keepLines w:val="0"/>
        <w:framePr w:w="1742" w:h="283" w:wrap="none" w:vAnchor="text" w:hAnchor="page" w:x="6748" w:y="2862"/>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8.4. Симметрия.</w:t>
      </w:r>
    </w:p>
    <w:p>
      <w:pPr>
        <w:widowControl w:val="0"/>
        <w:spacing w:line="360" w:lineRule="exact"/>
      </w:pPr>
      <w:r>
        <w:drawing>
          <wp:anchor distT="0" distB="3175" distL="0" distR="1560830" simplePos="0" relativeHeight="62914906" behindDoc="1" locked="0" layoutInCell="1" allowOverlap="1">
            <wp:simplePos x="0" y="0"/>
            <wp:positionH relativeFrom="page">
              <wp:posOffset>910590</wp:posOffset>
            </wp:positionH>
            <wp:positionV relativeFrom="paragraph">
              <wp:posOffset>12700</wp:posOffset>
            </wp:positionV>
            <wp:extent cx="3230880" cy="780415"/>
            <wp:wrapNone/>
            <wp:docPr id="415" name="Shape 415"/>
            <a:graphic xmlns:a="http://schemas.openxmlformats.org/drawingml/2006/main">
              <a:graphicData uri="http://schemas.openxmlformats.org/drawingml/2006/picture">
                <pic:pic xmlns:pic="http://schemas.openxmlformats.org/drawingml/2006/picture">
                  <pic:nvPicPr>
                    <pic:cNvPr id="416" name="Picture box 416"/>
                    <pic:cNvPicPr/>
                  </pic:nvPicPr>
                  <pic:blipFill>
                    <a:blip r:embed="rId347"/>
                    <a:stretch/>
                  </pic:blipFill>
                  <pic:spPr>
                    <a:xfrm>
                      <a:ext cx="3230880" cy="7804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37" w:line="1" w:lineRule="exact"/>
      </w:pPr>
    </w:p>
    <w:p>
      <w:pPr>
        <w:widowControl w:val="0"/>
        <w:spacing w:line="1" w:lineRule="exact"/>
        <w:sectPr>
          <w:footnotePr>
            <w:pos w:val="pageBottom"/>
            <w:numFmt w:val="decimal"/>
            <w:numRestart w:val="continuous"/>
          </w:footnotePr>
          <w:type w:val="continuous"/>
          <w:pgSz w:w="11900" w:h="16840"/>
          <w:pgMar w:top="1733" w:right="2638" w:bottom="1733"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ности предпочитает асимметричное лицо симметричному. Другими словами, в раз</w:t>
        <w:softHyphen/>
        <w:t>умных пределах, самое привлекательное лицо — это лицо с небольшими диспро</w:t>
        <w:softHyphen/>
        <w:t>порциями (рис. 8.5).</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Тесно связано с понятием гармонии понятие пропорции, в данном контексте определяемое как правильность или рав</w:t>
        <w:softHyphen/>
        <w:t>номерность. Исторически эффект гармо</w:t>
        <w:softHyphen/>
        <w:t>нии возникает при наличии определенных пропорций. Один из примеров этого — широко известное «золотое сечение» пифагорейцев. Согласно ему, отношение более короткой части (0,618) к более длинной (1,0) должно быть таким же, как отношение более длинной части к целому. Такая пропорция, близкая к отношению 5:8, считается обладающей выраженным эстетическим эффектом.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Этот принцип применялся к оценке человеческой внешности многими ис</w:t>
        <w:softHyphen/>
        <w:t>следователями в течение многих веков. Для стоматологии это важно потому, что в положении «анфас» соотношение видимой ширины двух центральных резцов челюсти к ширине боковых резцов соответствует пифагорейскому сечению. Более того, эта же пропорция должна быть применима к соотношению между боковым резцом к клыку и клыка к первому премоляру. «Золотая» пропорция является примером гармонии, при которой силы сцепления и разделения совмещены в равной степени.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Но поскольку эстетическое восприятие сильно зависит от субъективных факторов, золотое сечение никогда не возводили в статус универсального стандарта в искусстве.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отсутствии возможности или не</w:t>
        <w:softHyphen/>
        <w:t>обходимости достичь золотого сечения следует сохранить существующую про</w:t>
        <w:softHyphen/>
        <w:t xml:space="preserve">порцию, добиваясь при этом следующего эстетического принципа — </w:t>
      </w:r>
      <w:r>
        <w:rPr>
          <w:b/>
          <w:bCs/>
          <w:spacing w:val="0"/>
          <w:w w:val="100"/>
          <w:position w:val="0"/>
          <w:shd w:val="clear" w:color="auto" w:fill="auto"/>
          <w:lang w:val="ru-RU" w:eastAsia="ru-RU" w:bidi="ru-RU"/>
        </w:rPr>
        <w:t>равновесия.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Равновесие может быть определено как стабильность в результате точной ре</w:t>
        <w:softHyphen/>
        <w:t>гулировки противоположных сил. Когда</w:t>
      </w:r>
    </w:p>
    <w:p>
      <w:pPr>
        <w:widowControl w:val="0"/>
        <w:jc w:val="center"/>
        <w:rPr>
          <w:sz w:val="2"/>
          <w:szCs w:val="2"/>
        </w:rPr>
      </w:pPr>
      <w:r>
        <w:drawing>
          <wp:inline>
            <wp:extent cx="2419985" cy="2419985"/>
            <wp:docPr id="417" name="Picutre 417"/>
            <a:graphic xmlns:a="http://schemas.openxmlformats.org/drawingml/2006/main">
              <a:graphicData uri="http://schemas.openxmlformats.org/drawingml/2006/picture">
                <pic:pic xmlns:pic="http://schemas.openxmlformats.org/drawingml/2006/picture">
                  <pic:nvPicPr>
                    <pic:cNvPr id="417" name="Picture 417"/>
                    <pic:cNvPicPr/>
                  </pic:nvPicPr>
                  <pic:blipFill>
                    <a:blip r:embed="rId349"/>
                    <a:stretch/>
                  </pic:blipFill>
                  <pic:spPr>
                    <a:xfrm>
                      <a:ext cx="2419985" cy="241998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8.5. Асимметрическая композиция.</w:t>
      </w:r>
    </w:p>
    <w:p>
      <w:pPr>
        <w:widowControl w:val="0"/>
        <w:spacing w:after="199" w:line="1" w:lineRule="exact"/>
      </w:pPr>
    </w:p>
    <w:p>
      <w:pPr>
        <w:pStyle w:val="Style19"/>
        <w:keepNext w:val="0"/>
        <w:keepLines w:val="0"/>
        <w:widowControl w:val="0"/>
        <w:shd w:val="clear" w:color="auto" w:fill="auto"/>
        <w:tabs>
          <w:tab w:pos="2558" w:val="left"/>
        </w:tabs>
        <w:bidi w:val="0"/>
        <w:spacing w:before="0" w:after="0" w:line="240" w:lineRule="auto"/>
        <w:ind w:left="0" w:right="0" w:firstLine="0"/>
        <w:jc w:val="both"/>
      </w:pPr>
      <w:r>
        <w:rPr>
          <w:spacing w:val="0"/>
          <w:w w:val="100"/>
          <w:position w:val="0"/>
          <w:shd w:val="clear" w:color="auto" w:fill="auto"/>
          <w:lang w:val="ru-RU" w:eastAsia="ru-RU" w:bidi="ru-RU"/>
        </w:rPr>
        <w:t>все части разумно подогнаны друг к другу и когда ни один из составных элементов не выходит из пропорции, это предполагает в результате устойчивое равновесие. Наше чувство зрительного восприятия используется для поддержания или приведения к равновесию. Когда позиция объекта на заднем плане воспринимается с некомфортабельным</w:t>
        <w:tab/>
        <w:t>напряжением,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равновесие в композиции не достигнуто. Это напряжение возникает как противоположное нашему восприятию повторяющегося соотношения, оно имеет значение и направление, на которые влияют структурные детали поверхности, на которой располагается воспринимаемый причинный элемент. Для устранения напряжения или восстановления баланса существуют две возможности для наблю</w:t>
        <w:softHyphen/>
        <w:t>дателя или стоматолога:</w:t>
      </w:r>
    </w:p>
    <w:p>
      <w:pPr>
        <w:pStyle w:val="Style19"/>
        <w:keepNext w:val="0"/>
        <w:keepLines w:val="0"/>
        <w:widowControl w:val="0"/>
        <w:numPr>
          <w:ilvl w:val="0"/>
          <w:numId w:val="89"/>
        </w:numPr>
        <w:shd w:val="clear" w:color="auto" w:fill="auto"/>
        <w:tabs>
          <w:tab w:pos="505" w:val="left"/>
        </w:tabs>
        <w:bidi w:val="0"/>
        <w:spacing w:before="0" w:after="0" w:line="240" w:lineRule="auto"/>
        <w:ind w:left="0" w:right="0" w:firstLine="280"/>
        <w:jc w:val="left"/>
      </w:pPr>
      <w:r>
        <w:rPr>
          <w:spacing w:val="0"/>
          <w:w w:val="100"/>
          <w:position w:val="0"/>
          <w:shd w:val="clear" w:color="auto" w:fill="auto"/>
          <w:lang w:val="ru-RU" w:eastAsia="ru-RU" w:bidi="ru-RU"/>
        </w:rPr>
        <w:t>Двигать причинный элемент по на правлению линии сил, пока визуальное напряжение не будет полностью устра нено.</w:t>
      </w:r>
    </w:p>
    <w:p>
      <w:pPr>
        <w:pStyle w:val="Style19"/>
        <w:keepNext w:val="0"/>
        <w:keepLines w:val="0"/>
        <w:widowControl w:val="0"/>
        <w:numPr>
          <w:ilvl w:val="0"/>
          <w:numId w:val="89"/>
        </w:numPr>
        <w:shd w:val="clear" w:color="auto" w:fill="auto"/>
        <w:tabs>
          <w:tab w:pos="495" w:val="left"/>
        </w:tabs>
        <w:bidi w:val="0"/>
        <w:spacing w:before="0" w:after="0" w:line="240" w:lineRule="auto"/>
        <w:ind w:left="0" w:right="0" w:firstLine="280"/>
        <w:jc w:val="left"/>
      </w:pPr>
      <w:r>
        <w:rPr>
          <w:spacing w:val="0"/>
          <w:w w:val="100"/>
          <w:position w:val="0"/>
          <w:shd w:val="clear" w:color="auto" w:fill="auto"/>
          <w:lang w:val="ru-RU" w:eastAsia="ru-RU" w:bidi="ru-RU"/>
        </w:rPr>
        <w:t>Ввести противоположный элемент вдоль той же линии сил, что будет спо собствовать равновесию.</w:t>
      </w:r>
    </w:p>
    <w:p>
      <w:pPr>
        <w:pStyle w:val="Style19"/>
        <w:keepNext w:val="0"/>
        <w:keepLines w:val="0"/>
        <w:widowControl w:val="0"/>
        <w:shd w:val="clear" w:color="auto" w:fill="auto"/>
        <w:bidi w:val="0"/>
        <w:spacing w:before="0" w:after="0" w:line="240" w:lineRule="auto"/>
        <w:ind w:left="0" w:right="0" w:firstLine="280"/>
        <w:jc w:val="left"/>
        <w:sectPr>
          <w:headerReference w:type="default" r:id="rId351"/>
          <w:headerReference w:type="even" r:id="rId352"/>
          <w:footnotePr>
            <w:pos w:val="pageBottom"/>
            <w:numFmt w:val="decimal"/>
            <w:numRestart w:val="continuous"/>
          </w:footnotePr>
          <w:pgSz w:w="11900" w:h="16840"/>
          <w:pgMar w:top="1566" w:right="575" w:bottom="1566" w:left="3539" w:header="1138" w:footer="1138" w:gutter="0"/>
          <w:pgNumType w:start="130"/>
          <w:cols w:num="2" w:space="144"/>
          <w:noEndnote/>
          <w:rtlGutter w:val="0"/>
          <w:docGrid w:linePitch="360"/>
        </w:sectPr>
      </w:pPr>
      <w:r>
        <w:rPr>
          <w:spacing w:val="0"/>
          <w:w w:val="100"/>
          <w:position w:val="0"/>
          <w:shd w:val="clear" w:color="auto" w:fill="auto"/>
          <w:lang w:val="ru-RU" w:eastAsia="ru-RU" w:bidi="ru-RU"/>
        </w:rPr>
        <w:t>Таким образом, неуравновешенная композиция выглядит незавершенной,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случайной, временной или преходящей. Напротив, уравновешенная композиция выглядит спокойной, стабильной или постоянной, потому что зрительное на</w:t>
        <w:softHyphen/>
        <w:t>пряжение отсутствует. В основном, левое и правое равновесие зубочелюстно-ли-цевой системы должно рассматриваться в рамках визуальной тяжести по отношению к центральной оси. Объекты, сильно удаленные от центра, оказывают более сильное влияние, чем ближние.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Рот, лицо или голова могут выражать усложненные и трудные области приме</w:t>
        <w:softHyphen/>
        <w:t>нения сил, которые напрямую зависят от расстояния, на котором наблюдатель фо</w:t>
        <w:softHyphen/>
        <w:t>кусируется на анализируемом объекте и обдумывает эстетическое суждение. Вместе с тем фронтальная группа зубов получает эстетическую оценку при анализе стоматологической, стомато-лице-вой и лицевой композиций, в каждой из которых она контурирована в большей или меньшей степени.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Стоматологические лицевые композиции выражают ускользающий или броса</w:t>
        <w:softHyphen/>
        <w:t>ющийся в глаза вид зубов. Неуравнове</w:t>
        <w:softHyphen/>
        <w:t xml:space="preserve">шенность по некоторым причинам и фронтальной, и горизонтальной плоскостей нарушает естественную область приложения сил, действующих в ротовой полости. В этом случае </w:t>
      </w:r>
      <w:r>
        <w:rPr>
          <w:i/>
          <w:iCs/>
          <w:spacing w:val="0"/>
          <w:w w:val="100"/>
          <w:position w:val="0"/>
          <w:shd w:val="clear" w:color="auto" w:fill="auto"/>
          <w:lang w:val="ru-RU" w:eastAsia="ru-RU" w:bidi="ru-RU"/>
        </w:rPr>
        <w:t>доминирование</w:t>
      </w:r>
      <w:r>
        <w:rPr>
          <w:spacing w:val="0"/>
          <w:w w:val="100"/>
          <w:position w:val="0"/>
          <w:shd w:val="clear" w:color="auto" w:fill="auto"/>
          <w:lang w:val="ru-RU" w:eastAsia="ru-RU" w:bidi="ru-RU"/>
        </w:rPr>
        <w:t xml:space="preserve"> яв</w:t>
        <w:softHyphen/>
        <w:t>ляется первым по необходимости требо</w:t>
        <w:softHyphen/>
        <w:t>ванием для обеспечения единства, которое, в свою очередь, важно для обеспечения композиции и является важной ха</w:t>
        <w:softHyphen/>
        <w:t>рактеристикой восприятия эстетического эффекта. Оно обеспечивает статичность (монотонность) или динамичность (энергичность) единства.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Цвет, форма и линии являются факто</w:t>
        <w:softHyphen/>
        <w:t>рами, которые могут создать доминиро</w:t>
        <w:softHyphen/>
        <w:t>вание. Доминирование подразумевает наличие сходных последовательных эле</w:t>
        <w:softHyphen/>
        <w:t>ментов. Чем сильнее последовательный элемент, тем сильнее доминирующий элемент и тем более энергичной будет композиция. Слабое доминирование яв</w:t>
        <w:softHyphen/>
      </w:r>
      <w:r>
        <w:rPr>
          <w:spacing w:val="0"/>
          <w:w w:val="100"/>
          <w:position w:val="0"/>
          <w:shd w:val="clear" w:color="auto" w:fill="auto"/>
          <w:lang w:val="ru-RU" w:eastAsia="ru-RU" w:bidi="ru-RU"/>
        </w:rPr>
        <w:t>ляется силой сцепления, которая приводит к статичному и монотонному единству.</w:t>
      </w:r>
    </w:p>
    <w:p>
      <w:pPr>
        <w:pStyle w:val="Style1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Доминирование является ключевым фактором, обеспечивающим более ши</w:t>
        <w:softHyphen/>
        <w:t>рокую оценку зубочелюстно-лицевой композиции и определяющим необходи</w:t>
        <w:softHyphen/>
        <w:t>мость гармонической интеграции стома</w:t>
        <w:softHyphen/>
        <w:t>тологической композиции (или рестав</w:t>
        <w:softHyphen/>
        <w:t>рации) в лицевую структуру, потому что рот из-за своего размера, подвижности и физиологической и психологической важности является доминирующим эле</w:t>
        <w:softHyphen/>
        <w:t>ментом лица.</w:t>
      </w:r>
    </w:p>
    <w:p>
      <w:pPr>
        <w:pStyle w:val="Style37"/>
        <w:keepNext w:val="0"/>
        <w:keepLines w:val="0"/>
        <w:widowControl w:val="0"/>
        <w:shd w:val="clear" w:color="auto" w:fill="auto"/>
        <w:bidi w:val="0"/>
        <w:spacing w:before="0" w:after="0" w:line="307" w:lineRule="auto"/>
        <w:ind w:left="0" w:right="0" w:firstLine="260"/>
        <w:jc w:val="both"/>
      </w:pPr>
      <w:r>
        <w:rPr>
          <w:b/>
          <w:bCs/>
          <w:i/>
          <w:iCs/>
          <w:spacing w:val="0"/>
          <w:w w:val="100"/>
          <w:position w:val="0"/>
          <w:shd w:val="clear" w:color="auto" w:fill="auto"/>
          <w:lang w:val="ru-RU" w:eastAsia="ru-RU" w:bidi="ru-RU"/>
        </w:rPr>
        <w:t>Эстетика внешних лицевых признаков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наблюдении с расстояния стома</w:t>
        <w:softHyphen/>
        <w:t>тологическая композиция не проявляется в деталях, а воспринимается как спе</w:t>
        <w:softHyphen/>
        <w:t>цифическая стоматологическая форма, имитирующая симметрию горизонталь</w:t>
        <w:softHyphen/>
        <w:t>ного типа, на которой мозг фиксирует гипотетическую среднюю линию в зави</w:t>
        <w:softHyphen/>
        <w:t>симости от параметров лица.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изучении лица пациента реко</w:t>
        <w:softHyphen/>
        <w:t xml:space="preserve">мендуется забрать все волосы назад, чтобы видеть полностью овал лица. При взгляде в фас лицо может быть разделено вертикальной линией на две половины, как показано линией А, которая является центральной линией. Затем нужно опустить вертикальные линии от зрачков глаз к углам рта (линии В). Лицо также может быть разделено горизонтально на три части, как показано линиями С. Нижняя треть лица может быть далее разделена на следующие участки: 1/3 расстояния от основания носа до точки смыкания губ (линия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2/3 расстояния отточки смыкания губ до низа подбородка (рис. 8.6).</w:t>
      </w:r>
    </w:p>
    <w:p>
      <w:pPr>
        <w:pStyle w:val="Style19"/>
        <w:keepNext w:val="0"/>
        <w:keepLines w:val="0"/>
        <w:widowControl w:val="0"/>
        <w:shd w:val="clear" w:color="auto" w:fill="auto"/>
        <w:bidi w:val="0"/>
        <w:spacing w:before="0" w:after="0" w:line="240" w:lineRule="auto"/>
        <w:ind w:left="0" w:right="0"/>
        <w:jc w:val="both"/>
        <w:sectPr>
          <w:headerReference w:type="default" r:id="rId353"/>
          <w:headerReference w:type="even" r:id="rId354"/>
          <w:footnotePr>
            <w:pos w:val="pageBottom"/>
            <w:numFmt w:val="decimal"/>
            <w:numRestart w:val="continuous"/>
          </w:footnotePr>
          <w:pgSz w:w="11900" w:h="16840"/>
          <w:pgMar w:top="1959" w:right="2690" w:bottom="1959" w:left="1410" w:header="0" w:footer="3" w:gutter="0"/>
          <w:pgNumType w:start="132"/>
          <w:cols w:num="2" w:space="162"/>
          <w:noEndnote/>
          <w:rtlGutter w:val="0"/>
          <w:docGrid w:linePitch="360"/>
        </w:sectPr>
      </w:pPr>
      <w:r>
        <w:rPr>
          <w:spacing w:val="0"/>
          <w:w w:val="100"/>
          <w:position w:val="0"/>
          <w:shd w:val="clear" w:color="auto" w:fill="auto"/>
          <w:lang w:val="ru-RU" w:eastAsia="ru-RU" w:bidi="ru-RU"/>
        </w:rPr>
        <w:t>Эстетическую оценку протезирования полным съемным протезом, конечно же при отсутствии ошибки в определении высоты нижнего отдела лица, возможно производить, в основном начиная с ком</w:t>
        <w:softHyphen/>
        <w:t>позиции стомато-лицевой.</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С расстояния, на котором возможно наблюдение стомато-лицевой композиции, проявляется возрастающая важность параллельности между зрачковой и окклюзионной (соединяющей вершины клыков) линиями.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 мнению многих исследователей, можно рассматривать как константу эс</w:t>
        <w:softHyphen/>
        <w:t>тетичности стомато-лицевой композиции параллельность окклюзионной линии — комиссуральной — и переход этой параллельности на композицию лицевую к линиям зрачковой и надбровной.</w:t>
      </w:r>
    </w:p>
    <w:p>
      <w:pPr>
        <w:pStyle w:val="Style19"/>
        <w:keepNext w:val="0"/>
        <w:keepLines w:val="0"/>
        <w:widowControl w:val="0"/>
        <w:shd w:val="clear" w:color="auto" w:fill="auto"/>
        <w:bidi w:val="0"/>
        <w:spacing w:before="0" w:after="260" w:line="240" w:lineRule="auto"/>
        <w:ind w:left="0" w:right="0" w:firstLine="220"/>
        <w:jc w:val="both"/>
      </w:pPr>
      <w:r>
        <w:rPr>
          <w:spacing w:val="0"/>
          <w:w w:val="100"/>
          <w:position w:val="0"/>
          <w:shd w:val="clear" w:color="auto" w:fill="auto"/>
          <w:lang w:val="ru-RU" w:eastAsia="ru-RU" w:bidi="ru-RU"/>
        </w:rPr>
        <w:t>При условии параллельности комис</w:t>
        <w:softHyphen/>
        <w:t>суральной и окклюзионной линий в сто</w:t>
        <w:softHyphen/>
        <w:t>мато-лицевой композиции возможна оценка симметричного расположения Зевого и правого передних сегментов от</w:t>
        <w:softHyphen/>
        <w:t>носительно центральной или средней линии.</w:t>
      </w:r>
    </w:p>
    <w:p>
      <w:pPr>
        <w:pStyle w:val="Style37"/>
        <w:keepNext w:val="0"/>
        <w:keepLines w:val="0"/>
        <w:widowControl w:val="0"/>
        <w:shd w:val="clear" w:color="auto" w:fill="auto"/>
        <w:bidi w:val="0"/>
        <w:spacing w:before="0" w:after="0" w:line="307" w:lineRule="auto"/>
        <w:ind w:left="0" w:right="0" w:firstLine="220"/>
        <w:jc w:val="both"/>
      </w:pPr>
      <w:r>
        <w:rPr>
          <w:b/>
          <w:bCs/>
          <w:i/>
          <w:iCs/>
          <w:spacing w:val="0"/>
          <w:w w:val="100"/>
          <w:position w:val="0"/>
          <w:shd w:val="clear" w:color="auto" w:fill="auto"/>
          <w:lang w:val="ru-RU" w:eastAsia="ru-RU" w:bidi="ru-RU"/>
        </w:rPr>
        <w:t>Стоматологическая средняя линия</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Различают лицевую и стоматологичес</w:t>
        <w:softHyphen/>
        <w:t>кую средние линии, так как их совпадение не является стопроцентной законо</w:t>
        <w:softHyphen/>
        <w:t>мерностью.</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Статистические исследования, ис</w:t>
        <w:softHyphen/>
        <w:t>пользующие уздечку губы как ориентир, показали, что верхнечелюстная средняя линия совпадает со средней лицевой ли</w:t>
        <w:softHyphen/>
        <w:t>нией в 70% случаев и что эстетике не по</w:t>
        <w:softHyphen/>
        <w:t>вредит незначительное отклонение от центральной средней линии. Это опреде</w:t>
        <w:softHyphen/>
        <w:t>ленно означает, что средняя линия нижней челюсти не должна расцениваться как ориентир для расположения верхне</w:t>
        <w:softHyphen/>
        <w:t>челюстной средней линии при постановке зубов фронтальной области.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Несмотря на то что лицевая композиция может производить общее впечатление симметрии, хорошо известно, что между обеими сторонами лица существуют различия, и если совместить два зер</w:t>
        <w:softHyphen/>
        <w:t>кальных отражения одной стороны, то получившееся лицо будет казаться неес</w:t>
        <w:softHyphen/>
        <w:t>тественным, так как едва различимые от</w:t>
        <w:softHyphen/>
        <w:t>личия формы, линий и цвета будут устра-</w:t>
      </w:r>
    </w:p>
    <w:p>
      <w:pPr>
        <w:widowControl w:val="0"/>
        <w:jc w:val="center"/>
        <w:rPr>
          <w:sz w:val="2"/>
          <w:szCs w:val="2"/>
        </w:rPr>
      </w:pPr>
      <w:r>
        <w:drawing>
          <wp:inline>
            <wp:extent cx="2401570" cy="3315970"/>
            <wp:docPr id="422" name="Picutre 422"/>
            <a:graphic xmlns:a="http://schemas.openxmlformats.org/drawingml/2006/main">
              <a:graphicData uri="http://schemas.openxmlformats.org/drawingml/2006/picture">
                <pic:pic xmlns:pic="http://schemas.openxmlformats.org/drawingml/2006/picture">
                  <pic:nvPicPr>
                    <pic:cNvPr id="422" name="Picture 422"/>
                    <pic:cNvPicPr/>
                  </pic:nvPicPr>
                  <pic:blipFill>
                    <a:blip r:embed="rId355"/>
                    <a:stretch/>
                  </pic:blipFill>
                  <pic:spPr>
                    <a:xfrm>
                      <a:ext cx="2401570" cy="331597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8.6. Стомато-лицевая композиция.</w:t>
      </w:r>
    </w:p>
    <w:p>
      <w:pPr>
        <w:widowControl w:val="0"/>
        <w:spacing w:after="19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нены, а с ними и основные элементы ин</w:t>
        <w:softHyphen/>
        <w:t>дивидуальной детерминантности, которые чаще всего создает природа. Это подтверждает слова тех, кто считает, что точное расположение средней линии может придать внешности неестественность (см. рис. 8.7) .</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0" w:bottom="1954" w:left="3323" w:header="0" w:footer="3" w:gutter="0"/>
          <w:cols w:num="2" w:space="115"/>
          <w:noEndnote/>
          <w:rtlGutter w:val="0"/>
          <w:docGrid w:linePitch="360"/>
        </w:sectPr>
      </w:pPr>
      <w:r>
        <w:rPr>
          <w:spacing w:val="0"/>
          <w:w w:val="100"/>
          <w:position w:val="0"/>
          <w:shd w:val="clear" w:color="auto" w:fill="auto"/>
          <w:lang w:val="ru-RU" w:eastAsia="ru-RU" w:bidi="ru-RU"/>
        </w:rPr>
        <w:t>Использование в качестве анатомиче</w:t>
        <w:softHyphen/>
        <w:t>ских ориентиров резцового сосочка, может способствовать первичной оценке расположения стоматологической средней линии, и наблюдения подтверждают надежность этого первичного располо</w:t>
        <w:softHyphen/>
        <w:t>жения. При этом нужно помнить, что обе — лицевая и стоматологическая средняя — линии являются необходимыми осевыми ориентирами, позволяющими осуществить эстетическую оценку через восприятие параметров симметрии и равновесия. Из-за различий, существующих между правой и левой сторонами лица, средняя лицевая линия не может и не должна указывать</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694" w:right="2647" w:bottom="3759" w:left="1434" w:header="0" w:footer="3" w:gutter="0"/>
          <w:cols w:space="720"/>
          <w:noEndnote/>
          <w:rtlGutter w:val="0"/>
          <w:docGrid w:linePitch="360"/>
        </w:sectPr>
      </w:pPr>
    </w:p>
    <w:p>
      <w:pPr>
        <w:pStyle w:val="Style2"/>
        <w:keepNext w:val="0"/>
        <w:keepLines w:val="0"/>
        <w:framePr w:w="1454" w:h="485" w:wrap="none" w:vAnchor="text" w:hAnchor="page" w:x="6763" w:y="2402"/>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8.7. Лицевая композиция.</w:t>
      </w:r>
    </w:p>
    <w:p>
      <w:pPr>
        <w:widowControl w:val="0"/>
        <w:spacing w:line="360" w:lineRule="exact"/>
      </w:pPr>
      <w:r>
        <w:drawing>
          <wp:anchor distT="0" distB="18415" distL="0" distR="1069975" simplePos="0" relativeHeight="62914911" behindDoc="1" locked="0" layoutInCell="1" allowOverlap="1">
            <wp:simplePos x="0" y="0"/>
            <wp:positionH relativeFrom="page">
              <wp:posOffset>934720</wp:posOffset>
            </wp:positionH>
            <wp:positionV relativeFrom="paragraph">
              <wp:posOffset>12700</wp:posOffset>
            </wp:positionV>
            <wp:extent cx="3212465" cy="1804670"/>
            <wp:wrapNone/>
            <wp:docPr id="423" name="Shape 423"/>
            <a:graphic xmlns:a="http://schemas.openxmlformats.org/drawingml/2006/main">
              <a:graphicData uri="http://schemas.openxmlformats.org/drawingml/2006/picture">
                <pic:pic xmlns:pic="http://schemas.openxmlformats.org/drawingml/2006/picture">
                  <pic:nvPicPr>
                    <pic:cNvPr id="424" name="Picture box 424"/>
                    <pic:cNvPicPr/>
                  </pic:nvPicPr>
                  <pic:blipFill>
                    <a:blip r:embed="rId357"/>
                    <a:stretch/>
                  </pic:blipFill>
                  <pic:spPr>
                    <a:xfrm>
                      <a:ext cx="3212465" cy="18046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11900" w:h="16840"/>
          <w:pgMar w:top="1694" w:right="2647" w:bottom="3759"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 точное геометрическое разделение (рис. 8.8).</w:t>
      </w:r>
    </w:p>
    <w:p>
      <w:pPr>
        <w:pStyle w:val="Style19"/>
        <w:keepNext w:val="0"/>
        <w:keepLines w:val="0"/>
        <w:widowControl w:val="0"/>
        <w:shd w:val="clear" w:color="auto" w:fill="auto"/>
        <w:bidi w:val="0"/>
        <w:spacing w:before="0" w:after="260" w:line="240" w:lineRule="auto"/>
        <w:ind w:left="0" w:right="0" w:firstLine="280"/>
        <w:jc w:val="both"/>
      </w:pPr>
      <w:r>
        <w:rPr>
          <w:spacing w:val="0"/>
          <w:w w:val="100"/>
          <w:position w:val="0"/>
          <w:shd w:val="clear" w:color="auto" w:fill="auto"/>
          <w:lang w:val="ru-RU" w:eastAsia="ru-RU" w:bidi="ru-RU"/>
        </w:rPr>
        <w:t>При этом нужно помнить, что стома</w:t>
        <w:softHyphen/>
        <w:t>тологическая средняя линия с трудом воспринимается на расстоянии, при ко</w:t>
        <w:softHyphen/>
        <w:t>тором оценивается только лицевая ком</w:t>
        <w:softHyphen/>
        <w:t>позиция.</w:t>
      </w:r>
    </w:p>
    <w:p>
      <w:pPr>
        <w:pStyle w:val="Style37"/>
        <w:keepNext w:val="0"/>
        <w:keepLines w:val="0"/>
        <w:widowControl w:val="0"/>
        <w:shd w:val="clear" w:color="auto" w:fill="auto"/>
        <w:bidi w:val="0"/>
        <w:spacing w:before="0" w:after="0" w:line="307" w:lineRule="auto"/>
        <w:ind w:left="0" w:right="0" w:firstLine="280"/>
        <w:jc w:val="both"/>
      </w:pPr>
      <w:r>
        <w:rPr>
          <w:b/>
          <w:bCs/>
          <w:i/>
          <w:iCs/>
          <w:spacing w:val="0"/>
          <w:w w:val="100"/>
          <w:position w:val="0"/>
          <w:shd w:val="clear" w:color="auto" w:fill="auto"/>
          <w:lang w:val="ru-RU" w:eastAsia="ru-RU" w:bidi="ru-RU"/>
        </w:rPr>
        <w:t>Типы улыбки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Стоматологическая средняя линия лучше всего воспринимается в процессе улыбки. Логически, она должна быть по</w:t>
        <w:softHyphen/>
        <w:t>мещена в центр улыбки. Доминирующие силы сцепления, комиссуральная линия, окклюзионная линия и линия зрачков определяют перпендикулярное направ</w:t>
        <w:softHyphen/>
        <w:t>ление сил разделения, во главе которых стоит стоматологическая средняя линия и стоматологические элементы, относящиеся к ней.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оценке улыбки и подразделения ее на разные типы предлагается пользо</w:t>
        <w:softHyphen/>
      </w:r>
      <w:r>
        <w:rPr>
          <w:spacing w:val="0"/>
          <w:w w:val="100"/>
          <w:position w:val="0"/>
          <w:shd w:val="clear" w:color="auto" w:fill="auto"/>
          <w:lang w:val="ru-RU" w:eastAsia="ru-RU" w:bidi="ru-RU"/>
        </w:rPr>
        <w:t>ваться критериями, в основе которых ле</w:t>
        <w:softHyphen/>
        <w:t>жит принцип соотношения губ, десен и зубов. В отличие от предыдущих, клас</w:t>
        <w:softHyphen/>
        <w:t>сификация, предложенная в 1999 г. Э. Филипсом, наиболее полно отражает суть вопроса, разделяя предварительно массу различных улыбок на три базовых стиля (рис. 8.9).</w:t>
      </w:r>
    </w:p>
    <w:p>
      <w:pPr>
        <w:pStyle w:val="Style19"/>
        <w:keepNext w:val="0"/>
        <w:keepLines w:val="0"/>
        <w:widowControl w:val="0"/>
        <w:numPr>
          <w:ilvl w:val="0"/>
          <w:numId w:val="91"/>
        </w:numPr>
        <w:shd w:val="clear" w:color="auto" w:fill="auto"/>
        <w:tabs>
          <w:tab w:pos="500" w:val="left"/>
        </w:tabs>
        <w:bidi w:val="0"/>
        <w:spacing w:before="0" w:after="0" w:line="240" w:lineRule="auto"/>
        <w:ind w:left="0" w:right="0"/>
        <w:jc w:val="both"/>
      </w:pPr>
      <w:r>
        <w:rPr>
          <w:spacing w:val="0"/>
          <w:w w:val="100"/>
          <w:position w:val="0"/>
          <w:shd w:val="clear" w:color="auto" w:fill="auto"/>
          <w:lang w:val="ru-RU" w:eastAsia="ru-RU" w:bidi="ru-RU"/>
        </w:rPr>
        <w:t>Комиссуральная (уголковая) улыбка. Наиболее часто встречающийся тип, который охватывает примерно 67% насе</w:t>
        <w:softHyphen/>
        <w:t>ления. В улыбке, обычно вовлекающей арку Купидона, углы рта вначале подняты кнаружи и следуют сокращениям мышц, поднимающих верхнюю губу, чтобы открыть верхние зубы.</w:t>
      </w:r>
    </w:p>
    <w:p>
      <w:pPr>
        <w:pStyle w:val="Style19"/>
        <w:keepNext w:val="0"/>
        <w:keepLines w:val="0"/>
        <w:widowControl w:val="0"/>
        <w:numPr>
          <w:ilvl w:val="0"/>
          <w:numId w:val="91"/>
        </w:numPr>
        <w:shd w:val="clear" w:color="auto" w:fill="auto"/>
        <w:tabs>
          <w:tab w:pos="510" w:val="left"/>
        </w:tabs>
        <w:bidi w:val="0"/>
        <w:spacing w:before="0" w:after="0" w:line="240" w:lineRule="auto"/>
        <w:ind w:left="0" w:right="0"/>
        <w:jc w:val="both"/>
        <w:sectPr>
          <w:footnotePr>
            <w:pos w:val="pageBottom"/>
            <w:numFmt w:val="decimal"/>
            <w:numRestart w:val="continuous"/>
          </w:footnotePr>
          <w:type w:val="continuous"/>
          <w:pgSz w:w="11900" w:h="16840"/>
          <w:pgMar w:top="1940" w:right="2647" w:bottom="3759" w:left="1448" w:header="0" w:footer="3" w:gutter="0"/>
          <w:cols w:num="2" w:space="182"/>
          <w:noEndnote/>
          <w:rtlGutter w:val="0"/>
          <w:docGrid w:linePitch="360"/>
        </w:sectPr>
      </w:pPr>
      <w:r>
        <w:rPr>
          <w:spacing w:val="0"/>
          <w:w w:val="100"/>
          <w:position w:val="0"/>
          <w:shd w:val="clear" w:color="auto" w:fill="auto"/>
          <w:lang w:val="ru-RU" w:eastAsia="ru-RU" w:bidi="ru-RU"/>
        </w:rPr>
        <w:t>Улыбка «изломом губ». Представлена у 31% населения. Форма губ обычно визуализируется в виде граней. Этот стиль улыбки идентифицируется доми</w:t>
        <w:softHyphen/>
        <w:t>нированием мышц-леваторов верхней губы.</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694" w:right="0" w:bottom="1694" w:left="0" w:header="0" w:footer="3" w:gutter="0"/>
          <w:cols w:space="720"/>
          <w:noEndnote/>
          <w:rtlGutter w:val="0"/>
          <w:docGrid w:linePitch="360"/>
        </w:sectPr>
      </w:pPr>
    </w:p>
    <w:p>
      <w:pPr>
        <w:pStyle w:val="Style2"/>
        <w:keepNext w:val="0"/>
        <w:keepLines w:val="0"/>
        <w:framePr w:w="2040" w:h="878" w:wrap="none" w:vAnchor="text" w:hAnchor="page" w:x="6715" w:y="1826"/>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8.8. Использование резцового сосочка для нахождения срединной линии лица.</w:t>
      </w:r>
    </w:p>
    <w:p>
      <w:pPr>
        <w:widowControl w:val="0"/>
        <w:spacing w:line="360" w:lineRule="exact"/>
      </w:pPr>
      <w:r>
        <w:drawing>
          <wp:anchor distT="0" distB="0" distL="0" distR="1417320" simplePos="0" relativeHeight="62914912" behindDoc="1" locked="0" layoutInCell="1" allowOverlap="1">
            <wp:simplePos x="0" y="0"/>
            <wp:positionH relativeFrom="page">
              <wp:posOffset>910590</wp:posOffset>
            </wp:positionH>
            <wp:positionV relativeFrom="paragraph">
              <wp:posOffset>12700</wp:posOffset>
            </wp:positionV>
            <wp:extent cx="3230880" cy="1706880"/>
            <wp:wrapNone/>
            <wp:docPr id="425" name="Shape 425"/>
            <a:graphic xmlns:a="http://schemas.openxmlformats.org/drawingml/2006/main">
              <a:graphicData uri="http://schemas.openxmlformats.org/drawingml/2006/picture">
                <pic:pic xmlns:pic="http://schemas.openxmlformats.org/drawingml/2006/picture">
                  <pic:nvPicPr>
                    <pic:cNvPr id="426" name="Picture box 426"/>
                    <pic:cNvPicPr/>
                  </pic:nvPicPr>
                  <pic:blipFill>
                    <a:blip r:embed="rId359"/>
                    <a:stretch/>
                  </pic:blipFill>
                  <pic:spPr>
                    <a:xfrm>
                      <a:ext cx="3230880" cy="17068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7" w:line="1" w:lineRule="exact"/>
      </w:pPr>
    </w:p>
    <w:p>
      <w:pPr>
        <w:widowControl w:val="0"/>
        <w:spacing w:line="1" w:lineRule="exact"/>
        <w:sectPr>
          <w:footnotePr>
            <w:pos w:val="pageBottom"/>
            <w:numFmt w:val="decimal"/>
            <w:numRestart w:val="continuous"/>
          </w:footnotePr>
          <w:type w:val="continuous"/>
          <w:pgSz w:w="11900" w:h="16840"/>
          <w:pgMar w:top="1694" w:right="2647" w:bottom="1694" w:left="1434" w:header="0" w:footer="3" w:gutter="0"/>
          <w:cols w:space="720"/>
          <w:noEndnote/>
          <w:rtlGutter w:val="0"/>
          <w:docGrid w:linePitch="360"/>
        </w:sectPr>
      </w:pPr>
    </w:p>
    <w:p>
      <w:pPr>
        <w:widowControl w:val="0"/>
        <w:spacing w:line="1" w:lineRule="exact"/>
      </w:pPr>
      <w:r>
        <w:drawing>
          <wp:anchor distT="0" distB="228600" distL="123190" distR="114300" simplePos="0" relativeHeight="125829417" behindDoc="0" locked="0" layoutInCell="1" allowOverlap="1">
            <wp:simplePos x="0" y="0"/>
            <wp:positionH relativeFrom="page">
              <wp:posOffset>2113280</wp:posOffset>
            </wp:positionH>
            <wp:positionV relativeFrom="paragraph">
              <wp:posOffset>12700</wp:posOffset>
            </wp:positionV>
            <wp:extent cx="4834255" cy="1822450"/>
            <wp:wrapTopAndBottom/>
            <wp:docPr id="427" name="Shape 427"/>
            <a:graphic xmlns:a="http://schemas.openxmlformats.org/drawingml/2006/main">
              <a:graphicData uri="http://schemas.openxmlformats.org/drawingml/2006/picture">
                <pic:pic xmlns:pic="http://schemas.openxmlformats.org/drawingml/2006/picture">
                  <pic:nvPicPr>
                    <pic:cNvPr id="428" name="Picture box 428"/>
                    <pic:cNvPicPr/>
                  </pic:nvPicPr>
                  <pic:blipFill>
                    <a:blip r:embed="rId361"/>
                    <a:stretch/>
                  </pic:blipFill>
                  <pic:spPr>
                    <a:xfrm>
                      <a:ext cx="4834255" cy="1822450"/>
                    </a:xfrm>
                    <a:prstGeom prst="rect"/>
                  </pic:spPr>
                </pic:pic>
              </a:graphicData>
            </a:graphic>
          </wp:anchor>
        </w:drawing>
      </w:r>
      <w:r>
        <mc:AlternateContent>
          <mc:Choice Requires="wps">
            <w:drawing>
              <wp:anchor distT="0" distB="0" distL="0" distR="0" simplePos="0" relativeHeight="503316510" behindDoc="0" locked="0" layoutInCell="1" allowOverlap="1">
                <wp:simplePos x="0" y="0"/>
                <wp:positionH relativeFrom="page">
                  <wp:posOffset>2104390</wp:posOffset>
                </wp:positionH>
                <wp:positionV relativeFrom="paragraph">
                  <wp:posOffset>1905635</wp:posOffset>
                </wp:positionV>
                <wp:extent cx="2416810" cy="158750"/>
                <wp:wrapNone/>
                <wp:docPr id="429" name="Shape 429"/>
                <a:graphic xmlns:a="http://schemas.openxmlformats.org/drawingml/2006/main">
                  <a:graphicData uri="http://schemas.microsoft.com/office/word/2010/wordprocessingShape">
                    <wps:wsp>
                      <wps:cNvSpPr txBox="1"/>
                      <wps:spPr>
                        <a:xfrm>
                          <a:ext cx="2416810" cy="15875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8.9. Базовые стили улыбок.</w:t>
                            </w:r>
                          </w:p>
                        </w:txbxContent>
                      </wps:txbx>
                      <wps:bodyPr lIns="0" tIns="0" rIns="0" bIns="0">
                        <a:noAutoFit/>
                      </wps:bodyPr>
                    </wps:wsp>
                  </a:graphicData>
                </a:graphic>
              </wp:anchor>
            </w:drawing>
          </mc:Choice>
          <mc:Fallback>
            <w:pict>
              <v:shape id="_x0000_s1455" type="#_x0000_t202" style="position:absolute;margin-left:165.70000000000002pt;margin-top:150.05000000000001pt;width:190.30000000000001pt;height:12.5pt;z-index:251657757;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8.9. Базовые стили улыбок.</w:t>
                      </w:r>
                    </w:p>
                  </w:txbxContent>
                </v:textbox>
                <w10:wrap anchorx="page"/>
              </v:shape>
            </w:pict>
          </mc:Fallback>
        </mc:AlternateContent>
      </w:r>
      <w:r>
        <w:drawing>
          <wp:anchor distT="186055" distB="0" distL="50800" distR="50800" simplePos="0" relativeHeight="125829418" behindDoc="0" locked="0" layoutInCell="1" allowOverlap="1">
            <wp:simplePos x="0" y="0"/>
            <wp:positionH relativeFrom="page">
              <wp:posOffset>4643120</wp:posOffset>
            </wp:positionH>
            <wp:positionV relativeFrom="paragraph">
              <wp:posOffset>2099945</wp:posOffset>
            </wp:positionV>
            <wp:extent cx="2407920" cy="1390015"/>
            <wp:wrapSquare wrapText="bothSides"/>
            <wp:docPr id="431" name="Shape 431"/>
            <a:graphic xmlns:a="http://schemas.openxmlformats.org/drawingml/2006/main">
              <a:graphicData uri="http://schemas.openxmlformats.org/drawingml/2006/picture">
                <pic:pic xmlns:pic="http://schemas.openxmlformats.org/drawingml/2006/picture">
                  <pic:nvPicPr>
                    <pic:cNvPr id="432" name="Picture box 432"/>
                    <pic:cNvPicPr/>
                  </pic:nvPicPr>
                  <pic:blipFill>
                    <a:blip r:embed="rId363"/>
                    <a:stretch/>
                  </pic:blipFill>
                  <pic:spPr>
                    <a:xfrm>
                      <a:ext cx="2407920" cy="1390015"/>
                    </a:xfrm>
                    <a:prstGeom prst="rect"/>
                  </pic:spPr>
                </pic:pic>
              </a:graphicData>
            </a:graphic>
          </wp:anchor>
        </w:drawing>
      </w:r>
      <w:r>
        <mc:AlternateContent>
          <mc:Choice Requires="wps">
            <w:drawing>
              <wp:anchor distT="0" distB="0" distL="0" distR="0" simplePos="0" relativeHeight="503316512" behindDoc="0" locked="0" layoutInCell="1" allowOverlap="1">
                <wp:simplePos x="0" y="0"/>
                <wp:positionH relativeFrom="page">
                  <wp:posOffset>4649470</wp:posOffset>
                </wp:positionH>
                <wp:positionV relativeFrom="paragraph">
                  <wp:posOffset>1913890</wp:posOffset>
                </wp:positionV>
                <wp:extent cx="1493520" cy="182880"/>
                <wp:wrapNone/>
                <wp:docPr id="433" name="Shape 433"/>
                <a:graphic xmlns:a="http://schemas.openxmlformats.org/drawingml/2006/main">
                  <a:graphicData uri="http://schemas.microsoft.com/office/word/2010/wordprocessingShape">
                    <wps:wsp>
                      <wps:cNvSpPr txBox="1"/>
                      <wps:spPr>
                        <a:xfrm>
                          <a:ext cx="1493520" cy="18288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8.10. </w:t>
                            </w:r>
                            <w:r>
                              <w:rPr>
                                <w:spacing w:val="0"/>
                                <w:w w:val="100"/>
                                <w:position w:val="0"/>
                                <w:shd w:val="clear" w:color="auto" w:fill="auto"/>
                                <w:lang w:val="ru-RU" w:eastAsia="ru-RU" w:bidi="ru-RU"/>
                              </w:rPr>
                              <w:t>Резцовый эффект.</w:t>
                            </w:r>
                          </w:p>
                        </w:txbxContent>
                      </wps:txbx>
                      <wps:bodyPr lIns="0" tIns="0" rIns="0" bIns="0">
                        <a:noAutoFit/>
                      </wps:bodyPr>
                    </wps:wsp>
                  </a:graphicData>
                </a:graphic>
              </wp:anchor>
            </w:drawing>
          </mc:Choice>
          <mc:Fallback>
            <w:pict>
              <v:shape id="_x0000_s1459" type="#_x0000_t202" style="position:absolute;margin-left:366.10000000000002pt;margin-top:150.70000000000002pt;width:117.60000000000001pt;height:14.4pt;z-index:251657759;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8.10. </w:t>
                      </w:r>
                      <w:r>
                        <w:rPr>
                          <w:spacing w:val="0"/>
                          <w:w w:val="100"/>
                          <w:position w:val="0"/>
                          <w:shd w:val="clear" w:color="auto" w:fill="auto"/>
                          <w:lang w:val="ru-RU" w:eastAsia="ru-RU" w:bidi="ru-RU"/>
                        </w:rPr>
                        <w:t>Резцовый эффект.</w:t>
                      </w:r>
                    </w:p>
                  </w:txbxContent>
                </v:textbox>
                <w10:wrap anchorx="page"/>
              </v:shape>
            </w:pict>
          </mc:Fallback>
        </mc:AlternateContent>
      </w:r>
      <w:r>
        <w:drawing>
          <wp:anchor distT="265430" distB="0" distL="50800" distR="50800" simplePos="0" relativeHeight="125829419" behindDoc="0" locked="0" layoutInCell="1" allowOverlap="1">
            <wp:simplePos x="0" y="0"/>
            <wp:positionH relativeFrom="page">
              <wp:posOffset>4643120</wp:posOffset>
            </wp:positionH>
            <wp:positionV relativeFrom="paragraph">
              <wp:posOffset>3776980</wp:posOffset>
            </wp:positionV>
            <wp:extent cx="2414270" cy="1402080"/>
            <wp:wrapSquare wrapText="bothSides"/>
            <wp:docPr id="435" name="Shape 435"/>
            <a:graphic xmlns:a="http://schemas.openxmlformats.org/drawingml/2006/main">
              <a:graphicData uri="http://schemas.openxmlformats.org/drawingml/2006/picture">
                <pic:pic xmlns:pic="http://schemas.openxmlformats.org/drawingml/2006/picture">
                  <pic:nvPicPr>
                    <pic:cNvPr id="436" name="Picture box 436"/>
                    <pic:cNvPicPr/>
                  </pic:nvPicPr>
                  <pic:blipFill>
                    <a:blip r:embed="rId365"/>
                    <a:stretch/>
                  </pic:blipFill>
                  <pic:spPr>
                    <a:xfrm>
                      <a:ext cx="2414270" cy="1402080"/>
                    </a:xfrm>
                    <a:prstGeom prst="rect"/>
                  </pic:spPr>
                </pic:pic>
              </a:graphicData>
            </a:graphic>
          </wp:anchor>
        </w:drawing>
      </w:r>
      <w:r>
        <mc:AlternateContent>
          <mc:Choice Requires="wps">
            <w:drawing>
              <wp:anchor distT="0" distB="0" distL="0" distR="0" simplePos="0" relativeHeight="503316514" behindDoc="0" locked="0" layoutInCell="1" allowOverlap="1">
                <wp:simplePos x="0" y="0"/>
                <wp:positionH relativeFrom="page">
                  <wp:posOffset>4661535</wp:posOffset>
                </wp:positionH>
                <wp:positionV relativeFrom="paragraph">
                  <wp:posOffset>3511550</wp:posOffset>
                </wp:positionV>
                <wp:extent cx="1471930" cy="182880"/>
                <wp:wrapNone/>
                <wp:docPr id="437" name="Shape 437"/>
                <a:graphic xmlns:a="http://schemas.openxmlformats.org/drawingml/2006/main">
                  <a:graphicData uri="http://schemas.microsoft.com/office/word/2010/wordprocessingShape">
                    <wps:wsp>
                      <wps:cNvSpPr txBox="1"/>
                      <wps:spPr>
                        <a:xfrm>
                          <a:ext cx="1471930" cy="18288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8.12. </w:t>
                            </w:r>
                            <w:r>
                              <w:rPr>
                                <w:spacing w:val="0"/>
                                <w:w w:val="100"/>
                                <w:position w:val="0"/>
                                <w:shd w:val="clear" w:color="auto" w:fill="auto"/>
                                <w:lang w:val="ru-RU" w:eastAsia="ru-RU" w:bidi="ru-RU"/>
                              </w:rPr>
                              <w:t>Десневой эффект.</w:t>
                            </w:r>
                          </w:p>
                        </w:txbxContent>
                      </wps:txbx>
                      <wps:bodyPr lIns="0" tIns="0" rIns="0" bIns="0">
                        <a:noAutoFit/>
                      </wps:bodyPr>
                    </wps:wsp>
                  </a:graphicData>
                </a:graphic>
              </wp:anchor>
            </w:drawing>
          </mc:Choice>
          <mc:Fallback>
            <w:pict>
              <v:shape id="_x0000_s1463" type="#_x0000_t202" style="position:absolute;margin-left:367.05000000000001pt;margin-top:276.5pt;width:115.90000000000001pt;height:14.4pt;z-index:251657761;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8.12. </w:t>
                      </w:r>
                      <w:r>
                        <w:rPr>
                          <w:spacing w:val="0"/>
                          <w:w w:val="100"/>
                          <w:position w:val="0"/>
                          <w:shd w:val="clear" w:color="auto" w:fill="auto"/>
                          <w:lang w:val="ru-RU" w:eastAsia="ru-RU" w:bidi="ru-RU"/>
                        </w:rPr>
                        <w:t>Десневой эффект.</w:t>
                      </w:r>
                    </w:p>
                  </w:txbxContent>
                </v:textbox>
                <w10:wrap anchorx="page"/>
              </v:shape>
            </w:pict>
          </mc:Fallback>
        </mc:AlternateContent>
      </w:r>
      <w:r>
        <w:drawing>
          <wp:anchor distT="240665" distB="0" distL="50800" distR="50800" simplePos="0" relativeHeight="125829420" behindDoc="0" locked="0" layoutInCell="1" allowOverlap="1">
            <wp:simplePos x="0" y="0"/>
            <wp:positionH relativeFrom="page">
              <wp:posOffset>4643120</wp:posOffset>
            </wp:positionH>
            <wp:positionV relativeFrom="paragraph">
              <wp:posOffset>5434330</wp:posOffset>
            </wp:positionV>
            <wp:extent cx="2414270" cy="1530350"/>
            <wp:wrapSquare wrapText="bothSides"/>
            <wp:docPr id="439" name="Shape 439"/>
            <a:graphic xmlns:a="http://schemas.openxmlformats.org/drawingml/2006/main">
              <a:graphicData uri="http://schemas.openxmlformats.org/drawingml/2006/picture">
                <pic:pic xmlns:pic="http://schemas.openxmlformats.org/drawingml/2006/picture">
                  <pic:nvPicPr>
                    <pic:cNvPr id="440" name="Picture box 440"/>
                    <pic:cNvPicPr/>
                  </pic:nvPicPr>
                  <pic:blipFill>
                    <a:blip r:embed="rId367"/>
                    <a:stretch/>
                  </pic:blipFill>
                  <pic:spPr>
                    <a:xfrm>
                      <a:ext cx="2414270" cy="1530350"/>
                    </a:xfrm>
                    <a:prstGeom prst="rect"/>
                  </pic:spPr>
                </pic:pic>
              </a:graphicData>
            </a:graphic>
          </wp:anchor>
        </w:drawing>
      </w:r>
      <w:r>
        <mc:AlternateContent>
          <mc:Choice Requires="wps">
            <w:drawing>
              <wp:anchor distT="0" distB="0" distL="0" distR="0" simplePos="0" relativeHeight="503316516" behindDoc="0" locked="0" layoutInCell="1" allowOverlap="1">
                <wp:simplePos x="0" y="0"/>
                <wp:positionH relativeFrom="page">
                  <wp:posOffset>4655185</wp:posOffset>
                </wp:positionH>
                <wp:positionV relativeFrom="paragraph">
                  <wp:posOffset>5193665</wp:posOffset>
                </wp:positionV>
                <wp:extent cx="1764665" cy="137160"/>
                <wp:wrapNone/>
                <wp:docPr id="441" name="Shape 441"/>
                <a:graphic xmlns:a="http://schemas.openxmlformats.org/drawingml/2006/main">
                  <a:graphicData uri="http://schemas.microsoft.com/office/word/2010/wordprocessingShape">
                    <wps:wsp>
                      <wps:cNvSpPr txBox="1"/>
                      <wps:spPr>
                        <a:xfrm>
                          <a:ext cx="1764665" cy="13716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17"/>
                                <w:szCs w:val="17"/>
                              </w:rPr>
                            </w:pPr>
                            <w:r>
                              <w:rPr>
                                <w:b/>
                                <w:bCs/>
                                <w:color w:val="3E3E3F"/>
                                <w:spacing w:val="0"/>
                                <w:w w:val="100"/>
                                <w:position w:val="0"/>
                                <w:sz w:val="17"/>
                                <w:szCs w:val="17"/>
                                <w:shd w:val="clear" w:color="auto" w:fill="auto"/>
                                <w:lang w:val="ru-RU" w:eastAsia="ru-RU" w:bidi="ru-RU"/>
                              </w:rPr>
                              <w:t xml:space="preserve">Рис. </w:t>
                            </w:r>
                            <w:r>
                              <w:rPr>
                                <w:b/>
                                <w:bCs/>
                                <w:color w:val="3E3E3F"/>
                                <w:spacing w:val="0"/>
                                <w:w w:val="100"/>
                                <w:position w:val="0"/>
                                <w:sz w:val="17"/>
                                <w:szCs w:val="17"/>
                                <w:shd w:val="clear" w:color="auto" w:fill="auto"/>
                                <w:lang w:val="en-US" w:eastAsia="en-US" w:bidi="en-US"/>
                              </w:rPr>
                              <w:t xml:space="preserve">S.II, </w:t>
                            </w:r>
                            <w:r>
                              <w:rPr>
                                <w:b/>
                                <w:bCs/>
                                <w:color w:val="616161"/>
                                <w:spacing w:val="0"/>
                                <w:w w:val="100"/>
                                <w:position w:val="0"/>
                                <w:sz w:val="17"/>
                                <w:szCs w:val="17"/>
                                <w:shd w:val="clear" w:color="auto" w:fill="auto"/>
                                <w:lang w:val="ru-RU" w:eastAsia="ru-RU" w:bidi="ru-RU"/>
                              </w:rPr>
                              <w:t>1Ь-|,иик;1 н.ныи н1н|н.ъ</w:t>
                            </w:r>
                            <w:r>
                              <w:rPr>
                                <w:b/>
                                <w:bCs/>
                                <w:color w:val="616161"/>
                                <w:spacing w:val="0"/>
                                <w:w w:val="100"/>
                                <w:position w:val="0"/>
                                <w:sz w:val="17"/>
                                <w:szCs w:val="17"/>
                                <w:shd w:val="clear" w:color="auto" w:fill="auto"/>
                                <w:lang w:val="en-US" w:eastAsia="en-US" w:bidi="en-US"/>
                              </w:rPr>
                              <w:t>i</w:t>
                            </w:r>
                          </w:p>
                        </w:txbxContent>
                      </wps:txbx>
                      <wps:bodyPr lIns="0" tIns="0" rIns="0" bIns="0">
                        <a:noAutoFit/>
                      </wps:bodyPr>
                    </wps:wsp>
                  </a:graphicData>
                </a:graphic>
              </wp:anchor>
            </w:drawing>
          </mc:Choice>
          <mc:Fallback>
            <w:pict>
              <v:shape id="_x0000_s1467" type="#_x0000_t202" style="position:absolute;margin-left:366.55000000000001pt;margin-top:408.94999999999999pt;width:138.95000000000002pt;height:10.800000000000001pt;z-index:251657763;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17"/>
                          <w:szCs w:val="17"/>
                        </w:rPr>
                      </w:pPr>
                      <w:r>
                        <w:rPr>
                          <w:b/>
                          <w:bCs/>
                          <w:color w:val="3E3E3F"/>
                          <w:spacing w:val="0"/>
                          <w:w w:val="100"/>
                          <w:position w:val="0"/>
                          <w:sz w:val="17"/>
                          <w:szCs w:val="17"/>
                          <w:shd w:val="clear" w:color="auto" w:fill="auto"/>
                          <w:lang w:val="ru-RU" w:eastAsia="ru-RU" w:bidi="ru-RU"/>
                        </w:rPr>
                        <w:t xml:space="preserve">Рис. </w:t>
                      </w:r>
                      <w:r>
                        <w:rPr>
                          <w:b/>
                          <w:bCs/>
                          <w:color w:val="3E3E3F"/>
                          <w:spacing w:val="0"/>
                          <w:w w:val="100"/>
                          <w:position w:val="0"/>
                          <w:sz w:val="17"/>
                          <w:szCs w:val="17"/>
                          <w:shd w:val="clear" w:color="auto" w:fill="auto"/>
                          <w:lang w:val="en-US" w:eastAsia="en-US" w:bidi="en-US"/>
                        </w:rPr>
                        <w:t xml:space="preserve">S.II, </w:t>
                      </w:r>
                      <w:r>
                        <w:rPr>
                          <w:b/>
                          <w:bCs/>
                          <w:color w:val="616161"/>
                          <w:spacing w:val="0"/>
                          <w:w w:val="100"/>
                          <w:position w:val="0"/>
                          <w:sz w:val="17"/>
                          <w:szCs w:val="17"/>
                          <w:shd w:val="clear" w:color="auto" w:fill="auto"/>
                          <w:lang w:val="ru-RU" w:eastAsia="ru-RU" w:bidi="ru-RU"/>
                        </w:rPr>
                        <w:t>1Ь-|,иик;1 н.ныи н1н|н.ъ</w:t>
                      </w:r>
                      <w:r>
                        <w:rPr>
                          <w:b/>
                          <w:bCs/>
                          <w:color w:val="616161"/>
                          <w:spacing w:val="0"/>
                          <w:w w:val="100"/>
                          <w:position w:val="0"/>
                          <w:sz w:val="17"/>
                          <w:szCs w:val="17"/>
                          <w:shd w:val="clear" w:color="auto" w:fill="auto"/>
                          <w:lang w:val="en-US" w:eastAsia="en-US" w:bidi="en-US"/>
                        </w:rPr>
                        <w:t>i</w:t>
                      </w:r>
                    </w:p>
                  </w:txbxContent>
                </v:textbox>
                <w10:wrap anchorx="page"/>
              </v:shape>
            </w:pict>
          </mc:Fallback>
        </mc:AlternateContent>
      </w:r>
    </w:p>
    <w:p>
      <w:pPr>
        <w:pStyle w:val="Style19"/>
        <w:keepNext w:val="0"/>
        <w:keepLines w:val="0"/>
        <w:widowControl w:val="0"/>
        <w:numPr>
          <w:ilvl w:val="0"/>
          <w:numId w:val="91"/>
        </w:numPr>
        <w:shd w:val="clear" w:color="auto" w:fill="auto"/>
        <w:tabs>
          <w:tab w:pos="490" w:val="left"/>
        </w:tabs>
        <w:bidi w:val="0"/>
        <w:spacing w:before="0" w:after="280" w:line="240" w:lineRule="auto"/>
        <w:ind w:left="0" w:right="0" w:firstLine="240"/>
        <w:jc w:val="both"/>
      </w:pPr>
      <w:r>
        <w:rPr>
          <w:spacing w:val="0"/>
          <w:w w:val="100"/>
          <w:position w:val="0"/>
          <w:shd w:val="clear" w:color="auto" w:fill="auto"/>
          <w:lang w:val="ru-RU" w:eastAsia="ru-RU" w:bidi="ru-RU"/>
        </w:rPr>
        <w:t>Комплексная улыбка. Присуща лишь 2% населения. Форма губ обычно иллюстрируется как две параллельные красные полосы. Мышцы-леваторы верхней губы и углов рта, также как мышцы, опускающие нижнюю губу, со</w:t>
        <w:softHyphen/>
        <w:t>кращаются одновременно, сразу открывая все верхние и нижние зубы.</w:t>
      </w:r>
    </w:p>
    <w:p>
      <w:pPr>
        <w:pStyle w:val="Style37"/>
        <w:keepNext w:val="0"/>
        <w:keepLines w:val="0"/>
        <w:widowControl w:val="0"/>
        <w:shd w:val="clear" w:color="auto" w:fill="auto"/>
        <w:bidi w:val="0"/>
        <w:spacing w:before="0" w:after="0" w:line="307" w:lineRule="auto"/>
        <w:ind w:left="0" w:right="0" w:firstLine="240"/>
        <w:jc w:val="both"/>
      </w:pPr>
      <w:r>
        <w:rPr>
          <w:b/>
          <w:bCs/>
          <w:i/>
          <w:iCs/>
          <w:spacing w:val="0"/>
          <w:w w:val="100"/>
          <w:position w:val="0"/>
          <w:shd w:val="clear" w:color="auto" w:fill="auto"/>
          <w:lang w:val="ru-RU" w:eastAsia="ru-RU" w:bidi="ru-RU"/>
        </w:rPr>
        <w:t>Линия губы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Форма нижнего края верхней губы, также называемого линией улыбки, служит ориентиром при определении границ видимости зубов. У разных людей, при разном типе улыбки эта линия суще</w:t>
        <w:softHyphen/>
        <w:t>ственно различается. В зависимости от высоты нижнего края верхней губы во время разговора и улыбки и того, на</w:t>
        <w:softHyphen/>
        <w:t>сколько видны при этом передние зубы и десны верхней челюсти, выделяют три возможных разновидности эстетических ситуаций.</w:t>
      </w:r>
    </w:p>
    <w:p>
      <w:pPr>
        <w:pStyle w:val="Style19"/>
        <w:keepNext w:val="0"/>
        <w:keepLines w:val="0"/>
        <w:widowControl w:val="0"/>
        <w:numPr>
          <w:ilvl w:val="0"/>
          <w:numId w:val="93"/>
        </w:numPr>
        <w:shd w:val="clear" w:color="auto" w:fill="auto"/>
        <w:tabs>
          <w:tab w:pos="490" w:val="left"/>
        </w:tabs>
        <w:bidi w:val="0"/>
        <w:spacing w:before="0" w:after="0" w:line="240" w:lineRule="auto"/>
        <w:ind w:left="0" w:right="0" w:firstLine="240"/>
        <w:jc w:val="left"/>
      </w:pPr>
      <w:r>
        <w:rPr>
          <w:spacing w:val="0"/>
          <w:w w:val="100"/>
          <w:position w:val="0"/>
          <w:shd w:val="clear" w:color="auto" w:fill="auto"/>
          <w:lang w:val="ru-RU" w:eastAsia="ru-RU" w:bidi="ru-RU"/>
        </w:rPr>
        <w:t>Резцовый эффект. Глубокая линия улыбки, видна режущая треть (или поло вина) верхнечелюстных зубов (рис. 8.10).</w:t>
      </w:r>
    </w:p>
    <w:p>
      <w:pPr>
        <w:pStyle w:val="Style19"/>
        <w:keepNext w:val="0"/>
        <w:keepLines w:val="0"/>
        <w:widowControl w:val="0"/>
        <w:numPr>
          <w:ilvl w:val="0"/>
          <w:numId w:val="93"/>
        </w:numPr>
        <w:shd w:val="clear" w:color="auto" w:fill="auto"/>
        <w:tabs>
          <w:tab w:pos="481" w:val="left"/>
        </w:tabs>
        <w:bidi w:val="0"/>
        <w:spacing w:before="0" w:after="0" w:line="240" w:lineRule="auto"/>
        <w:ind w:left="0" w:right="0" w:firstLine="240"/>
        <w:jc w:val="both"/>
      </w:pPr>
      <w:r>
        <w:rPr>
          <w:spacing w:val="0"/>
          <w:w w:val="100"/>
          <w:position w:val="0"/>
          <w:shd w:val="clear" w:color="auto" w:fill="auto"/>
          <w:lang w:val="ru-RU" w:eastAsia="ru-RU" w:bidi="ru-RU"/>
        </w:rPr>
        <w:t>Цервикальный эффект. Зубы в зубном ряду видны до концов сосочков (рис. 8.11).</w:t>
      </w:r>
    </w:p>
    <w:p>
      <w:pPr>
        <w:pStyle w:val="Style19"/>
        <w:keepNext w:val="0"/>
        <w:keepLines w:val="0"/>
        <w:widowControl w:val="0"/>
        <w:numPr>
          <w:ilvl w:val="0"/>
          <w:numId w:val="93"/>
        </w:numPr>
        <w:shd w:val="clear" w:color="auto" w:fill="auto"/>
        <w:tabs>
          <w:tab w:pos="486" w:val="left"/>
        </w:tabs>
        <w:bidi w:val="0"/>
        <w:spacing w:before="0" w:after="0" w:line="240" w:lineRule="auto"/>
        <w:ind w:left="0" w:right="0" w:firstLine="240"/>
        <w:jc w:val="both"/>
        <w:sectPr>
          <w:footnotePr>
            <w:pos w:val="pageBottom"/>
            <w:numFmt w:val="decimal"/>
            <w:numRestart w:val="continuous"/>
          </w:footnotePr>
          <w:pgSz w:w="11900" w:h="16840"/>
          <w:pgMar w:top="1964" w:right="4780" w:bottom="1964" w:left="3314" w:header="0" w:footer="3" w:gutter="0"/>
          <w:cols w:space="720"/>
          <w:noEndnote/>
          <w:rtlGutter w:val="0"/>
          <w:docGrid w:linePitch="360"/>
        </w:sectPr>
      </w:pPr>
      <w:r>
        <w:rPr>
          <w:spacing w:val="0"/>
          <w:w w:val="100"/>
          <w:position w:val="0"/>
          <w:shd w:val="clear" w:color="auto" w:fill="auto"/>
          <w:lang w:val="ru-RU" w:eastAsia="ru-RU" w:bidi="ru-RU"/>
        </w:rPr>
        <w:t>Десневой эффект. Высокая линия улыбки, поскольку верхняя губа короткая или значительно приподнимается при улыбке, это приводит к чрезмерному об</w:t>
        <w:softHyphen/>
        <w:t>нажению десневой области (рис. 8.12).</w:t>
      </w:r>
    </w:p>
    <w:p>
      <w:pPr>
        <w:widowControl w:val="0"/>
        <w:jc w:val="center"/>
        <w:rPr>
          <w:sz w:val="2"/>
          <w:szCs w:val="2"/>
        </w:rPr>
      </w:pPr>
      <w:r>
        <w:drawing>
          <wp:inline>
            <wp:extent cx="2407920" cy="1048385"/>
            <wp:docPr id="443" name="Picutre 443"/>
            <a:graphic xmlns:a="http://schemas.openxmlformats.org/drawingml/2006/main">
              <a:graphicData uri="http://schemas.openxmlformats.org/drawingml/2006/picture">
                <pic:pic xmlns:pic="http://schemas.openxmlformats.org/drawingml/2006/picture">
                  <pic:nvPicPr>
                    <pic:cNvPr id="443" name="Picture 443"/>
                    <pic:cNvPicPr/>
                  </pic:nvPicPr>
                  <pic:blipFill>
                    <a:blip r:embed="rId369"/>
                    <a:stretch/>
                  </pic:blipFill>
                  <pic:spPr>
                    <a:xfrm>
                      <a:ext cx="2407920" cy="1048385"/>
                    </a:xfrm>
                    <a:prstGeom prst="rect"/>
                  </pic:spPr>
                </pic:pic>
              </a:graphicData>
            </a:graphic>
          </wp:inline>
        </w:drawing>
      </w:r>
    </w:p>
    <w:p>
      <w:pPr>
        <w:pStyle w:val="Style2"/>
        <w:keepNext w:val="0"/>
        <w:keepLines w:val="0"/>
        <w:widowControl w:val="0"/>
        <w:shd w:val="clear" w:color="auto" w:fill="auto"/>
        <w:bidi w:val="0"/>
        <w:spacing w:before="0" w:after="0" w:line="216" w:lineRule="auto"/>
        <w:ind w:left="19" w:right="0" w:firstLine="0"/>
        <w:jc w:val="left"/>
      </w:pPr>
      <w:r>
        <w:rPr>
          <w:b/>
          <w:bCs/>
          <w:spacing w:val="0"/>
          <w:w w:val="100"/>
          <w:position w:val="0"/>
          <w:shd w:val="clear" w:color="auto" w:fill="auto"/>
          <w:lang w:val="ru-RU" w:eastAsia="ru-RU" w:bidi="ru-RU"/>
        </w:rPr>
        <w:t xml:space="preserve">Рис. 8.13. </w:t>
      </w:r>
      <w:r>
        <w:rPr>
          <w:spacing w:val="0"/>
          <w:w w:val="100"/>
          <w:position w:val="0"/>
          <w:shd w:val="clear" w:color="auto" w:fill="auto"/>
          <w:lang w:val="ru-RU" w:eastAsia="ru-RU" w:bidi="ru-RU"/>
        </w:rPr>
        <w:t>Наиболее часто встречающийся цервикальный эффект.</w:t>
      </w:r>
    </w:p>
    <w:p>
      <w:pPr>
        <w:widowControl w:val="0"/>
        <w:spacing w:after="179" w:line="1" w:lineRule="exact"/>
      </w:pPr>
    </w:p>
    <w:p>
      <w:pPr>
        <w:widowControl w:val="0"/>
        <w:jc w:val="center"/>
        <w:rPr>
          <w:sz w:val="2"/>
          <w:szCs w:val="2"/>
        </w:rPr>
      </w:pPr>
      <w:r>
        <w:drawing>
          <wp:inline>
            <wp:extent cx="2426335" cy="1536065"/>
            <wp:docPr id="444" name="Picutre 444"/>
            <a:graphic xmlns:a="http://schemas.openxmlformats.org/drawingml/2006/main">
              <a:graphicData uri="http://schemas.openxmlformats.org/drawingml/2006/picture">
                <pic:pic xmlns:pic="http://schemas.openxmlformats.org/drawingml/2006/picture">
                  <pic:nvPicPr>
                    <pic:cNvPr id="444" name="Picture 444"/>
                    <pic:cNvPicPr/>
                  </pic:nvPicPr>
                  <pic:blipFill>
                    <a:blip r:embed="rId371"/>
                    <a:stretch/>
                  </pic:blipFill>
                  <pic:spPr>
                    <a:xfrm>
                      <a:ext cx="2426335" cy="1536065"/>
                    </a:xfrm>
                    <a:prstGeom prst="rect"/>
                  </pic:spPr>
                </pic:pic>
              </a:graphicData>
            </a:graphic>
          </wp:inline>
        </w:drawing>
      </w:r>
    </w:p>
    <w:p>
      <w:pPr>
        <w:pStyle w:val="Style2"/>
        <w:keepNext w:val="0"/>
        <w:keepLines w:val="0"/>
        <w:widowControl w:val="0"/>
        <w:shd w:val="clear" w:color="auto" w:fill="auto"/>
        <w:bidi w:val="0"/>
        <w:spacing w:before="0" w:after="0" w:line="211" w:lineRule="auto"/>
        <w:ind w:left="10" w:right="0" w:firstLine="0"/>
        <w:jc w:val="left"/>
      </w:pPr>
      <w:r>
        <w:rPr>
          <w:b/>
          <w:bCs/>
          <w:spacing w:val="0"/>
          <w:w w:val="100"/>
          <w:position w:val="0"/>
          <w:shd w:val="clear" w:color="auto" w:fill="auto"/>
          <w:lang w:val="ru-RU" w:eastAsia="ru-RU" w:bidi="ru-RU"/>
        </w:rPr>
        <w:t xml:space="preserve">Рис. 8.14. </w:t>
      </w:r>
      <w:r>
        <w:rPr>
          <w:spacing w:val="0"/>
          <w:w w:val="100"/>
          <w:position w:val="0"/>
          <w:shd w:val="clear" w:color="auto" w:fill="auto"/>
          <w:lang w:val="ru-RU" w:eastAsia="ru-RU" w:bidi="ru-RU"/>
        </w:rPr>
        <w:t>Соотношение кривизны верхних резцов к верхнему краю нижней губы.</w:t>
      </w:r>
    </w:p>
    <w:p>
      <w:pPr>
        <w:widowControl w:val="0"/>
        <w:spacing w:after="539" w:line="1" w:lineRule="exact"/>
      </w:pPr>
    </w:p>
    <w:p>
      <w:pPr>
        <w:widowControl w:val="0"/>
        <w:jc w:val="center"/>
        <w:rPr>
          <w:sz w:val="2"/>
          <w:szCs w:val="2"/>
        </w:rPr>
      </w:pPr>
      <w:r>
        <w:drawing>
          <wp:inline>
            <wp:extent cx="2334895" cy="859790"/>
            <wp:docPr id="445" name="Picutre 445"/>
            <a:graphic xmlns:a="http://schemas.openxmlformats.org/drawingml/2006/main">
              <a:graphicData uri="http://schemas.openxmlformats.org/drawingml/2006/picture">
                <pic:pic xmlns:pic="http://schemas.openxmlformats.org/drawingml/2006/picture">
                  <pic:nvPicPr>
                    <pic:cNvPr id="445" name="Picture 445"/>
                    <pic:cNvPicPr/>
                  </pic:nvPicPr>
                  <pic:blipFill>
                    <a:blip r:embed="rId373"/>
                    <a:stretch/>
                  </pic:blipFill>
                  <pic:spPr>
                    <a:xfrm>
                      <a:ext cx="2334895" cy="85979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8.15. </w:t>
      </w:r>
      <w:r>
        <w:rPr>
          <w:spacing w:val="0"/>
          <w:w w:val="100"/>
          <w:position w:val="0"/>
          <w:shd w:val="clear" w:color="auto" w:fill="auto"/>
          <w:lang w:val="ru-RU" w:eastAsia="ru-RU" w:bidi="ru-RU"/>
        </w:rPr>
        <w:t>Симметрия улыбок.</w:t>
      </w:r>
    </w:p>
    <w:p>
      <w:pPr>
        <w:widowControl w:val="0"/>
        <w:spacing w:after="439" w:line="1" w:lineRule="exact"/>
      </w:pPr>
    </w:p>
    <w:p>
      <w:pPr>
        <w:pStyle w:val="Style19"/>
        <w:keepNext w:val="0"/>
        <w:keepLines w:val="0"/>
        <w:widowControl w:val="0"/>
        <w:shd w:val="clear" w:color="auto" w:fill="auto"/>
        <w:bidi w:val="0"/>
        <w:spacing w:before="0" w:after="260" w:line="252" w:lineRule="auto"/>
        <w:ind w:left="0" w:right="0" w:firstLine="0"/>
        <w:jc w:val="both"/>
      </w:pPr>
      <w:r>
        <w:rPr>
          <w:spacing w:val="0"/>
          <w:w w:val="100"/>
          <w:position w:val="0"/>
          <w:shd w:val="clear" w:color="auto" w:fill="auto"/>
          <w:lang w:val="ru-RU" w:eastAsia="ru-RU" w:bidi="ru-RU"/>
        </w:rPr>
        <w:t xml:space="preserve">Самым распространенным и эстетически наиболее приемлемым считается второй (цервикальный) эффект, поэтому, при отсутствии конкретных пожеланий со стороны пациента, постановку зубов полного съемного протеза верхней челюсти </w:t>
      </w:r>
      <w:r>
        <w:rPr>
          <w:spacing w:val="0"/>
          <w:w w:val="100"/>
          <w:position w:val="0"/>
          <w:shd w:val="clear" w:color="auto" w:fill="auto"/>
          <w:lang w:val="ru-RU" w:eastAsia="ru-RU" w:bidi="ru-RU"/>
        </w:rPr>
        <w:t>рекомендуется производить по цер</w:t>
        <w:softHyphen/>
        <w:t>викальному типу улыбки (рис. 8.13).</w:t>
      </w:r>
    </w:p>
    <w:p>
      <w:pPr>
        <w:pStyle w:val="Style37"/>
        <w:keepNext w:val="0"/>
        <w:keepLines w:val="0"/>
        <w:widowControl w:val="0"/>
        <w:shd w:val="clear" w:color="auto" w:fill="auto"/>
        <w:bidi w:val="0"/>
        <w:spacing w:before="0" w:after="0" w:line="305" w:lineRule="auto"/>
        <w:ind w:left="0" w:right="0" w:firstLine="240"/>
        <w:jc w:val="both"/>
      </w:pPr>
      <w:r>
        <w:rPr>
          <w:b/>
          <w:bCs/>
          <w:i/>
          <w:iCs/>
          <w:spacing w:val="0"/>
          <w:w w:val="100"/>
          <w:position w:val="0"/>
          <w:shd w:val="clear" w:color="auto" w:fill="auto"/>
          <w:lang w:val="ru-RU" w:eastAsia="ru-RU" w:bidi="ru-RU"/>
        </w:rPr>
        <w:t>Линия улыбки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Большинство современных авторов изучают и классифицируют «линию улыбки», т.е. гармоничность сочетания </w:t>
      </w:r>
      <w:r>
        <w:rPr>
          <w:spacing w:val="0"/>
          <w:w w:val="100"/>
          <w:position w:val="0"/>
          <w:shd w:val="clear" w:color="auto" w:fill="auto"/>
          <w:lang w:val="ru-RU" w:eastAsia="ru-RU" w:bidi="ru-RU"/>
        </w:rPr>
        <w:t>кривизны режущего края передних зубов верхней челюсти с верхней границей нижней губы. Самая привлекательная улыбка появляется при соотношении 1,00/1,25 (рис. 8.14).</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Статистические исследования показали, что степень изгиба режущей линии более выражена у женщин, чем у мужчин. Перевернутая режущая линия или аномальное положение нижней губы, ис</w:t>
        <w:softHyphen/>
        <w:t>ключающее элементы, делающие воз</w:t>
        <w:softHyphen/>
        <w:t>можным восприятие данных сил сцепле</w:t>
        <w:softHyphen/>
        <w:t>ния, в высокой степени влияет на уровень привлекательности улыбки.</w:t>
      </w:r>
    </w:p>
    <w:p>
      <w:pPr>
        <w:pStyle w:val="Style19"/>
        <w:keepNext w:val="0"/>
        <w:keepLines w:val="0"/>
        <w:widowControl w:val="0"/>
        <w:shd w:val="clear" w:color="auto" w:fill="auto"/>
        <w:bidi w:val="0"/>
        <w:spacing w:before="0" w:after="260" w:line="240" w:lineRule="auto"/>
        <w:ind w:left="0" w:right="0" w:firstLine="300"/>
        <w:jc w:val="both"/>
      </w:pPr>
      <w:r>
        <w:rPr>
          <w:spacing w:val="0"/>
          <w:w w:val="100"/>
          <w:position w:val="0"/>
          <w:shd w:val="clear" w:color="auto" w:fill="auto"/>
          <w:lang w:val="ru-RU" w:eastAsia="ru-RU" w:bidi="ru-RU"/>
        </w:rPr>
        <w:t>Улыбка женского типа обычно харак</w:t>
        <w:softHyphen/>
        <w:t>теризуется изгибом режущей линии, со</w:t>
        <w:softHyphen/>
        <w:t>впадающей с изгибом нижней губы. Улыбка мужского типа, наоборот, обычно показывает более прямую режущую линию и вызывает более сильное мор</w:t>
        <w:softHyphen/>
        <w:t>фопсихологическое воздействие.</w:t>
      </w:r>
    </w:p>
    <w:p>
      <w:pPr>
        <w:pStyle w:val="Style37"/>
        <w:keepNext w:val="0"/>
        <w:keepLines w:val="0"/>
        <w:widowControl w:val="0"/>
        <w:shd w:val="clear" w:color="auto" w:fill="auto"/>
        <w:bidi w:val="0"/>
        <w:spacing w:before="0" w:after="0" w:line="307" w:lineRule="auto"/>
        <w:ind w:left="0" w:right="0" w:firstLine="260"/>
        <w:jc w:val="both"/>
      </w:pPr>
      <w:r>
        <w:rPr>
          <w:b/>
          <w:bCs/>
          <w:i/>
          <w:iCs/>
          <w:spacing w:val="0"/>
          <w:w w:val="100"/>
          <w:position w:val="0"/>
          <w:shd w:val="clear" w:color="auto" w:fill="auto"/>
          <w:lang w:val="ru-RU" w:eastAsia="ru-RU" w:bidi="ru-RU"/>
        </w:rPr>
        <w:t>Симметрия улыбки</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45" w:right="2652" w:bottom="1945" w:left="1410" w:header="0" w:footer="3" w:gutter="0"/>
          <w:cols w:num="2" w:space="153"/>
          <w:noEndnote/>
          <w:rtlGutter w:val="0"/>
          <w:docGrid w:linePitch="360"/>
        </w:sectPr>
      </w:pPr>
      <w:r>
        <w:rPr>
          <w:spacing w:val="0"/>
          <w:w w:val="100"/>
          <w:position w:val="0"/>
          <w:shd w:val="clear" w:color="auto" w:fill="auto"/>
          <w:lang w:val="ru-RU" w:eastAsia="ru-RU" w:bidi="ru-RU"/>
        </w:rPr>
        <w:t>Симметрия улыбки может оцениваться в рамках стомато-лицевой или лицевой композиции в зависимости от расстояния, на котором производится оценка. В свою очередь, лицевая средняя линия или стоматологическая средняя линия выполняют функцию оси симметрии. При взгляде на стомато-лицевую композицию определяется эстетическая необходимость параллельности между комиссуральной и окклюзионной линиями. С расстояния, на котором возможно наблюдение в основном лицевой композиции, проявляется возрастающая важность параллельности этих линий. Это означает, что в улыбке расположение углов рта должно согласовываться с последовательностью параллельных линий, являющимися силами сцепления и обеспечивающими эстетическую ценность лицевой или стомато-лицевой композиции. Центральная средняя линия, гипотетическая или обусловленная характером элементов, составляющих лицевую</w:t>
      </w: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или стомато-лицевую композицию, пе</w:t>
        <w:softHyphen/>
        <w:t>ресекает эту последовательность парал</w:t>
        <w:softHyphen/>
        <w:t>лельных линий, обеспечивая наличие сил разделения. Эстетическая ценность симметрии улыбки основана на подсо</w:t>
        <w:softHyphen/>
        <w:t>знательном восприятии этого пересечения (рис. 8.15).</w:t>
      </w:r>
    </w:p>
    <w:p>
      <w:pPr>
        <w:pStyle w:val="Style37"/>
        <w:keepNext w:val="0"/>
        <w:keepLines w:val="0"/>
        <w:widowControl w:val="0"/>
        <w:shd w:val="clear" w:color="auto" w:fill="auto"/>
        <w:bidi w:val="0"/>
        <w:spacing w:before="0" w:after="0" w:line="307" w:lineRule="auto"/>
        <w:ind w:left="0" w:right="0" w:firstLine="240"/>
        <w:jc w:val="both"/>
      </w:pPr>
      <w:r>
        <w:rPr>
          <w:b/>
          <w:bCs/>
          <w:i/>
          <w:iCs/>
          <w:spacing w:val="0"/>
          <w:w w:val="100"/>
          <w:position w:val="0"/>
          <w:shd w:val="clear" w:color="auto" w:fill="auto"/>
          <w:lang w:val="ru-RU" w:eastAsia="ru-RU" w:bidi="ru-RU"/>
        </w:rPr>
        <w:t>Совершенная улыбка</w:t>
      </w:r>
    </w:p>
    <w:p>
      <w:pPr>
        <w:pStyle w:val="Style19"/>
        <w:keepNext w:val="0"/>
        <w:keepLines w:val="0"/>
        <w:widowControl w:val="0"/>
        <w:shd w:val="clear" w:color="auto" w:fill="auto"/>
        <w:bidi w:val="0"/>
        <w:spacing w:before="0" w:after="260" w:line="240" w:lineRule="auto"/>
        <w:ind w:left="0" w:right="0" w:firstLine="240"/>
        <w:jc w:val="both"/>
      </w:pPr>
      <w:r>
        <w:rPr>
          <w:spacing w:val="0"/>
          <w:w w:val="100"/>
          <w:position w:val="0"/>
          <w:shd w:val="clear" w:color="auto" w:fill="auto"/>
          <w:lang w:val="ru-RU" w:eastAsia="ru-RU" w:bidi="ru-RU"/>
        </w:rPr>
        <w:t>В соответствии с предыдущими фор</w:t>
        <w:softHyphen/>
        <w:t>мулировками, если при постановке зубов на базисе полного съемного протеза уч</w:t>
        <w:softHyphen/>
        <w:t>тены все эстетические принципы, то на этапе примерки может быть воспроизве</w:t>
        <w:softHyphen/>
        <w:t>дена совершенная улыбка, которая ха</w:t>
        <w:softHyphen/>
        <w:t>рактеризуется следующим образом: пе</w:t>
        <w:softHyphen/>
        <w:t>редние зубы верхней челюсти обнажены на 2/3 длины, бугры клыков едва дотра</w:t>
        <w:softHyphen/>
        <w:t>гиваются до нижней губы, изгиб режущих краев верхних зубов параллелен вну</w:t>
        <w:softHyphen/>
        <w:t>треннему изгибу нижней губы, видны 6 фронтальных верхних зубов и премоля-ры (рис. 8.16).</w:t>
      </w:r>
    </w:p>
    <w:p>
      <w:pPr>
        <w:pStyle w:val="Style37"/>
        <w:keepNext w:val="0"/>
        <w:keepLines w:val="0"/>
        <w:widowControl w:val="0"/>
        <w:shd w:val="clear" w:color="auto" w:fill="auto"/>
        <w:bidi w:val="0"/>
        <w:spacing w:before="0" w:after="0" w:line="307" w:lineRule="auto"/>
        <w:ind w:left="0" w:right="0" w:firstLine="240"/>
        <w:jc w:val="both"/>
      </w:pPr>
      <w:r>
        <w:rPr>
          <w:b/>
          <w:bCs/>
          <w:i/>
          <w:iCs/>
          <w:spacing w:val="0"/>
          <w:w w:val="100"/>
          <w:position w:val="0"/>
          <w:shd w:val="clear" w:color="auto" w:fill="auto"/>
          <w:lang w:val="ru-RU" w:eastAsia="ru-RU" w:bidi="ru-RU"/>
        </w:rPr>
        <w:t>Видимость зубов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Когда зубы становятся видимыми, при полуоткрытом рте или при улыбке, важную роль играет положение фрон</w:t>
        <w:softHyphen/>
        <w:t>тальных зубов верхней челюсти. Различия в расстоянии между ними и средней линией влияют на симметрию и визу</w:t>
        <w:softHyphen/>
        <w:t>альный баланс между правой и левой половинами лица. Это же происходит в случае большой разницы между ме-дио- дистальным и губно-язычным наклонами вертикальных осей зубов к левой и правой сторонам. Например, если наклон оси левого клыка верхней челюсти дистальный, а правого — медиальный, при улыбке образуются две наклонные, возможно, почти параллельные линии. Эти дисгармонирующие линии и являются источником дискомфорта для зрителя (рис. 8.17).</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ортопеда-стоматолога количество зубов, видимых, когда губы и нижняя че</w:t>
        <w:softHyphen/>
        <w:t>люсть находятся в состоянии покоя (оп</w:t>
        <w:softHyphen/>
      </w:r>
      <w:r>
        <w:rPr>
          <w:spacing w:val="0"/>
          <w:w w:val="100"/>
          <w:position w:val="0"/>
          <w:shd w:val="clear" w:color="auto" w:fill="auto"/>
          <w:lang w:val="ru-RU" w:eastAsia="ru-RU" w:bidi="ru-RU"/>
        </w:rPr>
        <w:t>ределение соотношения режущий край — длина губ), в основном базируется на клиническом опыте или фонетическом значении при допущении, что это соот</w:t>
        <w:softHyphen/>
        <w:t>ношение должно автоматически дости</w:t>
        <w:softHyphen/>
        <w:t>гаться при правильном положении пере</w:t>
        <w:softHyphen/>
        <w:t>днего резца верхней челюсти в верти</w:t>
        <w:softHyphen/>
        <w:t>кальной плоскости.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Исследование, относящееся к видимости зубов из-за губ в зависимости от расовых факторов, показало, что видимость центрального резца верхней челюсти увеличивается от чернокожих людей к монголоидной и европейской расам, а видимость центрального нижнечелюстного резца уменьшается в обратном порядке.</w:t>
      </w:r>
    </w:p>
    <w:p>
      <w:pPr>
        <w:pStyle w:val="Style19"/>
        <w:keepNext w:val="0"/>
        <w:keepLines w:val="0"/>
        <w:widowControl w:val="0"/>
        <w:shd w:val="clear" w:color="auto" w:fill="auto"/>
        <w:bidi w:val="0"/>
        <w:spacing w:before="0" w:after="140" w:line="240" w:lineRule="auto"/>
        <w:ind w:left="0" w:right="0" w:firstLine="280"/>
        <w:jc w:val="both"/>
      </w:pPr>
      <w:r>
        <w:rPr>
          <w:spacing w:val="0"/>
          <w:w w:val="100"/>
          <w:position w:val="0"/>
          <w:shd w:val="clear" w:color="auto" w:fill="auto"/>
          <w:lang w:val="ru-RU" w:eastAsia="ru-RU" w:bidi="ru-RU"/>
        </w:rPr>
        <w:t>Видимость зубов в соответствии с по</w:t>
        <w:softHyphen/>
        <w:t>ловым фактором является значительно более важной деталью для женщин, чем для мужчин. Использование при проте</w:t>
        <w:softHyphen/>
        <w:t>зировании разных пациентов одних и тех</w:t>
      </w:r>
    </w:p>
    <w:p>
      <w:pPr>
        <w:widowControl w:val="0"/>
        <w:jc w:val="center"/>
        <w:rPr>
          <w:sz w:val="2"/>
          <w:szCs w:val="2"/>
        </w:rPr>
      </w:pPr>
      <w:r>
        <w:drawing>
          <wp:inline>
            <wp:extent cx="2407920" cy="1383665"/>
            <wp:docPr id="446" name="Picutre 446"/>
            <a:graphic xmlns:a="http://schemas.openxmlformats.org/drawingml/2006/main">
              <a:graphicData uri="http://schemas.openxmlformats.org/drawingml/2006/picture">
                <pic:pic xmlns:pic="http://schemas.openxmlformats.org/drawingml/2006/picture">
                  <pic:nvPicPr>
                    <pic:cNvPr id="446" name="Picture 446"/>
                    <pic:cNvPicPr/>
                  </pic:nvPicPr>
                  <pic:blipFill>
                    <a:blip r:embed="rId375"/>
                    <a:stretch/>
                  </pic:blipFill>
                  <pic:spPr>
                    <a:xfrm>
                      <a:ext cx="2407920" cy="138366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8.16. </w:t>
      </w:r>
      <w:r>
        <w:rPr>
          <w:spacing w:val="0"/>
          <w:w w:val="100"/>
          <w:position w:val="0"/>
          <w:shd w:val="clear" w:color="auto" w:fill="auto"/>
          <w:lang w:val="ru-RU" w:eastAsia="ru-RU" w:bidi="ru-RU"/>
        </w:rPr>
        <w:t>Совершенная улыбка.</w:t>
      </w:r>
    </w:p>
    <w:p>
      <w:pPr>
        <w:widowControl w:val="0"/>
        <w:spacing w:after="139" w:line="1" w:lineRule="exact"/>
      </w:pPr>
    </w:p>
    <w:p>
      <w:pPr>
        <w:widowControl w:val="0"/>
        <w:jc w:val="center"/>
        <w:rPr>
          <w:sz w:val="2"/>
          <w:szCs w:val="2"/>
        </w:rPr>
      </w:pPr>
      <w:r>
        <w:drawing>
          <wp:inline>
            <wp:extent cx="2407920" cy="1835150"/>
            <wp:docPr id="447" name="Picutre 447"/>
            <a:graphic xmlns:a="http://schemas.openxmlformats.org/drawingml/2006/main">
              <a:graphicData uri="http://schemas.openxmlformats.org/drawingml/2006/picture">
                <pic:pic xmlns:pic="http://schemas.openxmlformats.org/drawingml/2006/picture">
                  <pic:nvPicPr>
                    <pic:cNvPr id="447" name="Picture 447"/>
                    <pic:cNvPicPr/>
                  </pic:nvPicPr>
                  <pic:blipFill>
                    <a:blip r:embed="rId377"/>
                    <a:stretch/>
                  </pic:blipFill>
                  <pic:spPr>
                    <a:xfrm>
                      <a:ext cx="2407920" cy="183515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pgSz w:w="11900" w:h="16840"/>
          <w:pgMar w:top="1959" w:right="810" w:bottom="1959" w:left="3280" w:header="0" w:footer="3" w:gutter="0"/>
          <w:cols w:num="2" w:space="139"/>
          <w:noEndnote/>
          <w:rtlGutter w:val="0"/>
          <w:docGrid w:linePitch="360"/>
        </w:sectPr>
      </w:pPr>
      <w:r>
        <w:rPr>
          <w:b/>
          <w:bCs/>
          <w:spacing w:val="0"/>
          <w:w w:val="100"/>
          <w:position w:val="0"/>
          <w:shd w:val="clear" w:color="auto" w:fill="auto"/>
          <w:lang w:val="ru-RU" w:eastAsia="ru-RU" w:bidi="ru-RU"/>
        </w:rPr>
        <w:t xml:space="preserve">Рис. 8.17. </w:t>
      </w:r>
      <w:r>
        <w:rPr>
          <w:spacing w:val="0"/>
          <w:w w:val="100"/>
          <w:position w:val="0"/>
          <w:shd w:val="clear" w:color="auto" w:fill="auto"/>
          <w:lang w:val="ru-RU" w:eastAsia="ru-RU" w:bidi="ru-RU"/>
        </w:rPr>
        <w:t>Дискомфортная улыбка.</w:t>
      </w:r>
    </w:p>
    <w:p>
      <w:pPr>
        <w:widowControl w:val="0"/>
        <w:spacing w:line="139" w:lineRule="exact"/>
        <w:rPr>
          <w:sz w:val="11"/>
          <w:szCs w:val="11"/>
        </w:rPr>
      </w:pPr>
    </w:p>
    <w:p>
      <w:pPr>
        <w:widowControl w:val="0"/>
        <w:spacing w:line="1" w:lineRule="exact"/>
        <w:sectPr>
          <w:footnotePr>
            <w:pos w:val="pageBottom"/>
            <w:numFmt w:val="decimal"/>
            <w:numRestart w:val="continuous"/>
          </w:footnotePr>
          <w:pgSz w:w="11900" w:h="16840"/>
          <w:pgMar w:top="1762" w:right="2618" w:bottom="3678" w:left="1434" w:header="0" w:footer="3" w:gutter="0"/>
          <w:cols w:space="720"/>
          <w:noEndnote/>
          <w:rtlGutter w:val="0"/>
          <w:docGrid w:linePitch="360"/>
        </w:sectPr>
      </w:pPr>
    </w:p>
    <w:p>
      <w:pPr>
        <w:pStyle w:val="Style2"/>
        <w:keepNext w:val="0"/>
        <w:keepLines w:val="0"/>
        <w:framePr w:w="2376" w:h="662" w:wrap="none" w:vAnchor="text" w:hAnchor="page" w:x="6797" w:y="2243"/>
        <w:widowControl w:val="0"/>
        <w:shd w:val="clear" w:color="auto" w:fill="auto"/>
        <w:bidi w:val="0"/>
        <w:spacing w:before="0" w:after="0" w:line="199" w:lineRule="auto"/>
        <w:ind w:left="0" w:right="0" w:firstLine="0"/>
        <w:jc w:val="left"/>
      </w:pPr>
      <w:r>
        <w:rPr>
          <w:spacing w:val="0"/>
          <w:w w:val="100"/>
          <w:position w:val="0"/>
          <w:shd w:val="clear" w:color="auto" w:fill="auto"/>
          <w:lang w:val="ru-RU" w:eastAsia="ru-RU" w:bidi="ru-RU"/>
        </w:rPr>
        <w:t>Рис. 8.18. Разница в видимо</w:t>
        <w:softHyphen/>
        <w:t>сти зубов у мужчин и жен</w:t>
        <w:softHyphen/>
        <w:t>щин.</w:t>
      </w:r>
    </w:p>
    <w:p>
      <w:pPr>
        <w:widowControl w:val="0"/>
        <w:spacing w:line="360" w:lineRule="exact"/>
      </w:pPr>
      <w:r>
        <w:drawing>
          <wp:anchor distT="0" distB="15240" distL="0" distR="1633855" simplePos="0" relativeHeight="62914913" behindDoc="1" locked="0" layoutInCell="1" allowOverlap="1">
            <wp:simplePos x="0" y="0"/>
            <wp:positionH relativeFrom="page">
              <wp:posOffset>959485</wp:posOffset>
            </wp:positionH>
            <wp:positionV relativeFrom="paragraph">
              <wp:posOffset>12700</wp:posOffset>
            </wp:positionV>
            <wp:extent cx="3230880" cy="1816735"/>
            <wp:wrapNone/>
            <wp:docPr id="448" name="Shape 448"/>
            <a:graphic xmlns:a="http://schemas.openxmlformats.org/drawingml/2006/main">
              <a:graphicData uri="http://schemas.openxmlformats.org/drawingml/2006/picture">
                <pic:pic xmlns:pic="http://schemas.openxmlformats.org/drawingml/2006/picture">
                  <pic:nvPicPr>
                    <pic:cNvPr id="449" name="Picture box 449"/>
                    <pic:cNvPicPr/>
                  </pic:nvPicPr>
                  <pic:blipFill>
                    <a:blip r:embed="rId379"/>
                    <a:stretch/>
                  </pic:blipFill>
                  <pic:spPr>
                    <a:xfrm>
                      <a:ext cx="3230880" cy="18167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4" w:line="1" w:lineRule="exact"/>
      </w:pPr>
    </w:p>
    <w:p>
      <w:pPr>
        <w:widowControl w:val="0"/>
        <w:spacing w:line="1" w:lineRule="exact"/>
        <w:sectPr>
          <w:footnotePr>
            <w:pos w:val="pageBottom"/>
            <w:numFmt w:val="decimal"/>
            <w:numRestart w:val="continuous"/>
          </w:footnotePr>
          <w:type w:val="continuous"/>
          <w:pgSz w:w="11900" w:h="16840"/>
          <w:pgMar w:top="1762" w:right="2618" w:bottom="3678"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же значений в этом вопросе является ошибкой, которая возрастает по значи</w:t>
        <w:softHyphen/>
        <w:t>мости, если рассматривать параметры длины губы и возраста (рис. 8.18).</w:t>
      </w:r>
    </w:p>
    <w:p>
      <w:pPr>
        <w:pStyle w:val="Style1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Исследования свидетельствуют о зна</w:t>
        <w:softHyphen/>
        <w:t>чительном уменьшении длины видимых зубов верхней челюсти преимущественно в возрасте между 30 и 40 годами и про</w:t>
        <w:softHyphen/>
        <w:t>порционально увеличивающейся види</w:t>
        <w:softHyphen/>
        <w:t>мости зубов нижней челюсти.</w:t>
      </w:r>
    </w:p>
    <w:p>
      <w:pPr>
        <w:pStyle w:val="Style19"/>
        <w:keepNext w:val="0"/>
        <w:keepLines w:val="0"/>
        <w:widowControl w:val="0"/>
        <w:shd w:val="clear" w:color="auto" w:fill="auto"/>
        <w:bidi w:val="0"/>
        <w:spacing w:before="0" w:after="240" w:line="240" w:lineRule="auto"/>
        <w:ind w:left="0" w:right="0" w:firstLine="320"/>
        <w:jc w:val="both"/>
      </w:pPr>
      <w:r>
        <w:rPr>
          <w:spacing w:val="0"/>
          <w:w w:val="100"/>
          <w:position w:val="0"/>
          <w:shd w:val="clear" w:color="auto" w:fill="auto"/>
          <w:lang w:val="ru-RU" w:eastAsia="ru-RU" w:bidi="ru-RU"/>
        </w:rPr>
        <w:t>Видимость резцов верхней челюсти является важным параметром эстетической оценки, потому что это уменьшает</w:t>
      </w:r>
    </w:p>
    <w:p>
      <w:pPr>
        <w:widowControl w:val="0"/>
        <w:jc w:val="center"/>
        <w:rPr>
          <w:sz w:val="2"/>
          <w:szCs w:val="2"/>
        </w:rPr>
      </w:pPr>
      <w:r>
        <w:drawing>
          <wp:inline>
            <wp:extent cx="2438400" cy="2907665"/>
            <wp:docPr id="450" name="Picutre 450"/>
            <a:graphic xmlns:a="http://schemas.openxmlformats.org/drawingml/2006/main">
              <a:graphicData uri="http://schemas.openxmlformats.org/drawingml/2006/picture">
                <pic:pic xmlns:pic="http://schemas.openxmlformats.org/drawingml/2006/picture">
                  <pic:nvPicPr>
                    <pic:cNvPr id="450" name="Picture 450"/>
                    <pic:cNvPicPr/>
                  </pic:nvPicPr>
                  <pic:blipFill>
                    <a:blip r:embed="rId381"/>
                    <a:stretch/>
                  </pic:blipFill>
                  <pic:spPr>
                    <a:xfrm>
                      <a:ext cx="2438400" cy="2907665"/>
                    </a:xfrm>
                    <a:prstGeom prst="rect"/>
                  </pic:spPr>
                </pic:pic>
              </a:graphicData>
            </a:graphic>
          </wp:inline>
        </w:drawing>
      </w:r>
    </w:p>
    <w:p>
      <w:pPr>
        <w:pStyle w:val="Style2"/>
        <w:keepNext w:val="0"/>
        <w:keepLines w:val="0"/>
        <w:widowControl w:val="0"/>
        <w:shd w:val="clear" w:color="auto" w:fill="auto"/>
        <w:bidi w:val="0"/>
        <w:spacing w:before="0" w:after="0" w:line="240" w:lineRule="auto"/>
        <w:ind w:left="10" w:right="0" w:firstLine="0"/>
        <w:jc w:val="left"/>
      </w:pPr>
      <w:r>
        <w:rPr>
          <w:spacing w:val="0"/>
          <w:w w:val="100"/>
          <w:position w:val="0"/>
          <w:shd w:val="clear" w:color="auto" w:fill="auto"/>
          <w:lang w:val="ru-RU" w:eastAsia="ru-RU" w:bidi="ru-RU"/>
        </w:rPr>
        <w:t>Рис. 8.19. Старческое лицо.</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восприятие раннего старения людей в возрасте после 40 лет, когда процент из</w:t>
        <w:softHyphen/>
        <w:t>готовления полных съемных протезов населению по мере приближения к 60 го</w:t>
        <w:softHyphen/>
        <w:t>дам начинает прогрессивно возрастать.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некоторых клинических ситуациях, когда утрата тургора кожей лица зашла далеко и техника тренировки мускулатуры становится нереальной, при постановке зубов во фронтальном отделе их положение специально может быть удлинено на верхней челюсти и укорочено на нижней для достижения эффекта омоложения, но этот подход возможен только в том случае, когда он не вступает в конфликт с функциональными параметрами (длиной резцового пути, углом переднего ската ямки ВНЧС, значительной атрофией фронтальных отделов челюстей). В 60 лет поддержание здорового молодого расположения зубов не обеспечивает эстетичный внешний вид стоматологи</w:t>
        <w:softHyphen/>
        <w:t>ческой лицевой композиции, если тонус мускулатуры лица не поддерживался го</w:t>
        <w:softHyphen/>
        <w:t>дами (рис. 8.19).</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старческом возрасте и при отсутствии патологии в полости рта провисание кожи лица может зайти так далеко, что на восстановление эстетичного внешнего вида доступные приемы протезирования и мышечной тренировки значительного влияния не оказывают.</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9" w:right="2618" w:bottom="1959" w:left="1434" w:header="0" w:footer="3" w:gutter="0"/>
          <w:cols w:num="2" w:space="129"/>
          <w:noEndnote/>
          <w:rtlGutter w:val="0"/>
          <w:docGrid w:linePitch="360"/>
        </w:sectPr>
      </w:pPr>
      <w:r>
        <w:rPr>
          <w:spacing w:val="0"/>
          <w:w w:val="100"/>
          <w:position w:val="0"/>
          <w:shd w:val="clear" w:color="auto" w:fill="auto"/>
          <w:lang w:val="ru-RU" w:eastAsia="ru-RU" w:bidi="ru-RU"/>
        </w:rPr>
        <w:t>Таким образом, фронтальная группа зубов, в большей степени верхней челю-</w:t>
      </w:r>
    </w:p>
    <w:p>
      <w:pPr>
        <w:rPr>
          <w:sz w:val="2"/>
          <w:szCs w:val="2"/>
        </w:rPr>
        <w:sectPr>
          <w:footnotePr>
            <w:pos w:val="pageBottom"/>
            <w:numFmt w:val="decimal"/>
            <w:numRestart w:val="continuous"/>
          </w:footnotePr>
          <w:type w:val="continuous"/>
          <w:pgSz w:w="11900" w:h="16840"/>
          <w:pgMar w:top="1959" w:right="2618" w:bottom="1959" w:left="1434" w:header="0" w:footer="3" w:gutter="0"/>
          <w:cols w:num="2" w:space="129"/>
          <w:noEndnote/>
          <w:rtlGutter w:val="0"/>
          <w:docGrid w:linePitch="360"/>
        </w:sectPr>
      </w:pPr>
    </w:p>
    <w:p>
      <w:pPr>
        <w:widowControl w:val="0"/>
        <w:spacing w:line="1" w:lineRule="exact"/>
      </w:pPr>
      <w:r>
        <w:drawing>
          <wp:anchor distT="0" distB="0" distL="0" distR="0" simplePos="0" relativeHeight="125829421" behindDoc="0" locked="0" layoutInCell="1" allowOverlap="1">
            <wp:simplePos x="0" y="0"/>
            <wp:positionH relativeFrom="page">
              <wp:posOffset>3914775</wp:posOffset>
            </wp:positionH>
            <wp:positionV relativeFrom="paragraph">
              <wp:posOffset>12700</wp:posOffset>
            </wp:positionV>
            <wp:extent cx="3121025" cy="1926590"/>
            <wp:wrapSquare wrapText="bothSides"/>
            <wp:docPr id="451" name="Shape 451"/>
            <a:graphic xmlns:a="http://schemas.openxmlformats.org/drawingml/2006/main">
              <a:graphicData uri="http://schemas.openxmlformats.org/drawingml/2006/picture">
                <pic:pic xmlns:pic="http://schemas.openxmlformats.org/drawingml/2006/picture">
                  <pic:nvPicPr>
                    <pic:cNvPr id="452" name="Picture box 452"/>
                    <pic:cNvPicPr/>
                  </pic:nvPicPr>
                  <pic:blipFill>
                    <a:blip r:embed="rId383"/>
                    <a:stretch/>
                  </pic:blipFill>
                  <pic:spPr>
                    <a:xfrm>
                      <a:ext cx="3121025" cy="1926590"/>
                    </a:xfrm>
                    <a:prstGeom prst="rect"/>
                  </pic:spPr>
                </pic:pic>
              </a:graphicData>
            </a:graphic>
          </wp:anchor>
        </w:drawing>
      </w:r>
    </w:p>
    <w:p>
      <w:pPr>
        <w:pStyle w:val="Style37"/>
        <w:keepNext w:val="0"/>
        <w:keepLines w:val="0"/>
        <w:widowControl w:val="0"/>
        <w:shd w:val="clear" w:color="auto" w:fill="auto"/>
        <w:bidi w:val="0"/>
        <w:spacing w:before="0" w:after="0" w:line="257" w:lineRule="auto"/>
        <w:ind w:left="0" w:right="0" w:firstLine="0"/>
        <w:jc w:val="left"/>
        <w:sectPr>
          <w:footnotePr>
            <w:pos w:val="pageBottom"/>
            <w:numFmt w:val="decimal"/>
            <w:numRestart w:val="continuous"/>
          </w:footnotePr>
          <w:pgSz w:w="11900" w:h="16840"/>
          <w:pgMar w:top="1998" w:right="5736" w:bottom="3779" w:left="3314" w:header="0" w:footer="3" w:gutter="0"/>
          <w:cols w:space="720"/>
          <w:noEndnote/>
          <w:rtlGutter w:val="0"/>
          <w:docGrid w:linePitch="360"/>
        </w:sectPr>
      </w:pPr>
      <w:r>
        <w:rPr>
          <w:b/>
          <w:bCs/>
          <w:spacing w:val="0"/>
          <w:w w:val="100"/>
          <w:position w:val="0"/>
          <w:shd w:val="clear" w:color="auto" w:fill="auto"/>
          <w:lang w:val="ru-RU" w:eastAsia="ru-RU" w:bidi="ru-RU"/>
        </w:rPr>
        <w:t xml:space="preserve">Рис. 8.20. </w:t>
      </w:r>
      <w:r>
        <w:rPr>
          <w:spacing w:val="0"/>
          <w:w w:val="100"/>
          <w:position w:val="0"/>
          <w:shd w:val="clear" w:color="auto" w:fill="auto"/>
          <w:lang w:val="ru-RU" w:eastAsia="ru-RU" w:bidi="ru-RU"/>
        </w:rPr>
        <w:t>Принципы золотого сечения.</w:t>
      </w:r>
    </w:p>
    <w:p>
      <w:pPr>
        <w:widowControl w:val="0"/>
        <w:spacing w:line="59" w:lineRule="exact"/>
        <w:rPr>
          <w:sz w:val="5"/>
          <w:szCs w:val="5"/>
        </w:rPr>
      </w:pPr>
    </w:p>
    <w:p>
      <w:pPr>
        <w:widowControl w:val="0"/>
        <w:spacing w:line="1" w:lineRule="exact"/>
        <w:sectPr>
          <w:footnotePr>
            <w:pos w:val="pageBottom"/>
            <w:numFmt w:val="decimal"/>
            <w:numRestart w:val="continuous"/>
          </w:footnotePr>
          <w:type w:val="continuous"/>
          <w:pgSz w:w="11900" w:h="16840"/>
          <w:pgMar w:top="1998" w:right="0" w:bottom="3779" w:left="0" w:header="0" w:footer="3" w:gutter="0"/>
          <w:cols w:space="720"/>
          <w:noEndnote/>
          <w:rtlGutter w:val="0"/>
          <w:docGrid w:linePitch="360"/>
        </w:sectPr>
      </w:pP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сти, кроме своих непосредственных функций (разрезание пищи и направление движения нижней челюсти) играет ведущую роль в достижении эстетической гармонии в области рта.</w:t>
      </w:r>
    </w:p>
    <w:p>
      <w:pPr>
        <w:pStyle w:val="Style37"/>
        <w:keepNext w:val="0"/>
        <w:keepLines w:val="0"/>
        <w:widowControl w:val="0"/>
        <w:shd w:val="clear" w:color="auto" w:fill="auto"/>
        <w:bidi w:val="0"/>
        <w:spacing w:before="0" w:after="0" w:line="312" w:lineRule="auto"/>
        <w:ind w:left="240" w:right="0" w:firstLine="0"/>
        <w:jc w:val="both"/>
      </w:pPr>
      <w:r>
        <w:rPr>
          <w:b/>
          <w:bCs/>
          <w:i/>
          <w:iCs/>
          <w:spacing w:val="0"/>
          <w:w w:val="100"/>
          <w:position w:val="0"/>
          <w:shd w:val="clear" w:color="auto" w:fill="auto"/>
          <w:lang w:val="ru-RU" w:eastAsia="ru-RU" w:bidi="ru-RU"/>
        </w:rPr>
        <w:t>Правило золотого сечения и постановка зубов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Применение золотого сечения в стома</w:t>
        <w:softHyphen/>
        <w:t>тологии было впервые упомянуто Лом</w:t>
        <w:softHyphen/>
        <w:t xml:space="preserve">барди </w:t>
      </w:r>
      <w:r>
        <w:rPr>
          <w:spacing w:val="0"/>
          <w:w w:val="100"/>
          <w:position w:val="0"/>
          <w:shd w:val="clear" w:color="auto" w:fill="auto"/>
          <w:lang w:val="en-US" w:eastAsia="en-US" w:bidi="en-US"/>
        </w:rPr>
        <w:t xml:space="preserve">(Lombard) </w:t>
      </w:r>
      <w:r>
        <w:rPr>
          <w:spacing w:val="0"/>
          <w:w w:val="100"/>
          <w:position w:val="0"/>
          <w:shd w:val="clear" w:color="auto" w:fill="auto"/>
          <w:lang w:val="ru-RU" w:eastAsia="ru-RU" w:bidi="ru-RU"/>
        </w:rPr>
        <w:t xml:space="preserve">и разработано Левином </w:t>
      </w:r>
      <w:r>
        <w:rPr>
          <w:spacing w:val="0"/>
          <w:w w:val="100"/>
          <w:position w:val="0"/>
          <w:shd w:val="clear" w:color="auto" w:fill="auto"/>
          <w:lang w:val="en-US" w:eastAsia="en-US" w:bidi="en-US"/>
        </w:rPr>
        <w:t xml:space="preserve">(Levin). </w:t>
      </w:r>
      <w:r>
        <w:rPr>
          <w:spacing w:val="0"/>
          <w:w w:val="100"/>
          <w:position w:val="0"/>
          <w:shd w:val="clear" w:color="auto" w:fill="auto"/>
          <w:lang w:val="ru-RU" w:eastAsia="ru-RU" w:bidi="ru-RU"/>
        </w:rPr>
        <w:t>Сегодня несколько параметров, которые согласовываются с этим золотым сечением, могут являться элементами, которые оцениваются в структурной или биологической красоте стомато-лицевой композиции и могут рекомендоваться к применению при протезировании, в ча</w:t>
        <w:softHyphen/>
        <w:t>стности полном съемном (рис. 8.20).</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Используя штангенциркуль, который был настроен на постоянную «золотую» пропорцию между большими и меньшими частями, Левин заметил, что в эстети</w:t>
        <w:softHyphen/>
      </w:r>
      <w:r>
        <w:rPr>
          <w:spacing w:val="0"/>
          <w:w w:val="100"/>
          <w:position w:val="0"/>
          <w:shd w:val="clear" w:color="auto" w:fill="auto"/>
          <w:lang w:val="ru-RU" w:eastAsia="ru-RU" w:bidi="ru-RU"/>
        </w:rPr>
        <w:t>чески приятных расположениях зубов, во фронтальной проекции, ширина цен</w:t>
        <w:softHyphen/>
        <w:t>трального резца находится в «золотой» пропорции с шириной бокового резца, который, в свою очередь, находится в «золотой» пропорции с видимой во фронтальной проекции частью клыка. Исходя из этих наблюдений, он разработал решетку для проверки адекватности данных формулировок. В этой решетке приводится широкий диапазон цент</w:t>
        <w:softHyphen/>
        <w:t>ральных резцов с различной шириной (между 7 и 10 мм). Применение решетки оказывает значительную помощь зубному технику при эстетической постановке зубов относительно дуги альвеолярного гребня (табл. 8.1). Стоматологу-ортопеду решетка помогает в диалоге с пациентом на этапе проверки постановки зубов на восковом базисе и служит как пособие для наглядной оценки (см. рис. 8.21).</w:t>
      </w:r>
    </w:p>
    <w:p>
      <w:pPr>
        <w:pStyle w:val="Style19"/>
        <w:keepNext w:val="0"/>
        <w:keepLines w:val="0"/>
        <w:widowControl w:val="0"/>
        <w:shd w:val="clear" w:color="auto" w:fill="auto"/>
        <w:bidi w:val="0"/>
        <w:spacing w:before="0" w:after="0" w:line="240" w:lineRule="auto"/>
        <w:ind w:left="0" w:right="0"/>
        <w:jc w:val="left"/>
        <w:sectPr>
          <w:footnotePr>
            <w:pos w:val="pageBottom"/>
            <w:numFmt w:val="decimal"/>
            <w:numRestart w:val="continuous"/>
          </w:footnotePr>
          <w:type w:val="continuous"/>
          <w:pgSz w:w="11900" w:h="16840"/>
          <w:pgMar w:top="1998" w:right="816" w:bottom="3779" w:left="3314" w:header="0" w:footer="3" w:gutter="0"/>
          <w:cols w:num="2" w:space="130"/>
          <w:noEndnote/>
          <w:rtlGutter w:val="0"/>
          <w:docGrid w:linePitch="360"/>
        </w:sectPr>
      </w:pPr>
      <w:r>
        <w:rPr>
          <w:spacing w:val="0"/>
          <w:w w:val="100"/>
          <w:position w:val="0"/>
          <w:shd w:val="clear" w:color="auto" w:fill="auto"/>
          <w:lang w:val="ru-RU" w:eastAsia="ru-RU" w:bidi="ru-RU"/>
        </w:rPr>
        <w:t>Стоматологическая, стомато-лицевая и лицевая композиции содержат множес-</w:t>
      </w:r>
    </w:p>
    <w:p>
      <w:pPr>
        <w:widowControl w:val="0"/>
        <w:spacing w:line="117" w:lineRule="exact"/>
        <w:rPr>
          <w:sz w:val="9"/>
          <w:szCs w:val="9"/>
        </w:rPr>
      </w:pPr>
    </w:p>
    <w:p>
      <w:pPr>
        <w:widowControl w:val="0"/>
        <w:spacing w:line="1" w:lineRule="exact"/>
        <w:sectPr>
          <w:footnotePr>
            <w:pos w:val="pageBottom"/>
            <w:numFmt w:val="decimal"/>
            <w:numRestart w:val="continuous"/>
          </w:footnotePr>
          <w:type w:val="continuous"/>
          <w:pgSz w:w="11900" w:h="16840"/>
          <w:pgMar w:top="1998" w:right="0" w:bottom="3779" w:left="0" w:header="0" w:footer="3" w:gutter="0"/>
          <w:cols w:space="720"/>
          <w:noEndnote/>
          <w:rtlGutter w:val="0"/>
          <w:docGrid w:linePitch="360"/>
        </w:sectPr>
      </w:pPr>
    </w:p>
    <w:p>
      <w:pPr>
        <w:pStyle w:val="Style37"/>
        <w:keepNext w:val="0"/>
        <w:keepLines w:val="0"/>
        <w:widowControl w:val="0"/>
        <w:shd w:val="clear" w:color="auto" w:fill="auto"/>
        <w:bidi w:val="0"/>
        <w:spacing w:before="0" w:after="0" w:line="240" w:lineRule="auto"/>
        <w:ind w:left="0" w:right="440" w:firstLine="0"/>
        <w:jc w:val="right"/>
      </w:pPr>
      <w:r>
        <w:rPr>
          <w:i/>
          <w:iCs/>
          <w:spacing w:val="0"/>
          <w:w w:val="100"/>
          <w:position w:val="0"/>
          <w:shd w:val="clear" w:color="auto" w:fill="auto"/>
          <w:lang w:val="ru-RU" w:eastAsia="ru-RU" w:bidi="ru-RU"/>
        </w:rPr>
        <w:t>Таблица 8.1</w:t>
      </w:r>
    </w:p>
    <w:p>
      <w:pPr>
        <w:pStyle w:val="Style37"/>
        <w:keepNext w:val="0"/>
        <w:keepLines w:val="0"/>
        <w:widowControl w:val="0"/>
        <w:shd w:val="clear" w:color="auto" w:fill="auto"/>
        <w:bidi w:val="0"/>
        <w:spacing w:before="0" w:after="0" w:line="240" w:lineRule="auto"/>
        <w:ind w:left="320" w:right="0" w:firstLine="0"/>
        <w:jc w:val="left"/>
        <w:sectPr>
          <w:footnotePr>
            <w:pos w:val="pageBottom"/>
            <w:numFmt w:val="decimal"/>
            <w:numRestart w:val="continuous"/>
          </w:footnotePr>
          <w:type w:val="continuous"/>
          <w:pgSz w:w="11900" w:h="16840"/>
          <w:pgMar w:top="1998" w:right="748" w:bottom="3779" w:left="3314" w:header="0" w:footer="3" w:gutter="0"/>
          <w:cols w:space="720"/>
          <w:noEndnote/>
          <w:rtlGutter w:val="0"/>
          <w:docGrid w:linePitch="360"/>
        </w:sectPr>
      </w:pPr>
      <w:r>
        <w:rPr>
          <w:b/>
          <w:bCs/>
          <w:spacing w:val="0"/>
          <w:w w:val="100"/>
          <w:position w:val="0"/>
          <w:shd w:val="clear" w:color="auto" w:fill="auto"/>
          <w:lang w:val="ru-RU" w:eastAsia="ru-RU" w:bidi="ru-RU"/>
        </w:rPr>
        <w:t>Решетка «золотых» пропорциональных соотношений между фронтальными зубами верхней челюсти в зоне улыбки, ограниченной тремя или четырьмя зубами (со ссылкой на найденную ширину верхнечелюстного центрального резца)</w:t>
      </w:r>
    </w:p>
    <w:p>
      <w:pPr>
        <w:widowControl w:val="0"/>
        <w:spacing w:line="1" w:lineRule="exact"/>
      </w:pPr>
      <w:r>
        <mc:AlternateContent>
          <mc:Choice Requires="wps">
            <w:drawing>
              <wp:anchor distT="0" distB="0" distL="50800" distR="50800" simplePos="0" relativeHeight="125829422" behindDoc="0" locked="0" layoutInCell="1" allowOverlap="1">
                <wp:simplePos x="0" y="0"/>
                <wp:positionH relativeFrom="page">
                  <wp:posOffset>5066665</wp:posOffset>
                </wp:positionH>
                <wp:positionV relativeFrom="paragraph">
                  <wp:posOffset>12700</wp:posOffset>
                </wp:positionV>
                <wp:extent cx="734695" cy="460375"/>
                <wp:wrapSquare wrapText="bothSides"/>
                <wp:docPr id="453" name="Shape 453"/>
                <a:graphic xmlns:a="http://schemas.openxmlformats.org/drawingml/2006/main">
                  <a:graphicData uri="http://schemas.microsoft.com/office/word/2010/wordprocessingShape">
                    <wps:wsp>
                      <wps:cNvSpPr txBox="1"/>
                      <wps:spPr>
                        <a:xfrm>
                          <a:ext cx="734695" cy="460375"/>
                        </a:xfrm>
                        <a:prstGeom prst="rect"/>
                        <a:noFill/>
                      </wps:spPr>
                      <wps:txbx>
                        <w:txbxContent>
                          <w:p>
                            <w:pPr>
                              <w:pStyle w:val="Style72"/>
                              <w:keepNext w:val="0"/>
                              <w:keepLines w:val="0"/>
                              <w:widowControl w:val="0"/>
                              <w:shd w:val="clear" w:color="auto" w:fill="auto"/>
                              <w:bidi w:val="0"/>
                              <w:spacing w:before="0" w:after="0" w:line="266" w:lineRule="auto"/>
                              <w:ind w:left="0" w:right="0" w:firstLine="0"/>
                              <w:jc w:val="left"/>
                            </w:pPr>
                            <w:r>
                              <w:rPr>
                                <w:spacing w:val="0"/>
                                <w:w w:val="100"/>
                                <w:position w:val="0"/>
                                <w:shd w:val="clear" w:color="auto" w:fill="auto"/>
                                <w:lang w:val="ru-RU" w:eastAsia="ru-RU" w:bidi="ru-RU"/>
                              </w:rPr>
                              <w:t>Ширина поло</w:t>
                              <w:softHyphen/>
                              <w:t>вины улыбки (3 зуба)</w:t>
                            </w:r>
                          </w:p>
                        </w:txbxContent>
                      </wps:txbx>
                      <wps:bodyPr lIns="0" tIns="0" rIns="0" bIns="0">
                        <a:noAutoFit/>
                      </wps:bodyPr>
                    </wps:wsp>
                  </a:graphicData>
                </a:graphic>
              </wp:anchor>
            </w:drawing>
          </mc:Choice>
          <mc:Fallback>
            <w:pict>
              <v:shape id="_x0000_s1479" type="#_x0000_t202" style="position:absolute;margin-left:398.94999999999999pt;margin-top:1.pt;width:57.850000000000001pt;height:36.25pt;z-index:-125829331;mso-wrap-distance-left:4.pt;mso-wrap-distance-right:4.pt;mso-position-horizontal-relative:page" filled="f" stroked="f">
                <v:textbox inset="0,0,0,0">
                  <w:txbxContent>
                    <w:p>
                      <w:pPr>
                        <w:pStyle w:val="Style72"/>
                        <w:keepNext w:val="0"/>
                        <w:keepLines w:val="0"/>
                        <w:widowControl w:val="0"/>
                        <w:shd w:val="clear" w:color="auto" w:fill="auto"/>
                        <w:bidi w:val="0"/>
                        <w:spacing w:before="0" w:after="0" w:line="266" w:lineRule="auto"/>
                        <w:ind w:left="0" w:right="0" w:firstLine="0"/>
                        <w:jc w:val="left"/>
                      </w:pPr>
                      <w:r>
                        <w:rPr>
                          <w:spacing w:val="0"/>
                          <w:w w:val="100"/>
                          <w:position w:val="0"/>
                          <w:shd w:val="clear" w:color="auto" w:fill="auto"/>
                          <w:lang w:val="ru-RU" w:eastAsia="ru-RU" w:bidi="ru-RU"/>
                        </w:rPr>
                        <w:t>Ширина поло</w:t>
                        <w:softHyphen/>
                        <w:t>вины улыбки (3 зуба)</w:t>
                      </w:r>
                    </w:p>
                  </w:txbxContent>
                </v:textbox>
                <w10:wrap type="square" anchorx="page"/>
              </v:shape>
            </w:pict>
          </mc:Fallback>
        </mc:AlternateContent>
      </w:r>
    </w:p>
    <w:p>
      <w:pPr>
        <w:pStyle w:val="Style72"/>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Ширина поло</w:t>
        <w:softHyphen/>
        <w:t>вины переднего сегмента, демон</w:t>
        <w:softHyphen/>
        <w:t>стрирующего 4 зуба</w:t>
      </w:r>
    </w:p>
    <w:p>
      <w:pPr>
        <w:pStyle w:val="Style72"/>
        <w:keepNext w:val="0"/>
        <w:keepLines w:val="0"/>
        <w:widowControl w:val="0"/>
        <w:shd w:val="clear" w:color="auto" w:fill="auto"/>
        <w:bidi w:val="0"/>
        <w:spacing w:before="0" w:after="0" w:line="266" w:lineRule="auto"/>
        <w:ind w:left="0" w:right="0" w:firstLine="0"/>
        <w:jc w:val="left"/>
      </w:pPr>
      <w:r>
        <w:rPr>
          <w:spacing w:val="0"/>
          <w:w w:val="100"/>
          <w:position w:val="0"/>
          <w:shd w:val="clear" w:color="auto" w:fill="auto"/>
          <w:lang w:val="ru-RU" w:eastAsia="ru-RU" w:bidi="ru-RU"/>
        </w:rPr>
        <w:t>Половина шири</w:t>
        <w:softHyphen/>
        <w:t>ны улыбки (4 зуба)</w:t>
      </w:r>
    </w:p>
    <w:p>
      <w:pPr>
        <w:pStyle w:val="Style72"/>
        <w:keepNext w:val="0"/>
        <w:keepLines w:val="0"/>
        <w:widowControl w:val="0"/>
        <w:shd w:val="clear" w:color="auto" w:fill="auto"/>
        <w:bidi w:val="0"/>
        <w:spacing w:before="0" w:after="0" w:line="266" w:lineRule="auto"/>
        <w:ind w:left="0" w:right="0" w:firstLine="0"/>
        <w:jc w:val="left"/>
      </w:pPr>
      <w:r>
        <w:rPr>
          <w:spacing w:val="0"/>
          <w:w w:val="100"/>
          <w:position w:val="0"/>
          <w:shd w:val="clear" w:color="auto" w:fill="auto"/>
          <w:lang w:val="ru-RU" w:eastAsia="ru-RU" w:bidi="ru-RU"/>
        </w:rPr>
        <w:t>Ширина цен</w:t>
        <w:softHyphen/>
        <w:t>трального резца верхней челюсти</w:t>
      </w:r>
    </w:p>
    <w:p>
      <w:pPr>
        <w:pStyle w:val="Style72"/>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1998" w:right="1012" w:bottom="1998" w:left="3328" w:header="0" w:footer="3" w:gutter="0"/>
          <w:cols w:num="4" w:sep="1" w:space="720" w:equalWidth="0">
            <w:col w:w="1364" w:space="158"/>
            <w:col w:w="1364" w:space="192"/>
            <w:col w:w="1364" w:space="1753"/>
            <w:col w:w="1364"/>
          </w:cols>
          <w:noEndnote/>
          <w:rtlGutter w:val="0"/>
          <w:docGrid w:linePitch="360"/>
        </w:sectPr>
      </w:pPr>
      <w:r>
        <w:rPr>
          <w:spacing w:val="0"/>
          <w:w w:val="100"/>
          <w:position w:val="0"/>
          <w:shd w:val="clear" w:color="auto" w:fill="auto"/>
          <w:lang w:val="ru-RU" w:eastAsia="ru-RU" w:bidi="ru-RU"/>
        </w:rPr>
        <w:t>Ширина поло</w:t>
        <w:softHyphen/>
        <w:t>вины переднего сегмента, демон</w:t>
        <w:softHyphen/>
        <w:t>стрирующего 3 зуба</w:t>
      </w:r>
    </w:p>
    <w:p>
      <w:pPr>
        <w:pStyle w:val="Style19"/>
        <w:keepNext w:val="0"/>
        <w:keepLines w:val="0"/>
        <w:widowControl w:val="0"/>
        <w:shd w:val="clear" w:color="auto" w:fill="auto"/>
        <w:bidi w:val="0"/>
        <w:spacing w:before="0" w:after="0" w:line="206" w:lineRule="auto"/>
        <w:ind w:left="4620" w:right="0" w:firstLine="0"/>
        <w:jc w:val="left"/>
        <w:sectPr>
          <w:footnotePr>
            <w:pos w:val="pageBottom"/>
            <w:numFmt w:val="decimal"/>
            <w:numRestart w:val="continuous"/>
          </w:footnotePr>
          <w:pgSz w:w="11900" w:h="16840"/>
          <w:pgMar w:top="1954" w:right="2642" w:bottom="4388" w:left="1462" w:header="0" w:footer="3" w:gutter="0"/>
          <w:cols w:space="720"/>
          <w:noEndnote/>
          <w:rtlGutter w:val="0"/>
          <w:docGrid w:linePitch="360"/>
        </w:sectPr>
      </w:pPr>
      <w:r>
        <w:rPr>
          <w:spacing w:val="0"/>
          <w:w w:val="100"/>
          <w:position w:val="0"/>
          <w:shd w:val="clear" w:color="auto" w:fill="auto"/>
          <w:lang w:val="ru-RU" w:eastAsia="ru-RU" w:bidi="ru-RU"/>
        </w:rPr>
        <w:t>Рис. 8.21. Применение решетки золотого сечения для постановки фронтальных зубов.</w:t>
      </w:r>
    </w:p>
    <w:p>
      <w:pPr>
        <w:widowControl w:val="0"/>
        <w:spacing w:line="1" w:lineRule="exact"/>
      </w:pPr>
      <w:r>
        <w:drawing>
          <wp:anchor distT="0" distB="0" distL="0" distR="0" simplePos="0" relativeHeight="125829424" behindDoc="0" locked="0" layoutInCell="1" allowOverlap="1">
            <wp:simplePos x="0" y="0"/>
            <wp:positionH relativeFrom="page">
              <wp:posOffset>1659890</wp:posOffset>
            </wp:positionH>
            <wp:positionV relativeFrom="paragraph">
              <wp:posOffset>12700</wp:posOffset>
            </wp:positionV>
            <wp:extent cx="1828800" cy="1121410"/>
            <wp:wrapTight wrapText="right">
              <wp:wrapPolygon>
                <wp:start x="0" y="0"/>
                <wp:lineTo x="21600" y="0"/>
                <wp:lineTo x="21600" y="21600"/>
                <wp:lineTo x="0" y="21600"/>
                <wp:lineTo x="0" y="0"/>
              </wp:wrapPolygon>
            </wp:wrapTight>
            <wp:docPr id="455" name="Shape 455"/>
            <a:graphic xmlns:a="http://schemas.openxmlformats.org/drawingml/2006/main">
              <a:graphicData uri="http://schemas.openxmlformats.org/drawingml/2006/picture">
                <pic:pic xmlns:pic="http://schemas.openxmlformats.org/drawingml/2006/picture">
                  <pic:nvPicPr>
                    <pic:cNvPr id="456" name="Picture box 456"/>
                    <pic:cNvPicPr/>
                  </pic:nvPicPr>
                  <pic:blipFill>
                    <a:blip r:embed="rId385"/>
                    <a:stretch/>
                  </pic:blipFill>
                  <pic:spPr>
                    <a:xfrm>
                      <a:ext cx="1828800" cy="1121410"/>
                    </a:xfrm>
                    <a:prstGeom prst="rect"/>
                  </pic:spPr>
                </pic:pic>
              </a:graphicData>
            </a:graphic>
          </wp:anchor>
        </w:drawing>
      </w:r>
      <w:r>
        <mc:AlternateContent>
          <mc:Choice Requires="wps">
            <w:drawing>
              <wp:anchor distT="0" distB="0" distL="114300" distR="114300" simplePos="0" relativeHeight="125829425" behindDoc="0" locked="0" layoutInCell="1" allowOverlap="1">
                <wp:simplePos x="0" y="0"/>
                <wp:positionH relativeFrom="page">
                  <wp:posOffset>934720</wp:posOffset>
                </wp:positionH>
                <wp:positionV relativeFrom="paragraph">
                  <wp:posOffset>161290</wp:posOffset>
                </wp:positionV>
                <wp:extent cx="213360" cy="179705"/>
                <wp:wrapTopAndBottom/>
                <wp:docPr id="457" name="Shape 457"/>
                <a:graphic xmlns:a="http://schemas.openxmlformats.org/drawingml/2006/main">
                  <a:graphicData uri="http://schemas.microsoft.com/office/word/2010/wordprocessingShape">
                    <wps:wsp>
                      <wps:cNvSpPr txBox="1"/>
                      <wps:spPr>
                        <a:xfrm>
                          <a:ext cx="213360" cy="179705"/>
                        </a:xfrm>
                        <a:prstGeom prst="rect"/>
                        <a:noFill/>
                      </wps:spPr>
                      <wps:txbx>
                        <w:txbxContent>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тво</w:t>
                            </w:r>
                          </w:p>
                        </w:txbxContent>
                      </wps:txbx>
                      <wps:bodyPr wrap="none" lIns="0" tIns="0" rIns="0" bIns="0">
                        <a:noAutoFit/>
                      </wps:bodyPr>
                    </wps:wsp>
                  </a:graphicData>
                </a:graphic>
              </wp:anchor>
            </w:drawing>
          </mc:Choice>
          <mc:Fallback>
            <w:pict>
              <v:shape id="_x0000_s1483" type="#_x0000_t202" style="position:absolute;margin-left:73.600000000000009pt;margin-top:12.700000000000001pt;width:16.800000000000001pt;height:14.15pt;z-index:-125829328;mso-wrap-distance-left:9.pt;mso-wrap-distance-right:9.pt;mso-position-horizontal-relative:page" filled="f" stroked="f">
                <v:textbox inset="0,0,0,0">
                  <w:txbxContent>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тво</w:t>
                      </w:r>
                    </w:p>
                  </w:txbxContent>
                </v:textbox>
                <w10:wrap type="topAndBottom" anchorx="page"/>
              </v:shape>
            </w:pict>
          </mc:Fallback>
        </mc:AlternateContent>
      </w: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соотношений, которые могут быть качественно эстетически оценены в соот</w:t>
        <w:softHyphen/>
      </w:r>
      <w:r>
        <w:rPr>
          <w:spacing w:val="0"/>
          <w:w w:val="100"/>
          <w:position w:val="0"/>
          <w:shd w:val="clear" w:color="auto" w:fill="auto"/>
          <w:lang w:val="ru-RU" w:eastAsia="ru-RU" w:bidi="ru-RU"/>
        </w:rPr>
        <w:t xml:space="preserve">ветствии с «золотой» пропорцией по их линейным и двусторонним значениям и по разнообразию геометрических форм. Тем </w:t>
      </w:r>
      <w:r>
        <w:rPr>
          <w:spacing w:val="0"/>
          <w:w w:val="100"/>
          <w:position w:val="0"/>
          <w:shd w:val="clear" w:color="auto" w:fill="auto"/>
          <w:lang w:val="ru-RU" w:eastAsia="ru-RU" w:bidi="ru-RU"/>
        </w:rPr>
        <w:t>не менее лицевые пропорции могут отличаться у разных людей.</w:t>
      </w:r>
    </w:p>
    <w:p>
      <w:pPr>
        <w:pStyle w:val="Style37"/>
        <w:keepNext w:val="0"/>
        <w:keepLines w:val="0"/>
        <w:widowControl w:val="0"/>
        <w:shd w:val="clear" w:color="auto" w:fill="auto"/>
        <w:bidi w:val="0"/>
        <w:spacing w:before="0" w:after="0" w:line="314" w:lineRule="auto"/>
        <w:ind w:left="0" w:right="0" w:firstLine="260"/>
        <w:jc w:val="both"/>
      </w:pPr>
      <w:r>
        <w:rPr>
          <w:b/>
          <w:bCs/>
          <w:i/>
          <w:iCs/>
          <w:spacing w:val="0"/>
          <w:w w:val="100"/>
          <w:position w:val="0"/>
          <w:shd w:val="clear" w:color="auto" w:fill="auto"/>
          <w:lang w:val="ru-RU" w:eastAsia="ru-RU" w:bidi="ru-RU"/>
        </w:rPr>
        <w:t>Выравнивание по оси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Направление передних зубов по отно</w:t>
        <w:softHyphen/>
        <w:t>шению к центральной вертикальной средней линии было определено наблю</w:t>
        <w:softHyphen/>
        <w:t>дениями стоматологов и изучением множества моделей. В целом общепринято, что верхние передние зубы должны представлять при восприятии анфас режущий наклон, который становится все больше выраженным по направлению от центральных резцов к клыкам (рис. 8.22). Боковые зубы, начиная от первого премоляра до первого или второго моляра, также выражают общий</w:t>
      </w:r>
    </w:p>
    <w:p>
      <w:pPr>
        <w:pStyle w:val="Style19"/>
        <w:keepNext w:val="0"/>
        <w:keepLines w:val="0"/>
        <w:widowControl w:val="0"/>
        <w:shd w:val="clear" w:color="auto" w:fill="auto"/>
        <w:tabs>
          <w:tab w:pos="3418" w:val="left"/>
        </w:tabs>
        <w:bidi w:val="0"/>
        <w:spacing w:before="0" w:after="0" w:line="240" w:lineRule="auto"/>
        <w:ind w:left="600" w:right="0" w:firstLine="0"/>
        <w:jc w:val="both"/>
      </w:pPr>
      <w:r>
        <w:rPr>
          <w:spacing w:val="0"/>
          <w:w w:val="100"/>
          <w:position w:val="0"/>
          <w:shd w:val="clear" w:color="auto" w:fill="auto"/>
          <w:lang w:val="ru-RU" w:eastAsia="ru-RU" w:bidi="ru-RU"/>
        </w:rPr>
        <w:t>медиальный наклон. При данной фронтальной проекции центральная вертикальная средняя линия служит опорой для равновесия линий, материализующихся</w:t>
        <w:tab/>
        <w:t>при</w:t>
      </w:r>
    </w:p>
    <w:p>
      <w:pPr>
        <w:pStyle w:val="Style19"/>
        <w:keepNext w:val="0"/>
        <w:keepLines w:val="0"/>
        <w:widowControl w:val="0"/>
        <w:shd w:val="clear" w:color="auto" w:fill="auto"/>
        <w:bidi w:val="0"/>
        <w:spacing w:before="0" w:after="0" w:line="240" w:lineRule="auto"/>
        <w:ind w:left="0" w:right="0" w:firstLine="600"/>
        <w:jc w:val="both"/>
      </w:pPr>
      <w:r>
        <w:rPr>
          <w:spacing w:val="0"/>
          <w:w w:val="100"/>
          <w:position w:val="0"/>
          <w:shd w:val="clear" w:color="auto" w:fill="auto"/>
          <w:lang w:val="ru-RU" w:eastAsia="ru-RU" w:bidi="ru-RU"/>
        </w:rPr>
        <w:t xml:space="preserve">восприятии наклона зубов. Если мы обратимся к наблюдениям естественного </w:t>
      </w:r>
      <w:r>
        <w:rPr>
          <w:spacing w:val="0"/>
          <w:w w:val="100"/>
          <w:position w:val="0"/>
          <w:shd w:val="clear" w:color="auto" w:fill="auto"/>
          <w:lang w:val="ru-RU" w:eastAsia="ru-RU" w:bidi="ru-RU"/>
        </w:rPr>
        <w:t>расположения зубов, то заметим широкий диапазон отклонений от стандартного</w:t>
      </w:r>
    </w:p>
    <w:p>
      <w:pPr>
        <w:pStyle w:val="Style19"/>
        <w:keepNext w:val="0"/>
        <w:keepLines w:val="0"/>
        <w:widowControl w:val="0"/>
        <w:shd w:val="clear" w:color="auto" w:fill="auto"/>
        <w:tabs>
          <w:tab w:pos="1877" w:val="left"/>
          <w:tab w:pos="2822" w:val="left"/>
        </w:tabs>
        <w:bidi w:val="0"/>
        <w:spacing w:before="0" w:after="0" w:line="240" w:lineRule="auto"/>
        <w:ind w:left="0" w:right="0" w:firstLine="0"/>
        <w:jc w:val="both"/>
        <w:sectPr>
          <w:footnotePr>
            <w:pos w:val="pageBottom"/>
            <w:numFmt w:val="decimal"/>
            <w:numRestart w:val="continuous"/>
          </w:footnotePr>
          <w:type w:val="continuous"/>
          <w:pgSz w:w="11900" w:h="16840"/>
          <w:pgMar w:top="1954" w:right="2642" w:bottom="4388" w:left="1462" w:header="0" w:footer="3" w:gutter="0"/>
          <w:cols w:num="2" w:space="158"/>
          <w:noEndnote/>
          <w:rtlGutter w:val="0"/>
          <w:docGrid w:linePitch="360"/>
        </w:sectPr>
      </w:pPr>
      <w:r>
        <w:rPr>
          <w:spacing w:val="0"/>
          <w:w w:val="100"/>
          <w:position w:val="0"/>
          <w:shd w:val="clear" w:color="auto" w:fill="auto"/>
          <w:lang w:val="ru-RU" w:eastAsia="ru-RU" w:bidi="ru-RU"/>
        </w:rPr>
        <w:t>осевого режущего наклона. Небольшие осевые отклонения обычно подчеркивают своеобразие</w:t>
        <w:tab/>
        <w:t>и</w:t>
        <w:tab/>
        <w:t xml:space="preserve">усиливают </w:t>
      </w:r>
      <w:r>
        <w:rPr>
          <w:spacing w:val="0"/>
          <w:w w:val="100"/>
          <w:position w:val="0"/>
          <w:shd w:val="clear" w:color="auto" w:fill="auto"/>
          <w:lang w:val="ru-RU" w:eastAsia="ru-RU" w:bidi="ru-RU"/>
        </w:rPr>
        <w:t xml:space="preserve">индивидуальность, при условии, что достигнуто равновесие или баланс линий вокруг центральной точки опоры. Это </w:t>
      </w:r>
      <w:r>
        <w:rPr>
          <w:spacing w:val="0"/>
          <w:w w:val="100"/>
          <w:position w:val="0"/>
          <w:shd w:val="clear" w:color="auto" w:fill="auto"/>
          <w:lang w:val="ru-RU" w:eastAsia="ru-RU" w:bidi="ru-RU"/>
        </w:rPr>
        <w:t>правило является примером соотношения между привлекательным эффектом, который эти зубы могут произвести при обнажении во время улыбки, и равновесием или балансом линий наклона зубов. Например, при желании произвести естественную, в то же время эстетическую постановку зубов, дис-</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4334" w:h="283" w:wrap="none" w:vAnchor="text" w:hAnchor="page" w:x="1463" w:y="2215"/>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8.22. Выравнивание по оси фронтальных зубов.</w:t>
      </w:r>
    </w:p>
    <w:p>
      <w:pPr>
        <w:widowControl w:val="0"/>
        <w:spacing w:line="360" w:lineRule="exact"/>
      </w:pPr>
      <w:r>
        <w:drawing>
          <wp:anchor distT="0" distB="182880" distL="0" distR="0" simplePos="0" relativeHeight="62914914" behindDoc="1" locked="0" layoutInCell="1" allowOverlap="1">
            <wp:simplePos x="0" y="0"/>
            <wp:positionH relativeFrom="page">
              <wp:posOffset>913130</wp:posOffset>
            </wp:positionH>
            <wp:positionV relativeFrom="paragraph">
              <wp:posOffset>12700</wp:posOffset>
            </wp:positionV>
            <wp:extent cx="5523230" cy="1390015"/>
            <wp:wrapNone/>
            <wp:docPr id="459" name="Shape 459"/>
            <a:graphic xmlns:a="http://schemas.openxmlformats.org/drawingml/2006/main">
              <a:graphicData uri="http://schemas.openxmlformats.org/drawingml/2006/picture">
                <pic:pic xmlns:pic="http://schemas.openxmlformats.org/drawingml/2006/picture">
                  <pic:nvPicPr>
                    <pic:cNvPr id="460" name="Picture box 460"/>
                    <pic:cNvPicPr/>
                  </pic:nvPicPr>
                  <pic:blipFill>
                    <a:blip r:embed="rId387"/>
                    <a:stretch/>
                  </pic:blipFill>
                  <pic:spPr>
                    <a:xfrm>
                      <a:ext cx="5523230" cy="13900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6" w:line="1" w:lineRule="exact"/>
      </w:pPr>
    </w:p>
    <w:p>
      <w:pPr>
        <w:widowControl w:val="0"/>
        <w:spacing w:line="1" w:lineRule="exact"/>
        <w:sectPr>
          <w:footnotePr>
            <w:pos w:val="pageBottom"/>
            <w:numFmt w:val="decimal"/>
            <w:numRestart w:val="continuous"/>
          </w:footnotePr>
          <w:type w:val="continuous"/>
          <w:pgSz w:w="11900" w:h="16840"/>
          <w:pgMar w:top="1733" w:right="1764" w:bottom="1733" w:left="1438" w:header="0" w:footer="3" w:gutter="0"/>
          <w:cols w:space="720"/>
          <w:noEndnote/>
          <w:rtlGutter w:val="0"/>
          <w:docGrid w:linePitch="360"/>
        </w:sectPr>
      </w:pP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тально наклоненный боковой резец должен быть компенсирован легким увеличением медиального наклона клыка или премоляра на противоположной стороне. По принципу баланса, «вес» элемента, удаленного от точки опоры, возрастает по важности. Отклонения от равновесия выше определенного уровня неизменно расцениваются как непри</w:t>
        <w:softHyphen/>
        <w:t>влекательные, должны быть замечены врачом на этапе проверки постановки зубов и соответствующе исправлены.</w:t>
      </w:r>
    </w:p>
    <w:p>
      <w:pPr>
        <w:pStyle w:val="Style37"/>
        <w:keepNext w:val="0"/>
        <w:keepLines w:val="0"/>
        <w:widowControl w:val="0"/>
        <w:shd w:val="clear" w:color="auto" w:fill="auto"/>
        <w:bidi w:val="0"/>
        <w:spacing w:before="0" w:after="0" w:line="307" w:lineRule="auto"/>
        <w:ind w:left="0" w:right="0" w:firstLine="220"/>
        <w:jc w:val="both"/>
      </w:pPr>
      <w:r>
        <w:rPr>
          <w:b/>
          <w:bCs/>
          <w:i/>
          <w:iCs/>
          <w:spacing w:val="0"/>
          <w:w w:val="100"/>
          <w:position w:val="0"/>
          <w:shd w:val="clear" w:color="auto" w:fill="auto"/>
          <w:lang w:val="ru-RU" w:eastAsia="ru-RU" w:bidi="ru-RU"/>
        </w:rPr>
        <w:t>Расположение зубов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Выбор правильного расположения пе</w:t>
        <w:softHyphen/>
        <w:t>редних зубов для выполнения эстетичес</w:t>
        <w:softHyphen/>
        <w:t>ких, фонетических и функциональных требований представляет некоторые сложности, которые повышаются с уров</w:t>
        <w:softHyphen/>
        <w:t>нем резорбции альвеолярного гребня, и создает некоторые проблемы даже для опытных клиницистов.</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Расположение зубов обычно находится тремя различными методами: эмпи</w:t>
        <w:softHyphen/>
        <w:t>рическим, фонетическим и в соответствии с анатомическими ориентирами. Эмпирический подход может быть отме</w:t>
        <w:softHyphen/>
        <w:t>чен как наиболее часто используемый. Большинство врачей просто передают наряд в лабораторию без какой-либо особенной информации, за исключением руководства по цвету, ожидая адекватного расположения искусственных зубов на существующем гребне в соответствии со стоматологическими прин</w:t>
        <w:softHyphen/>
        <w:br w:type="column"/>
      </w:r>
      <w:r>
        <w:rPr>
          <w:spacing w:val="0"/>
          <w:w w:val="100"/>
          <w:position w:val="0"/>
          <w:shd w:val="clear" w:color="auto" w:fill="auto"/>
          <w:lang w:val="ru-RU" w:eastAsia="ru-RU" w:bidi="ru-RU"/>
        </w:rPr>
        <w:t>ципами и игнорируя принципы естест</w:t>
        <w:softHyphen/>
        <w:t>венные.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Другая группа специалистов при по</w:t>
        <w:softHyphen/>
        <w:t>пытке определить исходное расположение передних зубов на альвеолярном гребне полагается на анатомические ориентиры. Они берут за основу положение резцового сосочка, допуская, что это может быть надежным ориентиром, потому что на его позицию, по наблюдениям многих ученых, мало влияет резорбция кости.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Было доказано, что линия, проведенная от кончика клыков, неизменно делит пополам середину резцового сосочка в 92% случаев и что расстояние от середины резцового сосочка до внешней губной поверхности центрального резца со</w:t>
        <w:softHyphen/>
        <w:t xml:space="preserve">ставляет </w:t>
      </w:r>
      <w:r>
        <w:rPr>
          <w:spacing w:val="0"/>
          <w:w w:val="100"/>
          <w:position w:val="0"/>
          <w:shd w:val="clear" w:color="auto" w:fill="auto"/>
          <w:lang w:val="en-US" w:eastAsia="en-US" w:bidi="en-US"/>
        </w:rPr>
        <w:t xml:space="preserve">is </w:t>
      </w:r>
      <w:r>
        <w:rPr>
          <w:spacing w:val="0"/>
          <w:w w:val="100"/>
          <w:position w:val="0"/>
          <w:shd w:val="clear" w:color="auto" w:fill="auto"/>
          <w:lang w:val="ru-RU" w:eastAsia="ru-RU" w:bidi="ru-RU"/>
        </w:rPr>
        <w:t xml:space="preserve">среднем 10,2 мм. Ортман </w:t>
      </w:r>
      <w:r>
        <w:rPr>
          <w:spacing w:val="0"/>
          <w:w w:val="100"/>
          <w:position w:val="0"/>
          <w:shd w:val="clear" w:color="auto" w:fill="auto"/>
          <w:lang w:val="en-US" w:eastAsia="en-US" w:bidi="en-US"/>
        </w:rPr>
        <w:t xml:space="preserve">(Ortman) </w:t>
      </w:r>
      <w:r>
        <w:rPr>
          <w:spacing w:val="0"/>
          <w:w w:val="100"/>
          <w:position w:val="0"/>
          <w:shd w:val="clear" w:color="auto" w:fill="auto"/>
          <w:lang w:val="ru-RU" w:eastAsia="ru-RU" w:bidi="ru-RU"/>
        </w:rPr>
        <w:t>и другие установили, что от задней границы резцового сосочка это расстояние составляет в среднем 12,4 мм со стандартным отклонением 3,8 мм (рис. 8.23).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Однако при использовании анатоми</w:t>
        <w:softHyphen/>
        <w:t>ческих ориентиров для определения пер</w:t>
        <w:softHyphen/>
        <w:t>воначального расположения зубов, врач- ортопед должен быть готов приспосо</w:t>
        <w:softHyphen/>
        <w:t>биться к требованиям, наложенным эс</w:t>
        <w:softHyphen/>
        <w:t>тетической переоценкой.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5" w:right="777" w:bottom="3721" w:left="3386" w:header="0" w:footer="3" w:gutter="0"/>
          <w:cols w:num="2" w:space="106"/>
          <w:noEndnote/>
          <w:rtlGutter w:val="0"/>
          <w:docGrid w:linePitch="360"/>
        </w:sectPr>
      </w:pPr>
      <w:r>
        <w:rPr>
          <w:spacing w:val="0"/>
          <w:w w:val="100"/>
          <w:position w:val="0"/>
          <w:shd w:val="clear" w:color="auto" w:fill="auto"/>
          <w:lang w:val="ru-RU" w:eastAsia="ru-RU" w:bidi="ru-RU"/>
        </w:rPr>
        <w:t>Индивидуальные различия в форме альвеолярной дуги усреднен но были клас</w:t>
        <w:softHyphen/>
        <w:t>сифицированы как квадратная, яйцевидная и коническая, включая множество комбинаций, созданных природой. Ста-</w:t>
      </w:r>
    </w:p>
    <w:p>
      <w:pPr>
        <w:widowControl w:val="0"/>
        <w:spacing w:line="1" w:lineRule="exact"/>
      </w:pPr>
      <w:r>
        <mc:AlternateContent>
          <mc:Choice Requires="wps">
            <w:drawing>
              <wp:anchor distT="0" distB="0" distL="114300" distR="114300" simplePos="0" relativeHeight="125829427" behindDoc="0" locked="0" layoutInCell="1" allowOverlap="1">
                <wp:simplePos x="0" y="0"/>
                <wp:positionH relativeFrom="page">
                  <wp:posOffset>2232025</wp:posOffset>
                </wp:positionH>
                <wp:positionV relativeFrom="paragraph">
                  <wp:posOffset>12700</wp:posOffset>
                </wp:positionV>
                <wp:extent cx="938530" cy="167640"/>
                <wp:wrapTopAndBottom/>
                <wp:docPr id="461" name="Shape 461"/>
                <a:graphic xmlns:a="http://schemas.openxmlformats.org/drawingml/2006/main">
                  <a:graphicData uri="http://schemas.microsoft.com/office/word/2010/wordprocessingShape">
                    <wps:wsp>
                      <wps:cNvSpPr txBox="1"/>
                      <wps:spPr>
                        <a:xfrm>
                          <a:ext cx="938530" cy="167640"/>
                        </a:xfrm>
                        <a:prstGeom prst="rect"/>
                        <a:noFill/>
                      </wps:spPr>
                      <wps:txbx>
                        <w:txbxContent>
                          <w:p>
                            <w:pPr>
                              <w:pStyle w:val="Style43"/>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10,2 мм 1 /ЛА</w:t>
                            </w:r>
                          </w:p>
                        </w:txbxContent>
                      </wps:txbx>
                      <wps:bodyPr lIns="0" tIns="0" rIns="0" bIns="0">
                        <a:noAutoFit/>
                      </wps:bodyPr>
                    </wps:wsp>
                  </a:graphicData>
                </a:graphic>
              </wp:anchor>
            </w:drawing>
          </mc:Choice>
          <mc:Fallback>
            <w:pict>
              <v:shape id="_x0000_s1487" type="#_x0000_t202" style="position:absolute;margin-left:175.75pt;margin-top:1.pt;width:73.900000000000006pt;height:13.200000000000001pt;z-index:-125829326;mso-wrap-distance-left:9.pt;mso-wrap-distance-right:9.pt;mso-position-horizontal-relative:page" filled="f" stroked="f">
                <v:textbox inset="0,0,0,0">
                  <w:txbxContent>
                    <w:p>
                      <w:pPr>
                        <w:pStyle w:val="Style43"/>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10,2 мм 1 /ЛА</w:t>
                      </w:r>
                    </w:p>
                  </w:txbxContent>
                </v:textbox>
                <w10:wrap type="topAndBottom" anchorx="page"/>
              </v:shape>
            </w:pict>
          </mc:Fallback>
        </mc:AlternateContent>
      </w:r>
      <w:r>
        <mc:AlternateContent>
          <mc:Choice Requires="wps">
            <w:drawing>
              <wp:anchor distT="279400" distB="0" distL="114300" distR="114300" simplePos="0" relativeHeight="125829429" behindDoc="0" locked="0" layoutInCell="1" allowOverlap="1">
                <wp:simplePos x="0" y="0"/>
                <wp:positionH relativeFrom="page">
                  <wp:posOffset>2503170</wp:posOffset>
                </wp:positionH>
                <wp:positionV relativeFrom="paragraph">
                  <wp:posOffset>1298575</wp:posOffset>
                </wp:positionV>
                <wp:extent cx="1581785" cy="271145"/>
                <wp:wrapTopAndBottom/>
                <wp:docPr id="463" name="Shape 463"/>
                <a:graphic xmlns:a="http://schemas.openxmlformats.org/drawingml/2006/main">
                  <a:graphicData uri="http://schemas.microsoft.com/office/word/2010/wordprocessingShape">
                    <wps:wsp>
                      <wps:cNvSpPr txBox="1"/>
                      <wps:spPr>
                        <a:xfrm>
                          <a:ext cx="1581785" cy="271145"/>
                        </a:xfrm>
                        <a:prstGeom prst="rect"/>
                        <a:noFill/>
                      </wps:spPr>
                      <wps:txbx>
                        <w:txbxContent>
                          <w:p>
                            <w:pPr>
                              <w:pStyle w:val="Style43"/>
                              <w:keepNext w:val="0"/>
                              <w:keepLines w:val="0"/>
                              <w:widowControl w:val="0"/>
                              <w:shd w:val="clear" w:color="auto" w:fill="auto"/>
                              <w:tabs>
                                <w:tab w:pos="2035" w:val="left"/>
                              </w:tabs>
                              <w:bidi w:val="0"/>
                              <w:spacing w:before="0" w:after="0" w:line="240" w:lineRule="auto"/>
                              <w:ind w:left="0" w:right="0" w:firstLine="0"/>
                              <w:jc w:val="left"/>
                            </w:pPr>
                            <w:r>
                              <w:rPr>
                                <w:i/>
                                <w:iCs/>
                                <w:spacing w:val="0"/>
                                <w:w w:val="100"/>
                                <w:position w:val="0"/>
                                <w:sz w:val="32"/>
                                <w:szCs w:val="32"/>
                                <w:shd w:val="clear" w:color="auto" w:fill="auto"/>
                                <w:lang w:val="en-US" w:eastAsia="en-US" w:bidi="en-US"/>
                              </w:rPr>
                              <w:t>\AJ</w:t>
                            </w:r>
                            <w:r>
                              <w:rPr>
                                <w:b w:val="0"/>
                                <w:bCs w:val="0"/>
                                <w:spacing w:val="0"/>
                                <w:w w:val="100"/>
                                <w:position w:val="0"/>
                                <w:shd w:val="clear" w:color="auto" w:fill="auto"/>
                                <w:lang w:val="en-US" w:eastAsia="en-US" w:bidi="en-US"/>
                              </w:rPr>
                              <w:tab/>
                            </w:r>
                            <w:r>
                              <w:rPr>
                                <w:b w:val="0"/>
                                <w:bCs w:val="0"/>
                                <w:spacing w:val="0"/>
                                <w:w w:val="100"/>
                                <w:position w:val="0"/>
                                <w:shd w:val="clear" w:color="auto" w:fill="auto"/>
                                <w:lang w:val="ru-RU" w:eastAsia="ru-RU" w:bidi="ru-RU"/>
                              </w:rPr>
                              <w:t>ч_Ь/</w:t>
                            </w:r>
                          </w:p>
                        </w:txbxContent>
                      </wps:txbx>
                      <wps:bodyPr lIns="0" tIns="0" rIns="0" bIns="0">
                        <a:noAutoFit/>
                      </wps:bodyPr>
                    </wps:wsp>
                  </a:graphicData>
                </a:graphic>
              </wp:anchor>
            </w:drawing>
          </mc:Choice>
          <mc:Fallback>
            <w:pict>
              <v:shape id="_x0000_s1489" type="#_x0000_t202" style="position:absolute;margin-left:197.09999999999999pt;margin-top:102.25pt;width:124.55pt;height:21.350000000000001pt;z-index:-125829324;mso-wrap-distance-left:9.pt;mso-wrap-distance-top:22.pt;mso-wrap-distance-right:9.pt;mso-position-horizontal-relative:page" filled="f" stroked="f">
                <v:textbox inset="0,0,0,0">
                  <w:txbxContent>
                    <w:p>
                      <w:pPr>
                        <w:pStyle w:val="Style43"/>
                        <w:keepNext w:val="0"/>
                        <w:keepLines w:val="0"/>
                        <w:widowControl w:val="0"/>
                        <w:shd w:val="clear" w:color="auto" w:fill="auto"/>
                        <w:tabs>
                          <w:tab w:pos="2035" w:val="left"/>
                        </w:tabs>
                        <w:bidi w:val="0"/>
                        <w:spacing w:before="0" w:after="0" w:line="240" w:lineRule="auto"/>
                        <w:ind w:left="0" w:right="0" w:firstLine="0"/>
                        <w:jc w:val="left"/>
                      </w:pPr>
                      <w:r>
                        <w:rPr>
                          <w:i/>
                          <w:iCs/>
                          <w:spacing w:val="0"/>
                          <w:w w:val="100"/>
                          <w:position w:val="0"/>
                          <w:sz w:val="32"/>
                          <w:szCs w:val="32"/>
                          <w:shd w:val="clear" w:color="auto" w:fill="auto"/>
                          <w:lang w:val="en-US" w:eastAsia="en-US" w:bidi="en-US"/>
                        </w:rPr>
                        <w:t>\AJ</w:t>
                      </w:r>
                      <w:r>
                        <w:rPr>
                          <w:b w:val="0"/>
                          <w:bCs w:val="0"/>
                          <w:spacing w:val="0"/>
                          <w:w w:val="100"/>
                          <w:position w:val="0"/>
                          <w:shd w:val="clear" w:color="auto" w:fill="auto"/>
                          <w:lang w:val="en-US" w:eastAsia="en-US" w:bidi="en-US"/>
                        </w:rPr>
                        <w:tab/>
                      </w:r>
                      <w:r>
                        <w:rPr>
                          <w:b w:val="0"/>
                          <w:bCs w:val="0"/>
                          <w:spacing w:val="0"/>
                          <w:w w:val="100"/>
                          <w:position w:val="0"/>
                          <w:shd w:val="clear" w:color="auto" w:fill="auto"/>
                          <w:lang w:val="ru-RU" w:eastAsia="ru-RU" w:bidi="ru-RU"/>
                        </w:rPr>
                        <w:t>ч_Ь/</w:t>
                      </w:r>
                    </w:p>
                  </w:txbxContent>
                </v:textbox>
                <w10:wrap type="topAndBottom" anchorx="page"/>
              </v:shape>
            </w:pict>
          </mc:Fallback>
        </mc:AlternateContent>
      </w:r>
      <w:r>
        <w:drawing>
          <wp:anchor distT="0" distB="0" distL="114300" distR="114300" simplePos="0" relativeHeight="125829431" behindDoc="0" locked="0" layoutInCell="1" allowOverlap="1">
            <wp:simplePos x="0" y="0"/>
            <wp:positionH relativeFrom="page">
              <wp:posOffset>4844415</wp:posOffset>
            </wp:positionH>
            <wp:positionV relativeFrom="paragraph">
              <wp:posOffset>54610</wp:posOffset>
            </wp:positionV>
            <wp:extent cx="2018030" cy="1402080"/>
            <wp:wrapSquare wrapText="bothSides"/>
            <wp:docPr id="465" name="Shape 465"/>
            <a:graphic xmlns:a="http://schemas.openxmlformats.org/drawingml/2006/main">
              <a:graphicData uri="http://schemas.openxmlformats.org/drawingml/2006/picture">
                <pic:pic xmlns:pic="http://schemas.openxmlformats.org/drawingml/2006/picture">
                  <pic:nvPicPr>
                    <pic:cNvPr id="466" name="Picture box 466"/>
                    <pic:cNvPicPr/>
                  </pic:nvPicPr>
                  <pic:blipFill>
                    <a:blip r:embed="rId389"/>
                    <a:stretch/>
                  </pic:blipFill>
                  <pic:spPr>
                    <a:xfrm>
                      <a:ext cx="2018030" cy="1402080"/>
                    </a:xfrm>
                    <a:prstGeom prst="rect"/>
                  </pic:spPr>
                </pic:pic>
              </a:graphicData>
            </a:graphic>
          </wp:anchor>
        </w:drawing>
      </w:r>
    </w:p>
    <w:p>
      <w:pPr>
        <w:pStyle w:val="Style46"/>
        <w:keepNext w:val="0"/>
        <w:keepLines w:val="0"/>
        <w:widowControl w:val="0"/>
        <w:shd w:val="clear" w:color="auto" w:fill="auto"/>
        <w:bidi w:val="0"/>
        <w:spacing w:before="0" w:after="0" w:line="190" w:lineRule="auto"/>
        <w:ind w:left="0" w:right="0" w:firstLine="0"/>
        <w:jc w:val="left"/>
        <w:rPr>
          <w:sz w:val="28"/>
          <w:szCs w:val="28"/>
        </w:rPr>
      </w:pPr>
      <w:r>
        <w:rPr>
          <w:rFonts w:ascii="Arial" w:eastAsia="Arial" w:hAnsi="Arial" w:cs="Arial"/>
          <w:b/>
          <w:bCs/>
          <w:i/>
          <w:iCs/>
          <w:spacing w:val="0"/>
          <w:w w:val="100"/>
          <w:position w:val="0"/>
          <w:sz w:val="52"/>
          <w:szCs w:val="52"/>
          <w:shd w:val="clear" w:color="auto" w:fill="auto"/>
          <w:lang w:val="ru-RU" w:eastAsia="ru-RU" w:bidi="ru-RU"/>
        </w:rPr>
        <w:t xml:space="preserve">ю </w:t>
      </w:r>
      <w:r>
        <w:rPr>
          <w:rFonts w:ascii="Arial" w:eastAsia="Arial" w:hAnsi="Arial" w:cs="Arial"/>
          <w:b/>
          <w:bCs/>
          <w:i/>
          <w:iCs/>
          <w:spacing w:val="0"/>
          <w:w w:val="100"/>
          <w:position w:val="0"/>
          <w:sz w:val="32"/>
          <w:szCs w:val="32"/>
          <w:shd w:val="clear" w:color="auto" w:fill="auto"/>
          <w:lang w:val="ru-RU" w:eastAsia="ru-RU" w:bidi="ru-RU"/>
        </w:rPr>
        <w:t xml:space="preserve">(г&gt; </w:t>
      </w:r>
      <w:r>
        <w:rPr>
          <w:rFonts w:ascii="Arial" w:eastAsia="Arial" w:hAnsi="Arial" w:cs="Arial"/>
          <w:b/>
          <w:bCs/>
          <w:spacing w:val="0"/>
          <w:w w:val="100"/>
          <w:position w:val="0"/>
          <w:sz w:val="28"/>
          <w:szCs w:val="28"/>
          <w:shd w:val="clear" w:color="auto" w:fill="auto"/>
          <w:lang w:val="ru-RU" w:eastAsia="ru-RU" w:bidi="ru-RU"/>
        </w:rPr>
        <w:t xml:space="preserve">Г </w:t>
      </w:r>
      <w:r>
        <w:rPr>
          <w:rFonts w:ascii="Arial" w:eastAsia="Arial" w:hAnsi="Arial" w:cs="Arial"/>
          <w:b/>
          <w:bCs/>
          <w:i/>
          <w:iCs/>
          <w:spacing w:val="0"/>
          <w:w w:val="100"/>
          <w:position w:val="0"/>
          <w:sz w:val="28"/>
          <w:szCs w:val="28"/>
          <w:shd w:val="clear" w:color="auto" w:fill="auto"/>
          <w:lang w:val="ru-RU" w:eastAsia="ru-RU" w:bidi="ru-RU"/>
        </w:rPr>
        <w:t xml:space="preserve">\ </w:t>
      </w:r>
      <w:r>
        <w:rPr>
          <w:rFonts w:ascii="Arial" w:eastAsia="Arial" w:hAnsi="Arial" w:cs="Arial"/>
          <w:b/>
          <w:bCs/>
          <w:i/>
          <w:iCs/>
          <w:spacing w:val="0"/>
          <w:w w:val="100"/>
          <w:position w:val="0"/>
          <w:sz w:val="28"/>
          <w:szCs w:val="28"/>
          <w:shd w:val="clear" w:color="auto" w:fill="auto"/>
          <w:lang w:val="en-US" w:eastAsia="en-US" w:bidi="en-US"/>
        </w:rPr>
        <w:t>j</w:t>
      </w:r>
    </w:p>
    <w:p>
      <w:pPr>
        <w:spacing w:lineRule="exact" w:line="1"/>
        <w:rPr>
          <w:sz w:val="2"/>
          <w:szCs w:val="2"/>
        </w:rPr>
      </w:pPr>
      <w:r>
        <w:br w:type="column"/>
      </w:r>
    </w:p>
    <w:p>
      <w:pPr>
        <w:pStyle w:val="Style37"/>
        <w:keepNext w:val="0"/>
        <w:keepLines w:val="0"/>
        <w:widowControl w:val="0"/>
        <w:shd w:val="clear" w:color="auto" w:fill="auto"/>
        <w:bidi w:val="0"/>
        <w:spacing w:before="0" w:after="0" w:line="240" w:lineRule="auto"/>
        <w:ind w:left="0" w:right="0" w:firstLine="0"/>
        <w:jc w:val="left"/>
      </w:pPr>
      <w:r>
        <w:rPr>
          <w:i/>
          <w:iCs/>
          <w:spacing w:val="0"/>
          <w:w w:val="100"/>
          <w:position w:val="0"/>
          <w:shd w:val="clear" w:color="auto" w:fill="auto"/>
          <w:lang w:val="ru-RU" w:eastAsia="ru-RU" w:bidi="ru-RU"/>
        </w:rPr>
        <w:t>~</w:t>
      </w:r>
      <w:r>
        <w:rPr>
          <w:b/>
          <w:bCs/>
          <w:spacing w:val="0"/>
          <w:w w:val="100"/>
          <w:position w:val="0"/>
          <w:shd w:val="clear" w:color="auto" w:fill="auto"/>
          <w:lang w:val="ru-RU" w:eastAsia="ru-RU" w:bidi="ru-RU"/>
        </w:rPr>
        <w:t xml:space="preserve"> </w:t>
      </w:r>
      <w:r>
        <w:rPr>
          <w:b/>
          <w:bCs/>
          <w:spacing w:val="0"/>
          <w:w w:val="100"/>
          <w:position w:val="0"/>
          <w:shd w:val="clear" w:color="auto" w:fill="auto"/>
          <w:lang w:val="en-US" w:eastAsia="en-US" w:bidi="en-US"/>
        </w:rPr>
        <w:t xml:space="preserve">f~jT </w:t>
      </w:r>
      <w:r>
        <w:rPr>
          <w:spacing w:val="0"/>
          <w:w w:val="100"/>
          <w:position w:val="0"/>
          <w:shd w:val="clear" w:color="auto" w:fill="auto"/>
          <w:lang w:val="ru-RU" w:eastAsia="ru-RU" w:bidi="ru-RU"/>
        </w:rPr>
        <w:t>~~</w:t>
      </w:r>
      <w:r>
        <w:rPr>
          <w:b/>
          <w:bCs/>
          <w:spacing w:val="0"/>
          <w:w w:val="100"/>
          <w:position w:val="0"/>
          <w:shd w:val="clear" w:color="auto" w:fill="auto"/>
          <w:lang w:val="ru-RU" w:eastAsia="ru-RU" w:bidi="ru-RU"/>
        </w:rPr>
        <w:t xml:space="preserve">СРС </w:t>
      </w:r>
      <w:r>
        <w:rPr>
          <w:b/>
          <w:bCs/>
          <w:spacing w:val="0"/>
          <w:w w:val="100"/>
          <w:position w:val="0"/>
          <w:shd w:val="clear" w:color="auto" w:fill="auto"/>
          <w:lang w:val="en-US" w:eastAsia="en-US" w:bidi="en-US"/>
        </w:rPr>
        <w:t>line</w:t>
      </w:r>
    </w:p>
    <w:p>
      <w:pPr>
        <w:pStyle w:val="Style7"/>
        <w:keepNext w:val="0"/>
        <w:keepLines w:val="0"/>
        <w:widowControl w:val="0"/>
        <w:shd w:val="clear" w:color="auto" w:fill="auto"/>
        <w:bidi w:val="0"/>
        <w:spacing w:before="0" w:after="0" w:line="240" w:lineRule="auto"/>
        <w:ind w:left="0" w:right="0" w:firstLine="0"/>
        <w:jc w:val="left"/>
        <w:rPr>
          <w:sz w:val="28"/>
          <w:szCs w:val="28"/>
        </w:rPr>
      </w:pPr>
      <w:r>
        <w:rPr>
          <w:i/>
          <w:iCs/>
          <w:spacing w:val="0"/>
          <w:w w:val="100"/>
          <w:position w:val="0"/>
          <w:sz w:val="28"/>
          <w:szCs w:val="28"/>
          <w:shd w:val="clear" w:color="auto" w:fill="auto"/>
          <w:lang w:val="ru-RU" w:eastAsia="ru-RU" w:bidi="ru-RU"/>
        </w:rPr>
        <w:t>(V)</w:t>
      </w:r>
    </w:p>
    <w:p>
      <w:pPr>
        <w:pStyle w:val="Style46"/>
        <w:keepNext w:val="0"/>
        <w:keepLines w:val="0"/>
        <w:widowControl w:val="0"/>
        <w:shd w:val="clear" w:color="auto" w:fill="auto"/>
        <w:bidi w:val="0"/>
        <w:spacing w:before="0" w:after="0" w:line="240" w:lineRule="auto"/>
        <w:ind w:left="0" w:right="0" w:firstLine="0"/>
        <w:jc w:val="left"/>
        <w:rPr>
          <w:sz w:val="32"/>
          <w:szCs w:val="32"/>
        </w:rPr>
        <w:sectPr>
          <w:footnotePr>
            <w:pos w:val="pageBottom"/>
            <w:numFmt w:val="decimal"/>
            <w:numRestart w:val="continuous"/>
          </w:footnotePr>
          <w:type w:val="continuous"/>
          <w:pgSz w:w="11900" w:h="16840"/>
          <w:pgMar w:top="1945" w:right="5068" w:bottom="3721" w:left="3515" w:header="0" w:footer="3" w:gutter="0"/>
          <w:cols w:num="2" w:space="514"/>
          <w:noEndnote/>
          <w:rtlGutter w:val="0"/>
          <w:docGrid w:linePitch="360"/>
        </w:sectPr>
      </w:pPr>
      <w:r>
        <w:rPr>
          <w:rFonts w:ascii="Arial" w:eastAsia="Arial" w:hAnsi="Arial" w:cs="Arial"/>
          <w:b/>
          <w:bCs/>
          <w:i/>
          <w:iCs/>
          <w:spacing w:val="0"/>
          <w:w w:val="100"/>
          <w:position w:val="0"/>
          <w:sz w:val="32"/>
          <w:szCs w:val="32"/>
          <w:shd w:val="clear" w:color="auto" w:fill="auto"/>
          <w:lang w:val="ru-RU" w:eastAsia="ru-RU" w:bidi="ru-RU"/>
        </w:rPr>
        <w:t>ГЦ</w:t>
      </w:r>
    </w:p>
    <w:p>
      <w:pPr>
        <w:pStyle w:val="Style19"/>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1945" w:right="777" w:bottom="1945" w:left="3386" w:header="0" w:footer="3" w:gutter="0"/>
          <w:cols w:space="720"/>
          <w:noEndnote/>
          <w:rtlGutter w:val="0"/>
          <w:docGrid w:linePitch="360"/>
        </w:sectPr>
      </w:pPr>
      <w:r>
        <w:rPr>
          <w:spacing w:val="0"/>
          <w:w w:val="100"/>
          <w:position w:val="0"/>
          <w:shd w:val="clear" w:color="auto" w:fill="auto"/>
          <w:lang w:val="ru-RU" w:eastAsia="ru-RU" w:bidi="ru-RU"/>
        </w:rPr>
        <w:t>Рис. 8.23. Ориентировка постановки фронтальных зубов по резцовому сосочку.</w:t>
      </w:r>
    </w:p>
    <w:p>
      <w:pPr>
        <w:widowControl w:val="0"/>
        <w:spacing w:line="360" w:lineRule="exact"/>
      </w:pPr>
      <w:r>
        <w:drawing>
          <wp:anchor distT="0" distB="0" distL="0" distR="0" simplePos="0" relativeHeight="62914915" behindDoc="1" locked="0" layoutInCell="1" allowOverlap="1">
            <wp:simplePos x="0" y="0"/>
            <wp:positionH relativeFrom="page">
              <wp:posOffset>922655</wp:posOffset>
            </wp:positionH>
            <wp:positionV relativeFrom="margin">
              <wp:posOffset>73660</wp:posOffset>
            </wp:positionV>
            <wp:extent cx="5059680" cy="2273935"/>
            <wp:wrapNone/>
            <wp:docPr id="467" name="Shape 467"/>
            <a:graphic xmlns:a="http://schemas.openxmlformats.org/drawingml/2006/main">
              <a:graphicData uri="http://schemas.openxmlformats.org/drawingml/2006/picture">
                <pic:pic xmlns:pic="http://schemas.openxmlformats.org/drawingml/2006/picture">
                  <pic:nvPicPr>
                    <pic:cNvPr id="468" name="Picture box 468"/>
                    <pic:cNvPicPr/>
                  </pic:nvPicPr>
                  <pic:blipFill>
                    <a:blip r:embed="rId391"/>
                    <a:stretch/>
                  </pic:blipFill>
                  <pic:spPr>
                    <a:xfrm>
                      <a:ext cx="5059680" cy="22739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0" w:line="1" w:lineRule="exact"/>
      </w:pPr>
    </w:p>
    <w:p>
      <w:pPr>
        <w:widowControl w:val="0"/>
        <w:spacing w:line="1" w:lineRule="exact"/>
        <w:sectPr>
          <w:footnotePr>
            <w:pos w:val="pageBottom"/>
            <w:numFmt w:val="decimal"/>
            <w:numRestart w:val="continuous"/>
          </w:footnotePr>
          <w:pgSz w:w="11900" w:h="16840"/>
          <w:pgMar w:top="1738" w:right="2484" w:bottom="3280" w:left="142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тистические исследования моделей челю</w:t>
        <w:softHyphen/>
        <w:t>стей показали, что 2/3 из них могут быть расценены как квадратные, за ними сле</w:t>
        <w:softHyphen/>
        <w:t>довали коническая и яйцевидная формы. В идеале каждый тип формы дуги предпо</w:t>
        <w:softHyphen/>
        <w:t>лагает определенный тип положения зубов. Это подразумевает, что передние зубы должны располагаться в соответствии с уровнем допустимого отклонения, допу</w:t>
        <w:softHyphen/>
        <w:t>скаемым формой дуги, для обеспечения интеграции в стоматологическую лицевую композицию.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квадратной стоматологической дуге верхнечелюстные резцы занимают пози</w:t>
        <w:softHyphen/>
        <w:t>цию почти на одной линии с клыками. Четыре резца верхней челюсти обычно располагаются без разворота или захож</w:t>
        <w:softHyphen/>
        <w:t>дения друг на друга. Такое расположение зубов обеспечивает прекрасное отраже</w:t>
        <w:softHyphen/>
      </w:r>
      <w:r>
        <w:rPr>
          <w:spacing w:val="0"/>
          <w:w w:val="100"/>
          <w:position w:val="0"/>
          <w:shd w:val="clear" w:color="auto" w:fill="auto"/>
          <w:lang w:val="ru-RU" w:eastAsia="ru-RU" w:bidi="ru-RU"/>
        </w:rPr>
        <w:t>ние света, и стоматологическая дуга смотрится шире и светлее (рис. 8.24).</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дуге яйцевидного типа центральные резцы могут быть расположены вдоль или поперек изгиба дуги, в то время как боковые резцы и клыки чаще выровнены вдоль по ее изгибу, их поворот встречается редко (рис. 8.25).</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Конический тип формы дуги характе</w:t>
        <w:softHyphen/>
        <w:t>ризуется огромным разнообразием рас</w:t>
        <w:softHyphen/>
        <w:t>положения зубов, от центральных резцов, которые в основном располагаются в V- образной форме, до других передних зубов, которые выражают визуально за</w:t>
        <w:softHyphen/>
        <w:t>метные повороты или заходят друг на друга (рис. 8.26).</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854" w:right="2661" w:bottom="3280" w:left="1429" w:header="0" w:footer="3" w:gutter="0"/>
          <w:cols w:num="2" w:space="163"/>
          <w:noEndnote/>
          <w:rtlGutter w:val="0"/>
          <w:docGrid w:linePitch="360"/>
        </w:sectPr>
      </w:pPr>
      <w:r>
        <w:rPr>
          <w:spacing w:val="0"/>
          <w:w w:val="100"/>
          <w:position w:val="0"/>
          <w:shd w:val="clear" w:color="auto" w:fill="auto"/>
          <w:lang w:val="ru-RU" w:eastAsia="ru-RU" w:bidi="ru-RU"/>
        </w:rPr>
        <w:t>При постановке фронтальных зубов на базисе съемного протеза следует всегда учитывать, что идеальное расположение</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38" w:right="0" w:bottom="1738" w:left="0" w:header="0" w:footer="3" w:gutter="0"/>
          <w:cols w:space="720"/>
          <w:noEndnote/>
          <w:rtlGutter w:val="0"/>
          <w:docGrid w:linePitch="360"/>
        </w:sectPr>
      </w:pPr>
    </w:p>
    <w:p>
      <w:pPr>
        <w:pStyle w:val="Style2"/>
        <w:keepNext w:val="0"/>
        <w:keepLines w:val="0"/>
        <w:framePr w:w="3442" w:h="283" w:wrap="none" w:vAnchor="text" w:hAnchor="page" w:x="1430" w:y="3026"/>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8.25. Яйцевидная альвеолярная дуга.</w:t>
      </w:r>
    </w:p>
    <w:p>
      <w:pPr>
        <w:widowControl w:val="0"/>
        <w:spacing w:line="360" w:lineRule="exact"/>
      </w:pPr>
      <w:r>
        <w:drawing>
          <wp:anchor distT="0" distB="259080" distL="6350" distR="0" simplePos="0" relativeHeight="62914916" behindDoc="1" locked="0" layoutInCell="1" allowOverlap="1">
            <wp:simplePos x="0" y="0"/>
            <wp:positionH relativeFrom="page">
              <wp:posOffset>913765</wp:posOffset>
            </wp:positionH>
            <wp:positionV relativeFrom="paragraph">
              <wp:posOffset>12700</wp:posOffset>
            </wp:positionV>
            <wp:extent cx="4944110" cy="1828800"/>
            <wp:wrapNone/>
            <wp:docPr id="469" name="Shape 469"/>
            <a:graphic xmlns:a="http://schemas.openxmlformats.org/drawingml/2006/main">
              <a:graphicData uri="http://schemas.openxmlformats.org/drawingml/2006/picture">
                <pic:pic xmlns:pic="http://schemas.openxmlformats.org/drawingml/2006/picture">
                  <pic:nvPicPr>
                    <pic:cNvPr id="470" name="Picture box 470"/>
                    <pic:cNvPicPr/>
                  </pic:nvPicPr>
                  <pic:blipFill>
                    <a:blip r:embed="rId393"/>
                    <a:stretch/>
                  </pic:blipFill>
                  <pic:spPr>
                    <a:xfrm>
                      <a:ext cx="4944110" cy="1828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11900" w:h="16840"/>
          <w:pgMar w:top="1738" w:right="2484" w:bottom="1738" w:left="1429" w:header="0" w:footer="3" w:gutter="0"/>
          <w:cols w:space="72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28" w:right="806" w:bottom="3716" w:left="3304" w:header="0" w:footer="3" w:gutter="0"/>
          <w:cols w:space="720"/>
          <w:noEndnote/>
          <w:rtlGutter w:val="0"/>
          <w:docGrid w:linePitch="360"/>
        </w:sectPr>
      </w:pPr>
    </w:p>
    <w:p>
      <w:pPr>
        <w:pStyle w:val="Style2"/>
        <w:keepNext w:val="0"/>
        <w:keepLines w:val="0"/>
        <w:framePr w:w="3379" w:h="283" w:wrap="none" w:vAnchor="text" w:hAnchor="page" w:x="3339" w:y="2906"/>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8.26. Коническая альвеолярная дуга.</w:t>
      </w:r>
    </w:p>
    <w:p>
      <w:pPr>
        <w:widowControl w:val="0"/>
        <w:spacing w:line="360" w:lineRule="exact"/>
      </w:pPr>
      <w:r>
        <w:drawing>
          <wp:anchor distT="0" distB="182880" distL="0" distR="0" simplePos="0" relativeHeight="62914917" behindDoc="1" locked="0" layoutInCell="1" allowOverlap="1">
            <wp:simplePos x="0" y="0"/>
            <wp:positionH relativeFrom="page">
              <wp:posOffset>2101215</wp:posOffset>
            </wp:positionH>
            <wp:positionV relativeFrom="paragraph">
              <wp:posOffset>12700</wp:posOffset>
            </wp:positionV>
            <wp:extent cx="4944110" cy="1828800"/>
            <wp:wrapNone/>
            <wp:docPr id="471" name="Shape 471"/>
            <a:graphic xmlns:a="http://schemas.openxmlformats.org/drawingml/2006/main">
              <a:graphicData uri="http://schemas.openxmlformats.org/drawingml/2006/picture">
                <pic:pic xmlns:pic="http://schemas.openxmlformats.org/drawingml/2006/picture">
                  <pic:nvPicPr>
                    <pic:cNvPr id="472" name="Picture box 472"/>
                    <pic:cNvPicPr/>
                  </pic:nvPicPr>
                  <pic:blipFill>
                    <a:blip r:embed="rId395"/>
                    <a:stretch/>
                  </pic:blipFill>
                  <pic:spPr>
                    <a:xfrm>
                      <a:ext cx="4944110" cy="1828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7" w:line="1" w:lineRule="exact"/>
      </w:pPr>
    </w:p>
    <w:p>
      <w:pPr>
        <w:widowControl w:val="0"/>
        <w:spacing w:line="1" w:lineRule="exact"/>
        <w:sectPr>
          <w:footnotePr>
            <w:pos w:val="pageBottom"/>
            <w:numFmt w:val="decimal"/>
            <w:numRestart w:val="continuous"/>
          </w:footnotePr>
          <w:type w:val="continuous"/>
          <w:pgSz w:w="11900" w:h="16840"/>
          <w:pgMar w:top="1728" w:right="806" w:bottom="3716" w:left="330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зубов по дуге конической формы без за</w:t>
        <w:softHyphen/>
        <w:t>хождения друг на друга или поворотов будет выглядеть неестественным, точно так же, как и неправильно расположенные зубы на дуге яйцевидного типа. Не</w:t>
        <w:softHyphen/>
        <w:t>обходимо подчеркнуть, что красота сто- мато-лицевой композиции полностью независима от типа формы дуги. По дан</w:t>
        <w:softHyphen/>
        <w:t>ным социологического опроса, общество предпочитают дугу яйцевидного типа в качестве идеальной, особенно для женщин. Выравнивание по этому типу двух других дуг при полном съемном протезировании может применяться только в разумных пределах, учитывая механизмы стабильности протеза и нагружения протезного ложа.</w:t>
      </w:r>
    </w:p>
    <w:p>
      <w:pPr>
        <w:pStyle w:val="Style19"/>
        <w:keepNext w:val="0"/>
        <w:keepLines w:val="0"/>
        <w:widowControl w:val="0"/>
        <w:shd w:val="clear" w:color="auto" w:fill="auto"/>
        <w:bidi w:val="0"/>
        <w:spacing w:before="0" w:after="260" w:line="240" w:lineRule="auto"/>
        <w:ind w:left="0" w:right="0" w:firstLine="240"/>
        <w:jc w:val="both"/>
      </w:pPr>
      <w:r>
        <w:rPr>
          <w:spacing w:val="0"/>
          <w:w w:val="100"/>
          <w:position w:val="0"/>
          <w:shd w:val="clear" w:color="auto" w:fill="auto"/>
          <w:lang w:val="ru-RU" w:eastAsia="ru-RU" w:bidi="ru-RU"/>
        </w:rPr>
        <w:t>Более разумно следовать принципам динамической симметрии, согласно ко</w:t>
        <w:softHyphen/>
        <w:t>торым фронтальные зубы должны сохра</w:t>
        <w:softHyphen/>
        <w:t>нять некоторую неравномерность, кото</w:t>
        <w:softHyphen/>
        <w:t>рую можно наблюдать в природе. Эту ре</w:t>
        <w:softHyphen/>
        <w:t>комендацию легче соблюдать путем рас</w:t>
        <w:softHyphen/>
        <w:t>положения зубов в соответствии с формой дуги, которая обеспечивает скорее естественное разнообразие, чем путем неподходящего поворота зуба или непра</w:t>
        <w:softHyphen/>
        <w:t>вильного положения.</w:t>
      </w:r>
    </w:p>
    <w:p>
      <w:pPr>
        <w:pStyle w:val="Style37"/>
        <w:keepNext w:val="0"/>
        <w:keepLines w:val="0"/>
        <w:widowControl w:val="0"/>
        <w:shd w:val="clear" w:color="auto" w:fill="auto"/>
        <w:bidi w:val="0"/>
        <w:spacing w:before="0" w:after="0" w:line="307" w:lineRule="auto"/>
        <w:ind w:left="0" w:right="0" w:firstLine="240"/>
        <w:jc w:val="both"/>
      </w:pPr>
      <w:r>
        <w:rPr>
          <w:b/>
          <w:bCs/>
          <w:i/>
          <w:iCs/>
          <w:spacing w:val="0"/>
          <w:w w:val="100"/>
          <w:position w:val="0"/>
          <w:shd w:val="clear" w:color="auto" w:fill="auto"/>
          <w:lang w:val="ru-RU" w:eastAsia="ru-RU" w:bidi="ru-RU"/>
        </w:rPr>
        <w:t>Эффект градации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Когда две подобные структуры распо</w:t>
        <w:softHyphen/>
        <w:t>ложены на разных расстояниях от на</w:t>
        <w:softHyphen/>
        <w:t xml:space="preserve">блюдателя, ближайшая будет казаться </w:t>
      </w:r>
      <w:r>
        <w:rPr>
          <w:spacing w:val="0"/>
          <w:w w:val="100"/>
          <w:position w:val="0"/>
          <w:shd w:val="clear" w:color="auto" w:fill="auto"/>
          <w:lang w:val="ru-RU" w:eastAsia="ru-RU" w:bidi="ru-RU"/>
        </w:rPr>
        <w:t>большей. Необходимо ввести и выровнять другие подобные структуры между этими двумя, и будет наблюдаться про</w:t>
        <w:softHyphen/>
        <w:t>грессирующее уменьшение в размере от ближнего к дальнему элементу. Этот фе</w:t>
        <w:softHyphen/>
        <w:t>номен последовательности «спереди на</w:t>
        <w:softHyphen/>
        <w:t>зад» называется градацией (см. рис. 8.27).</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Чтобы при постановке зубов ввести оттенок индивидуального чувства и эмо</w:t>
        <w:softHyphen/>
        <w:t>циональности, которые передаются че</w:t>
        <w:softHyphen/>
        <w:t>ловеком во время улыбки, обычно анфас, требуется знание и управление принципом градации. Он включает в себя восприятие прогрессирующего уменьшения размера, начиная от центрального резца до наиболее удаленного моляра.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Предпосылкой последовательности «спереди назад» является выравнивание по контуру щечной поверхности, режущей трети, медиальной трети, десневой трети, точно так же, как и выравнивание режущего и мезиобуккального наклонов.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Наличие неправильно расположенных зубов, разницы в длине зубов, десневой дисгармонии создает проблемы по отно</w:t>
        <w:softHyphen/>
        <w:t>шению к эффекту градации. Эти элементы воспринимаются и создают негативный эффект, в зависимости от уровня от</w:t>
        <w:softHyphen/>
        <w:t>клонения, который рассматривался бы как естественная последовательность «спереди назад».</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0" w:right="825" w:bottom="1950" w:left="3304" w:header="0" w:footer="3" w:gutter="0"/>
          <w:cols w:num="2" w:space="120"/>
          <w:noEndnote/>
          <w:rtlGutter w:val="0"/>
          <w:docGrid w:linePitch="360"/>
        </w:sectPr>
      </w:pPr>
      <w:r>
        <w:rPr>
          <w:spacing w:val="0"/>
          <w:w w:val="100"/>
          <w:position w:val="0"/>
          <w:shd w:val="clear" w:color="auto" w:fill="auto"/>
          <w:lang w:val="ru-RU" w:eastAsia="ru-RU" w:bidi="ru-RU"/>
        </w:rPr>
        <w:t>Для контроля правильной эстетической моделировки зубных рядов на эта-</w:t>
      </w:r>
    </w:p>
    <w:p>
      <w:pPr>
        <w:rPr>
          <w:sz w:val="2"/>
          <w:szCs w:val="2"/>
        </w:rPr>
        <w:sectPr>
          <w:footnotePr>
            <w:pos w:val="pageBottom"/>
            <w:numFmt w:val="decimal"/>
            <w:numRestart w:val="continuous"/>
          </w:footnotePr>
          <w:type w:val="continuous"/>
          <w:pgSz w:w="11900" w:h="16840"/>
          <w:pgMar w:top="1950" w:right="825" w:bottom="1950" w:left="3304" w:header="0" w:footer="3" w:gutter="0"/>
          <w:cols w:num="2" w:space="120"/>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42" w:right="2614" w:bottom="3466" w:left="1434" w:header="0" w:footer="3" w:gutter="0"/>
          <w:cols w:space="720"/>
          <w:noEndnote/>
          <w:rtlGutter w:val="0"/>
          <w:docGrid w:linePitch="360"/>
        </w:sectPr>
      </w:pPr>
    </w:p>
    <w:p>
      <w:pPr>
        <w:pStyle w:val="Style2"/>
        <w:keepNext w:val="0"/>
        <w:keepLines w:val="0"/>
        <w:framePr w:w="2347" w:h="283" w:wrap="none" w:vAnchor="text" w:hAnchor="page" w:x="1497" w:y="2647"/>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8.27. Эффект градации.</w:t>
      </w:r>
    </w:p>
    <w:p>
      <w:pPr>
        <w:widowControl w:val="0"/>
        <w:spacing w:line="360" w:lineRule="exact"/>
      </w:pPr>
      <w:r>
        <w:drawing>
          <wp:anchor distT="0" distB="182880" distL="0" distR="0" simplePos="0" relativeHeight="62914918" behindDoc="1" locked="0" layoutInCell="1" allowOverlap="1">
            <wp:simplePos x="0" y="0"/>
            <wp:positionH relativeFrom="page">
              <wp:posOffset>949960</wp:posOffset>
            </wp:positionH>
            <wp:positionV relativeFrom="paragraph">
              <wp:posOffset>12700</wp:posOffset>
            </wp:positionV>
            <wp:extent cx="4949825" cy="1664335"/>
            <wp:wrapNone/>
            <wp:docPr id="473" name="Shape 473"/>
            <a:graphic xmlns:a="http://schemas.openxmlformats.org/drawingml/2006/main">
              <a:graphicData uri="http://schemas.openxmlformats.org/drawingml/2006/picture">
                <pic:pic xmlns:pic="http://schemas.openxmlformats.org/drawingml/2006/picture">
                  <pic:nvPicPr>
                    <pic:cNvPr id="474" name="Picture box 474"/>
                    <pic:cNvPicPr/>
                  </pic:nvPicPr>
                  <pic:blipFill>
                    <a:blip r:embed="rId397"/>
                    <a:stretch/>
                  </pic:blipFill>
                  <pic:spPr>
                    <a:xfrm>
                      <a:ext cx="4949825" cy="16643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11900" w:h="16840"/>
          <w:pgMar w:top="1742" w:right="2614" w:bottom="3466"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пе постановки необходимо обратить внимание на наличие щечного коридора или негативного бокового пространства между щечной поверхностью боковых зубов и углами рта (рис. 8.28). Оно по</w:t>
        <w:softHyphen/>
        <w:t>могает достичь эффекта градации при прогрессирующе изменяющемся осве</w:t>
        <w:softHyphen/>
        <w:t>щении зубов. В то время как щечный коридор уменьшает восприятие деталей, возрастает иллюзия расстояния и глубины. Необходимо также уделить внимание изменению теней, которое сопоставляется с прогрессирующим изменением освещения, чтобы они не создавали конфликт при эффекте градации (рис. 8.29).</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Фронтальная эстетическая зона фик</w:t>
        <w:softHyphen/>
        <w:t>сируется в соответствии с наиболее выде</w:t>
        <w:softHyphen/>
        <w:t>ляющимся зубом, который подчеркивает угол рта. Это может быть клык или первый премоляр. Такой зуб называется «ключевым» (рис. 8.30). Восприятие по</w:t>
        <w:softHyphen/>
        <w:t>следовательности «спереди назад» опре</w:t>
        <w:softHyphen/>
      </w:r>
      <w:r>
        <w:rPr>
          <w:spacing w:val="0"/>
          <w:w w:val="100"/>
          <w:position w:val="0"/>
          <w:shd w:val="clear" w:color="auto" w:fill="auto"/>
          <w:lang w:val="ru-RU" w:eastAsia="ru-RU" w:bidi="ru-RU"/>
        </w:rPr>
        <w:t>деляется формой дуги и ключевым зубом, которые определяют ее естественный переход.</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искусственном, впрочем так же, как и при естественном, расположении зубов восприятие этого переходного элемента является важным фактором в гармонии стоматологической лицевой композиции. Если этого восприятия не происходит, что является обычной ошибкой в стоматологии, уничтожается эффект градации и неизменно создает тусклую или странную стоматологическую лицевую композицию (рис. 8.31).</w:t>
      </w:r>
    </w:p>
    <w:p>
      <w:pPr>
        <w:pStyle w:val="Style19"/>
        <w:keepNext w:val="0"/>
        <w:keepLines w:val="0"/>
        <w:widowControl w:val="0"/>
        <w:shd w:val="clear" w:color="auto" w:fill="auto"/>
        <w:tabs>
          <w:tab w:pos="2573" w:val="left"/>
        </w:tabs>
        <w:bidi w:val="0"/>
        <w:spacing w:before="0" w:after="0" w:line="240" w:lineRule="auto"/>
        <w:ind w:left="0" w:right="0" w:firstLine="280"/>
        <w:jc w:val="both"/>
      </w:pPr>
      <w:r>
        <w:rPr>
          <w:spacing w:val="0"/>
          <w:w w:val="100"/>
          <w:position w:val="0"/>
          <w:shd w:val="clear" w:color="auto" w:fill="auto"/>
          <w:lang w:val="ru-RU" w:eastAsia="ru-RU" w:bidi="ru-RU"/>
        </w:rPr>
        <w:t>Манипуляции с ключевым элементом, эффектом градации и щечным коридором являются важным фактором, позволяющим оптимизировать</w:t>
        <w:tab/>
        <w:t>эстетическую</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реабилитацию пациента.</w:t>
      </w:r>
    </w:p>
    <w:p>
      <w:pPr>
        <w:pStyle w:val="Style43"/>
        <w:keepNext w:val="0"/>
        <w:keepLines w:val="0"/>
        <w:widowControl w:val="0"/>
        <w:shd w:val="clear" w:color="auto" w:fill="auto"/>
        <w:bidi w:val="0"/>
        <w:spacing w:before="0" w:after="0"/>
        <w:ind w:left="0" w:right="0" w:firstLine="280"/>
        <w:jc w:val="both"/>
      </w:pPr>
      <w:r>
        <w:rPr>
          <w:b w:val="0"/>
          <w:bCs w:val="0"/>
          <w:i/>
          <w:iCs/>
          <w:spacing w:val="0"/>
          <w:w w:val="100"/>
          <w:position w:val="0"/>
          <w:shd w:val="clear" w:color="auto" w:fill="auto"/>
          <w:lang w:val="ru-RU" w:eastAsia="ru-RU" w:bidi="ru-RU"/>
        </w:rPr>
        <w:t>Форма зубов</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974" w:right="2632" w:bottom="3467" w:left="1448" w:header="0" w:footer="3" w:gutter="0"/>
          <w:cols w:num="2" w:space="158"/>
          <w:noEndnote/>
          <w:rtlGutter w:val="0"/>
          <w:docGrid w:linePitch="360"/>
        </w:sectPr>
      </w:pPr>
      <w:r>
        <w:rPr>
          <w:spacing w:val="0"/>
          <w:w w:val="100"/>
          <w:position w:val="0"/>
          <w:shd w:val="clear" w:color="auto" w:fill="auto"/>
          <w:lang w:val="ru-RU" w:eastAsia="ru-RU" w:bidi="ru-RU"/>
        </w:rPr>
        <w:t xml:space="preserve">В 1914 г. Уильямсом </w:t>
      </w:r>
      <w:r>
        <w:rPr>
          <w:spacing w:val="0"/>
          <w:w w:val="100"/>
          <w:position w:val="0"/>
          <w:shd w:val="clear" w:color="auto" w:fill="auto"/>
          <w:lang w:val="en-US" w:eastAsia="en-US" w:bidi="en-US"/>
        </w:rPr>
        <w:t xml:space="preserve">(Williams) </w:t>
      </w:r>
      <w:r>
        <w:rPr>
          <w:spacing w:val="0"/>
          <w:w w:val="100"/>
          <w:position w:val="0"/>
          <w:shd w:val="clear" w:color="auto" w:fill="auto"/>
          <w:lang w:val="ru-RU" w:eastAsia="ru-RU" w:bidi="ru-RU"/>
        </w:rPr>
        <w:t>разно</w:t>
        <w:softHyphen/>
        <w:t>образие форм контуров зубов было клас-</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42" w:right="0" w:bottom="3466" w:left="0" w:header="0" w:footer="3" w:gutter="0"/>
          <w:cols w:space="720"/>
          <w:noEndnote/>
          <w:rtlGutter w:val="0"/>
          <w:docGrid w:linePitch="360"/>
        </w:sectPr>
      </w:pPr>
    </w:p>
    <w:p>
      <w:pPr>
        <w:widowControl w:val="0"/>
        <w:spacing w:line="360" w:lineRule="exact"/>
      </w:pPr>
      <w:r>
        <w:drawing>
          <wp:anchor distT="0" distB="0" distL="0" distR="0" simplePos="0" relativeHeight="62914919" behindDoc="1" locked="0" layoutInCell="1" allowOverlap="1">
            <wp:simplePos x="0" y="0"/>
            <wp:positionH relativeFrom="page">
              <wp:posOffset>910590</wp:posOffset>
            </wp:positionH>
            <wp:positionV relativeFrom="paragraph">
              <wp:posOffset>12700</wp:posOffset>
            </wp:positionV>
            <wp:extent cx="3090545" cy="1517650"/>
            <wp:wrapNone/>
            <wp:docPr id="475" name="Shape 475"/>
            <a:graphic xmlns:a="http://schemas.openxmlformats.org/drawingml/2006/main">
              <a:graphicData uri="http://schemas.openxmlformats.org/drawingml/2006/picture">
                <pic:pic xmlns:pic="http://schemas.openxmlformats.org/drawingml/2006/picture">
                  <pic:nvPicPr>
                    <pic:cNvPr id="476" name="Picture box 476"/>
                    <pic:cNvPicPr/>
                  </pic:nvPicPr>
                  <pic:blipFill>
                    <a:blip r:embed="rId399"/>
                    <a:stretch/>
                  </pic:blipFill>
                  <pic:spPr>
                    <a:xfrm>
                      <a:ext cx="3090545" cy="15176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9" w:line="1" w:lineRule="exact"/>
      </w:pPr>
    </w:p>
    <w:p>
      <w:pPr>
        <w:widowControl w:val="0"/>
        <w:spacing w:line="1" w:lineRule="exact"/>
        <w:sectPr>
          <w:footnotePr>
            <w:pos w:val="pageBottom"/>
            <w:numFmt w:val="decimal"/>
            <w:numRestart w:val="continuous"/>
          </w:footnotePr>
          <w:type w:val="continuous"/>
          <w:pgSz w:w="11900" w:h="16840"/>
          <w:pgMar w:top="1742" w:right="2614" w:bottom="3466"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5340" w:right="0" w:firstLine="0"/>
        <w:jc w:val="left"/>
        <w:sectPr>
          <w:footnotePr>
            <w:pos w:val="pageBottom"/>
            <w:numFmt w:val="decimal"/>
            <w:numRestart w:val="continuous"/>
          </w:footnotePr>
          <w:type w:val="continuous"/>
          <w:pgSz w:w="11900" w:h="16840"/>
          <w:pgMar w:top="1974" w:right="2632" w:bottom="1974" w:left="1448" w:header="0" w:footer="3" w:gutter="0"/>
          <w:cols w:space="720"/>
          <w:noEndnote/>
          <w:rtlGutter w:val="0"/>
          <w:docGrid w:linePitch="360"/>
        </w:sectPr>
      </w:pPr>
      <w:r>
        <w:rPr>
          <w:spacing w:val="0"/>
          <w:w w:val="100"/>
          <w:position w:val="0"/>
          <w:shd w:val="clear" w:color="auto" w:fill="auto"/>
          <w:lang w:val="ru-RU" w:eastAsia="ru-RU" w:bidi="ru-RU"/>
        </w:rPr>
        <w:t>Рис. 8.28. Щечный коридор.</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33" w:right="815" w:bottom="1733" w:left="3318" w:header="0" w:footer="3" w:gutter="0"/>
          <w:cols w:space="720"/>
          <w:noEndnote/>
          <w:rtlGutter w:val="0"/>
          <w:docGrid w:linePitch="360"/>
        </w:sectPr>
      </w:pPr>
    </w:p>
    <w:p>
      <w:pPr>
        <w:pStyle w:val="Style2"/>
        <w:keepNext w:val="0"/>
        <w:keepLines w:val="0"/>
        <w:framePr w:w="336" w:h="230" w:wrap="none" w:vAnchor="text" w:hAnchor="page" w:x="8076" w:y="2762"/>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ним</w:t>
      </w:r>
    </w:p>
    <w:p>
      <w:pPr>
        <w:pStyle w:val="Style72"/>
        <w:keepNext w:val="0"/>
        <w:keepLines w:val="0"/>
        <w:framePr w:w="2707" w:h="456" w:wrap="none" w:vAnchor="text" w:hAnchor="page" w:x="3334" w:y="5036"/>
        <w:widowControl w:val="0"/>
        <w:shd w:val="clear" w:color="auto" w:fill="auto"/>
        <w:bidi w:val="0"/>
        <w:spacing w:before="0" w:after="0" w:line="228" w:lineRule="auto"/>
        <w:ind w:left="0" w:right="0" w:firstLine="0"/>
        <w:jc w:val="left"/>
      </w:pPr>
      <w:r>
        <w:rPr>
          <w:spacing w:val="0"/>
          <w:w w:val="100"/>
          <w:position w:val="0"/>
          <w:shd w:val="clear" w:color="auto" w:fill="auto"/>
          <w:lang w:val="en-US" w:eastAsia="en-US" w:bidi="en-US"/>
        </w:rPr>
        <w:t xml:space="preserve">I'm-. </w:t>
      </w:r>
      <w:r>
        <w:rPr>
          <w:spacing w:val="0"/>
          <w:w w:val="100"/>
          <w:position w:val="0"/>
          <w:shd w:val="clear" w:color="auto" w:fill="auto"/>
          <w:lang w:val="ru-RU" w:eastAsia="ru-RU" w:bidi="ru-RU"/>
        </w:rPr>
        <w:t>8.29. Виды постановки зубов, влияющие на щечный коридор.</w:t>
      </w:r>
    </w:p>
    <w:p>
      <w:pPr>
        <w:pStyle w:val="Style2"/>
        <w:keepNext w:val="0"/>
        <w:keepLines w:val="0"/>
        <w:framePr w:w="3379" w:h="461" w:wrap="none" w:vAnchor="text" w:hAnchor="page" w:x="7304" w:y="10748"/>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Рис. 8.31. Странная лицевая композиция от неправильной постановки зубов.</w:t>
      </w:r>
    </w:p>
    <w:p>
      <w:pPr>
        <w:widowControl w:val="0"/>
        <w:spacing w:line="360" w:lineRule="exact"/>
      </w:pPr>
      <w:r>
        <w:drawing>
          <wp:anchor distT="0" distB="228600" distL="0" distR="0" simplePos="0" relativeHeight="62914920" behindDoc="1" locked="0" layoutInCell="1" allowOverlap="1">
            <wp:simplePos x="0" y="0"/>
            <wp:positionH relativeFrom="page">
              <wp:posOffset>2106930</wp:posOffset>
            </wp:positionH>
            <wp:positionV relativeFrom="paragraph">
              <wp:posOffset>12700</wp:posOffset>
            </wp:positionV>
            <wp:extent cx="4931410" cy="1657985"/>
            <wp:wrapNone/>
            <wp:docPr id="477" name="Shape 477"/>
            <a:graphic xmlns:a="http://schemas.openxmlformats.org/drawingml/2006/main">
              <a:graphicData uri="http://schemas.openxmlformats.org/drawingml/2006/picture">
                <pic:pic xmlns:pic="http://schemas.openxmlformats.org/drawingml/2006/picture">
                  <pic:nvPicPr>
                    <pic:cNvPr id="478" name="Picture box 478"/>
                    <pic:cNvPicPr/>
                  </pic:nvPicPr>
                  <pic:blipFill>
                    <a:blip r:embed="rId401"/>
                    <a:stretch/>
                  </pic:blipFill>
                  <pic:spPr>
                    <a:xfrm>
                      <a:ext cx="4931410" cy="1657985"/>
                    </a:xfrm>
                    <a:prstGeom prst="rect"/>
                  </pic:spPr>
                </pic:pic>
              </a:graphicData>
            </a:graphic>
          </wp:anchor>
        </w:drawing>
      </w:r>
      <w:r>
        <w:drawing>
          <wp:anchor distT="0" distB="313690" distL="0" distR="0" simplePos="0" relativeHeight="62914921" behindDoc="1" locked="0" layoutInCell="1" allowOverlap="1">
            <wp:simplePos x="0" y="0"/>
            <wp:positionH relativeFrom="page">
              <wp:posOffset>2119630</wp:posOffset>
            </wp:positionH>
            <wp:positionV relativeFrom="paragraph">
              <wp:posOffset>4053840</wp:posOffset>
            </wp:positionV>
            <wp:extent cx="4919345" cy="2749550"/>
            <wp:wrapNone/>
            <wp:docPr id="479" name="Shape 479"/>
            <a:graphic xmlns:a="http://schemas.openxmlformats.org/drawingml/2006/main">
              <a:graphicData uri="http://schemas.openxmlformats.org/drawingml/2006/picture">
                <pic:pic xmlns:pic="http://schemas.openxmlformats.org/drawingml/2006/picture">
                  <pic:nvPicPr>
                    <pic:cNvPr id="480" name="Picture box 480"/>
                    <pic:cNvPicPr/>
                  </pic:nvPicPr>
                  <pic:blipFill>
                    <a:blip r:embed="rId403"/>
                    <a:stretch/>
                  </pic:blipFill>
                  <pic:spPr>
                    <a:xfrm>
                      <a:ext cx="4919345" cy="27495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11900" w:h="16840"/>
          <w:pgMar w:top="1733" w:right="815" w:bottom="1733" w:left="3318"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сифицировано как квадратная, яйцеоб</w:t>
        <w:softHyphen/>
        <w:t>разная, коническая и смешанная. Уильяме также установил соотношение, которое, предположительно, существует между контуром лица и контуром верхнече</w:t>
        <w:softHyphen/>
        <w:t>люстного резца. В дальнейшем была раз</w:t>
        <w:softHyphen/>
        <w:t>вита теория о гармоничном взаимоотно</w:t>
        <w:softHyphen/>
        <w:t>шении между формой лица, формой сто</w:t>
        <w:softHyphen/>
        <w:t xml:space="preserve">матологической дуги и формой зубов, или триада Нельсона </w:t>
      </w:r>
      <w:r>
        <w:rPr>
          <w:spacing w:val="0"/>
          <w:w w:val="100"/>
          <w:position w:val="0"/>
          <w:shd w:val="clear" w:color="auto" w:fill="auto"/>
          <w:lang w:val="en-US" w:eastAsia="en-US" w:bidi="en-US"/>
        </w:rPr>
        <w:t xml:space="preserve">(Nelson), </w:t>
      </w:r>
      <w:r>
        <w:rPr>
          <w:spacing w:val="0"/>
          <w:w w:val="100"/>
          <w:position w:val="0"/>
          <w:shd w:val="clear" w:color="auto" w:fill="auto"/>
          <w:lang w:val="ru-RU" w:eastAsia="ru-RU" w:bidi="ru-RU"/>
        </w:rPr>
        <w:t>которая поддерживается многими ортопедами. Это утверждение было принято большинством стоматологов, хотя до сих пор подвергается критике различными ис</w:t>
        <w:softHyphen/>
        <w:t>следователями (рис. 8.32).</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Некоторые ученые, вслед за Уильям</w:t>
        <w:softHyphen/>
        <w:t>сом, попытались продемонстрировать существование числовых соотношений между следующими стоматологическими и лицевыми элементами:</w:t>
      </w:r>
    </w:p>
    <w:p>
      <w:pPr>
        <w:pStyle w:val="Style19"/>
        <w:keepNext w:val="0"/>
        <w:keepLines w:val="0"/>
        <w:widowControl w:val="0"/>
        <w:numPr>
          <w:ilvl w:val="0"/>
          <w:numId w:val="95"/>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ширина скуловой кости и ширина центрального резца верхней челюсти;</w:t>
      </w:r>
    </w:p>
    <w:p>
      <w:pPr>
        <w:pStyle w:val="Style19"/>
        <w:keepNext w:val="0"/>
        <w:keepLines w:val="0"/>
        <w:widowControl w:val="0"/>
        <w:numPr>
          <w:ilvl w:val="0"/>
          <w:numId w:val="95"/>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длина черепа и длина резца верхней челюсти;</w:t>
      </w:r>
    </w:p>
    <w:p>
      <w:pPr>
        <w:pStyle w:val="Style19"/>
        <w:keepNext w:val="0"/>
        <w:keepLines w:val="0"/>
        <w:widowControl w:val="0"/>
        <w:numPr>
          <w:ilvl w:val="0"/>
          <w:numId w:val="95"/>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окружность черепа и ширина верх</w:t>
        <w:softHyphen/>
        <w:t>нечелюстных резцов;</w:t>
      </w:r>
    </w:p>
    <w:p>
      <w:pPr>
        <w:pStyle w:val="Style19"/>
        <w:keepNext w:val="0"/>
        <w:keepLines w:val="0"/>
        <w:widowControl w:val="0"/>
        <w:numPr>
          <w:ilvl w:val="0"/>
          <w:numId w:val="95"/>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ширина носа и ширина верхнечелю</w:t>
        <w:softHyphen/>
        <w:t>стных резцов и др.</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Не отрицая соотношений между неко</w:t>
        <w:softHyphen/>
        <w:t>торыми из вышеназванных факторов, которые заслуживают внимания, например соотношение нос—зубы, необходимо еще раз указать, что они вводят элемен</w:t>
        <w:softHyphen/>
      </w:r>
      <w:r>
        <w:rPr>
          <w:spacing w:val="0"/>
          <w:w w:val="100"/>
          <w:position w:val="0"/>
          <w:shd w:val="clear" w:color="auto" w:fill="auto"/>
          <w:lang w:val="ru-RU" w:eastAsia="ru-RU" w:bidi="ru-RU"/>
        </w:rPr>
        <w:t>ты числовой квантификации, которые не сочетаются с элементами эстетической интерпретации.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Топографическая интеграция эмбрио- генного процесса, которая лежит в осно</w:t>
        <w:softHyphen/>
        <w:t>вании конституции лица, может влиять и создавать аналогии в специфическом расположении и соотношении костей и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Исходя из этого, эстетическая поста</w:t>
        <w:softHyphen/>
        <w:t>новка фронтальной группы зубов полного съемного протеза должна логически развивать гармонические взаимоотно</w:t>
        <w:softHyphen/>
        <w:t>шения, как морфо-психологические, так и эстетические, между всеми элементами стоматологической, стомато-лицевой и лицевой композиций.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Рассматривая морфо-психологичес-кое равновесие и эстетическую гармонию, которые нижняя треть лица должна (стомато-лицевая композиция) отражать, установили, что они зависят не от контура зубов, а от особенностей их расположения, которое обеспечило бы гармоничные соотношения с различными формами губ.</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26" w:right="2681" w:bottom="3784" w:left="1410" w:header="0" w:footer="3" w:gutter="0"/>
          <w:cols w:num="2" w:space="148"/>
          <w:noEndnote/>
          <w:rtlGutter w:val="0"/>
          <w:docGrid w:linePitch="360"/>
        </w:sectPr>
      </w:pPr>
      <w:r>
        <w:rPr>
          <w:spacing w:val="0"/>
          <w:w w:val="100"/>
          <w:position w:val="0"/>
          <w:shd w:val="clear" w:color="auto" w:fill="auto"/>
          <w:lang w:val="ru-RU" w:eastAsia="ru-RU" w:bidi="ru-RU"/>
        </w:rPr>
        <w:t>Сохранение особенностей строения губ требует постоянного стимулирования со стороны зубов. Таким образом, постановка зубов верхней челюсти, на которую влияет форма дуги альвеолярного гребня, должна учитывать необходимую стимуляцию структуры губы-антагониста и точно подобранное выступание спе-</w:t>
      </w:r>
    </w:p>
    <w:p>
      <w:pPr>
        <w:widowControl w:val="0"/>
        <w:spacing w:line="199" w:lineRule="exact"/>
        <w:rPr>
          <w:sz w:val="16"/>
          <w:szCs w:val="16"/>
        </w:rPr>
      </w:pPr>
    </w:p>
    <w:p>
      <w:pPr>
        <w:widowControl w:val="0"/>
        <w:spacing w:line="1" w:lineRule="exact"/>
        <w:sectPr>
          <w:footnotePr>
            <w:pos w:val="pageBottom"/>
            <w:numFmt w:val="decimal"/>
            <w:numRestart w:val="continuous"/>
          </w:footnotePr>
          <w:type w:val="continuous"/>
          <w:pgSz w:w="11900" w:h="16840"/>
          <w:pgMar w:top="1699" w:right="0" w:bottom="1699" w:left="0" w:header="0" w:footer="3" w:gutter="0"/>
          <w:cols w:space="720"/>
          <w:noEndnote/>
          <w:rtlGutter w:val="0"/>
          <w:docGrid w:linePitch="360"/>
        </w:sectPr>
      </w:pPr>
    </w:p>
    <w:p>
      <w:pPr>
        <w:pStyle w:val="Style46"/>
        <w:keepNext w:val="0"/>
        <w:keepLines w:val="0"/>
        <w:framePr w:w="4694" w:h="1378" w:wrap="none" w:vAnchor="text" w:hAnchor="page" w:x="1478" w:y="1691"/>
        <w:widowControl w:val="0"/>
        <w:shd w:val="clear" w:color="auto" w:fill="auto"/>
        <w:bidi w:val="0"/>
        <w:spacing w:before="0" w:after="0" w:line="240" w:lineRule="auto"/>
        <w:ind w:left="0" w:right="0" w:firstLine="0"/>
        <w:jc w:val="left"/>
        <w:rPr>
          <w:sz w:val="116"/>
          <w:szCs w:val="116"/>
        </w:rPr>
      </w:pPr>
      <w:r>
        <w:rPr>
          <w:b/>
          <w:bCs/>
          <w:spacing w:val="0"/>
          <w:w w:val="60"/>
          <w:position w:val="0"/>
          <w:sz w:val="116"/>
          <w:szCs w:val="116"/>
          <w:shd w:val="clear" w:color="auto" w:fill="auto"/>
          <w:lang w:val="ru-RU" w:eastAsia="ru-RU" w:bidi="ru-RU"/>
        </w:rPr>
        <w:t xml:space="preserve">■ шз лЗ </w:t>
      </w:r>
      <w:r>
        <w:rPr>
          <w:b/>
          <w:bCs/>
          <w:i/>
          <w:iCs/>
          <w:spacing w:val="0"/>
          <w:w w:val="60"/>
          <w:position w:val="0"/>
          <w:sz w:val="116"/>
          <w:szCs w:val="116"/>
          <w:shd w:val="clear" w:color="auto" w:fill="auto"/>
          <w:lang w:val="ru-RU" w:eastAsia="ru-RU" w:bidi="ru-RU"/>
        </w:rPr>
        <w:t>шп</w:t>
      </w:r>
    </w:p>
    <w:p>
      <w:pPr>
        <w:pStyle w:val="Style19"/>
        <w:keepNext w:val="0"/>
        <w:keepLines w:val="0"/>
        <w:framePr w:w="2390" w:h="686" w:wrap="none" w:vAnchor="text" w:hAnchor="page" w:x="6700" w:y="2127"/>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8.32. Форма, размеры и пропорции резцов в зависи</w:t>
        <w:softHyphen/>
        <w:t>мости от типа лица.</w:t>
      </w:r>
    </w:p>
    <w:p>
      <w:pPr>
        <w:widowControl w:val="0"/>
        <w:spacing w:line="360" w:lineRule="exact"/>
      </w:pPr>
      <w:r>
        <w:drawing>
          <wp:anchor distT="0" distB="0" distL="0" distR="0" simplePos="0" relativeHeight="62914922" behindDoc="1" locked="0" layoutInCell="1" allowOverlap="1">
            <wp:simplePos x="0" y="0"/>
            <wp:positionH relativeFrom="page">
              <wp:posOffset>1041400</wp:posOffset>
            </wp:positionH>
            <wp:positionV relativeFrom="paragraph">
              <wp:posOffset>12700</wp:posOffset>
            </wp:positionV>
            <wp:extent cx="792480" cy="1029970"/>
            <wp:wrapNone/>
            <wp:docPr id="481" name="Shape 481"/>
            <a:graphic xmlns:a="http://schemas.openxmlformats.org/drawingml/2006/main">
              <a:graphicData uri="http://schemas.openxmlformats.org/drawingml/2006/picture">
                <pic:pic xmlns:pic="http://schemas.openxmlformats.org/drawingml/2006/picture">
                  <pic:nvPicPr>
                    <pic:cNvPr id="482" name="Picture box 482"/>
                    <pic:cNvPicPr/>
                  </pic:nvPicPr>
                  <pic:blipFill>
                    <a:blip r:embed="rId405"/>
                    <a:stretch/>
                  </pic:blipFill>
                  <pic:spPr>
                    <a:xfrm>
                      <a:ext cx="792480" cy="1029970"/>
                    </a:xfrm>
                    <a:prstGeom prst="rect"/>
                  </pic:spPr>
                </pic:pic>
              </a:graphicData>
            </a:graphic>
          </wp:anchor>
        </w:drawing>
      </w:r>
      <w:r>
        <w:drawing>
          <wp:anchor distT="0" distB="0" distL="0" distR="0" simplePos="0" relativeHeight="62914923" behindDoc="1" locked="0" layoutInCell="1" allowOverlap="1">
            <wp:simplePos x="0" y="0"/>
            <wp:positionH relativeFrom="page">
              <wp:posOffset>2099310</wp:posOffset>
            </wp:positionH>
            <wp:positionV relativeFrom="paragraph">
              <wp:posOffset>33655</wp:posOffset>
            </wp:positionV>
            <wp:extent cx="798830" cy="975360"/>
            <wp:wrapNone/>
            <wp:docPr id="483" name="Shape 483"/>
            <a:graphic xmlns:a="http://schemas.openxmlformats.org/drawingml/2006/main">
              <a:graphicData uri="http://schemas.openxmlformats.org/drawingml/2006/picture">
                <pic:pic xmlns:pic="http://schemas.openxmlformats.org/drawingml/2006/picture">
                  <pic:nvPicPr>
                    <pic:cNvPr id="484" name="Picture box 484"/>
                    <pic:cNvPicPr/>
                  </pic:nvPicPr>
                  <pic:blipFill>
                    <a:blip r:embed="rId407"/>
                    <a:stretch/>
                  </pic:blipFill>
                  <pic:spPr>
                    <a:xfrm>
                      <a:ext cx="798830" cy="975360"/>
                    </a:xfrm>
                    <a:prstGeom prst="rect"/>
                  </pic:spPr>
                </pic:pic>
              </a:graphicData>
            </a:graphic>
          </wp:anchor>
        </w:drawing>
      </w:r>
      <w:r>
        <w:drawing>
          <wp:anchor distT="0" distB="0" distL="0" distR="0" simplePos="0" relativeHeight="62914924" behindDoc="1" locked="0" layoutInCell="1" allowOverlap="1">
            <wp:simplePos x="0" y="0"/>
            <wp:positionH relativeFrom="page">
              <wp:posOffset>3162935</wp:posOffset>
            </wp:positionH>
            <wp:positionV relativeFrom="paragraph">
              <wp:posOffset>12700</wp:posOffset>
            </wp:positionV>
            <wp:extent cx="798830" cy="1036320"/>
            <wp:wrapNone/>
            <wp:docPr id="485" name="Shape 485"/>
            <a:graphic xmlns:a="http://schemas.openxmlformats.org/drawingml/2006/main">
              <a:graphicData uri="http://schemas.openxmlformats.org/drawingml/2006/picture">
                <pic:pic xmlns:pic="http://schemas.openxmlformats.org/drawingml/2006/picture">
                  <pic:nvPicPr>
                    <pic:cNvPr id="486" name="Picture box 486"/>
                    <pic:cNvPicPr/>
                  </pic:nvPicPr>
                  <pic:blipFill>
                    <a:blip r:embed="rId409"/>
                    <a:stretch/>
                  </pic:blipFill>
                  <pic:spPr>
                    <a:xfrm>
                      <a:ext cx="798830" cy="10363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6" w:line="1" w:lineRule="exact"/>
      </w:pPr>
    </w:p>
    <w:p>
      <w:pPr>
        <w:widowControl w:val="0"/>
        <w:spacing w:line="1" w:lineRule="exact"/>
        <w:sectPr>
          <w:footnotePr>
            <w:pos w:val="pageBottom"/>
            <w:numFmt w:val="decimal"/>
            <w:numRestart w:val="continuous"/>
          </w:footnotePr>
          <w:type w:val="continuous"/>
          <w:pgSz w:w="11900" w:h="16840"/>
          <w:pgMar w:top="1699" w:right="2681" w:bottom="1699"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цифического зуба или всего переднего сегмента.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Существует тесная взаимосвязь между особенностями слизистого покрова губ, толщиной их соединительных тканей, частотой и характером контактов с режу</w:t>
        <w:softHyphen/>
        <w:t>щим краем зубов. Повторяющиеся и ло</w:t>
        <w:softHyphen/>
        <w:t>кализованные контакты стимулируют подлежащие ткани, вызывая формирова</w:t>
        <w:softHyphen/>
        <w:t>ние губных округлых выступов, поскольку толстая и чувственная нижняя губа требует постоянной стимуляции режу</w:t>
        <w:softHyphen/>
        <w:t xml:space="preserve">щими краями резцов с оральной стороны. Губы и поддерживающая их мимическая мускулатура, необходимые элементы эстетической оценки нижней трети лица, всегда являлись вопросом диспута о </w:t>
      </w:r>
      <w:r>
        <w:rPr>
          <w:spacing w:val="0"/>
          <w:w w:val="100"/>
          <w:position w:val="0"/>
          <w:shd w:val="clear" w:color="auto" w:fill="auto"/>
          <w:lang w:val="ru-RU" w:eastAsia="ru-RU" w:bidi="ru-RU"/>
        </w:rPr>
        <w:t xml:space="preserve">возможности применения определенного контура зубов. Эти особенности, определяемые анализом анатомических ориентиров, формой дуги альвеолярного </w:t>
      </w:r>
      <w:r>
        <w:rPr>
          <w:spacing w:val="0"/>
          <w:w w:val="100"/>
          <w:position w:val="0"/>
          <w:shd w:val="clear" w:color="auto" w:fill="auto"/>
          <w:lang w:val="ru-RU" w:eastAsia="ru-RU" w:bidi="ru-RU"/>
        </w:rPr>
        <w:t>гребня и строением губ, будут предпола</w:t>
        <w:softHyphen/>
        <w:t>гать характер постановки и втягивания или выдвижения вперед всего переднего сегмента и отдельных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информации, ка</w:t>
        <w:softHyphen/>
        <w:t>сающейся определения индивидуального контура зубов, не существует. Следо</w:t>
        <w:softHyphen/>
        <w:t>вательно, в отсутствие такой документа</w:t>
        <w:softHyphen/>
        <w:t>ции, как ранее изготовленные и сохра</w:t>
        <w:softHyphen/>
        <w:t>ненные модели или фотографии, форма зубов, в особенности верхнечелюстных центральных резцов, не подчиняется строгим правилам, а должна выбираться, оцениваться и корректироваться в соот</w:t>
        <w:softHyphen/>
        <w:t>ветствии с ее интеграцией в лицевую композицию.</w:t>
      </w:r>
    </w:p>
    <w:p>
      <w:pPr>
        <w:pStyle w:val="Style19"/>
        <w:keepNext w:val="0"/>
        <w:keepLines w:val="0"/>
        <w:widowControl w:val="0"/>
        <w:shd w:val="clear" w:color="auto" w:fill="auto"/>
        <w:bidi w:val="0"/>
        <w:spacing w:before="0" w:after="0" w:line="240" w:lineRule="auto"/>
        <w:ind w:left="0" w:right="0"/>
        <w:jc w:val="both"/>
        <w:sectPr>
          <w:headerReference w:type="default" r:id="rId411"/>
          <w:footerReference w:type="default" r:id="rId412"/>
          <w:headerReference w:type="even" r:id="rId413"/>
          <w:footerReference w:type="even" r:id="rId414"/>
          <w:footnotePr>
            <w:pos w:val="pageBottom"/>
            <w:numFmt w:val="decimal"/>
            <w:numRestart w:val="continuous"/>
          </w:footnotePr>
          <w:pgSz w:w="11900" w:h="16840"/>
          <w:pgMar w:top="1959" w:right="820" w:bottom="3673" w:left="3314" w:header="0" w:footer="3" w:gutter="0"/>
          <w:cols w:num="2" w:space="144"/>
          <w:noEndnote/>
          <w:rtlGutter w:val="0"/>
          <w:docGrid w:linePitch="360"/>
        </w:sectPr>
      </w:pPr>
      <w:r>
        <w:rPr>
          <w:spacing w:val="0"/>
          <w:w w:val="100"/>
          <w:position w:val="0"/>
          <w:shd w:val="clear" w:color="auto" w:fill="auto"/>
          <w:lang w:val="ru-RU" w:eastAsia="ru-RU" w:bidi="ru-RU"/>
        </w:rPr>
        <w:t>Четыре лица, изображенные на рисунке 8.33, можно различить только по осо</w:t>
        <w:softHyphen/>
        <w:t>бенностям строения губ, которые создают разницу в их морфо-психологической интерпретации. В соответствии с концеп-</w:t>
      </w:r>
    </w:p>
    <w:p>
      <w:pPr>
        <w:widowControl w:val="0"/>
        <w:spacing w:line="119" w:lineRule="exact"/>
        <w:rPr>
          <w:sz w:val="10"/>
          <w:szCs w:val="10"/>
        </w:rPr>
      </w:pPr>
    </w:p>
    <w:p>
      <w:pPr>
        <w:widowControl w:val="0"/>
        <w:spacing w:line="1" w:lineRule="exact"/>
        <w:sectPr>
          <w:footnotePr>
            <w:pos w:val="pageBottom"/>
            <w:numFmt w:val="decimal"/>
            <w:numRestart w:val="continuous"/>
          </w:footnotePr>
          <w:type w:val="continuous"/>
          <w:pgSz w:w="11900" w:h="16840"/>
          <w:pgMar w:top="1733" w:right="0" w:bottom="1733" w:left="0" w:header="0" w:footer="3" w:gutter="0"/>
          <w:cols w:space="720"/>
          <w:noEndnote/>
          <w:rtlGutter w:val="0"/>
          <w:docGrid w:linePitch="360"/>
        </w:sectPr>
      </w:pPr>
    </w:p>
    <w:p>
      <w:pPr>
        <w:pStyle w:val="Style2"/>
        <w:keepNext w:val="0"/>
        <w:keepLines w:val="0"/>
        <w:framePr w:w="4075" w:h="283" w:wrap="none" w:vAnchor="text" w:hAnchor="page" w:x="3343" w:y="5728"/>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8.33. Лица, различающиеся по строению губ.</w:t>
      </w:r>
    </w:p>
    <w:p>
      <w:pPr>
        <w:widowControl w:val="0"/>
        <w:spacing w:line="360" w:lineRule="exact"/>
      </w:pPr>
      <w:r>
        <w:drawing>
          <wp:anchor distT="0" distB="277495" distL="170815" distR="274320" simplePos="0" relativeHeight="62914931" behindDoc="1" locked="0" layoutInCell="1" allowOverlap="1">
            <wp:simplePos x="0" y="0"/>
            <wp:positionH relativeFrom="page">
              <wp:posOffset>2292985</wp:posOffset>
            </wp:positionH>
            <wp:positionV relativeFrom="paragraph">
              <wp:posOffset>12700</wp:posOffset>
            </wp:positionV>
            <wp:extent cx="2145665" cy="3529330"/>
            <wp:wrapNone/>
            <wp:docPr id="493" name="Shape 493"/>
            <a:graphic xmlns:a="http://schemas.openxmlformats.org/drawingml/2006/main">
              <a:graphicData uri="http://schemas.openxmlformats.org/drawingml/2006/picture">
                <pic:pic xmlns:pic="http://schemas.openxmlformats.org/drawingml/2006/picture">
                  <pic:nvPicPr>
                    <pic:cNvPr id="494" name="Picture box 494"/>
                    <pic:cNvPicPr/>
                  </pic:nvPicPr>
                  <pic:blipFill>
                    <a:blip r:embed="rId415"/>
                    <a:stretch/>
                  </pic:blipFill>
                  <pic:spPr>
                    <a:xfrm>
                      <a:ext cx="2145665" cy="3529330"/>
                    </a:xfrm>
                    <a:prstGeom prst="rect"/>
                  </pic:spPr>
                </pic:pic>
              </a:graphicData>
            </a:graphic>
          </wp:anchor>
        </w:drawing>
      </w:r>
      <w:r>
        <w:drawing>
          <wp:anchor distT="0" distB="0" distL="0" distR="0" simplePos="0" relativeHeight="62914932" behindDoc="1" locked="0" layoutInCell="1" allowOverlap="1">
            <wp:simplePos x="0" y="0"/>
            <wp:positionH relativeFrom="page">
              <wp:posOffset>4844415</wp:posOffset>
            </wp:positionH>
            <wp:positionV relativeFrom="paragraph">
              <wp:posOffset>12700</wp:posOffset>
            </wp:positionV>
            <wp:extent cx="2145665" cy="3523615"/>
            <wp:wrapNone/>
            <wp:docPr id="495" name="Shape 495"/>
            <a:graphic xmlns:a="http://schemas.openxmlformats.org/drawingml/2006/main">
              <a:graphicData uri="http://schemas.openxmlformats.org/drawingml/2006/picture">
                <pic:pic xmlns:pic="http://schemas.openxmlformats.org/drawingml/2006/picture">
                  <pic:nvPicPr>
                    <pic:cNvPr id="496" name="Picture box 496"/>
                    <pic:cNvPicPr/>
                  </pic:nvPicPr>
                  <pic:blipFill>
                    <a:blip r:embed="rId417"/>
                    <a:stretch/>
                  </pic:blipFill>
                  <pic:spPr>
                    <a:xfrm>
                      <a:ext cx="2145665" cy="35236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99" w:line="1" w:lineRule="exact"/>
      </w:pPr>
    </w:p>
    <w:p>
      <w:pPr>
        <w:widowControl w:val="0"/>
        <w:spacing w:line="1" w:lineRule="exact"/>
        <w:sectPr>
          <w:footnotePr>
            <w:pos w:val="pageBottom"/>
            <w:numFmt w:val="decimal"/>
            <w:numRestart w:val="continuous"/>
          </w:footnotePr>
          <w:type w:val="continuous"/>
          <w:pgSz w:w="11900" w:h="16840"/>
          <w:pgMar w:top="1733" w:right="820" w:bottom="1733" w:left="3314" w:header="0" w:footer="3" w:gutter="0"/>
          <w:cols w:space="720"/>
          <w:noEndnote/>
          <w:rtlGutter w:val="0"/>
          <w:docGrid w:linePitch="360"/>
        </w:sectPr>
      </w:pP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циями, разработанными в стоматологии, каждый из этих индивидуумов должен получить при протезировании один и тот же контур зубов. Хотя тщательное иссле</w:t>
        <w:softHyphen/>
        <w:t>дование подчеркивает факт, что адекватное расположение зубов может быть ключевым моментом для создания гармоничной стомато-лицевой композиции.</w:t>
      </w:r>
    </w:p>
    <w:p>
      <w:pPr>
        <w:pStyle w:val="Style37"/>
        <w:keepNext w:val="0"/>
        <w:keepLines w:val="0"/>
        <w:widowControl w:val="0"/>
        <w:shd w:val="clear" w:color="auto" w:fill="auto"/>
        <w:bidi w:val="0"/>
        <w:spacing w:before="0" w:after="0" w:line="307" w:lineRule="auto"/>
        <w:ind w:left="0" w:right="0" w:firstLine="280"/>
        <w:jc w:val="both"/>
      </w:pPr>
      <w:r>
        <w:rPr>
          <w:b/>
          <w:bCs/>
          <w:i/>
          <w:iCs/>
          <w:spacing w:val="0"/>
          <w:w w:val="100"/>
          <w:position w:val="0"/>
          <w:shd w:val="clear" w:color="auto" w:fill="auto"/>
          <w:lang w:val="ru-RU" w:eastAsia="ru-RU" w:bidi="ru-RU"/>
        </w:rPr>
        <w:t>Размер зубов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Проблеме определения исходной длины коронковой части центрального резца, на которую можно было бы ориентироваться при выборе размера общего гарнитура зубов, было посвящено довольно много исследований. </w:t>
      </w:r>
      <w:r>
        <w:rPr>
          <w:spacing w:val="0"/>
          <w:w w:val="100"/>
          <w:position w:val="0"/>
          <w:shd w:val="clear" w:color="auto" w:fill="auto"/>
          <w:lang w:val="en-US" w:eastAsia="en-US" w:bidi="en-US"/>
        </w:rPr>
        <w:t xml:space="preserve">W.F.Tur-byfill, J.Dourdakis </w:t>
      </w:r>
      <w:r>
        <w:rPr>
          <w:spacing w:val="0"/>
          <w:w w:val="100"/>
          <w:position w:val="0"/>
          <w:shd w:val="clear" w:color="auto" w:fill="auto"/>
          <w:lang w:val="ru-RU" w:eastAsia="ru-RU" w:bidi="ru-RU"/>
        </w:rPr>
        <w:t>указывают, что существует постоянное расстояние между границей переходной складки и режущим краем центрального резца верхней челюсти, составляющее 22 мм. Это наблюдение позволяет также определить правильное его расположение в вертикальной плоскости (рис. 8.34).</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Т.Манштайн предлагает расстояние от центра резцового сосочка до перпенди</w:t>
        <w:softHyphen/>
        <w:t>куляра, опущенного к отрезку, соединя</w:t>
        <w:softHyphen/>
        <w:t>ющему слепые ямки, делить на 3 и таким образом вычислять исходную длину верхнего центрального резца. С нашей точки зрения, это не всегда так.</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Различные исследования медиодис- тальных размеров верхних резцов показали похожие результаты. Было обнару</w:t>
        <w:softHyphen/>
      </w:r>
      <w:r>
        <w:rPr>
          <w:spacing w:val="0"/>
          <w:w w:val="100"/>
          <w:position w:val="0"/>
          <w:shd w:val="clear" w:color="auto" w:fill="auto"/>
          <w:lang w:val="ru-RU" w:eastAsia="ru-RU" w:bidi="ru-RU"/>
        </w:rPr>
        <w:t>жено, что средний диаметр центрального верхнего резца был больше у мужчин, чем у женщин, точно так же, как у чернокожих больше, чем у белых.</w:t>
      </w:r>
    </w:p>
    <w:p>
      <w:pPr>
        <w:pStyle w:val="Style19"/>
        <w:keepNext w:val="0"/>
        <w:keepLines w:val="0"/>
        <w:widowControl w:val="0"/>
        <w:shd w:val="clear" w:color="auto" w:fill="auto"/>
        <w:tabs>
          <w:tab w:pos="2750" w:val="left"/>
        </w:tabs>
        <w:bidi w:val="0"/>
        <w:spacing w:before="0" w:after="0" w:line="240" w:lineRule="auto"/>
        <w:ind w:left="0" w:right="0"/>
        <w:jc w:val="both"/>
      </w:pPr>
      <w:r>
        <w:rPr>
          <w:spacing w:val="0"/>
          <w:w w:val="100"/>
          <w:position w:val="0"/>
          <w:shd w:val="clear" w:color="auto" w:fill="auto"/>
          <w:lang w:val="ru-RU" w:eastAsia="ru-RU" w:bidi="ru-RU"/>
        </w:rPr>
        <w:t>Естественно, что уменьшение ширины зубов является еще одним фактором восприятия старения лица. Тем не менее многие специалисты и значительная часть фирм-производителей</w:t>
        <w:tab/>
        <w:t>гарнитуров</w:t>
      </w: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искусственных зубов поддерживают жесткие правила, не расположенные к изменениям, и игнорируют постоянную эволюцию стандартов жизни и уровень медицинской помощи. Что более важно, индивидуальное желание пациента поддерживать моложавую внешность, ища здоровья психологического и повышения качества жизни, не принимается ими во внимание.</w:t>
      </w:r>
    </w:p>
    <w:p>
      <w:pPr>
        <w:pStyle w:val="Style37"/>
        <w:keepNext w:val="0"/>
        <w:keepLines w:val="0"/>
        <w:widowControl w:val="0"/>
        <w:shd w:val="clear" w:color="auto" w:fill="auto"/>
        <w:bidi w:val="0"/>
        <w:spacing w:before="0" w:after="0" w:line="307" w:lineRule="auto"/>
        <w:ind w:left="0" w:right="0" w:firstLine="260"/>
        <w:jc w:val="both"/>
      </w:pPr>
      <w:r>
        <w:rPr>
          <w:b/>
          <w:bCs/>
          <w:i/>
          <w:iCs/>
          <w:spacing w:val="0"/>
          <w:w w:val="100"/>
          <w:position w:val="0"/>
          <w:shd w:val="clear" w:color="auto" w:fill="auto"/>
          <w:lang w:val="ru-RU" w:eastAsia="ru-RU" w:bidi="ru-RU"/>
        </w:rPr>
        <w:t>Цвет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Цветовая гамма искусственных зубов полного съемного протеза также является одним из определяющих критериев эсте</w:t>
        <w:softHyphen/>
        <w:t>тичности. Однако несмотря на то, что фир</w:t>
        <w:softHyphen/>
        <w:t>мами-производителями предлагается до</w:t>
        <w:softHyphen/>
        <w:t>статочное многообразие цветовых оттен</w:t>
        <w:softHyphen/>
        <w:t>ков гарнитуров зубов, небольшие отличия в оттенках внутри одного гарнитура или воспроизведение на некоторых зубах мело</w:t>
        <w:softHyphen/>
        <w:t>видного пятна или трещины вообще пред</w:t>
        <w:softHyphen/>
        <w:t>ставляется большой редкостью (рис. 8.35).</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662" w:bottom="3778" w:left="1410" w:header="0" w:footer="3" w:gutter="0"/>
          <w:cols w:num="2" w:space="153"/>
          <w:noEndnote/>
          <w:rtlGutter w:val="0"/>
          <w:docGrid w:linePitch="360"/>
        </w:sectPr>
      </w:pPr>
      <w:r>
        <w:rPr>
          <w:spacing w:val="0"/>
          <w:w w:val="100"/>
          <w:position w:val="0"/>
          <w:shd w:val="clear" w:color="auto" w:fill="auto"/>
          <w:lang w:val="ru-RU" w:eastAsia="ru-RU" w:bidi="ru-RU"/>
        </w:rPr>
        <w:t>В связи с таким положением, некото</w:t>
        <w:softHyphen/>
        <w:t>рыми практиками была предложена</w:t>
      </w:r>
    </w:p>
    <w:p>
      <w:pPr>
        <w:widowControl w:val="0"/>
        <w:spacing w:line="239" w:lineRule="exact"/>
        <w:rPr>
          <w:sz w:val="19"/>
          <w:szCs w:val="19"/>
        </w:rPr>
      </w:pPr>
    </w:p>
    <w:p>
      <w:pPr>
        <w:widowControl w:val="0"/>
        <w:spacing w:line="1" w:lineRule="exact"/>
        <w:sectPr>
          <w:footnotePr>
            <w:pos w:val="pageBottom"/>
            <w:numFmt w:val="decimal"/>
            <w:numRestart w:val="continuous"/>
          </w:footnotePr>
          <w:type w:val="continuous"/>
          <w:pgSz w:w="11900" w:h="16840"/>
          <w:pgMar w:top="1738" w:right="0" w:bottom="2939" w:left="0" w:header="0" w:footer="3" w:gutter="0"/>
          <w:cols w:space="720"/>
          <w:noEndnote/>
          <w:rtlGutter w:val="0"/>
          <w:docGrid w:linePitch="360"/>
        </w:sectPr>
      </w:pPr>
    </w:p>
    <w:p>
      <w:pPr>
        <w:pStyle w:val="Style2"/>
        <w:keepNext w:val="0"/>
        <w:keepLines w:val="0"/>
        <w:framePr w:w="2362" w:h="1070" w:wrap="none" w:vAnchor="text" w:hAnchor="page" w:x="6701" w:y="172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Рис. 8.34. Соотношение рас</w:t>
        <w:softHyphen/>
        <w:t>стояния между переходной складкой и режущим краем центрального резца верхней челюсти.</w:t>
      </w:r>
    </w:p>
    <w:p>
      <w:pPr>
        <w:pStyle w:val="Style46"/>
        <w:keepNext w:val="0"/>
        <w:keepLines w:val="0"/>
        <w:framePr w:w="2170" w:h="470" w:wrap="none" w:vAnchor="text" w:hAnchor="page" w:x="3801" w:y="2300"/>
        <w:widowControl w:val="0"/>
        <w:pBdr>
          <w:top w:val="single" w:sz="0" w:space="0" w:color="010302"/>
          <w:left w:val="single" w:sz="0" w:space="0" w:color="010302"/>
          <w:bottom w:val="single" w:sz="0" w:space="0" w:color="010302"/>
          <w:right w:val="single" w:sz="0" w:space="0" w:color="010302"/>
        </w:pBdr>
        <w:shd w:val="clear" w:color="auto" w:fill="010302"/>
        <w:bidi w:val="0"/>
        <w:spacing w:before="0" w:after="0" w:line="240" w:lineRule="auto"/>
        <w:ind w:left="0" w:right="0" w:firstLine="0"/>
        <w:jc w:val="left"/>
        <w:rPr>
          <w:sz w:val="34"/>
          <w:szCs w:val="34"/>
        </w:rPr>
      </w:pPr>
      <w:r>
        <w:rPr>
          <w:rFonts w:ascii="Arial" w:eastAsia="Arial" w:hAnsi="Arial" w:cs="Arial"/>
          <w:smallCaps/>
          <w:color w:val="FFFFFF"/>
          <w:spacing w:val="0"/>
          <w:w w:val="100"/>
          <w:position w:val="0"/>
          <w:sz w:val="34"/>
          <w:szCs w:val="34"/>
          <w:shd w:val="clear" w:color="auto" w:fill="auto"/>
          <w:lang w:val="en-US" w:eastAsia="en-US" w:bidi="en-US"/>
        </w:rPr>
        <w:t>l</w:t>
      </w:r>
      <w:r>
        <w:rPr>
          <w:rFonts w:ascii="Arial" w:eastAsia="Arial" w:hAnsi="Arial" w:cs="Arial"/>
          <w:color w:val="FFFFFF"/>
          <w:spacing w:val="0"/>
          <w:w w:val="100"/>
          <w:position w:val="0"/>
          <w:sz w:val="34"/>
          <w:szCs w:val="34"/>
          <w:shd w:val="clear" w:color="auto" w:fill="auto"/>
          <w:lang w:val="en-US" w:eastAsia="en-US" w:bidi="en-US"/>
        </w:rPr>
        <w:t xml:space="preserve"> </w:t>
      </w:r>
      <w:r>
        <w:rPr>
          <w:rFonts w:ascii="Arial" w:eastAsia="Arial" w:hAnsi="Arial" w:cs="Arial"/>
          <w:color w:val="FFFFFF"/>
          <w:spacing w:val="0"/>
          <w:w w:val="100"/>
          <w:position w:val="0"/>
          <w:sz w:val="34"/>
          <w:szCs w:val="34"/>
          <w:shd w:val="clear" w:color="auto" w:fill="auto"/>
          <w:lang w:val="ru-RU" w:eastAsia="ru-RU" w:bidi="ru-RU"/>
        </w:rPr>
        <w:t>резца=Г\1:4</w:t>
      </w:r>
    </w:p>
    <w:p>
      <w:pPr>
        <w:widowControl w:val="0"/>
        <w:spacing w:line="360" w:lineRule="exact"/>
      </w:pPr>
      <w:r>
        <w:drawing>
          <wp:anchor distT="0" distB="313690" distL="0" distR="1667510" simplePos="0" relativeHeight="62914933" behindDoc="1" locked="0" layoutInCell="1" allowOverlap="1">
            <wp:simplePos x="0" y="0"/>
            <wp:positionH relativeFrom="page">
              <wp:posOffset>1398270</wp:posOffset>
            </wp:positionH>
            <wp:positionV relativeFrom="paragraph">
              <wp:posOffset>12700</wp:posOffset>
            </wp:positionV>
            <wp:extent cx="2688590" cy="1444625"/>
            <wp:wrapNone/>
            <wp:docPr id="497" name="Shape 497"/>
            <a:graphic xmlns:a="http://schemas.openxmlformats.org/drawingml/2006/main">
              <a:graphicData uri="http://schemas.openxmlformats.org/drawingml/2006/picture">
                <pic:pic xmlns:pic="http://schemas.openxmlformats.org/drawingml/2006/picture">
                  <pic:nvPicPr>
                    <pic:cNvPr id="498" name="Picture box 498"/>
                    <pic:cNvPicPr/>
                  </pic:nvPicPr>
                  <pic:blipFill>
                    <a:blip r:embed="rId419"/>
                    <a:stretch/>
                  </pic:blipFill>
                  <pic:spPr>
                    <a:xfrm>
                      <a:ext cx="2688590" cy="144462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9" w:line="1" w:lineRule="exact"/>
      </w:pPr>
    </w:p>
    <w:p>
      <w:pPr>
        <w:widowControl w:val="0"/>
        <w:spacing w:line="1" w:lineRule="exact"/>
        <w:sectPr>
          <w:footnotePr>
            <w:pos w:val="pageBottom"/>
            <w:numFmt w:val="decimal"/>
            <w:numRestart w:val="continuous"/>
          </w:footnotePr>
          <w:type w:val="continuous"/>
          <w:pgSz w:w="11900" w:h="16840"/>
          <w:pgMar w:top="1738" w:right="2662" w:bottom="2939" w:left="1410"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18" w:right="816" w:bottom="3538" w:left="3290" w:header="0" w:footer="3" w:gutter="0"/>
          <w:cols w:space="720"/>
          <w:noEndnote/>
          <w:rtlGutter w:val="0"/>
          <w:docGrid w:linePitch="360"/>
        </w:sectPr>
      </w:pPr>
    </w:p>
    <w:p>
      <w:pPr>
        <w:widowControl w:val="0"/>
        <w:spacing w:line="360" w:lineRule="exact"/>
      </w:pPr>
      <w:r>
        <w:drawing>
          <wp:anchor distT="0" distB="0" distL="0" distR="0" simplePos="0" relativeHeight="62914934" behindDoc="1" locked="0" layoutInCell="1" allowOverlap="1">
            <wp:simplePos x="0" y="0"/>
            <wp:positionH relativeFrom="page">
              <wp:posOffset>4716145</wp:posOffset>
            </wp:positionH>
            <wp:positionV relativeFrom="paragraph">
              <wp:posOffset>12700</wp:posOffset>
            </wp:positionV>
            <wp:extent cx="2316480" cy="1499870"/>
            <wp:wrapNone/>
            <wp:docPr id="499" name="Shape 499"/>
            <a:graphic xmlns:a="http://schemas.openxmlformats.org/drawingml/2006/main">
              <a:graphicData uri="http://schemas.openxmlformats.org/drawingml/2006/picture">
                <pic:pic xmlns:pic="http://schemas.openxmlformats.org/drawingml/2006/picture">
                  <pic:nvPicPr>
                    <pic:cNvPr id="500" name="Picture box 500"/>
                    <pic:cNvPicPr/>
                  </pic:nvPicPr>
                  <pic:blipFill>
                    <a:blip r:embed="rId421"/>
                    <a:stretch/>
                  </pic:blipFill>
                  <pic:spPr>
                    <a:xfrm>
                      <a:ext cx="2316480" cy="14998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footnotePr>
            <w:pos w:val="pageBottom"/>
            <w:numFmt w:val="decimal"/>
            <w:numRestart w:val="continuous"/>
          </w:footnotePr>
          <w:type w:val="continuous"/>
          <w:pgSz w:w="11900" w:h="16840"/>
          <w:pgMar w:top="1718" w:right="816" w:bottom="3538" w:left="3290" w:header="0" w:footer="3" w:gutter="0"/>
          <w:cols w:space="720"/>
          <w:noEndnote/>
          <w:rtlGutter w:val="0"/>
          <w:docGrid w:linePitch="360"/>
        </w:sectPr>
      </w:pPr>
    </w:p>
    <w:p>
      <w:pPr>
        <w:pStyle w:val="Style72"/>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1964" w:right="840" w:bottom="3538" w:left="3290" w:header="0" w:footer="3" w:gutter="0"/>
          <w:cols w:space="720"/>
          <w:noEndnote/>
          <w:rtlGutter w:val="0"/>
          <w:docGrid w:linePitch="360"/>
        </w:sectPr>
      </w:pPr>
      <w:r>
        <w:rPr>
          <w:spacing w:val="0"/>
          <w:w w:val="100"/>
          <w:position w:val="0"/>
          <w:shd w:val="clear" w:color="auto" w:fill="auto"/>
          <w:lang w:val="ru-RU" w:eastAsia="ru-RU" w:bidi="ru-RU"/>
        </w:rPr>
        <w:t>Рис. 8.35. Цвет зубов.</w:t>
      </w: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718" w:right="0" w:bottom="3538" w:left="0" w:header="0" w:footer="3" w:gutter="0"/>
          <w:cols w:space="720"/>
          <w:noEndnote/>
          <w:rtlGutter w:val="0"/>
          <w:docGrid w:linePitch="360"/>
        </w:sectPr>
      </w:pPr>
    </w:p>
    <w:p>
      <w:pPr>
        <w:pStyle w:val="Style2"/>
        <w:keepNext w:val="0"/>
        <w:keepLines w:val="0"/>
        <w:framePr w:w="2059" w:h="230" w:wrap="none" w:vAnchor="text" w:hAnchor="page" w:x="3334" w:y="2263"/>
        <w:widowControl w:val="0"/>
        <w:shd w:val="clear" w:color="auto" w:fill="auto"/>
        <w:bidi w:val="0"/>
        <w:spacing w:before="0" w:after="0" w:line="240"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Рис. 8.36. «Макияж» зубов.</w:t>
      </w:r>
    </w:p>
    <w:p>
      <w:pPr>
        <w:widowControl w:val="0"/>
        <w:spacing w:line="360" w:lineRule="exact"/>
      </w:pPr>
      <w:r>
        <w:drawing>
          <wp:anchor distT="0" distB="186055" distL="0" distR="0" simplePos="0" relativeHeight="62914935" behindDoc="1" locked="0" layoutInCell="1" allowOverlap="1">
            <wp:simplePos x="0" y="0"/>
            <wp:positionH relativeFrom="page">
              <wp:posOffset>2101215</wp:posOffset>
            </wp:positionH>
            <wp:positionV relativeFrom="paragraph">
              <wp:posOffset>12700</wp:posOffset>
            </wp:positionV>
            <wp:extent cx="4925695" cy="1383665"/>
            <wp:wrapNone/>
            <wp:docPr id="501" name="Shape 501"/>
            <a:graphic xmlns:a="http://schemas.openxmlformats.org/drawingml/2006/main">
              <a:graphicData uri="http://schemas.openxmlformats.org/drawingml/2006/picture">
                <pic:pic xmlns:pic="http://schemas.openxmlformats.org/drawingml/2006/picture">
                  <pic:nvPicPr>
                    <pic:cNvPr id="502" name="Picture box 502"/>
                    <pic:cNvPicPr/>
                  </pic:nvPicPr>
                  <pic:blipFill>
                    <a:blip r:embed="rId423"/>
                    <a:stretch/>
                  </pic:blipFill>
                  <pic:spPr>
                    <a:xfrm>
                      <a:ext cx="4925695" cy="13836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1" w:line="1" w:lineRule="exact"/>
      </w:pPr>
    </w:p>
    <w:p>
      <w:pPr>
        <w:widowControl w:val="0"/>
        <w:spacing w:line="1" w:lineRule="exact"/>
        <w:sectPr>
          <w:footnotePr>
            <w:pos w:val="pageBottom"/>
            <w:numFmt w:val="decimal"/>
            <w:numRestart w:val="continuous"/>
          </w:footnotePr>
          <w:type w:val="continuous"/>
          <w:pgSz w:w="11900" w:h="16840"/>
          <w:pgMar w:top="1718" w:right="816" w:bottom="3538" w:left="3290" w:header="0" w:footer="3" w:gutter="0"/>
          <w:cols w:space="720"/>
          <w:noEndnote/>
          <w:rtlGutter w:val="0"/>
          <w:docGrid w:linePitch="360"/>
        </w:sectPr>
      </w:pPr>
    </w:p>
    <w:p>
      <w:pPr>
        <w:pStyle w:val="Style1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и достаточно успешно апробирована технология, названная «макияж гарни</w:t>
        <w:softHyphen/>
        <w:t>турных зубов». Если проблему тонального отличия клыков можно решить, взяв аналогичные от другого, более желтого по тону гарнитура, то дополнительно индивидуализировать остальные зубы для их более гармоничной интеграции в полость рта в случае полной адентии только одной из челюстей или по ряду других эстетических показаний возможно только с помощью дополнительной технологии. Выпускающиеся многими фирмами красители для керамических и композитных материалов позволяют с успехом применять их для индивидуа</w:t>
        <w:softHyphen/>
        <w:t>лизации стандартных гарнитуров зубов и повышения эстетического эффекта протезирования полными съемными протезами (рис. 8.36).</w:t>
      </w:r>
    </w:p>
    <w:p>
      <w:pPr>
        <w:pStyle w:val="Style37"/>
        <w:keepNext w:val="0"/>
        <w:keepLines w:val="0"/>
        <w:widowControl w:val="0"/>
        <w:shd w:val="clear" w:color="auto" w:fill="auto"/>
        <w:bidi w:val="0"/>
        <w:spacing w:before="0" w:after="0" w:line="307" w:lineRule="auto"/>
        <w:ind w:left="0" w:right="0" w:firstLine="220"/>
        <w:jc w:val="both"/>
      </w:pPr>
      <w:r>
        <w:rPr>
          <w:b/>
          <w:bCs/>
          <w:i/>
          <w:iCs/>
          <w:spacing w:val="0"/>
          <w:w w:val="100"/>
          <w:position w:val="0"/>
          <w:shd w:val="clear" w:color="auto" w:fill="auto"/>
          <w:lang w:val="ru-RU" w:eastAsia="ru-RU" w:bidi="ru-RU"/>
        </w:rPr>
        <w:t>Эстетика базиса (тела) протеза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Десна, образующая статическую рамку для зубов, при нормальных физиоло</w:t>
        <w:softHyphen/>
      </w:r>
      <w:r>
        <w:rPr>
          <w:spacing w:val="0"/>
          <w:w w:val="100"/>
          <w:position w:val="0"/>
          <w:shd w:val="clear" w:color="auto" w:fill="auto"/>
          <w:lang w:val="ru-RU" w:eastAsia="ru-RU" w:bidi="ru-RU"/>
        </w:rPr>
        <w:t>гических условиях имеет бледный оттенок и простирается примерно до цемент-но- эмалевого соединения.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Воспроизведение эстетики десны в съемных конструкциях имеет свои тен</w:t>
        <w:softHyphen/>
        <w:t>денции и подразделяется на воспроизве</w:t>
        <w:softHyphen/>
        <w:t>дение цвета и формы (наружных контуров). На сегодняшний день существует до</w:t>
        <w:softHyphen/>
        <w:t>статочное количество исследований, каса</w:t>
        <w:softHyphen/>
        <w:t>ющихся внутри- и межрасовых различий цветовой гаммы десневых тканей. Многи</w:t>
        <w:softHyphen/>
        <w:t>ми фирмами-производителями предлага</w:t>
        <w:softHyphen/>
        <w:t>ется до 20 различных оттенков базисных пластмасс, имитирующих кроме этого за счет специального наполнителя подсли</w:t>
        <w:softHyphen/>
        <w:t>зистую капиллярную сеть (см. рис. 8.37).</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840" w:bottom="1964" w:left="3290" w:header="0" w:footer="3" w:gutter="0"/>
          <w:cols w:num="2" w:space="130"/>
          <w:noEndnote/>
          <w:rtlGutter w:val="0"/>
          <w:docGrid w:linePitch="360"/>
        </w:sectPr>
      </w:pPr>
      <w:r>
        <w:rPr>
          <w:spacing w:val="0"/>
          <w:w w:val="100"/>
          <w:position w:val="0"/>
          <w:shd w:val="clear" w:color="auto" w:fill="auto"/>
          <w:lang w:val="ru-RU" w:eastAsia="ru-RU" w:bidi="ru-RU"/>
        </w:rPr>
        <w:t>Что же касается наиболее эстетичного и естественного воспроизведения по</w:t>
        <w:softHyphen/>
        <w:t>верхности искусственной десны на базисе, то для достижения этой цели существует довольно много приемов. Осуществление имитации общего наружного рельефа десны достигается гравировкой по воску.</w:t>
      </w:r>
    </w:p>
    <w:p>
      <w:pPr>
        <w:rPr>
          <w:sz w:val="2"/>
          <w:szCs w:val="2"/>
        </w:rPr>
        <w:sectPr>
          <w:footnotePr>
            <w:pos w:val="pageBottom"/>
            <w:numFmt w:val="decimal"/>
            <w:numRestart w:val="continuous"/>
          </w:footnotePr>
          <w:type w:val="continuous"/>
          <w:pgSz w:w="11900" w:h="16840"/>
          <w:pgMar w:top="1964" w:right="840" w:bottom="1964" w:left="3290" w:header="0" w:footer="3" w:gutter="0"/>
          <w:cols w:num="2" w:space="130"/>
          <w:noEndnote/>
          <w:rtlGutter w:val="0"/>
          <w:docGrid w:linePitch="360"/>
        </w:sectPr>
      </w:pPr>
    </w:p>
    <w:p>
      <w:pPr>
        <w:widowControl w:val="0"/>
        <w:spacing w:line="179" w:lineRule="exact"/>
        <w:rPr>
          <w:sz w:val="14"/>
          <w:szCs w:val="14"/>
        </w:rPr>
      </w:pPr>
    </w:p>
    <w:p>
      <w:pPr>
        <w:widowControl w:val="0"/>
        <w:spacing w:line="1" w:lineRule="exact"/>
        <w:sectPr>
          <w:headerReference w:type="default" r:id="rId425"/>
          <w:footerReference w:type="default" r:id="rId426"/>
          <w:headerReference w:type="even" r:id="rId427"/>
          <w:footerReference w:type="even" r:id="rId428"/>
          <w:footnotePr>
            <w:pos w:val="pageBottom"/>
            <w:numFmt w:val="decimal"/>
            <w:numRestart w:val="continuous"/>
          </w:footnotePr>
          <w:pgSz w:w="11900" w:h="16840"/>
          <w:pgMar w:top="1728" w:right="2690" w:bottom="5857" w:left="1419" w:header="0" w:footer="3" w:gutter="0"/>
          <w:cols w:space="720"/>
          <w:noEndnote/>
          <w:rtlGutter w:val="0"/>
          <w:docGrid w:linePitch="360"/>
        </w:sectPr>
      </w:pPr>
    </w:p>
    <w:p>
      <w:pPr>
        <w:pStyle w:val="Style2"/>
        <w:keepNext w:val="0"/>
        <w:keepLines w:val="0"/>
        <w:framePr w:w="2194" w:h="490" w:wrap="none" w:vAnchor="text" w:hAnchor="page" w:x="6734" w:y="2867"/>
        <w:widowControl w:val="0"/>
        <w:shd w:val="clear" w:color="auto" w:fill="auto"/>
        <w:bidi w:val="0"/>
        <w:spacing w:before="0" w:after="0" w:line="221" w:lineRule="auto"/>
        <w:ind w:left="0" w:right="0" w:firstLine="0"/>
        <w:jc w:val="left"/>
      </w:pPr>
      <w:r>
        <w:rPr>
          <w:spacing w:val="0"/>
          <w:w w:val="100"/>
          <w:position w:val="0"/>
          <w:shd w:val="clear" w:color="auto" w:fill="auto"/>
          <w:lang w:val="ru-RU" w:eastAsia="ru-RU" w:bidi="ru-RU"/>
        </w:rPr>
        <w:t>Рис. 8.37. Эстетика базиса протеза.</w:t>
      </w:r>
    </w:p>
    <w:p>
      <w:pPr>
        <w:widowControl w:val="0"/>
        <w:spacing w:line="360" w:lineRule="exact"/>
      </w:pPr>
      <w:r>
        <w:drawing>
          <wp:anchor distT="0" distB="8890" distL="0" distR="1539240" simplePos="0" relativeHeight="62914940" behindDoc="1" locked="0" layoutInCell="1" allowOverlap="1">
            <wp:simplePos x="0" y="0"/>
            <wp:positionH relativeFrom="page">
              <wp:posOffset>910590</wp:posOffset>
            </wp:positionH>
            <wp:positionV relativeFrom="paragraph">
              <wp:posOffset>12700</wp:posOffset>
            </wp:positionV>
            <wp:extent cx="3218815" cy="2109470"/>
            <wp:wrapNone/>
            <wp:docPr id="507" name="Shape 507"/>
            <a:graphic xmlns:a="http://schemas.openxmlformats.org/drawingml/2006/main">
              <a:graphicData uri="http://schemas.openxmlformats.org/drawingml/2006/picture">
                <pic:pic xmlns:pic="http://schemas.openxmlformats.org/drawingml/2006/picture">
                  <pic:nvPicPr>
                    <pic:cNvPr id="508" name="Picture box 508"/>
                    <pic:cNvPicPr/>
                  </pic:nvPicPr>
                  <pic:blipFill>
                    <a:blip r:embed="rId429"/>
                    <a:stretch/>
                  </pic:blipFill>
                  <pic:spPr>
                    <a:xfrm>
                      <a:ext cx="3218815" cy="21094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11900" w:h="16840"/>
          <w:pgMar w:top="1728" w:right="2690" w:bottom="5857" w:left="1419" w:header="0" w:footer="5429"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воспроизведения десневого валика над шейкой зуба рекомендуется слегка поддеть с оральной стороны модели- ровочным шпателем и аккуратно, не раз</w:t>
        <w:softHyphen/>
        <w:t>рушая воск, поочередно извлечь зубы фронтальной группы. Затем модель с восковым базисом необходимо подержать вертикально над пламенем горелки, чтобы края восковых лунок искусственных зубов и межзубные сосочки слегка подплавились и сжались. Теперь остается только аккуратно вставить каждый зуб в соответствующую альвеолу. При этом мягкий воск в области шейки и межзубных промежутков слегка деформируется, образуя маргинальный десневой валик и межзубный сосочек натурального вида. Эта процедура требует от зубного техника достаточной осторожности, чтобы не передержать модель над горелкой и не допустить расплавления воска.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Натуральный эффект общей десневой поверхности на базисе достигается </w:t>
      </w:r>
      <w:r>
        <w:rPr>
          <w:spacing w:val="0"/>
          <w:w w:val="100"/>
          <w:position w:val="0"/>
          <w:shd w:val="clear" w:color="auto" w:fill="auto"/>
          <w:lang w:val="ru-RU" w:eastAsia="ru-RU" w:bidi="ru-RU"/>
        </w:rPr>
        <w:t>после осуществления постановки зубов и гладкого оформления поверхности воска, при очень кратковременном внесении модели в пламя горелки и быстром последующем промакивании наружной поверхности воскового базиса пористой губкой. При этом на его поверхности очень натурально воспроизводится эффект «апельсиновой кожуры».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После полимеризации и полировки по</w:t>
        <w:softHyphen/>
        <w:t>верхность такого протеза выглядит прак</w:t>
        <w:softHyphen/>
        <w:t>тически натурально, по сравнению с изго</w:t>
        <w:softHyphen/>
        <w:t>товленной традиционным способом.</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1964" w:right="2690" w:bottom="1964" w:left="1419" w:header="0" w:footer="3" w:gutter="0"/>
          <w:cols w:num="2" w:space="167"/>
          <w:noEndnote/>
          <w:rtlGutter w:val="0"/>
          <w:docGrid w:linePitch="360"/>
        </w:sectPr>
      </w:pPr>
      <w:r>
        <w:rPr>
          <w:spacing w:val="0"/>
          <w:w w:val="100"/>
          <w:position w:val="0"/>
          <w:shd w:val="clear" w:color="auto" w:fill="auto"/>
          <w:lang w:val="ru-RU" w:eastAsia="ru-RU" w:bidi="ru-RU"/>
        </w:rPr>
        <w:t>Аспекты воспроизведения маргиналь</w:t>
        <w:softHyphen/>
        <w:t>ной десны и общей десневой поверхности при стоматологических вмешательствах играют важную роль в эстетичности достигаемых результатов и, несомненно, поднимают рейтинг специалиста-практика, придерживающегося этих принципов, на более высокую профессиональную ступень.</w:t>
      </w:r>
    </w:p>
    <w:p>
      <w:pPr>
        <w:rPr>
          <w:sz w:val="2"/>
          <w:szCs w:val="2"/>
        </w:rPr>
        <w:sectPr>
          <w:footnotePr>
            <w:pos w:val="pageBottom"/>
            <w:numFmt w:val="decimal"/>
            <w:numRestart w:val="continuous"/>
          </w:footnotePr>
          <w:type w:val="continuous"/>
          <w:pgSz w:w="11900" w:h="16840"/>
          <w:pgMar w:top="1964" w:right="2690" w:bottom="1964" w:left="1419" w:header="0" w:footer="3" w:gutter="0"/>
          <w:cols w:num="2" w:space="167"/>
          <w:noEndnote/>
          <w:rtlGutter w:val="0"/>
          <w:docGrid w:linePitch="360"/>
        </w:sectPr>
      </w:pPr>
    </w:p>
    <w:p>
      <w:pPr>
        <w:pStyle w:val="Style22"/>
        <w:keepNext/>
        <w:keepLines/>
        <w:widowControl w:val="0"/>
        <w:shd w:val="clear" w:color="auto" w:fill="auto"/>
        <w:bidi w:val="0"/>
        <w:spacing w:before="0" w:after="0" w:line="240" w:lineRule="auto"/>
        <w:ind w:left="0" w:right="0" w:firstLine="0"/>
        <w:jc w:val="center"/>
        <w:sectPr>
          <w:headerReference w:type="default" r:id="rId431"/>
          <w:footerReference w:type="default" r:id="rId432"/>
          <w:headerReference w:type="even" r:id="rId433"/>
          <w:footerReference w:type="even" r:id="rId434"/>
          <w:footnotePr>
            <w:pos w:val="pageBottom"/>
            <w:numFmt w:val="decimal"/>
            <w:numRestart w:val="continuous"/>
          </w:footnotePr>
          <w:pgSz w:w="11900" w:h="16840"/>
          <w:pgMar w:top="1417" w:right="523" w:bottom="5422" w:left="3611" w:header="989" w:footer="4994" w:gutter="0"/>
          <w:pgNumType w:start="150"/>
          <w:cols w:space="720"/>
          <w:noEndnote/>
          <w:rtlGutter w:val="0"/>
          <w:docGrid w:linePitch="360"/>
        </w:sectPr>
      </w:pPr>
      <w:bookmarkStart w:id="86" w:name="bookmark86"/>
      <w:r>
        <w:rPr>
          <w:spacing w:val="0"/>
          <w:w w:val="100"/>
          <w:position w:val="0"/>
          <w:sz w:val="24"/>
          <w:szCs w:val="24"/>
          <w:shd w:val="clear" w:color="auto" w:fill="auto"/>
          <w:lang w:val="ru-RU" w:eastAsia="ru-RU" w:bidi="ru-RU"/>
        </w:rPr>
        <w:t>ГЛАВА 9. ПРОВЕРКА КОНСТРУКЦИИ ПРОТЕЗОВ</w:t>
      </w:r>
      <w:bookmarkEnd w:id="86"/>
    </w:p>
    <w:p>
      <w:pPr>
        <w:widowControl w:val="0"/>
        <w:spacing w:line="240" w:lineRule="exact"/>
        <w:rPr>
          <w:sz w:val="19"/>
          <w:szCs w:val="19"/>
        </w:rPr>
      </w:pPr>
    </w:p>
    <w:p>
      <w:pPr>
        <w:widowControl w:val="0"/>
        <w:spacing w:before="54" w:after="54"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Проверка конструкции съемных про</w:t>
        <w:softHyphen/>
        <w:t>тезов — очень важный и ответственный момент, так как на этом этапе проводят оценку результатов всех предыдущих клинических и лабораторных этапов из</w:t>
        <w:softHyphen/>
        <w:t>готовления протезов и еще можно внести необходимые исправления.</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До введения протезов в полость рта оценивают качество моделей. Обращают внимание на то, нет ли сколов, пор, следов от технического шпателя, используемого при постановке зубов, хорошо ли отображена переходная складка. При на</w:t>
        <w:softHyphen/>
        <w:t>личии дефектов необходимо вновь полу</w:t>
        <w:softHyphen/>
        <w:t>чить оттиски и отлить новые модели.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Верхние передние зубы располагают та</w:t>
        <w:softHyphen/>
        <w:t>ким образом, что их нижние 2/3 лежат кнаружи от середины альвеолярного греб</w:t>
        <w:softHyphen/>
        <w:t>ня, а 1/3 — по его центру. Однако иногда это правило нарушается, и зубы могут быть расположены еще более кнаружи (за</w:t>
        <w:softHyphen/>
        <w:t>падает верхняя губа, мало места для языка ит.д.). Верхние передние зубы должны пе</w:t>
        <w:softHyphen/>
        <w:t>рекрывать нижние на 1—2 мм, но не более, так как большее перекрытие может отраз</w:t>
        <w:softHyphen/>
        <w:t>иться на стабильности протезов. Если ус</w:t>
        <w:softHyphen/>
        <w:t>ловия в полости рта вынуждают делать большое перекрытие, то на величину его делается щель между верхними и нижними фронтальными зубами в горизонтальном направлении. Жевательные зубы должны иметь фиссурный контакт. Все зубы должны иметь по два антагониста, за исключением первых нижних резцов и вторых моляров на верхней челюсти. Жевательные зубы необходимо распола</w:t>
        <w:softHyphen/>
        <w:t xml:space="preserve">гать посередине альвеолярного отростка </w:t>
      </w:r>
      <w:r>
        <w:rPr>
          <w:spacing w:val="0"/>
          <w:w w:val="100"/>
          <w:position w:val="0"/>
          <w:shd w:val="clear" w:color="auto" w:fill="auto"/>
          <w:lang w:val="ru-RU" w:eastAsia="ru-RU" w:bidi="ru-RU"/>
        </w:rPr>
        <w:t>с соблюдением межальвеолярных линий (см. рис. 9.1). Учитывают выраженность сагиттальной и трансверзальной компен</w:t>
        <w:softHyphen/>
        <w:t>саторных окклюзионных кривых.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Рассматривая постановку в окклюда- торе с тыльной поверхности, проверяют наличие контактов небных и язычных бугров жевательных зубов с внутренней стороны. Обращают внимание на моде</w:t>
        <w:softHyphen/>
        <w:t>лировку воскового базиса, объемность его краев, плотность прилегания к модели.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После тщательного изучения восковой композиции с зубами на моделях в артикуляторе или окклюдаторе протезы вводят в полость рта и контролируют правильность расположения средней линии между центральными резцами, которая должна совпадать со средней линией лица. При небольшом открывании рта должны быть видны лишь режущие края резцов, а при улыбке передние зубы про</w:t>
        <w:softHyphen/>
        <w:t>сматриваются почти до шейки. Тип зубов должен соответствовать форме лица. Па</w:t>
        <w:softHyphen/>
        <w:t>циентам предлагают произвести речевую пробу, при которой расстояние между пе</w:t>
        <w:softHyphen/>
        <w:t>редними зубами верхней и нижней челю</w:t>
        <w:softHyphen/>
        <w:t>стей должно быть приблизительно 5 мм.</w:t>
      </w:r>
    </w:p>
    <w:p>
      <w:pPr>
        <w:pStyle w:val="Style43"/>
        <w:keepNext w:val="0"/>
        <w:keepLines w:val="0"/>
        <w:widowControl w:val="0"/>
        <w:numPr>
          <w:ilvl w:val="1"/>
          <w:numId w:val="97"/>
        </w:numPr>
        <w:shd w:val="clear" w:color="auto" w:fill="auto"/>
        <w:tabs>
          <w:tab w:pos="678" w:val="left"/>
        </w:tabs>
        <w:bidi w:val="0"/>
        <w:spacing w:before="0" w:after="0"/>
        <w:ind w:left="260" w:right="0" w:firstLine="0"/>
        <w:jc w:val="left"/>
      </w:pPr>
      <w:r>
        <w:rPr>
          <w:spacing w:val="0"/>
          <w:w w:val="100"/>
          <w:position w:val="0"/>
          <w:shd w:val="clear" w:color="auto" w:fill="auto"/>
          <w:lang w:val="ru-RU" w:eastAsia="ru-RU" w:bidi="ru-RU"/>
        </w:rPr>
        <w:t>ОШИБКИ, ДОПУСКАЕМЫЕ ПРИ НЕПРАВИЛЬНОЙ ФИКСАЦИИ ЦЕНТРАЛЬНОГО СООТНОШЕНИЯ</w:t>
      </w:r>
    </w:p>
    <w:p>
      <w:pPr>
        <w:pStyle w:val="Style19"/>
        <w:keepNext w:val="0"/>
        <w:keepLines w:val="0"/>
        <w:widowControl w:val="0"/>
        <w:shd w:val="clear" w:color="auto" w:fill="auto"/>
        <w:bidi w:val="0"/>
        <w:spacing w:before="0" w:after="0" w:line="252" w:lineRule="auto"/>
        <w:ind w:left="0" w:right="0"/>
        <w:jc w:val="both"/>
        <w:sectPr>
          <w:footnotePr>
            <w:pos w:val="pageBottom"/>
            <w:numFmt w:val="decimal"/>
            <w:numRestart w:val="continuous"/>
          </w:footnotePr>
          <w:type w:val="continuous"/>
          <w:pgSz w:w="11900" w:h="16840"/>
          <w:pgMar w:top="1417" w:right="523" w:bottom="1417" w:left="3611" w:header="0" w:footer="3" w:gutter="0"/>
          <w:cols w:num="2" w:space="115"/>
          <w:noEndnote/>
          <w:rtlGutter w:val="0"/>
          <w:docGrid w:linePitch="360"/>
        </w:sectPr>
      </w:pPr>
      <w:r>
        <w:rPr>
          <w:spacing w:val="0"/>
          <w:w w:val="100"/>
          <w:position w:val="0"/>
          <w:shd w:val="clear" w:color="auto" w:fill="auto"/>
          <w:lang w:val="ru-RU" w:eastAsia="ru-RU" w:bidi="ru-RU"/>
        </w:rPr>
        <w:t>При проверке конструкции протезов можно выявить ошибки, допущенные при определении центрального соотношения челюстей. Эти ошибки можно разделить на пять основных групп.</w:t>
      </w:r>
    </w:p>
    <w:p>
      <w:pPr>
        <w:widowControl w:val="0"/>
        <w:jc w:val="center"/>
        <w:rPr>
          <w:sz w:val="2"/>
          <w:szCs w:val="2"/>
        </w:rPr>
      </w:pPr>
      <w:r>
        <w:drawing>
          <wp:inline>
            <wp:extent cx="2426335" cy="2956560"/>
            <wp:docPr id="509" name="Picutre 509"/>
            <a:graphic xmlns:a="http://schemas.openxmlformats.org/drawingml/2006/main">
              <a:graphicData uri="http://schemas.openxmlformats.org/drawingml/2006/picture">
                <pic:pic xmlns:pic="http://schemas.openxmlformats.org/drawingml/2006/picture">
                  <pic:nvPicPr>
                    <pic:cNvPr id="509" name="Picture 509"/>
                    <pic:cNvPicPr/>
                  </pic:nvPicPr>
                  <pic:blipFill>
                    <a:blip r:embed="rId435"/>
                    <a:stretch/>
                  </pic:blipFill>
                  <pic:spPr>
                    <a:xfrm>
                      <a:ext cx="2426335" cy="2956560"/>
                    </a:xfrm>
                    <a:prstGeom prst="rect"/>
                  </pic:spPr>
                </pic:pic>
              </a:graphicData>
            </a:graphic>
          </wp:inline>
        </w:drawing>
      </w:r>
    </w:p>
    <w:p>
      <w:pPr>
        <w:widowControl w:val="0"/>
        <w:spacing w:after="579" w:line="1" w:lineRule="exact"/>
      </w:pP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Неправильное определение высоты нижнего отдела лица (завышение или зани</w:t>
        <w:softHyphen/>
        <w:t>жение).</w:t>
      </w:r>
      <w:r>
        <w:rPr>
          <w:spacing w:val="0"/>
          <w:w w:val="100"/>
          <w:position w:val="0"/>
          <w:shd w:val="clear" w:color="auto" w:fill="auto"/>
          <w:lang w:val="ru-RU" w:eastAsia="ru-RU" w:bidi="ru-RU"/>
        </w:rPr>
        <w:t xml:space="preserve"> В ортопедической практике при</w:t>
        <w:softHyphen/>
        <w:t>нято говорить «завышен» или «занижен» прикус. Однако прикус — это вид смыка</w:t>
        <w:softHyphen/>
        <w:t>ния зубных рядов. Поэтому завышенного или заниженного смыкания зубных рядов быть не может.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наш взгляд, правильнее говорить о снижении или завышении межальвео</w:t>
        <w:softHyphen/>
        <w:t>лярного расстояния. При его завышении выражение лица пациента несколько удивленное, носогубные и подбородочная складки сглажены, при разговорной пробе можно услышать «стук» зубов, щель во фронтальном отделе при разговорной пробе — менее 5 мм, отсутствует просвет (2—3 мм) в состоянии физиологического покоя.</w:t>
      </w:r>
    </w:p>
    <w:p>
      <w:pPr>
        <w:pStyle w:val="Style19"/>
        <w:keepNext w:val="0"/>
        <w:keepLines w:val="0"/>
        <w:widowControl w:val="0"/>
        <w:shd w:val="clear" w:color="auto" w:fill="auto"/>
        <w:bidi w:val="0"/>
        <w:spacing w:before="0" w:after="300" w:line="240" w:lineRule="auto"/>
        <w:ind w:left="0" w:right="0"/>
        <w:jc w:val="both"/>
      </w:pPr>
      <w:r>
        <w:rPr>
          <w:spacing w:val="0"/>
          <w:w w:val="100"/>
          <w:position w:val="0"/>
          <w:shd w:val="clear" w:color="auto" w:fill="auto"/>
          <w:lang w:val="ru-RU" w:eastAsia="ru-RU" w:bidi="ru-RU"/>
        </w:rPr>
        <w:t>Эту ошибку устраняют следующим об</w:t>
        <w:softHyphen/>
        <w:t xml:space="preserve">разом. Если верхний зубной ряд поставлен правильно, а завышение произошло за счет нижних зубов, то необходимо снять зубы с нижнего воскового базиса, изготовить новый прикусной валик </w:t>
      </w:r>
      <w:r>
        <w:rPr>
          <w:b/>
          <w:bCs/>
          <w:spacing w:val="0"/>
          <w:w w:val="100"/>
          <w:position w:val="0"/>
          <w:shd w:val="clear" w:color="auto" w:fill="auto"/>
          <w:lang w:val="ru-RU" w:eastAsia="ru-RU" w:bidi="ru-RU"/>
        </w:rPr>
        <w:t>или</w:t>
      </w:r>
    </w:p>
    <w:p>
      <w:pPr>
        <w:widowControl w:val="0"/>
        <w:jc w:val="center"/>
        <w:rPr>
          <w:sz w:val="2"/>
          <w:szCs w:val="2"/>
        </w:rPr>
      </w:pPr>
      <w:r>
        <w:drawing>
          <wp:inline>
            <wp:extent cx="2304415" cy="1365250"/>
            <wp:docPr id="510" name="Picutre 510"/>
            <a:graphic xmlns:a="http://schemas.openxmlformats.org/drawingml/2006/main">
              <a:graphicData uri="http://schemas.openxmlformats.org/drawingml/2006/picture">
                <pic:pic xmlns:pic="http://schemas.openxmlformats.org/drawingml/2006/picture">
                  <pic:nvPicPr>
                    <pic:cNvPr id="510" name="Picture 510"/>
                    <pic:cNvPicPr/>
                  </pic:nvPicPr>
                  <pic:blipFill>
                    <a:blip r:embed="rId437"/>
                    <a:stretch/>
                  </pic:blipFill>
                  <pic:spPr>
                    <a:xfrm>
                      <a:ext cx="2304415" cy="1365250"/>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9.1. Варианты постановки передних зубов в вертикальной плоскости.</w:t>
      </w:r>
    </w:p>
    <w:p>
      <w:pPr>
        <w:widowControl w:val="0"/>
        <w:spacing w:after="25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взять базис с прикусным валиком, на ко</w:t>
        <w:softHyphen/>
        <w:t>тором устанавливали центральное соот</w:t>
        <w:softHyphen/>
        <w:t>ношение челюстей, и определить высоту заново. Если же постановка верхних зубов сделана неправильно (не соблюдена протетическая плоскость), то изготавли</w:t>
        <w:softHyphen/>
        <w:t>вают прикусные валики и для верхней челюсти. Затем вновь определяют цент</w:t>
        <w:softHyphen/>
        <w:t>ральное соотношение челюстей и произ</w:t>
        <w:softHyphen/>
        <w:t>водят постановку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занижении межальвеолярного расстояния, если верхние зубы поставлены правильно, на нижний зубной ряд на</w:t>
        <w:softHyphen/>
        <w:t>кладывают разогретую полоску воска и производят переопределение центрального соотношения челюстей, доводя высоту до нормы. На нижнюю челюсть можно изготовить новый базис с окклю-зионным валиком. Если причиной занижения высоты являются и верхние зубы, то необходимо переопределить центральное соотношение челюстей с применением новых верхних и нижних валиков.</w:t>
      </w:r>
    </w:p>
    <w:p>
      <w:pPr>
        <w:pStyle w:val="Style19"/>
        <w:keepNext w:val="0"/>
        <w:keepLines w:val="0"/>
        <w:widowControl w:val="0"/>
        <w:shd w:val="clear" w:color="auto" w:fill="auto"/>
        <w:bidi w:val="0"/>
        <w:spacing w:before="0" w:after="0" w:line="240" w:lineRule="auto"/>
        <w:ind w:left="0" w:right="0"/>
        <w:jc w:val="both"/>
        <w:sectPr>
          <w:headerReference w:type="default" r:id="rId439"/>
          <w:footerReference w:type="default" r:id="rId440"/>
          <w:headerReference w:type="even" r:id="rId441"/>
          <w:footerReference w:type="even" r:id="rId442"/>
          <w:footnotePr>
            <w:pos w:val="pageBottom"/>
            <w:numFmt w:val="decimal"/>
            <w:numRestart w:val="continuous"/>
          </w:footnotePr>
          <w:pgSz w:w="11900" w:h="16840"/>
          <w:pgMar w:top="1954" w:right="2676" w:bottom="1954" w:left="1410" w:header="0" w:footer="3" w:gutter="0"/>
          <w:pgNumType w:start="152"/>
          <w:cols w:num="2" w:space="148"/>
          <w:noEndnote/>
          <w:rtlGutter w:val="0"/>
          <w:docGrid w:linePitch="360"/>
        </w:sectPr>
      </w:pPr>
      <w:r>
        <w:rPr>
          <w:b/>
          <w:bCs/>
          <w:i/>
          <w:iCs/>
          <w:spacing w:val="0"/>
          <w:w w:val="100"/>
          <w:position w:val="0"/>
          <w:shd w:val="clear" w:color="auto" w:fill="auto"/>
          <w:lang w:val="ru-RU" w:eastAsia="ru-RU" w:bidi="ru-RU"/>
        </w:rPr>
        <w:t>Фиксация нижней челюсти со смещени</w:t>
        <w:softHyphen/>
        <w:t>ем в горизонтальной плоскости.</w:t>
      </w:r>
      <w:r>
        <w:rPr>
          <w:spacing w:val="0"/>
          <w:w w:val="100"/>
          <w:position w:val="0"/>
          <w:shd w:val="clear" w:color="auto" w:fill="auto"/>
          <w:lang w:val="ru-RU" w:eastAsia="ru-RU" w:bidi="ru-RU"/>
        </w:rPr>
        <w:t xml:space="preserve"> Наиболее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частой ошибкой при определении цент</w:t>
        <w:softHyphen/>
        <w:t>рального соотношения челюстей является выдвижение нижней челюсти вперед и фиксация ее в таком положении. При проверке конструкции обнаруживают прогнатическое соотношение зубных рядов, преимущественно бугорковое смыкание боковых зубов, просвет между передними зубами, повышение прикуса на высоту бугров (рис. 9.2). Данную ошибку устраняют путем переопределения центрального соотношения с новыми окклюзионными валиками в боковых отделах нижней челюсти, а переднюю группу зубов оставляют для контроля.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Смещение нижней челюсти кзади при определении центрального соотношения челюстей возможно при «разболтанном» суставе. При проверке обнаруживают прогеническое соотношение зубных рядов, бугорковое смыкание боковых зубов, повышение прикуса на высоту бугров. Ошибку устраняют, переопределяя центральное соотношение челюстей с новым прикусным валиком на нижней челюсти. Однако нужно заметить, что это не всегда удается, потому что такие пациенты довольно часто фиксируют нижнюю челюсть в различном положении не всегда правильно (рис. 9.3).</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Проверяя конструкцию протеза при смещении нижней челюсти вправо </w:t>
      </w:r>
      <w:r>
        <w:rPr>
          <w:b/>
          <w:bCs/>
          <w:spacing w:val="0"/>
          <w:w w:val="100"/>
          <w:position w:val="0"/>
          <w:shd w:val="clear" w:color="auto" w:fill="auto"/>
          <w:lang w:val="ru-RU" w:eastAsia="ru-RU" w:bidi="ru-RU"/>
        </w:rPr>
        <w:t>или</w:t>
      </w:r>
    </w:p>
    <w:p>
      <w:pPr>
        <w:pStyle w:val="Style19"/>
        <w:keepNext w:val="0"/>
        <w:keepLines w:val="0"/>
        <w:widowControl w:val="0"/>
        <w:shd w:val="clear" w:color="auto" w:fill="auto"/>
        <w:tabs>
          <w:tab w:pos="2582" w:val="left"/>
        </w:tabs>
        <w:bidi w:val="0"/>
        <w:spacing w:before="0" w:after="0" w:line="240" w:lineRule="auto"/>
        <w:ind w:left="0" w:right="0" w:firstLine="0"/>
        <w:jc w:val="both"/>
      </w:pPr>
      <w:r>
        <w:rPr>
          <w:spacing w:val="0"/>
          <w:w w:val="100"/>
          <w:position w:val="0"/>
          <w:shd w:val="clear" w:color="auto" w:fill="auto"/>
          <w:lang w:val="ru-RU" w:eastAsia="ru-RU" w:bidi="ru-RU"/>
        </w:rPr>
        <w:t>влево, можно обнаружить бугорковое смыкание на противоположной смещению стороне, повышение прикуса, смещение центра нижнего зубного ряда в противоположную сторону, просвет между боковыми зубами на стороне смещения. Исправить данную ошибку можно путем переопределения</w:t>
        <w:tab/>
        <w:t>центрального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соотношения челюстей с новым нижним прикусным валиком (см. рис. 9.4, 9.5).</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5" w:right="820" w:bottom="3654" w:left="3261" w:header="0" w:footer="3" w:gutter="0"/>
          <w:cols w:num="2" w:space="100"/>
          <w:noEndnote/>
          <w:rtlGutter w:val="0"/>
          <w:docGrid w:linePitch="360"/>
        </w:sectPr>
      </w:pPr>
      <w:r>
        <w:rPr>
          <w:b/>
          <w:bCs/>
          <w:i/>
          <w:iCs/>
          <w:spacing w:val="0"/>
          <w:w w:val="100"/>
          <w:position w:val="0"/>
          <w:shd w:val="clear" w:color="auto" w:fill="auto"/>
          <w:lang w:val="ru-RU" w:eastAsia="ru-RU" w:bidi="ru-RU"/>
        </w:rPr>
        <w:t>Ошибки, вызванные отхождением или неплотным прилеганием прикусных вали</w:t>
        <w:softHyphen/>
        <w:t>ков к протезному ложу (модели).</w:t>
      </w:r>
      <w:r>
        <w:rPr>
          <w:spacing w:val="0"/>
          <w:w w:val="100"/>
          <w:position w:val="0"/>
          <w:shd w:val="clear" w:color="auto" w:fill="auto"/>
          <w:lang w:val="ru-RU" w:eastAsia="ru-RU" w:bidi="ru-RU"/>
        </w:rPr>
        <w:t xml:space="preserve"> Эти ошибки возникают вследствие неравно</w:t>
        <w:softHyphen/>
        <w:t>мерного сдавливания прикусных валиков во время фиксации центрального со</w:t>
        <w:softHyphen/>
        <w:t>отношения челюстей. Причиной этого может быть нетщательная припасовка нижнего валика к верхнему, неравномер</w:t>
        <w:softHyphen/>
        <w:t>ный разогрев нижнего валика горячим шпателем, неплотное прилегание воскового базиса к модели. Чаще всего следствием такой ошибки в клинике является отсутствие контакта между жевательными зубами с одной или обеих сторон (см. рис. 9.6). Ее определяют при введении между жевательными зубами холодного шпателя. При этом производят поворот шпателя вокруг своей оси, и в тот момент можно наблюдать, как восковые базисы плотно прилегают к подлежащим тканям. Данную ошибку исправляют пу-</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14" w:right="0" w:bottom="1714" w:left="0" w:header="0" w:footer="3" w:gutter="0"/>
          <w:cols w:space="720"/>
          <w:noEndnote/>
          <w:rtlGutter w:val="0"/>
          <w:docGrid w:linePitch="360"/>
        </w:sectPr>
      </w:pPr>
    </w:p>
    <w:p>
      <w:pPr>
        <w:pStyle w:val="Style2"/>
        <w:keepNext w:val="0"/>
        <w:keepLines w:val="0"/>
        <w:framePr w:w="3619" w:h="686" w:wrap="none" w:vAnchor="text" w:hAnchor="page" w:x="3257" w:y="2695"/>
        <w:widowControl w:val="0"/>
        <w:shd w:val="clear" w:color="auto" w:fill="auto"/>
        <w:bidi w:val="0"/>
        <w:spacing w:before="0" w:after="0" w:line="209"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9.2. Соотношение зубных рядов при фиксации нижней челюсти со смещением в горизонтальной плоскости вперед.</w:t>
      </w:r>
    </w:p>
    <w:p>
      <w:pPr>
        <w:pStyle w:val="Style2"/>
        <w:keepNext w:val="0"/>
        <w:keepLines w:val="0"/>
        <w:framePr w:w="3394" w:h="686" w:wrap="none" w:vAnchor="text" w:hAnchor="page" w:x="7232" w:y="2690"/>
        <w:widowControl w:val="0"/>
        <w:shd w:val="clear" w:color="auto" w:fill="auto"/>
        <w:bidi w:val="0"/>
        <w:spacing w:before="0" w:after="0" w:line="209"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9.3. Соотношение зубных рядов при фиксации нижней челюсти и смещении окклюзионных валиков кзади.</w:t>
      </w:r>
    </w:p>
    <w:p>
      <w:pPr>
        <w:widowControl w:val="0"/>
        <w:spacing w:line="360" w:lineRule="exact"/>
      </w:pPr>
      <w:r>
        <w:drawing>
          <wp:anchor distT="0" distB="445135" distL="0" distR="0" simplePos="0" relativeHeight="62914945" behindDoc="1" locked="0" layoutInCell="1" allowOverlap="1">
            <wp:simplePos x="0" y="0"/>
            <wp:positionH relativeFrom="page">
              <wp:posOffset>2067560</wp:posOffset>
            </wp:positionH>
            <wp:positionV relativeFrom="paragraph">
              <wp:posOffset>12700</wp:posOffset>
            </wp:positionV>
            <wp:extent cx="2395855" cy="1688465"/>
            <wp:wrapNone/>
            <wp:docPr id="515" name="Shape 515"/>
            <a:graphic xmlns:a="http://schemas.openxmlformats.org/drawingml/2006/main">
              <a:graphicData uri="http://schemas.openxmlformats.org/drawingml/2006/picture">
                <pic:pic xmlns:pic="http://schemas.openxmlformats.org/drawingml/2006/picture">
                  <pic:nvPicPr>
                    <pic:cNvPr id="516" name="Picture box 516"/>
                    <pic:cNvPicPr/>
                  </pic:nvPicPr>
                  <pic:blipFill>
                    <a:blip r:embed="rId443"/>
                    <a:stretch/>
                  </pic:blipFill>
                  <pic:spPr>
                    <a:xfrm>
                      <a:ext cx="2395855" cy="1688465"/>
                    </a:xfrm>
                    <a:prstGeom prst="rect"/>
                  </pic:spPr>
                </pic:pic>
              </a:graphicData>
            </a:graphic>
          </wp:anchor>
        </w:drawing>
      </w:r>
      <w:r>
        <w:drawing>
          <wp:anchor distT="0" distB="441960" distL="0" distR="0" simplePos="0" relativeHeight="62914946" behindDoc="1" locked="0" layoutInCell="1" allowOverlap="1">
            <wp:simplePos x="0" y="0"/>
            <wp:positionH relativeFrom="page">
              <wp:posOffset>4585335</wp:posOffset>
            </wp:positionH>
            <wp:positionV relativeFrom="paragraph">
              <wp:posOffset>12700</wp:posOffset>
            </wp:positionV>
            <wp:extent cx="2426335" cy="1688465"/>
            <wp:wrapNone/>
            <wp:docPr id="517" name="Shape 517"/>
            <a:graphic xmlns:a="http://schemas.openxmlformats.org/drawingml/2006/main">
              <a:graphicData uri="http://schemas.openxmlformats.org/drawingml/2006/picture">
                <pic:pic xmlns:pic="http://schemas.openxmlformats.org/drawingml/2006/picture">
                  <pic:nvPicPr>
                    <pic:cNvPr id="518" name="Picture box 518"/>
                    <pic:cNvPicPr/>
                  </pic:nvPicPr>
                  <pic:blipFill>
                    <a:blip r:embed="rId445"/>
                    <a:stretch/>
                  </pic:blipFill>
                  <pic:spPr>
                    <a:xfrm>
                      <a:ext cx="2426335" cy="16884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decimal"/>
            <w:numRestart w:val="continuous"/>
          </w:footnotePr>
          <w:type w:val="continuous"/>
          <w:pgSz w:w="11900" w:h="16840"/>
          <w:pgMar w:top="1714" w:right="810" w:bottom="1714" w:left="3256" w:header="0" w:footer="3" w:gutter="0"/>
          <w:cols w:space="720"/>
          <w:noEndnote/>
          <w:rtlGutter w:val="0"/>
          <w:docGrid w:linePitch="360"/>
        </w:sectPr>
      </w:pPr>
    </w:p>
    <w:p>
      <w:pPr>
        <w:widowControl w:val="0"/>
        <w:spacing w:line="159" w:lineRule="exact"/>
        <w:rPr>
          <w:sz w:val="13"/>
          <w:szCs w:val="13"/>
        </w:rPr>
      </w:pPr>
    </w:p>
    <w:p>
      <w:pPr>
        <w:widowControl w:val="0"/>
        <w:spacing w:line="1" w:lineRule="exact"/>
        <w:sectPr>
          <w:footnotePr>
            <w:pos w:val="pageBottom"/>
            <w:numFmt w:val="decimal"/>
            <w:numRestart w:val="continuous"/>
          </w:footnotePr>
          <w:pgSz w:w="11900" w:h="16840"/>
          <w:pgMar w:top="1738" w:right="2609" w:bottom="3654" w:left="1434" w:header="0" w:footer="3" w:gutter="0"/>
          <w:cols w:space="720"/>
          <w:noEndnote/>
          <w:rtlGutter w:val="0"/>
          <w:docGrid w:linePitch="360"/>
        </w:sectPr>
      </w:pPr>
    </w:p>
    <w:p>
      <w:pPr>
        <w:pStyle w:val="Style2"/>
        <w:keepNext w:val="0"/>
        <w:keepLines w:val="0"/>
        <w:framePr w:w="3427" w:h="490" w:wrap="none" w:vAnchor="text" w:hAnchor="page" w:x="1493" w:y="2887"/>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9.4. Соотношение зубных рядов при фиксации нижней челюсти плево.</w:t>
      </w:r>
    </w:p>
    <w:p>
      <w:pPr>
        <w:pStyle w:val="Style2"/>
        <w:keepNext w:val="0"/>
        <w:keepLines w:val="0"/>
        <w:framePr w:w="3427" w:h="490" w:wrap="none" w:vAnchor="text" w:hAnchor="page" w:x="5510" w:y="2877"/>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9.5. Соотношение зубных рядов при фиксации нижней челюсти вправо.</w:t>
      </w:r>
    </w:p>
    <w:p>
      <w:pPr>
        <w:widowControl w:val="0"/>
        <w:spacing w:line="360" w:lineRule="exact"/>
      </w:pPr>
      <w:r>
        <w:drawing>
          <wp:anchor distT="0" distB="320040" distL="0" distR="0" simplePos="0" relativeHeight="62914947" behindDoc="1" locked="0" layoutInCell="1" allowOverlap="1">
            <wp:simplePos x="0" y="0"/>
            <wp:positionH relativeFrom="page">
              <wp:posOffset>944245</wp:posOffset>
            </wp:positionH>
            <wp:positionV relativeFrom="paragraph">
              <wp:posOffset>12700</wp:posOffset>
            </wp:positionV>
            <wp:extent cx="2419985" cy="1810385"/>
            <wp:wrapNone/>
            <wp:docPr id="519" name="Shape 519"/>
            <a:graphic xmlns:a="http://schemas.openxmlformats.org/drawingml/2006/main">
              <a:graphicData uri="http://schemas.openxmlformats.org/drawingml/2006/picture">
                <pic:pic xmlns:pic="http://schemas.openxmlformats.org/drawingml/2006/picture">
                  <pic:nvPicPr>
                    <pic:cNvPr id="520" name="Picture box 520"/>
                    <pic:cNvPicPr/>
                  </pic:nvPicPr>
                  <pic:blipFill>
                    <a:blip r:embed="rId447"/>
                    <a:stretch/>
                  </pic:blipFill>
                  <pic:spPr>
                    <a:xfrm>
                      <a:ext cx="2419985" cy="1810385"/>
                    </a:xfrm>
                    <a:prstGeom prst="rect"/>
                  </pic:spPr>
                </pic:pic>
              </a:graphicData>
            </a:graphic>
          </wp:anchor>
        </w:drawing>
      </w:r>
      <w:r>
        <w:drawing>
          <wp:anchor distT="0" distB="316865" distL="0" distR="0" simplePos="0" relativeHeight="62914948" behindDoc="1" locked="0" layoutInCell="1" allowOverlap="1">
            <wp:simplePos x="0" y="0"/>
            <wp:positionH relativeFrom="page">
              <wp:posOffset>3495040</wp:posOffset>
            </wp:positionH>
            <wp:positionV relativeFrom="paragraph">
              <wp:posOffset>12700</wp:posOffset>
            </wp:positionV>
            <wp:extent cx="2407920" cy="1810385"/>
            <wp:wrapNone/>
            <wp:docPr id="521" name="Shape 521"/>
            <a:graphic xmlns:a="http://schemas.openxmlformats.org/drawingml/2006/main">
              <a:graphicData uri="http://schemas.openxmlformats.org/drawingml/2006/picture">
                <pic:pic xmlns:pic="http://schemas.openxmlformats.org/drawingml/2006/picture">
                  <pic:nvPicPr>
                    <pic:cNvPr id="522" name="Picture box 522"/>
                    <pic:cNvPicPr/>
                  </pic:nvPicPr>
                  <pic:blipFill>
                    <a:blip r:embed="rId449"/>
                    <a:stretch/>
                  </pic:blipFill>
                  <pic:spPr>
                    <a:xfrm>
                      <a:ext cx="2407920" cy="18103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9" w:line="1" w:lineRule="exact"/>
      </w:pPr>
    </w:p>
    <w:p>
      <w:pPr>
        <w:widowControl w:val="0"/>
        <w:spacing w:line="1" w:lineRule="exact"/>
        <w:sectPr>
          <w:footnotePr>
            <w:pos w:val="pageBottom"/>
            <w:numFmt w:val="decimal"/>
            <w:numRestart w:val="continuous"/>
          </w:footnotePr>
          <w:type w:val="continuous"/>
          <w:pgSz w:w="11900" w:h="16840"/>
          <w:pgMar w:top="1738" w:right="2609" w:bottom="3654"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тем наложения пластинки разогретого воска в области жевательных зубов и пе</w:t>
        <w:softHyphen/>
        <w:t>реопределением прикуса.</w:t>
      </w:r>
    </w:p>
    <w:p>
      <w:pPr>
        <w:pStyle w:val="Style19"/>
        <w:keepNext w:val="0"/>
        <w:keepLines w:val="0"/>
        <w:widowControl w:val="0"/>
        <w:shd w:val="clear" w:color="auto" w:fill="auto"/>
        <w:bidi w:val="0"/>
        <w:spacing w:before="0" w:after="160" w:line="240" w:lineRule="auto"/>
        <w:ind w:left="0" w:right="0" w:firstLine="280"/>
        <w:jc w:val="both"/>
      </w:pPr>
      <w:r>
        <w:rPr>
          <w:b/>
          <w:bCs/>
          <w:i/>
          <w:iCs/>
          <w:spacing w:val="0"/>
          <w:w w:val="100"/>
          <w:position w:val="0"/>
          <w:shd w:val="clear" w:color="auto" w:fill="auto"/>
          <w:lang w:val="ru-RU" w:eastAsia="ru-RU" w:bidi="ru-RU"/>
        </w:rPr>
        <w:t>Раздавливание базиса при фиксации цен</w:t>
        <w:softHyphen/>
        <w:t>трального соотношения челюстей.</w:t>
      </w:r>
      <w:r>
        <w:rPr>
          <w:spacing w:val="0"/>
          <w:w w:val="100"/>
          <w:position w:val="0"/>
          <w:shd w:val="clear" w:color="auto" w:fill="auto"/>
          <w:lang w:val="ru-RU" w:eastAsia="ru-RU" w:bidi="ru-RU"/>
        </w:rPr>
        <w:t xml:space="preserve"> Это мо</w:t>
        <w:softHyphen/>
        <w:t>жет произойти в тех случаях, когда окклю</w:t>
        <w:softHyphen/>
        <w:t>зионные валики не укреплены дугообраз</w:t>
        <w:softHyphen/>
        <w:t>ными проволоками или альвеолярная часть нижней челюсти очень узкая. При установлении таких базисов на модели видно, что они неплотно прилегают к ней. В клинике данная ошибка проявляется в виде повышения прикуса с неравномерным и неопределенным бугорковым контактом боковых зубов, просветом в области передних зубов. Ошибку исправля-</w:t>
      </w:r>
    </w:p>
    <w:p>
      <w:pPr>
        <w:widowControl w:val="0"/>
        <w:jc w:val="center"/>
        <w:rPr>
          <w:sz w:val="2"/>
          <w:szCs w:val="2"/>
        </w:rPr>
      </w:pPr>
      <w:r>
        <w:drawing>
          <wp:inline>
            <wp:extent cx="2450465" cy="1865630"/>
            <wp:docPr id="523" name="Picutre 523"/>
            <a:graphic xmlns:a="http://schemas.openxmlformats.org/drawingml/2006/main">
              <a:graphicData uri="http://schemas.openxmlformats.org/drawingml/2006/picture">
                <pic:pic xmlns:pic="http://schemas.openxmlformats.org/drawingml/2006/picture">
                  <pic:nvPicPr>
                    <pic:cNvPr id="523" name="Picture 523"/>
                    <pic:cNvPicPr/>
                  </pic:nvPicPr>
                  <pic:blipFill>
                    <a:blip r:embed="rId451"/>
                    <a:stretch/>
                  </pic:blipFill>
                  <pic:spPr>
                    <a:xfrm>
                      <a:ext cx="2450465" cy="1865630"/>
                    </a:xfrm>
                    <a:prstGeom prst="rect"/>
                  </pic:spPr>
                </pic:pic>
              </a:graphicData>
            </a:graphic>
          </wp:inline>
        </w:drawing>
      </w:r>
    </w:p>
    <w:p>
      <w:pPr>
        <w:pStyle w:val="Style2"/>
        <w:keepNext w:val="0"/>
        <w:keepLines w:val="0"/>
        <w:widowControl w:val="0"/>
        <w:shd w:val="clear" w:color="auto" w:fill="auto"/>
        <w:bidi w:val="0"/>
        <w:spacing w:before="0" w:after="0"/>
        <w:ind w:left="24"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9.6. Соотношение зубных рядов при отхождении или неплотном прилегании валиков к модели.</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ют путем переопределения центрального соотношения челюстей с помощью новых валиков, часто с жесткими базисами.</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Фиксация центрального соотношения челюстей при смещении одного из восковых базисов.</w:t>
      </w:r>
      <w:r>
        <w:rPr>
          <w:spacing w:val="0"/>
          <w:w w:val="100"/>
          <w:position w:val="0"/>
          <w:shd w:val="clear" w:color="auto" w:fill="auto"/>
          <w:lang w:val="ru-RU" w:eastAsia="ru-RU" w:bidi="ru-RU"/>
        </w:rPr>
        <w:t xml:space="preserve"> При неблагоприятных анатоми</w:t>
        <w:softHyphen/>
        <w:t xml:space="preserve">ческих условиях в полости рта (II степень атрофии на нижней челюсти и </w:t>
      </w:r>
      <w:r>
        <w:rPr>
          <w:b/>
          <w:bCs/>
          <w:spacing w:val="0"/>
          <w:w w:val="100"/>
          <w:position w:val="0"/>
          <w:shd w:val="clear" w:color="auto" w:fill="auto"/>
          <w:lang w:val="ru-RU" w:eastAsia="ru-RU" w:bidi="ru-RU"/>
        </w:rPr>
        <w:t xml:space="preserve">III </w:t>
      </w:r>
      <w:r>
        <w:rPr>
          <w:spacing w:val="0"/>
          <w:w w:val="100"/>
          <w:position w:val="0"/>
          <w:shd w:val="clear" w:color="auto" w:fill="auto"/>
          <w:lang w:val="ru-RU" w:eastAsia="ru-RU" w:bidi="ru-RU"/>
        </w:rPr>
        <w:t>степень атрофии на верхней челюсти) во время фиксации центрального соотношения челюстей может сместиться вперед либо назад верхний или, что бывает гораздо чаще, нижний восковой базис с окклюзионным валиком.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Проверяя конструкцию протеза, можно наблюдать такую же картину, как при фиксации нижней челюсти не в цент</w:t>
        <w:softHyphen/>
        <w:t>ральном, а в переднем или заднем соот</w:t>
        <w:softHyphen/>
        <w:t>ношении, которая была описана выше. Ошибку исправляют, проводя повторное переопределение центрального соотно</w:t>
        <w:softHyphen/>
        <w:t>шения челюстей с помощью новых вали</w:t>
        <w:softHyphen/>
        <w:t>ков, изготовленных на жестких базисах. В дальнейшем на эти жесткие базисы из пластмассы ставят зубы и проверяют конструкцию протезов. Применение жестких базисов в данном случае оправ</w:t>
        <w:softHyphen/>
        <w:t>данно, так как они устойчивы на челюстях, не деформируются и не смещаются, как восковые.</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4" w:right="2614" w:bottom="1954" w:left="1434" w:header="0" w:footer="3" w:gutter="0"/>
          <w:cols w:num="2" w:space="148"/>
          <w:noEndnote/>
          <w:rtlGutter w:val="0"/>
          <w:docGrid w:linePitch="360"/>
        </w:sectPr>
      </w:pPr>
      <w:r>
        <w:rPr>
          <w:spacing w:val="0"/>
          <w:w w:val="100"/>
          <w:position w:val="0"/>
          <w:shd w:val="clear" w:color="auto" w:fill="auto"/>
          <w:lang w:val="ru-RU" w:eastAsia="ru-RU" w:bidi="ru-RU"/>
        </w:rPr>
        <w:t xml:space="preserve">Во всех случаях, когда при проверке конструкции протезов обнаружены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ис-</w:t>
      </w:r>
    </w:p>
    <w:p>
      <w:pPr>
        <w:rPr>
          <w:sz w:val="2"/>
          <w:szCs w:val="2"/>
        </w:rPr>
        <w:sectPr>
          <w:footnotePr>
            <w:pos w:val="pageBottom"/>
            <w:numFmt w:val="decimal"/>
            <w:numRestart w:val="continuous"/>
          </w:footnotePr>
          <w:type w:val="continuous"/>
          <w:pgSz w:w="11900" w:h="16840"/>
          <w:pgMar w:top="1954" w:right="2614" w:bottom="1954" w:left="1434" w:header="0" w:footer="3" w:gutter="0"/>
          <w:cols w:num="2" w:space="148"/>
          <w:noEndnote/>
          <w:rtlGutter w:val="0"/>
          <w:docGrid w:linePitch="360"/>
        </w:sectPr>
      </w:pP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правлены ошибки, от окклюдатора или артикулятора отбивают верхнюю модель и загипсовывают ее в новом положении.</w:t>
      </w:r>
    </w:p>
    <w:p>
      <w:pPr>
        <w:pStyle w:val="Style43"/>
        <w:keepNext w:val="0"/>
        <w:keepLines w:val="0"/>
        <w:widowControl w:val="0"/>
        <w:numPr>
          <w:ilvl w:val="1"/>
          <w:numId w:val="97"/>
        </w:numPr>
        <w:shd w:val="clear" w:color="auto" w:fill="auto"/>
        <w:tabs>
          <w:tab w:pos="643" w:val="left"/>
        </w:tabs>
        <w:bidi w:val="0"/>
        <w:spacing w:before="0" w:after="0"/>
        <w:ind w:left="220" w:right="0"/>
        <w:jc w:val="left"/>
      </w:pPr>
      <w:r>
        <w:rPr>
          <w:spacing w:val="0"/>
          <w:w w:val="100"/>
          <w:position w:val="0"/>
          <w:shd w:val="clear" w:color="auto" w:fill="auto"/>
          <w:lang w:val="ru-RU" w:eastAsia="ru-RU" w:bidi="ru-RU"/>
        </w:rPr>
        <w:t>НАЛОЖЕНИЕ ПРОТЕЗОВ. ПРАВИЛА ПОЛЬЗОВАНИЯ, КОРРЕКЦИЯ И АДАПТАЦИЯ К ПЛАСТИНОЧНЫМ ПРОТЕЗАМ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Получив готовые протезы из лабора</w:t>
        <w:softHyphen/>
        <w:t>тории, их тщательно осматривают. При этом на поверхности базиса, обращенной к слизистой оболочке, могут быть выявлены острые края, выступы, шероховатости. После устранения перечисленных погрешностей протезы промывают водой и вводят в полость рта. Спиртом и эфиром протезы обрабатывать нельзя, так как при этом на них образуются микротрещины.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Следует отметить, что к этой начальной операции — наложению протезов — необходимо отнестись с такой же ответ</w:t>
        <w:softHyphen/>
        <w:t>ственностью, как и к другим этапам из</w:t>
        <w:softHyphen/>
        <w:t>готовления протезов, потому что нередки случаи, когда полноценные, качественно изготовленные протезы приходится переделывать из-за небрежно произ</w:t>
        <w:softHyphen/>
        <w:t>веденной припасовки.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Обычно протезы легко накладываются на челюсти, исключение составляют слу</w:t>
        <w:softHyphen/>
        <w:t>чаи, когда верхнечелюстные бугры имеют грушевидную форму, а на нижней челюсти в ретроальвеолярной области имеются поднутрения. В таких случаях при припасовке протеза на верхнюю челюсть срезают часть искусственной десны с од</w:t>
        <w:softHyphen/>
        <w:t>ной стороны протеза (до наиболее высту</w:t>
        <w:softHyphen/>
        <w:t>пающей части бугра). На нижнюю челюсть протез накладывают, продвигая его сначала кзади, а затем опуская вниз и смещая вперед. Бывают случаи, когда имеется низко опущенный верхнечелю</w:t>
        <w:softHyphen/>
        <w:t>стной бугор, контактирующий с задним краем базиса нижнего протеза. Контак</w:t>
        <w:softHyphen/>
        <w:t>тируя между собой, базисы протезов пре</w:t>
        <w:softHyphen/>
        <w:t xml:space="preserve">пятствуют смыканию зубных рядов в центральной окклюзии. Такие участки </w:t>
      </w:r>
      <w:r>
        <w:rPr>
          <w:spacing w:val="0"/>
          <w:w w:val="100"/>
          <w:position w:val="0"/>
          <w:shd w:val="clear" w:color="auto" w:fill="auto"/>
          <w:lang w:val="ru-RU" w:eastAsia="ru-RU" w:bidi="ru-RU"/>
        </w:rPr>
        <w:t>базиса приходится истончать в точке контакта, а иногда и вообще укорачивать дистальный край базиса протеза для нижней челюсти.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Рвотный рефлекс.</w:t>
      </w:r>
      <w:r>
        <w:rPr>
          <w:spacing w:val="0"/>
          <w:w w:val="100"/>
          <w:position w:val="0"/>
          <w:shd w:val="clear" w:color="auto" w:fill="auto"/>
          <w:lang w:val="ru-RU" w:eastAsia="ru-RU" w:bidi="ru-RU"/>
        </w:rPr>
        <w:t xml:space="preserve"> На этапе наложения протеза иногда выясняют, что у больного повышенный рвотный рефлекс, хотя на</w:t>
        <w:softHyphen/>
        <w:t>личие его было отмечено еще в момент получения оттиска. Рвотный рефлекс может возникать вследствие раздражаю</w:t>
        <w:softHyphen/>
        <w:t>щего действия верхнего пластиночного протеза при недостаточно плотном его прилегании к протезному ложу в области линии «А», толстом заднем крае протеза, который может ощущаться спинкой языка, или из-за чрезмерной длины его заднего края.</w:t>
      </w:r>
    </w:p>
    <w:p>
      <w:pPr>
        <w:pStyle w:val="Style19"/>
        <w:keepNext w:val="0"/>
        <w:keepLines w:val="0"/>
        <w:widowControl w:val="0"/>
        <w:shd w:val="clear" w:color="auto" w:fill="auto"/>
        <w:tabs>
          <w:tab w:pos="3768" w:val="right"/>
        </w:tabs>
        <w:bidi w:val="0"/>
        <w:spacing w:before="0" w:after="0" w:line="240" w:lineRule="auto"/>
        <w:ind w:left="0" w:right="0"/>
        <w:jc w:val="both"/>
      </w:pPr>
      <w:r>
        <w:rPr>
          <w:spacing w:val="0"/>
          <w:w w:val="100"/>
          <w:position w:val="0"/>
          <w:shd w:val="clear" w:color="auto" w:fill="auto"/>
          <w:lang w:val="ru-RU" w:eastAsia="ru-RU" w:bidi="ru-RU"/>
        </w:rPr>
        <w:t>В этих случаях необходимо несколько укоротить край протеза, уменьшить его толщину, создав по краю плавный переход «на нет», или же достичь хорошего замыкания заднего клапана. С этой целью полоску размягченного воска накладывают на протез по линии «А», после чего больному предлагают сомкнуть челюсти в положении центральной окклюзии. В лаборатории воск заменяют пластмассой. Однако иногда в указанных случаях этих манипуляций бывает недостаточно, и тогда необходимо провести хорошую психотерапевтическую</w:t>
        <w:tab/>
        <w:t>подготовку</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801" w:bottom="1954" w:left="3299" w:header="0" w:footer="3" w:gutter="0"/>
          <w:cols w:num="2" w:space="149"/>
          <w:noEndnote/>
          <w:rtlGutter w:val="0"/>
          <w:docGrid w:linePitch="360"/>
        </w:sectPr>
      </w:pPr>
      <w:r>
        <w:rPr>
          <w:spacing w:val="0"/>
          <w:w w:val="100"/>
          <w:position w:val="0"/>
          <w:shd w:val="clear" w:color="auto" w:fill="auto"/>
          <w:lang w:val="ru-RU" w:eastAsia="ru-RU" w:bidi="ru-RU"/>
        </w:rPr>
        <w:t>больного, указывая, что эти явления обязательно пройдут. Можно выполнить несколько дополнительных мнимых уко</w:t>
        <w:softHyphen/>
        <w:t>рочений заднего края протеза, после чего больные обычно отмечают облегчение. В действительности же укорачивать протез нельзя, так как может разомкнуться задний клапан и протез будет плохо фиксироваться. Выраженный рвотный рефлекс снимают путем смазывания слизистой оболочки в области линии «А» и спинки языка 2% раствором дикаина, а также назначая пипольфен внутрь (драже по 25 мг). В этом периоде больным ре</w:t>
        <w:softHyphen/>
        <w:t>комендуют также сосать мятные конфеты. Как правило, после проведения пере-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численных выше манипуляций рвотный рефлекс постепенно угасает.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тех случаях, когда пациент все же не может адаптироваться к протезам, при</w:t>
        <w:softHyphen/>
        <w:t>меняют стоматологическую имплантацию, после чего значительно укорачивают базис протеза.</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Коррекция протезов.</w:t>
      </w:r>
      <w:r>
        <w:rPr>
          <w:spacing w:val="0"/>
          <w:w w:val="100"/>
          <w:position w:val="0"/>
          <w:shd w:val="clear" w:color="auto" w:fill="auto"/>
          <w:lang w:val="ru-RU" w:eastAsia="ru-RU" w:bidi="ru-RU"/>
        </w:rPr>
        <w:t xml:space="preserve"> Введя протезы в полость рта, проверяют плотность смы</w:t>
        <w:softHyphen/>
        <w:t>кания зубных рядов и фиксацию базисов. Отмечено, что при постановке зубов в окклюдаторе контакт между ними при наложении готовых протезов обычно то</w:t>
        <w:softHyphen/>
        <w:t>чечный, исключение составляет постановка зубов в артикуляторе с последующей пришлифовкой. Между зубными рядами помещают копировальную бумагу и больному предлагают постучать зубами, а затем последовательно произвести движения нижней челюстью вперед и в стороны. При этом на зубах отмечаются черные точки, которые слегка со- шлифовывают, достигая более плотного смыкания зубных рядов.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 целью проверки фиксации верхнего протеза вначале пытаются его снять, об</w:t>
        <w:softHyphen/>
        <w:t xml:space="preserve">хватив большим и указательным пальцами в области </w:t>
      </w:r>
      <w:r>
        <w:rPr>
          <w:spacing w:val="0"/>
          <w:w w:val="100"/>
          <w:position w:val="0"/>
          <w:u w:val="single"/>
          <w:shd w:val="clear" w:color="auto" w:fill="auto"/>
          <w:lang w:val="ru-RU" w:eastAsia="ru-RU" w:bidi="ru-RU"/>
        </w:rPr>
        <w:t>54/45</w:t>
      </w:r>
      <w:r>
        <w:rPr>
          <w:spacing w:val="0"/>
          <w:w w:val="100"/>
          <w:position w:val="0"/>
          <w:shd w:val="clear" w:color="auto" w:fill="auto"/>
          <w:lang w:val="ru-RU" w:eastAsia="ru-RU" w:bidi="ru-RU"/>
        </w:rPr>
        <w:t xml:space="preserve"> зубов, а наличие заднего клапана проверяют, надавливая на режущие края передних зубов в верти</w:t>
        <w:softHyphen/>
        <w:t>кальном направлении. Устойчивость нижнего протеза определяют путем на</w:t>
        <w:softHyphen/>
        <w:t>давливания с одной и другой сторон в об</w:t>
        <w:softHyphen/>
        <w:t>ласти боковых зубов, а присасывание, пытаясь снять его, — удерживая за режу</w:t>
        <w:softHyphen/>
        <w:t>щие края нижних передних зубов, в верх</w:t>
        <w:softHyphen/>
        <w:t>незаднем направлении.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 коррекцию протезов следующее посещение больного обязательно назна</w:t>
        <w:softHyphen/>
        <w:t>чают на следующий день. При этом дают следующие рекомендации: I) после каж</w:t>
        <w:softHyphen/>
        <w:t>дого приема пищи протезы необходимо вынуть и промыть водой, а полость рта прополоскать; 2) на ночь протезы тща</w:t>
        <w:softHyphen/>
        <w:t xml:space="preserve">тельно чистят зубной щеткой и хранят в закрытом сосуде «Дента» в холодной кипяченой воде, в которую добавляют </w:t>
      </w:r>
      <w:r>
        <w:rPr>
          <w:spacing w:val="0"/>
          <w:w w:val="100"/>
          <w:position w:val="0"/>
          <w:shd w:val="clear" w:color="auto" w:fill="auto"/>
          <w:lang w:val="ru-RU" w:eastAsia="ru-RU" w:bidi="ru-RU"/>
        </w:rPr>
        <w:t>несколько капель зубного эликсира. Воду необходимо менять ежедневно.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Последующие коррекции проводятся сначала один раз в 3 дня, затем в неделю. Участки протеза, причиняющие боли или намины, отмечают на слизистой оболочке специальным маркером, гипсовым порошком или зубной пастой, а затем переносят на протез. После коррекции необходимо произвести шлифовку и полировку.</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этот период также тщательно выве</w:t>
        <w:softHyphen/>
        <w:t xml:space="preserve">ряют артикуляционные контакты зубов, устраняют сбрасывающие моменты. Часто выключают из контакта клыки, так как при боковых движениях протезы могут сбрасываться. Иногда мешают оральные бугры </w:t>
      </w:r>
      <w:r>
        <w:rPr>
          <w:spacing w:val="0"/>
          <w:w w:val="100"/>
          <w:position w:val="0"/>
          <w:shd w:val="clear" w:color="auto" w:fill="auto"/>
          <w:lang w:val="en-US" w:eastAsia="en-US" w:bidi="en-US"/>
        </w:rPr>
        <w:t xml:space="preserve">4J4 </w:t>
      </w:r>
      <w:r>
        <w:rPr>
          <w:spacing w:val="0"/>
          <w:w w:val="100"/>
          <w:position w:val="0"/>
          <w:shd w:val="clear" w:color="auto" w:fill="auto"/>
          <w:lang w:val="ru-RU" w:eastAsia="ru-RU" w:bidi="ru-RU"/>
        </w:rPr>
        <w:t>зубов, в связи с чем их при</w:t>
        <w:softHyphen/>
        <w:t>ходится несколько сошлифовывать.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том случае, если больной жалуется на прикусывание языка или щеки, необ</w:t>
        <w:softHyphen/>
        <w:t>ходимо слегка сточить («завалить») неб</w:t>
        <w:softHyphen/>
        <w:t>ные бугры верхних зубов или щечные бу</w:t>
        <w:softHyphen/>
        <w:t>гры нижних жевательных зубов и хорошо отполировать. Это происходит чаще всего в тех случаях, когда зубы поставлены не с перекрытием, а встык. «Заваливая» бугры, мы даем возможность буграм зубов- антагонистов сдерживать мягкие ткани языка или щеки, вследствие чего они не попадают в просвет между зубами и не прикусываются.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наложении протеза могут быть выявлены ошибки технического и кли</w:t>
        <w:softHyphen/>
        <w:t>нического характера. К техническим ошибкам относят:</w:t>
      </w:r>
    </w:p>
    <w:p>
      <w:pPr>
        <w:pStyle w:val="Style19"/>
        <w:keepNext w:val="0"/>
        <w:keepLines w:val="0"/>
        <w:widowControl w:val="0"/>
        <w:numPr>
          <w:ilvl w:val="0"/>
          <w:numId w:val="99"/>
        </w:numPr>
        <w:shd w:val="clear" w:color="auto" w:fill="auto"/>
        <w:tabs>
          <w:tab w:pos="514" w:val="left"/>
        </w:tabs>
        <w:bidi w:val="0"/>
        <w:spacing w:before="0" w:after="0" w:line="240" w:lineRule="auto"/>
        <w:ind w:left="0" w:right="0" w:firstLine="280"/>
        <w:jc w:val="left"/>
      </w:pPr>
      <w:r>
        <w:rPr>
          <w:spacing w:val="0"/>
          <w:w w:val="100"/>
          <w:position w:val="0"/>
          <w:shd w:val="clear" w:color="auto" w:fill="auto"/>
          <w:lang w:val="ru-RU" w:eastAsia="ru-RU" w:bidi="ru-RU"/>
        </w:rPr>
        <w:t>Недостаточное соединение частей кюветы (слабое прессование), при этом базис протеза получается толстым, пори стым, цвет его изменен, прикус бывает завышенным, при смыкании челюстей часто наблюдается бугорково-бугровый контакт между зубами. Такие протезы необходимо переделать.</w:t>
      </w:r>
    </w:p>
    <w:p>
      <w:pPr>
        <w:pStyle w:val="Style19"/>
        <w:keepNext w:val="0"/>
        <w:keepLines w:val="0"/>
        <w:widowControl w:val="0"/>
        <w:numPr>
          <w:ilvl w:val="0"/>
          <w:numId w:val="99"/>
        </w:numPr>
        <w:shd w:val="clear" w:color="auto" w:fill="auto"/>
        <w:tabs>
          <w:tab w:pos="510" w:val="left"/>
        </w:tabs>
        <w:bidi w:val="0"/>
        <w:spacing w:before="0" w:after="0" w:line="240" w:lineRule="auto"/>
        <w:ind w:left="0" w:right="0" w:firstLine="280"/>
        <w:jc w:val="left"/>
        <w:sectPr>
          <w:footnotePr>
            <w:pos w:val="pageBottom"/>
            <w:numFmt w:val="decimal"/>
            <w:numRestart w:val="continuous"/>
          </w:footnotePr>
          <w:pgSz w:w="11900" w:h="16840"/>
          <w:pgMar w:top="1959" w:right="2671" w:bottom="1959" w:left="1410" w:header="0" w:footer="3" w:gutter="0"/>
          <w:cols w:num="2" w:space="134"/>
          <w:noEndnote/>
          <w:rtlGutter w:val="0"/>
          <w:docGrid w:linePitch="360"/>
        </w:sectPr>
      </w:pPr>
      <w:r>
        <w:rPr>
          <w:spacing w:val="0"/>
          <w:w w:val="100"/>
          <w:position w:val="0"/>
          <w:shd w:val="clear" w:color="auto" w:fill="auto"/>
          <w:lang w:val="ru-RU" w:eastAsia="ru-RU" w:bidi="ru-RU"/>
        </w:rPr>
        <w:t>Отсутствие смыкания зубных рядов в центральной окклюзии, причиной ко торого являются трещины или переломы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модели. Прикус получается неопреде</w:t>
        <w:softHyphen/>
        <w:t>ленным в зависимости от смещения фрагментов модели. В таких случаях про</w:t>
        <w:softHyphen/>
        <w:t>тезы также необходимо переделать.</w:t>
      </w:r>
    </w:p>
    <w:p>
      <w:pPr>
        <w:pStyle w:val="Style19"/>
        <w:keepNext w:val="0"/>
        <w:keepLines w:val="0"/>
        <w:widowControl w:val="0"/>
        <w:numPr>
          <w:ilvl w:val="0"/>
          <w:numId w:val="99"/>
        </w:numPr>
        <w:shd w:val="clear" w:color="auto" w:fill="auto"/>
        <w:tabs>
          <w:tab w:pos="504" w:val="left"/>
        </w:tabs>
        <w:bidi w:val="0"/>
        <w:spacing w:before="0" w:after="0" w:line="240" w:lineRule="auto"/>
        <w:ind w:left="0" w:right="0" w:firstLine="220"/>
        <w:jc w:val="both"/>
      </w:pPr>
      <w:r>
        <w:rPr>
          <w:spacing w:val="0"/>
          <w:w w:val="100"/>
          <w:position w:val="0"/>
          <w:shd w:val="clear" w:color="auto" w:fill="auto"/>
          <w:lang w:val="ru-RU" w:eastAsia="ru-RU" w:bidi="ru-RU"/>
        </w:rPr>
        <w:t>Укорочение границ протеза при от</w:t>
        <w:softHyphen/>
        <w:t>делке, при этом будет нарушена фиксация протеза. Исправить ошибку можно методом перебазировки.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Клинические ошибки могут быть свя</w:t>
        <w:softHyphen/>
        <w:t>заны с неправильным определением цен</w:t>
        <w:softHyphen/>
        <w:t>трального соотношения челюстей как I вертикальном, так и в горизонтальном направлениях. При этом они не были вы</w:t>
        <w:softHyphen/>
        <w:t>явлены на этапе проверки восковой ком</w:t>
        <w:softHyphen/>
        <w:t>позиции. Обычно в таких случаях, если постановка верхних зубов выполнена правильно, переделывают нижний протез. Известен также способ, с помощью которого можно исправить соотношение зубных рядов. Методика исправления по</w:t>
        <w:softHyphen/>
        <w:t>добных ошибок заключается в следующем. Диском и тонким фиссурным бором отделяют нижний зубной ряд и приклеи</w:t>
        <w:softHyphen/>
        <w:t>вают воском к верхнему в положении центральной окклюзии. В случае завыше</w:t>
        <w:softHyphen/>
        <w:t>ния высоты нижнего отдела лица с ниж</w:t>
        <w:softHyphen/>
        <w:t>него базиса сошлифовывают слой пласт</w:t>
        <w:softHyphen/>
        <w:t>массы. Затем на нижний базис наклады</w:t>
        <w:softHyphen/>
        <w:t>вают слой разогретого воска и переопре</w:t>
        <w:softHyphen/>
        <w:t>деляют центральное соотношение челюс</w:t>
        <w:softHyphen/>
        <w:t>тей. Соединенные воском протезы выво</w:t>
        <w:softHyphen/>
      </w:r>
      <w:r>
        <w:rPr>
          <w:spacing w:val="0"/>
          <w:w w:val="100"/>
          <w:position w:val="0"/>
          <w:shd w:val="clear" w:color="auto" w:fill="auto"/>
          <w:lang w:val="ru-RU" w:eastAsia="ru-RU" w:bidi="ru-RU"/>
        </w:rPr>
        <w:t>дят из полости рта, нижний зубной ряд отделяют от верхнего и производят моде</w:t>
        <w:softHyphen/>
        <w:t>лирование восковой пластинки, соединя</w:t>
        <w:softHyphen/>
        <w:t>ющей нижние зубы с базисом. Затем про</w:t>
        <w:softHyphen/>
        <w:t>тезы устанавливают на челюсти с целью проверки в центральной окклюзии (рис. 9.7). В дальнейшем в лаборатории заме</w:t>
        <w:softHyphen/>
        <w:t>щают воск пластмассой и таким образом соединяют нижние зубы с базисом.</w:t>
      </w:r>
    </w:p>
    <w:p>
      <w:pPr>
        <w:pStyle w:val="Style19"/>
        <w:keepNext w:val="0"/>
        <w:keepLines w:val="0"/>
        <w:widowControl w:val="0"/>
        <w:shd w:val="clear" w:color="auto" w:fill="auto"/>
        <w:bidi w:val="0"/>
        <w:spacing w:before="0" w:after="0" w:line="240" w:lineRule="auto"/>
        <w:ind w:left="0" w:right="0" w:firstLine="240"/>
        <w:jc w:val="both"/>
      </w:pPr>
      <w:r>
        <w:rPr>
          <w:b/>
          <w:bCs/>
          <w:i/>
          <w:iCs/>
          <w:spacing w:val="0"/>
          <w:w w:val="100"/>
          <w:position w:val="0"/>
          <w:shd w:val="clear" w:color="auto" w:fill="auto"/>
          <w:lang w:val="ru-RU" w:eastAsia="ru-RU" w:bidi="ru-RU"/>
        </w:rPr>
        <w:t xml:space="preserve">Адаптация </w:t>
      </w:r>
      <w:r>
        <w:rPr>
          <w:i/>
          <w:iCs/>
          <w:spacing w:val="0"/>
          <w:w w:val="100"/>
          <w:position w:val="0"/>
          <w:shd w:val="clear" w:color="auto" w:fill="auto"/>
          <w:lang w:val="ru-RU" w:eastAsia="ru-RU" w:bidi="ru-RU"/>
        </w:rPr>
        <w:t xml:space="preserve">к </w:t>
      </w:r>
      <w:r>
        <w:rPr>
          <w:b/>
          <w:bCs/>
          <w:i/>
          <w:iCs/>
          <w:spacing w:val="0"/>
          <w:w w:val="100"/>
          <w:position w:val="0"/>
          <w:shd w:val="clear" w:color="auto" w:fill="auto"/>
          <w:lang w:val="ru-RU" w:eastAsia="ru-RU" w:bidi="ru-RU"/>
        </w:rPr>
        <w:t>протезам.</w:t>
      </w:r>
      <w:r>
        <w:rPr>
          <w:spacing w:val="0"/>
          <w:w w:val="100"/>
          <w:position w:val="0"/>
          <w:shd w:val="clear" w:color="auto" w:fill="auto"/>
          <w:lang w:val="ru-RU" w:eastAsia="ru-RU" w:bidi="ru-RU"/>
        </w:rPr>
        <w:t xml:space="preserve"> Зубные проте</w:t>
        <w:softHyphen/>
        <w:t>зы воспринимаются тканями протезного ложа как инородное тело, являясь раз</w:t>
        <w:softHyphen/>
        <w:t>дражителем для нервных окончаний сли</w:t>
        <w:softHyphen/>
        <w:t>зистой оболочки полости рта. С чувстви</w:t>
        <w:softHyphen/>
        <w:t>тельных рецепторов полости рта раздра</w:t>
        <w:softHyphen/>
        <w:t>жение передается по рефлекторной дуге к центрам слюноотделения, речи и т.д., в результате чего появляются усиленная саливация, позывы к рвоте, нарушаются речь, глотание и пережевывание пищи.</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64" w:right="810" w:bottom="3457" w:left="3323" w:header="0" w:footer="3" w:gutter="0"/>
          <w:cols w:num="2" w:space="125"/>
          <w:noEndnote/>
          <w:rtlGutter w:val="0"/>
          <w:docGrid w:linePitch="360"/>
        </w:sectPr>
      </w:pPr>
      <w:r>
        <w:rPr>
          <w:spacing w:val="0"/>
          <w:w w:val="100"/>
          <w:position w:val="0"/>
          <w:shd w:val="clear" w:color="auto" w:fill="auto"/>
          <w:lang w:val="ru-RU" w:eastAsia="ru-RU" w:bidi="ru-RU"/>
        </w:rPr>
        <w:t>В.Ю.Курляндский (1962) различает три фазы адаптации к зубным протезам. Первая — фаза раздражения — наблюдается в день наложения протеза и проявляется в виде повышенной саливации, измененной дикции, слабой жевательной мощности, рвотного рефлекса. Вторая — фаза частичного торможения — наступает в период с 1-го по 5-й день после наложения протезов. В этот период восстанавливаются речь, жевательная мощ-</w:t>
      </w:r>
    </w:p>
    <w:p>
      <w:pPr>
        <w:widowControl w:val="0"/>
        <w:spacing w:line="178" w:lineRule="exact"/>
        <w:rPr>
          <w:sz w:val="14"/>
          <w:szCs w:val="14"/>
        </w:rPr>
      </w:pPr>
    </w:p>
    <w:p>
      <w:pPr>
        <w:widowControl w:val="0"/>
        <w:spacing w:line="1" w:lineRule="exact"/>
        <w:sectPr>
          <w:footnotePr>
            <w:pos w:val="pageBottom"/>
            <w:numFmt w:val="decimal"/>
            <w:numRestart w:val="continuous"/>
          </w:footnotePr>
          <w:type w:val="continuous"/>
          <w:pgSz w:w="11900" w:h="16840"/>
          <w:pgMar w:top="1964" w:right="0" w:bottom="1964" w:left="0" w:header="0" w:footer="3" w:gutter="0"/>
          <w:cols w:space="720"/>
          <w:noEndnote/>
          <w:rtlGutter w:val="0"/>
          <w:docGrid w:linePitch="360"/>
        </w:sectPr>
      </w:pPr>
    </w:p>
    <w:p>
      <w:pPr>
        <w:widowControl w:val="0"/>
        <w:spacing w:line="1" w:lineRule="exact"/>
      </w:pPr>
      <w:r>
        <w:drawing>
          <wp:anchor distT="0" distB="0" distL="0" distR="0" simplePos="0" relativeHeight="125829432" behindDoc="0" locked="0" layoutInCell="1" allowOverlap="1">
            <wp:simplePos x="0" y="0"/>
            <wp:positionH relativeFrom="page">
              <wp:posOffset>3850640</wp:posOffset>
            </wp:positionH>
            <wp:positionV relativeFrom="paragraph">
              <wp:posOffset>12700</wp:posOffset>
            </wp:positionV>
            <wp:extent cx="3169920" cy="2182495"/>
            <wp:wrapSquare wrapText="bothSides"/>
            <wp:docPr id="524" name="Shape 524"/>
            <a:graphic xmlns:a="http://schemas.openxmlformats.org/drawingml/2006/main">
              <a:graphicData uri="http://schemas.openxmlformats.org/drawingml/2006/picture">
                <pic:pic xmlns:pic="http://schemas.openxmlformats.org/drawingml/2006/picture">
                  <pic:nvPicPr>
                    <pic:cNvPr id="525" name="Picture box 525"/>
                    <pic:cNvPicPr/>
                  </pic:nvPicPr>
                  <pic:blipFill>
                    <a:blip r:embed="rId453"/>
                    <a:stretch/>
                  </pic:blipFill>
                  <pic:spPr>
                    <a:xfrm>
                      <a:ext cx="3169920" cy="2182495"/>
                    </a:xfrm>
                    <a:prstGeom prst="rect"/>
                  </pic:spPr>
                </pic:pic>
              </a:graphicData>
            </a:graphic>
          </wp:anchor>
        </w:drawing>
      </w:r>
    </w:p>
    <w:p>
      <w:pPr>
        <w:pStyle w:val="Style19"/>
        <w:keepNext w:val="0"/>
        <w:keepLines w:val="0"/>
        <w:widowControl w:val="0"/>
        <w:shd w:val="clear" w:color="auto" w:fill="auto"/>
        <w:bidi w:val="0"/>
        <w:spacing w:before="0" w:after="0" w:line="211" w:lineRule="auto"/>
        <w:ind w:left="0" w:right="0" w:firstLine="0"/>
        <w:jc w:val="left"/>
        <w:sectPr>
          <w:footnotePr>
            <w:pos w:val="pageBottom"/>
            <w:numFmt w:val="decimal"/>
            <w:numRestart w:val="continuous"/>
          </w:footnotePr>
          <w:type w:val="continuous"/>
          <w:pgSz w:w="11900" w:h="16840"/>
          <w:pgMar w:top="1964" w:right="5836" w:bottom="1964" w:left="3323" w:header="0" w:footer="3" w:gutter="0"/>
          <w:cols w:space="720"/>
          <w:noEndnote/>
          <w:rtlGutter w:val="0"/>
          <w:docGrid w:linePitch="360"/>
        </w:sectPr>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9.7. Исправление ошибок на готовых протезах.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ность, уменьшается саливация и угасает рвотный рефлекс. Третья — фаза полного торможения — наступает в период с 5-го по 33-й день после наложения протеза. В этот период пациент не ощущает протез как инородное тело, а, наоборот, ощущает дискомфорт без него.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Больные, которым протезы изготовляют повторно, адаптируются к ним значительно быстрее — за 5-7 дней. На про</w:t>
        <w:softHyphen/>
        <w:t>должительность периода адаптации влияют фиксация, стабильность протезов и отсутствие болевых ощущений.</w:t>
      </w:r>
    </w:p>
    <w:p>
      <w:pPr>
        <w:pStyle w:val="Style19"/>
        <w:keepNext w:val="0"/>
        <w:keepLines w:val="0"/>
        <w:widowControl w:val="0"/>
        <w:shd w:val="clear" w:color="auto" w:fill="auto"/>
        <w:tabs>
          <w:tab w:pos="2112" w:val="left"/>
          <w:tab w:pos="3672" w:val="left"/>
        </w:tabs>
        <w:bidi w:val="0"/>
        <w:spacing w:before="0" w:after="0" w:line="240" w:lineRule="auto"/>
        <w:ind w:left="0" w:right="0" w:firstLine="280"/>
        <w:jc w:val="both"/>
      </w:pPr>
      <w:r>
        <w:rPr>
          <w:spacing w:val="0"/>
          <w:w w:val="100"/>
          <w:position w:val="0"/>
          <w:shd w:val="clear" w:color="auto" w:fill="auto"/>
          <w:lang w:val="ru-RU" w:eastAsia="ru-RU" w:bidi="ru-RU"/>
        </w:rPr>
        <w:t>В адаптационном периоде врач не только проводит необходимую коррекцию протезов, но и оценивает качество ортопедического лечения в целом. Ре</w:t>
        <w:softHyphen/>
        <w:t>зультаты ортопедического лечения можно считать положительными, если у больного восстановилась речь, отмечаются хорошая фиксация и стабильность протезов, соблюдены эстетические нормы, появилась возможность принимать твердую пищу, больной сам положительно оценивает протезы. Объективными методами оценки эффективности</w:t>
        <w:tab/>
        <w:t>протезов</w:t>
        <w:tab/>
        <w:t>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функциональном отношении являются жевательные пробы, мастикацио-графия и аудиография.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Эксперименты, проведенные на кафедре госпитальной ортопедической стома</w:t>
        <w:softHyphen/>
        <w:t>тологии МГМСУ, показали, что полные съемные протезы начинают хорошо фик</w:t>
        <w:softHyphen/>
        <w:t>сироваться на 7—8-й день пользования ими (Воронов А.П., Абдурахманов А.И., 1982). Как правило, к этому сроку проведено 2—3 коррекции, протезы «улеглись» на свое место на челюсти, по возможности погрузились в слизистую оболочку.</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Наибольшая жевательная эффектив</w:t>
        <w:softHyphen/>
        <w:t>ность начинается с 30—35-го дня пользо</w:t>
        <w:softHyphen/>
        <w:t>вания протезами и продолжается до одного года. В дальнейшем жевательная эффективность остается без изменений.</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Срок пользования пластиночными протезами в среднем составляет 3—4 года. При дальнейшем пользовании проте</w:t>
        <w:softHyphen/>
      </w:r>
      <w:r>
        <w:rPr>
          <w:spacing w:val="0"/>
          <w:w w:val="100"/>
          <w:position w:val="0"/>
          <w:shd w:val="clear" w:color="auto" w:fill="auto"/>
          <w:lang w:val="ru-RU" w:eastAsia="ru-RU" w:bidi="ru-RU"/>
        </w:rPr>
        <w:t>зами жевательная функция остается вы</w:t>
        <w:softHyphen/>
        <w:t>сокой, но достигается она значительным увеличением времени разжевывания пищи по сравнению с отмечавшимся к концу 1</w:t>
        <w:softHyphen/>
        <w:t>го года. К этому времени вследствие атрофии челюстей может определяться несоответствие протезного ложа и базиса протеза, что проявляется в виде баланси</w:t>
        <w:softHyphen/>
        <w:t>рования и ухудшения фиксации протезов. Режущие края и жевательные бугры искусственных зубов из пластмассы зна</w:t>
        <w:softHyphen/>
        <w:t>чительно истираются, в результате чего снижается высота нижнего отдела лица. При постановке фарфоровых зубов ус</w:t>
        <w:softHyphen/>
        <w:t>транить балансирование и восстановить присасываемость в ряде случаев удается с помощью перебазировки протезов кли</w:t>
        <w:softHyphen/>
        <w:t>ническим или лабораторным путем.</w:t>
      </w:r>
    </w:p>
    <w:p>
      <w:pPr>
        <w:pStyle w:val="Style17"/>
        <w:keepNext/>
        <w:keepLines/>
        <w:widowControl w:val="0"/>
        <w:numPr>
          <w:ilvl w:val="1"/>
          <w:numId w:val="101"/>
        </w:numPr>
        <w:shd w:val="clear" w:color="auto" w:fill="auto"/>
        <w:tabs>
          <w:tab w:pos="689" w:val="left"/>
        </w:tabs>
        <w:bidi w:val="0"/>
        <w:spacing w:before="0" w:after="0" w:line="271" w:lineRule="auto"/>
        <w:ind w:left="280" w:right="0" w:firstLine="20"/>
        <w:jc w:val="both"/>
      </w:pPr>
      <w:bookmarkStart w:id="88" w:name="bookmark88"/>
      <w:r>
        <w:rPr>
          <w:spacing w:val="0"/>
          <w:w w:val="100"/>
          <w:position w:val="0"/>
          <w:shd w:val="clear" w:color="auto" w:fill="auto"/>
          <w:lang w:val="ru-RU" w:eastAsia="ru-RU" w:bidi="ru-RU"/>
        </w:rPr>
        <w:t>ОПРЕДЕЛЕНИЕ ЖЕВАТЕЛЬНОЙ ЭФФЕКТИВНОСТИ ПРОТЕЗОВ</w:t>
      </w:r>
      <w:bookmarkEnd w:id="88"/>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Жевательная эффективность протезов при полной утрате зубов зависит от многих факторов. К ним относятся:</w:t>
      </w:r>
    </w:p>
    <w:p>
      <w:pPr>
        <w:pStyle w:val="Style19"/>
        <w:keepNext w:val="0"/>
        <w:keepLines w:val="0"/>
        <w:widowControl w:val="0"/>
        <w:numPr>
          <w:ilvl w:val="0"/>
          <w:numId w:val="103"/>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фиксация полных съемных протезов;</w:t>
      </w:r>
    </w:p>
    <w:p>
      <w:pPr>
        <w:pStyle w:val="Style19"/>
        <w:keepNext w:val="0"/>
        <w:keepLines w:val="0"/>
        <w:widowControl w:val="0"/>
        <w:numPr>
          <w:ilvl w:val="0"/>
          <w:numId w:val="103"/>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стабильность протезов;</w:t>
      </w:r>
    </w:p>
    <w:p>
      <w:pPr>
        <w:pStyle w:val="Style19"/>
        <w:keepNext w:val="0"/>
        <w:keepLines w:val="0"/>
        <w:widowControl w:val="0"/>
        <w:numPr>
          <w:ilvl w:val="0"/>
          <w:numId w:val="103"/>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общее состояние организма;</w:t>
      </w:r>
    </w:p>
    <w:p>
      <w:pPr>
        <w:pStyle w:val="Style19"/>
        <w:keepNext w:val="0"/>
        <w:keepLines w:val="0"/>
        <w:widowControl w:val="0"/>
        <w:numPr>
          <w:ilvl w:val="0"/>
          <w:numId w:val="103"/>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нервнорефлекторные связи пациента;</w:t>
      </w:r>
    </w:p>
    <w:p>
      <w:pPr>
        <w:pStyle w:val="Style19"/>
        <w:keepNext w:val="0"/>
        <w:keepLines w:val="0"/>
        <w:widowControl w:val="0"/>
        <w:numPr>
          <w:ilvl w:val="0"/>
          <w:numId w:val="103"/>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слюноотделение и состав слюны;</w:t>
      </w:r>
    </w:p>
    <w:p>
      <w:pPr>
        <w:pStyle w:val="Style19"/>
        <w:keepNext w:val="0"/>
        <w:keepLines w:val="0"/>
        <w:widowControl w:val="0"/>
        <w:numPr>
          <w:ilvl w:val="0"/>
          <w:numId w:val="103"/>
        </w:numPr>
        <w:shd w:val="clear" w:color="auto" w:fill="auto"/>
        <w:tabs>
          <w:tab w:pos="493" w:val="left"/>
        </w:tabs>
        <w:bidi w:val="0"/>
        <w:spacing w:before="0" w:after="0" w:line="240" w:lineRule="auto"/>
        <w:ind w:left="480" w:right="0" w:hanging="180"/>
        <w:jc w:val="both"/>
      </w:pPr>
      <w:r>
        <w:rPr>
          <w:spacing w:val="0"/>
          <w:w w:val="100"/>
          <w:position w:val="0"/>
          <w:shd w:val="clear" w:color="auto" w:fill="auto"/>
          <w:lang w:val="ru-RU" w:eastAsia="ru-RU" w:bidi="ru-RU"/>
        </w:rPr>
        <w:t>наличие или отсутствие болевых то</w:t>
        <w:softHyphen/>
        <w:t>чек под протезом;</w:t>
      </w:r>
    </w:p>
    <w:p>
      <w:pPr>
        <w:pStyle w:val="Style19"/>
        <w:keepNext w:val="0"/>
        <w:keepLines w:val="0"/>
        <w:widowControl w:val="0"/>
        <w:numPr>
          <w:ilvl w:val="0"/>
          <w:numId w:val="103"/>
        </w:numPr>
        <w:shd w:val="clear" w:color="auto" w:fill="auto"/>
        <w:tabs>
          <w:tab w:pos="493" w:val="left"/>
        </w:tabs>
        <w:bidi w:val="0"/>
        <w:spacing w:before="0" w:after="0" w:line="240" w:lineRule="auto"/>
        <w:ind w:left="480" w:right="0" w:hanging="180"/>
        <w:jc w:val="both"/>
      </w:pPr>
      <w:r>
        <w:rPr>
          <w:spacing w:val="0"/>
          <w:w w:val="100"/>
          <w:position w:val="0"/>
          <w:shd w:val="clear" w:color="auto" w:fill="auto"/>
          <w:lang w:val="ru-RU" w:eastAsia="ru-RU" w:bidi="ru-RU"/>
        </w:rPr>
        <w:t>время, прошедшее с момента нало</w:t>
        <w:softHyphen/>
        <w:t>жения протеза;</w:t>
      </w:r>
    </w:p>
    <w:p>
      <w:pPr>
        <w:pStyle w:val="Style19"/>
        <w:keepNext w:val="0"/>
        <w:keepLines w:val="0"/>
        <w:widowControl w:val="0"/>
        <w:numPr>
          <w:ilvl w:val="0"/>
          <w:numId w:val="103"/>
        </w:numPr>
        <w:shd w:val="clear" w:color="auto" w:fill="auto"/>
        <w:tabs>
          <w:tab w:pos="493" w:val="left"/>
        </w:tabs>
        <w:bidi w:val="0"/>
        <w:spacing w:before="0" w:after="0" w:line="240" w:lineRule="auto"/>
        <w:ind w:left="480" w:right="0" w:hanging="180"/>
        <w:jc w:val="both"/>
      </w:pPr>
      <w:r>
        <w:rPr>
          <w:spacing w:val="0"/>
          <w:w w:val="100"/>
          <w:position w:val="0"/>
          <w:shd w:val="clear" w:color="auto" w:fill="auto"/>
          <w:lang w:val="ru-RU" w:eastAsia="ru-RU" w:bidi="ru-RU"/>
        </w:rPr>
        <w:t>размеры и консистенция пищевого комка.</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 нашей стране жевательная проба была предложена С.Е.Гельманом в 1932 г. С.Е.Гельман предложил определять эф</w:t>
        <w:softHyphen/>
        <w:t>фективность жевания за 50 с. Сначала го</w:t>
        <w:softHyphen/>
        <w:t>товятся расфасованный миндаль, чашка, стакан с кипяченой водой, стеклянная во</w:t>
        <w:softHyphen/>
        <w:t>ронка, марлевые салфетки, водяная баня, металлическое сито с отверстиями диаме</w:t>
        <w:softHyphen/>
        <w:t>тром 2,4 мм, а также весы с разновесом.</w:t>
      </w:r>
    </w:p>
    <w:p>
      <w:pPr>
        <w:pStyle w:val="Style19"/>
        <w:keepNext w:val="0"/>
        <w:keepLines w:val="0"/>
        <w:widowControl w:val="0"/>
        <w:shd w:val="clear" w:color="auto" w:fill="auto"/>
        <w:bidi w:val="0"/>
        <w:spacing w:before="0" w:after="120" w:line="240" w:lineRule="auto"/>
        <w:ind w:left="0" w:right="0" w:firstLine="300"/>
        <w:jc w:val="both"/>
        <w:sectPr>
          <w:footnotePr>
            <w:pos w:val="pageBottom"/>
            <w:numFmt w:val="decimal"/>
            <w:numRestart w:val="continuous"/>
          </w:footnotePr>
          <w:pgSz w:w="11900" w:h="16840"/>
          <w:pgMar w:top="1954" w:right="2647" w:bottom="1954" w:left="1415" w:header="0" w:footer="3" w:gutter="0"/>
          <w:cols w:num="2" w:space="110"/>
          <w:noEndnote/>
          <w:rtlGutter w:val="0"/>
          <w:docGrid w:linePitch="360"/>
        </w:sectPr>
      </w:pPr>
      <w:r>
        <w:rPr>
          <w:spacing w:val="0"/>
          <w:w w:val="100"/>
          <w:position w:val="0"/>
          <w:shd w:val="clear" w:color="auto" w:fill="auto"/>
          <w:lang w:val="ru-RU" w:eastAsia="ru-RU" w:bidi="ru-RU"/>
        </w:rPr>
        <w:t>Пациенту для жевания дают 5 г миндаля и после указания «начинать» отсчиты-</w:t>
      </w:r>
    </w:p>
    <w:p>
      <w:pPr>
        <w:pStyle w:val="Style19"/>
        <w:keepNext w:val="0"/>
        <w:keepLines w:val="0"/>
        <w:widowControl w:val="0"/>
        <w:shd w:val="clear" w:color="auto" w:fill="auto"/>
        <w:bidi w:val="0"/>
        <w:spacing w:before="0" w:after="160" w:line="240" w:lineRule="auto"/>
        <w:ind w:left="0" w:right="0" w:firstLine="0"/>
        <w:jc w:val="both"/>
      </w:pPr>
      <w:r>
        <w:rPr>
          <w:spacing w:val="0"/>
          <w:w w:val="100"/>
          <w:position w:val="0"/>
          <w:shd w:val="clear" w:color="auto" w:fill="auto"/>
          <w:lang w:val="ru-RU" w:eastAsia="ru-RU" w:bidi="ru-RU"/>
        </w:rPr>
        <w:t>вают 50 с, в течение которых он должен пережевывать миндаль. Затем он спле</w:t>
        <w:softHyphen/>
        <w:t>вывает пережеванную массу в чашку, прополаскивает рот кипяченой водой, а также протез, и тоже сплевывает в чашку. В ту же чашку добавляют 8— 10 капель 5% раствора сурьмы, после чего процеживают содержимое чашки через марлевые салфетки над воронкой. Оставшийся на марле миндаль ставят на водяную баню для просушивания, при этом следят, чтобы не пересушить пробу, так как она может потерять вес. Проба считается вы</w:t>
        <w:softHyphen/>
        <w:t>сушенной, когда ее частицы при разми</w:t>
        <w:softHyphen/>
        <w:t>нании не склеиваются, а разъединяются. Частицы миндаля тщательно снимают с марлевой салфетки и просеивают через сито. При наличии остатков в сите их взвешивают и с помощью пропорции оп</w:t>
        <w:softHyphen/>
        <w:t>ределяют процент нарушения эффектив</w:t>
        <w:softHyphen/>
        <w:t>ности жевания, т.е. отношение остатка ко всей массе жевательной пробы. Так, например: если в сите осталось 1,2 г, то процент потери эффективности жевания равен 5:100-1,2:Х;</w:t>
      </w:r>
    </w:p>
    <w:p>
      <w:pPr>
        <w:pStyle w:val="Style46"/>
        <w:keepNext w:val="0"/>
        <w:keepLines w:val="0"/>
        <w:widowControl w:val="0"/>
        <w:shd w:val="clear" w:color="auto" w:fill="auto"/>
        <w:tabs>
          <w:tab w:pos="1142" w:val="left"/>
        </w:tabs>
        <w:bidi w:val="0"/>
        <w:spacing w:before="0" w:after="300" w:line="240" w:lineRule="auto"/>
        <w:ind w:left="0" w:right="0" w:firstLine="0"/>
        <w:jc w:val="both"/>
        <w:rPr>
          <w:sz w:val="30"/>
          <w:szCs w:val="30"/>
        </w:rPr>
      </w:pPr>
      <w:r>
        <w:rPr>
          <w:spacing w:val="0"/>
          <w:w w:val="100"/>
          <w:position w:val="0"/>
          <w:sz w:val="30"/>
          <w:szCs w:val="30"/>
          <w:shd w:val="clear" w:color="auto" w:fill="auto"/>
          <w:lang w:val="ru-RU" w:eastAsia="ru-RU" w:bidi="ru-RU"/>
        </w:rPr>
        <w:t>Х=Мр</w:t>
      </w:r>
      <w:r>
        <w:rPr>
          <w:spacing w:val="0"/>
          <w:w w:val="100"/>
          <w:position w:val="0"/>
          <w:sz w:val="19"/>
          <w:szCs w:val="19"/>
          <w:shd w:val="clear" w:color="auto" w:fill="auto"/>
          <w:lang w:val="ru-RU" w:eastAsia="ru-RU" w:bidi="ru-RU"/>
        </w:rPr>
        <w:t>;</w:t>
        <w:tab/>
      </w:r>
      <w:r>
        <w:rPr>
          <w:spacing w:val="0"/>
          <w:w w:val="100"/>
          <w:position w:val="0"/>
          <w:sz w:val="30"/>
          <w:szCs w:val="30"/>
          <w:shd w:val="clear" w:color="auto" w:fill="auto"/>
          <w:lang w:val="ru-RU" w:eastAsia="ru-RU" w:bidi="ru-RU"/>
        </w:rPr>
        <w:t>Х=24%.</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Физиологическая жевательная проба по Рубинову</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 мнению С.И.Рубинова, пробы, по</w:t>
        <w:softHyphen/>
        <w:t>лучаемые при жевании 5 г миндаля, не</w:t>
        <w:softHyphen/>
        <w:t>точны, поскольку такое количество пи</w:t>
        <w:softHyphen/>
        <w:t>щевого вещества затрудняет акт жевания. Он считает более физиологичным огра</w:t>
        <w:softHyphen/>
        <w:t>ничиться для жевательной пробы одним зерном лесного ореха весом 800 мг. Пери</w:t>
        <w:softHyphen/>
        <w:t>од жевания определяется по появлению рефлекса глотания и равен в среднем 14 с. При возникновении глотательного рефлекса пробу сплевывают в чашку; дальнейшая ее обработка соответствует методике Гельмана.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А.Н.Ряховский по признаку выбора те</w:t>
        <w:softHyphen/>
        <w:t>стового материала все способы делит на 2 группы: способы, в которых использу</w:t>
        <w:softHyphen/>
      </w:r>
      <w:r>
        <w:rPr>
          <w:spacing w:val="0"/>
          <w:w w:val="100"/>
          <w:position w:val="0"/>
          <w:shd w:val="clear" w:color="auto" w:fill="auto"/>
          <w:lang w:val="ru-RU" w:eastAsia="ru-RU" w:bidi="ru-RU"/>
        </w:rPr>
        <w:t>ют пищевые продукты, и способы, в ко</w:t>
        <w:softHyphen/>
        <w:t>торых применяют искусственные мате</w:t>
        <w:softHyphen/>
        <w:t>риалы. Он отдает предпочтение послед</w:t>
        <w:softHyphen/>
        <w:t>ним.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 признаку продолжительности же</w:t>
        <w:softHyphen/>
        <w:t>вания делит на:</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жевание в течение определенного времени;</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жевание до момента глотания;</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жевание с определенным количеством жевательных движений.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 признаку анализа состава измель</w:t>
        <w:softHyphen/>
        <w:t>ченного материала А.Н.Ряховский делит способы на 5 групп:</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определение жевательного эффекта по частным характеристикам крупности или фрагментам суммарных характеристик;</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по шкале индексов, подсчитывая количество измельченных частиц определенного диаметра;</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определение степени измельченное-ти по суммарным характеристикам;</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определение общей площади по</w:t>
        <w:softHyphen/>
        <w:t>верхности измельченных частиц;</w:t>
      </w:r>
    </w:p>
    <w:p>
      <w:pPr>
        <w:pStyle w:val="Style19"/>
        <w:keepNext w:val="0"/>
        <w:keepLines w:val="0"/>
        <w:widowControl w:val="0"/>
        <w:numPr>
          <w:ilvl w:val="0"/>
          <w:numId w:val="10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изучение характера измельчения пищевых продуктов в полости рта с использованием законов измельчения минералов при технологических процессах.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А.Н.Ряховский (1988) предложил свою пробу определения жевательной эффек</w:t>
        <w:softHyphen/>
        <w:t>тивности, которая от описанных выше отличается тем, что применяются только искусственные тестовые материалы.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Проба позволяет определить жеватель</w:t>
        <w:softHyphen/>
        <w:t>ный эффект, жевательную способность, а также жевательную эффективность.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Полезная работа по измельчению тес</w:t>
        <w:softHyphen/>
        <w:t>тового материала определяется по ре</w:t>
        <w:softHyphen/>
        <w:t>зультатам ситового анализа с использо</w:t>
        <w:softHyphen/>
        <w:t>ванием математического закона Бонда. Затраченная работа определяется по ин</w:t>
        <w:softHyphen/>
        <w:t>тегралу биоэлектрической активности жевательных мышц.</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800" w:bottom="1954" w:left="3342" w:header="0" w:footer="3" w:gutter="0"/>
          <w:cols w:num="2" w:space="134"/>
          <w:noEndnote/>
          <w:rtlGutter w:val="0"/>
          <w:docGrid w:linePitch="360"/>
        </w:sectPr>
      </w:pPr>
      <w:r>
        <w:rPr>
          <w:spacing w:val="0"/>
          <w:w w:val="100"/>
          <w:position w:val="0"/>
          <w:shd w:val="clear" w:color="auto" w:fill="auto"/>
          <w:lang w:val="ru-RU" w:eastAsia="ru-RU" w:bidi="ru-RU"/>
        </w:rPr>
        <w:t>Для пробы используются желатиновые цилиндры диаметром 15 мм и высотой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10 мм. Набор сит, в верхнем из которых ди</w:t>
        <w:softHyphen/>
        <w:t>аметр отверстий должен быть меньше раз</w:t>
        <w:softHyphen/>
        <w:t>меров цилиндра. Диаметр отверстий ниж</w:t>
        <w:softHyphen/>
        <w:t>него сита должен быть равен 0,2—0,3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укрепления на моторных точках мышц поверхностных электродов и на</w:t>
        <w:softHyphen/>
        <w:t>стройки электромиографической аппара</w:t>
        <w:softHyphen/>
        <w:t>туры исследуемому предлагается двадца</w:t>
        <w:softHyphen/>
        <w:t>тью жевательными движениями переже</w:t>
        <w:softHyphen/>
        <w:t>вать тестовую порцию. При этом регист</w:t>
        <w:softHyphen/>
        <w:t>рируются время жевания и интеграл БЭЛ.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Извлеченный после жевательной пробы тестовый материал просеивают под </w:t>
      </w:r>
      <w:r>
        <w:rPr>
          <w:spacing w:val="0"/>
          <w:w w:val="100"/>
          <w:position w:val="0"/>
          <w:shd w:val="clear" w:color="auto" w:fill="auto"/>
          <w:lang w:val="ru-RU" w:eastAsia="ru-RU" w:bidi="ru-RU"/>
        </w:rPr>
        <w:t>потоком воды через колонку сит. Затем оставшийся на каждом сите продукт вы</w:t>
        <w:softHyphen/>
        <w:t>сыпают в градуированные пробирки с водой для определения объема.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 счет изменения консистенции же</w:t>
        <w:softHyphen/>
        <w:t>латиновых цилиндров пробу возможно проводить с увеличением нагрузки.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проведения пробы при помощи сложных математических формул при</w:t>
        <w:softHyphen/>
        <w:t>ступают к анализу результатов.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710" w:bottom="1954" w:left="1410" w:header="0" w:footer="3" w:gutter="0"/>
          <w:cols w:num="2" w:space="182"/>
          <w:noEndnote/>
          <w:rtlGutter w:val="0"/>
          <w:docGrid w:linePitch="360"/>
        </w:sectPr>
      </w:pPr>
      <w:r>
        <w:rPr>
          <w:spacing w:val="0"/>
          <w:w w:val="100"/>
          <w:position w:val="0"/>
          <w:shd w:val="clear" w:color="auto" w:fill="auto"/>
          <w:lang w:val="ru-RU" w:eastAsia="ru-RU" w:bidi="ru-RU"/>
        </w:rPr>
        <w:t>Безусловно, проба А.Н.Ряховского на</w:t>
        <w:softHyphen/>
        <w:t>иболее современная и информативная, однако она и самая трудоемкая и сложная.</w:t>
      </w:r>
    </w:p>
    <w:p>
      <w:pPr>
        <w:rPr>
          <w:sz w:val="2"/>
          <w:szCs w:val="2"/>
        </w:rPr>
        <w:sectPr>
          <w:footnotePr>
            <w:pos w:val="pageBottom"/>
            <w:numFmt w:val="decimal"/>
            <w:numRestart w:val="continuous"/>
          </w:footnotePr>
          <w:type w:val="continuous"/>
          <w:pgSz w:w="11900" w:h="16840"/>
          <w:pgMar w:top="1954" w:right="2710" w:bottom="1954" w:left="1410" w:header="0" w:footer="3" w:gutter="0"/>
          <w:cols w:num="2" w:space="182"/>
          <w:noEndnote/>
          <w:rtlGutter w:val="0"/>
          <w:docGrid w:linePitch="360"/>
        </w:sectPr>
      </w:pPr>
    </w:p>
    <w:p>
      <w:pPr>
        <w:pStyle w:val="Style22"/>
        <w:keepNext/>
        <w:keepLines/>
        <w:widowControl w:val="0"/>
        <w:shd w:val="clear" w:color="auto" w:fill="auto"/>
        <w:bidi w:val="0"/>
        <w:spacing w:before="0" w:after="0" w:line="240" w:lineRule="auto"/>
        <w:ind w:left="80" w:right="0" w:firstLine="0"/>
        <w:jc w:val="center"/>
        <w:sectPr>
          <w:headerReference w:type="default" r:id="rId455"/>
          <w:footerReference w:type="default" r:id="rId456"/>
          <w:headerReference w:type="even" r:id="rId457"/>
          <w:footerReference w:type="even" r:id="rId458"/>
          <w:footnotePr>
            <w:pos w:val="pageBottom"/>
            <w:numFmt w:val="decimal"/>
            <w:numRestart w:val="continuous"/>
          </w:footnotePr>
          <w:pgSz w:w="11900" w:h="16840"/>
          <w:pgMar w:top="1417" w:right="605" w:bottom="5422" w:left="3525" w:header="989" w:footer="4994" w:gutter="0"/>
          <w:pgNumType w:start="160"/>
          <w:cols w:space="720"/>
          <w:noEndnote/>
          <w:rtlGutter w:val="0"/>
          <w:docGrid w:linePitch="360"/>
        </w:sectPr>
      </w:pPr>
      <w:bookmarkStart w:id="90" w:name="bookmark90"/>
      <w:r>
        <w:rPr>
          <w:spacing w:val="0"/>
          <w:w w:val="100"/>
          <w:position w:val="0"/>
          <w:sz w:val="24"/>
          <w:szCs w:val="24"/>
          <w:shd w:val="clear" w:color="auto" w:fill="auto"/>
          <w:lang w:val="ru-RU" w:eastAsia="ru-RU" w:bidi="ru-RU"/>
        </w:rPr>
        <w:t>ГЛАВА 10. ПЕРЕБАЗИРОВКА ПЛАСТИНОЧНЫХ ПРОТЕЗОВ</w:t>
      </w:r>
      <w:bookmarkEnd w:id="90"/>
    </w:p>
    <w:p>
      <w:pPr>
        <w:widowControl w:val="0"/>
        <w:spacing w:line="240" w:lineRule="exact"/>
        <w:rPr>
          <w:sz w:val="19"/>
          <w:szCs w:val="19"/>
        </w:rPr>
      </w:pPr>
    </w:p>
    <w:p>
      <w:pPr>
        <w:widowControl w:val="0"/>
        <w:spacing w:before="37" w:after="37"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тех случаях, когда имеется несоот</w:t>
        <w:softHyphen/>
        <w:t>ветствие протезного ложа протезному базису из-за атрофии костной основы, некачественного оттиска или ошибок технического характера (укорочение тех</w:t>
        <w:softHyphen/>
        <w:t>ником краев базиса, порча модели в про</w:t>
        <w:softHyphen/>
        <w:t>цессе работы и т.д.), исправить протез можно с помощью перебазировки. Су</w:t>
        <w:softHyphen/>
        <w:t>ществуют два метода перебазировки — клинический и лабораторный.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Клинический метод заключается втом, что сначала на протезах больного проверяют прикус и производят обследо</w:t>
        <w:softHyphen/>
        <w:t>вание челюстей и протезов, при этом об</w:t>
        <w:softHyphen/>
        <w:t>ращают внимание на длину краев, объ</w:t>
        <w:softHyphen/>
        <w:t>емность. Если в каких-либо участках края длиннее, то их укорачивают, если короче — наращивают самотвердеющей пластмассой. Затем с поверхности протеза, прилежащей к слизистой оболочке протезного ложа, удаляют слой пласт</w:t>
        <w:softHyphen/>
        <w:t>массы толщиной 1 мм. С края протеза и его вестибулярной поверхности (отступив от края 2—3 мм) фрезой или карбо</w:t>
        <w:softHyphen/>
        <w:t>рундовой головкой снимают только по</w:t>
        <w:softHyphen/>
        <w:t>лировку. Искусственные зубы смазывают вазелином, а базис, подвергаемый пере</w:t>
        <w:softHyphen/>
        <w:t>базировке, смачивают мономером. Са- мотвердеющую пластмассу размешивают в следующей пропорции: одна весовая часть мономера и две весовые части полимера. В практике это делают таким образом: в посуду наливают небольшое количество мономера, а затем в него всыпают полимер до поглощения. С этой целью применяют самотвердеющие пластмассы «Протакрил» и «Редонт».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второй фазе набухания пластмассы, т.е. в фазе «тянущихся нитей», пласт</w:t>
        <w:softHyphen/>
        <w:t>массовое тесто накладывают на обрабо</w:t>
        <w:softHyphen/>
        <w:t>танный базис протеза равномерным слоем таким образом, чтобы были покрыты и его края. Через некоторое время (10—15 с) поверхность пластмассы становится матовой. В этот период протез необходимо ввести в полость рта, установить его на челюсти в положении центральной окклюзии. Предварительно искусственные зубы протеза смазывают вазелином. Излишки пластмассы выдавятся на вестибулярную поверхность базиса и в области мягкого неба, их необходимо убрать шпателем для замешивания це</w:t>
        <w:softHyphen/>
        <w:t>мента, осторожно отсекая, отступив на 2— 3 мм от края протеза. Затем оформляют края протеза при помощи активного и пассивного методов. Протез в полости рта находится приблизительно около 40 с, затем его выводят и на 10 мин помещают в специальный аппарат, где при температуре 40—50°С и давлении 3 атм. производят полимеризацию пластмассы. При этом уменьшается пористость и повышается плотность и твердость пластмассы.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связи с тем, что протезное ложе на нижней челюсти меньше, чем на верхней, и чтобы не продавить самотвердеющую пластмассу, оттиск получают в более поздней — тестообразной фазе.</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605" w:bottom="1417" w:left="3525" w:header="0" w:footer="3" w:gutter="0"/>
          <w:cols w:num="2" w:space="130"/>
          <w:noEndnote/>
          <w:rtlGutter w:val="0"/>
          <w:docGrid w:linePitch="360"/>
        </w:sectPr>
      </w:pPr>
      <w:r>
        <w:rPr>
          <w:spacing w:val="0"/>
          <w:w w:val="100"/>
          <w:position w:val="0"/>
          <w:shd w:val="clear" w:color="auto" w:fill="auto"/>
          <w:lang w:val="ru-RU" w:eastAsia="ru-RU" w:bidi="ru-RU"/>
        </w:rPr>
        <w:t>При обследовании базиса после пере</w:t>
        <w:softHyphen/>
        <w:t>базировки видно, как четко отображен микрорельеф слизистой оболочки, функциональное оформление переход-</w:t>
      </w:r>
    </w:p>
    <w:p>
      <w:pPr>
        <w:pStyle w:val="Style114"/>
        <w:keepNext/>
        <w:keepLines/>
        <w:widowControl w:val="0"/>
        <w:shd w:val="clear" w:color="auto" w:fill="auto"/>
        <w:bidi w:val="0"/>
        <w:spacing w:before="0" w:line="240" w:lineRule="auto"/>
        <w:ind w:left="0" w:right="0" w:firstLine="0"/>
        <w:jc w:val="left"/>
      </w:pPr>
      <w:bookmarkStart w:id="92" w:name="bookmark92"/>
      <w:r>
        <w:rPr>
          <w:spacing w:val="0"/>
          <w:w w:val="100"/>
          <w:position w:val="0"/>
          <w:shd w:val="clear" w:color="auto" w:fill="auto"/>
          <w:lang w:val="ru-RU" w:eastAsia="ru-RU" w:bidi="ru-RU"/>
        </w:rPr>
        <w:t>I/</w:t>
      </w:r>
      <w:bookmarkEnd w:id="92"/>
    </w:p>
    <w:p>
      <w:pPr>
        <w:pStyle w:val="Style19"/>
        <w:keepNext w:val="0"/>
        <w:keepLines w:val="0"/>
        <w:widowControl w:val="0"/>
        <w:shd w:val="clear" w:color="auto" w:fill="auto"/>
        <w:bidi w:val="0"/>
        <w:spacing w:before="0" w:after="300" w:line="206" w:lineRule="auto"/>
        <w:ind w:left="0" w:right="0" w:firstLine="0"/>
        <w:jc w:val="left"/>
      </w:pPr>
      <w:r>
        <w:rPr>
          <w:spacing w:val="0"/>
          <w:w w:val="100"/>
          <w:position w:val="0"/>
          <w:shd w:val="clear" w:color="auto" w:fill="auto"/>
          <w:lang w:val="ru-RU" w:eastAsia="ru-RU" w:bidi="ru-RU"/>
        </w:rPr>
        <w:t>Рис. 10.1. Распределение оттискного материала или пластмассы при перебазировке (продольный разрез).</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ной складки, объемность краев. Обработка протеза заключается в сведении «на нет» выдавившихся излишков пластмассы, а края протеза обработке не подлежат. Как правило, фиксация протеза после перебазировки значительно улучшается. Противопоказаниями к клиническому методу перебазировки являются хронические заболевания слизистой обо</w:t>
        <w:softHyphen/>
        <w:t>лочки полости рта, аллергия, бронхиальная астма и др.</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наличии противопоказаний пере</w:t>
        <w:softHyphen/>
        <w:t xml:space="preserve">базировку выполняют </w:t>
      </w:r>
      <w:r>
        <w:rPr>
          <w:i/>
          <w:iCs/>
          <w:spacing w:val="0"/>
          <w:w w:val="100"/>
          <w:position w:val="0"/>
          <w:shd w:val="clear" w:color="auto" w:fill="auto"/>
          <w:lang w:val="ru-RU" w:eastAsia="ru-RU" w:bidi="ru-RU"/>
        </w:rPr>
        <w:t>лабораторным ме</w:t>
        <w:softHyphen/>
        <w:t>тодом.</w:t>
      </w:r>
      <w:r>
        <w:rPr>
          <w:spacing w:val="0"/>
          <w:w w:val="100"/>
          <w:position w:val="0"/>
          <w:shd w:val="clear" w:color="auto" w:fill="auto"/>
          <w:lang w:val="ru-RU" w:eastAsia="ru-RU" w:bidi="ru-RU"/>
        </w:rPr>
        <w:t xml:space="preserve"> Оттиск получают с помощью си- эласта, дентола, тиодента или ортокора. В лаборатории техник гипсует протез с оттиском в кювету прямым методом (оттиском кверху). После удаления от</w:t>
        <w:softHyphen/>
        <w:t>тискного материала накладывает, пакует и полимеризует пластмассу.</w:t>
      </w:r>
    </w:p>
    <w:p>
      <w:pPr>
        <w:pStyle w:val="Style19"/>
        <w:keepNext w:val="0"/>
        <w:keepLines w:val="0"/>
        <w:widowControl w:val="0"/>
        <w:shd w:val="clear" w:color="auto" w:fill="auto"/>
        <w:bidi w:val="0"/>
        <w:spacing w:before="0" w:after="220" w:line="240" w:lineRule="auto"/>
        <w:ind w:left="0" w:right="0" w:firstLine="280"/>
        <w:jc w:val="both"/>
      </w:pPr>
      <w:r>
        <w:rPr>
          <w:spacing w:val="0"/>
          <w:w w:val="100"/>
          <w:position w:val="0"/>
          <w:shd w:val="clear" w:color="auto" w:fill="auto"/>
          <w:lang w:val="ru-RU" w:eastAsia="ru-RU" w:bidi="ru-RU"/>
        </w:rPr>
        <w:t>Следует признать, что лабораторный метод перебазирования пластиночных протезов имеет некоторые преимущества перед клиническим: пластмассовое тесто не соприкасается со слизистой оболочкой, кроме того, новый слой базисной пластмассы соединяется монолитно с ос</w:t>
        <w:softHyphen/>
        <w:t>новным слоем, однако при этом методе перебазирования не исключены техниче</w:t>
        <w:softHyphen/>
        <w:t>ские ошибки, которые наблюдаются при изготовлении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Необходимо отметить, что перебази</w:t>
        <w:softHyphen/>
        <w:t>рованные протезы хорошо фиксируются и равномерно распределяют давление на подлежащие ткани, так как оттиски по</w:t>
        <w:softHyphen/>
        <w:t>лучаются при смыкании челюстей в цен</w:t>
        <w:softHyphen/>
        <w:t>тральной окклюзии, т.е. при давлении, которое будет возникать при разжевыва</w:t>
        <w:softHyphen/>
        <w:t>нии пищи.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en-US" w:eastAsia="en-US" w:bidi="en-US"/>
        </w:rPr>
        <w:t xml:space="preserve">Sauer </w:t>
      </w:r>
      <w:r>
        <w:rPr>
          <w:spacing w:val="0"/>
          <w:w w:val="100"/>
          <w:position w:val="0"/>
          <w:shd w:val="clear" w:color="auto" w:fill="auto"/>
          <w:lang w:val="ru-RU" w:eastAsia="ru-RU" w:bidi="ru-RU"/>
        </w:rPr>
        <w:t>в 1978 г. определил, что 40% па</w:t>
        <w:softHyphen/>
        <w:t>циентов имеют контакт только у не</w:t>
        <w:softHyphen/>
        <w:t>скольких зубов. Зависит это от того, что при полировке протез деформируется, разбухает, слизистая оболочка уминается. В связи с этим он предлагает после реокклюзии и ремонтажа протезов, т.е. через 2 нед. ношения новых протезов, всем пациентам производить перебази</w:t>
        <w:softHyphen/>
        <w:t>ровку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Наш клинический опыт показывает, что если через 2—3 нед. по каким-либо причинам (плохая фиксация верхнего протеза) мы делаем перебазировку верх</w:t>
        <w:softHyphen/>
        <w:t>него протеза, прямым или обратным способом, то, как правило, оттискной материал или пластмасса в области попе</w:t>
        <w:softHyphen/>
        <w:t>речных складок почти продавливается, а в задней трети твердого неба толщина его доходит до 2—3 мм (рис. 10.1).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Маркскорс (Германия) объясняет это явление тем, что при снятии протеза (после полимеризации) с модели проис</w:t>
        <w:softHyphen/>
        <w:t>ходит коробление последнего, в резуль</w:t>
        <w:softHyphen/>
        <w:t>тате чего появляется щель между базисом протеза и моделью.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клинике кафедры госпитальной ортопедической стоматологии МГМСУ было решено проверить это явление: при проведении продольных и поперечных разрезов вместе с моделями из</w:t>
        <w:softHyphen/>
        <w:t>готовленных 5 протезов на верхнюю челюсть, щели между моделями и бази</w:t>
        <w:softHyphen/>
        <w:t>сами протезов мы не обнаружили (рис. 10.2).</w:t>
      </w:r>
    </w:p>
    <w:p>
      <w:pPr>
        <w:pStyle w:val="Style19"/>
        <w:keepNext w:val="0"/>
        <w:keepLines w:val="0"/>
        <w:widowControl w:val="0"/>
        <w:shd w:val="clear" w:color="auto" w:fill="auto"/>
        <w:bidi w:val="0"/>
        <w:spacing w:before="0" w:after="0" w:line="240" w:lineRule="auto"/>
        <w:ind w:left="0" w:right="0" w:firstLine="280"/>
        <w:jc w:val="both"/>
        <w:sectPr>
          <w:headerReference w:type="default" r:id="rId459"/>
          <w:footerReference w:type="default" r:id="rId460"/>
          <w:headerReference w:type="even" r:id="rId461"/>
          <w:footerReference w:type="even" r:id="rId462"/>
          <w:footnotePr>
            <w:pos w:val="pageBottom"/>
            <w:numFmt w:val="decimal"/>
            <w:numRestart w:val="continuous"/>
          </w:footnotePr>
          <w:pgSz w:w="11900" w:h="16840"/>
          <w:pgMar w:top="1954" w:right="2710" w:bottom="1954" w:left="1386" w:header="0" w:footer="3" w:gutter="0"/>
          <w:pgNumType w:start="162"/>
          <w:cols w:num="2" w:space="152"/>
          <w:noEndnote/>
          <w:rtlGutter w:val="0"/>
          <w:docGrid w:linePitch="360"/>
        </w:sectPr>
      </w:pPr>
      <w:r>
        <w:rPr>
          <w:spacing w:val="0"/>
          <w:w w:val="100"/>
          <w:position w:val="0"/>
          <w:shd w:val="clear" w:color="auto" w:fill="auto"/>
          <w:lang w:val="ru-RU" w:eastAsia="ru-RU" w:bidi="ru-RU"/>
        </w:rPr>
        <w:t>Исходя из того, что протезы после пе</w:t>
        <w:softHyphen/>
        <w:t>ребазировки фиксируются значительно лучше, мы можем рекомендовать ее для широкого применения.</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18" w:right="810" w:bottom="3735" w:left="3294" w:header="0" w:footer="3" w:gutter="0"/>
          <w:cols w:space="720"/>
          <w:noEndnote/>
          <w:rtlGutter w:val="0"/>
          <w:docGrid w:linePitch="360"/>
        </w:sectPr>
      </w:pPr>
    </w:p>
    <w:p>
      <w:pPr>
        <w:pStyle w:val="Style2"/>
        <w:keepNext w:val="0"/>
        <w:keepLines w:val="0"/>
        <w:framePr w:w="7507" w:h="283" w:wrap="none" w:vAnchor="text" w:hAnchor="page" w:x="3329" w:y="2402"/>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10.2. Продольный и поперечный разрезы базиса протеза с моделью (щель отсутствует).</w:t>
      </w:r>
    </w:p>
    <w:p>
      <w:pPr>
        <w:widowControl w:val="0"/>
        <w:spacing w:line="360" w:lineRule="exact"/>
      </w:pPr>
      <w:r>
        <w:drawing>
          <wp:anchor distT="0" distB="186055" distL="0" distR="0" simplePos="0" relativeHeight="62914953" behindDoc="1" locked="0" layoutInCell="1" allowOverlap="1">
            <wp:simplePos x="0" y="0"/>
            <wp:positionH relativeFrom="page">
              <wp:posOffset>2106930</wp:posOffset>
            </wp:positionH>
            <wp:positionV relativeFrom="paragraph">
              <wp:posOffset>12700</wp:posOffset>
            </wp:positionV>
            <wp:extent cx="4937760" cy="1505585"/>
            <wp:wrapNone/>
            <wp:docPr id="530" name="Shape 530"/>
            <a:graphic xmlns:a="http://schemas.openxmlformats.org/drawingml/2006/main">
              <a:graphicData uri="http://schemas.openxmlformats.org/drawingml/2006/picture">
                <pic:pic xmlns:pic="http://schemas.openxmlformats.org/drawingml/2006/picture">
                  <pic:nvPicPr>
                    <pic:cNvPr id="531" name="Picture box 531"/>
                    <pic:cNvPicPr/>
                  </pic:nvPicPr>
                  <pic:blipFill>
                    <a:blip r:embed="rId463"/>
                    <a:stretch/>
                  </pic:blipFill>
                  <pic:spPr>
                    <a:xfrm>
                      <a:ext cx="4937760" cy="15055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03" w:line="1" w:lineRule="exact"/>
      </w:pPr>
    </w:p>
    <w:p>
      <w:pPr>
        <w:widowControl w:val="0"/>
        <w:spacing w:line="1" w:lineRule="exact"/>
        <w:sectPr>
          <w:footnotePr>
            <w:pos w:val="pageBottom"/>
            <w:numFmt w:val="decimal"/>
            <w:numRestart w:val="continuous"/>
          </w:footnotePr>
          <w:type w:val="continuous"/>
          <w:pgSz w:w="11900" w:h="16840"/>
          <w:pgMar w:top="1718" w:right="810" w:bottom="3735" w:left="3294" w:header="0" w:footer="3" w:gutter="0"/>
          <w:cols w:space="720"/>
          <w:noEndnote/>
          <w:rtlGutter w:val="0"/>
          <w:docGrid w:linePitch="360"/>
        </w:sectPr>
      </w:pPr>
    </w:p>
    <w:p>
      <w:pPr>
        <w:widowControl w:val="0"/>
        <w:spacing w:line="145" w:lineRule="exact"/>
        <w:rPr>
          <w:sz w:val="12"/>
          <w:szCs w:val="12"/>
        </w:rPr>
      </w:pPr>
    </w:p>
    <w:p>
      <w:pPr>
        <w:widowControl w:val="0"/>
        <w:spacing w:line="1" w:lineRule="exact"/>
        <w:sectPr>
          <w:footnotePr>
            <w:pos w:val="pageBottom"/>
            <w:numFmt w:val="decimal"/>
            <w:numRestart w:val="continuous"/>
          </w:footnotePr>
          <w:type w:val="continuous"/>
          <w:pgSz w:w="11900" w:h="16840"/>
          <w:pgMar w:top="1959" w:right="0" w:bottom="1959" w:left="0" w:header="0" w:footer="3" w:gutter="0"/>
          <w:cols w:space="720"/>
          <w:noEndnote/>
          <w:rtlGutter w:val="0"/>
          <w:docGrid w:linePitch="360"/>
        </w:sectPr>
      </w:pPr>
    </w:p>
    <w:p>
      <w:pPr>
        <w:pStyle w:val="Style17"/>
        <w:keepNext/>
        <w:keepLines/>
        <w:widowControl w:val="0"/>
        <w:numPr>
          <w:ilvl w:val="1"/>
          <w:numId w:val="105"/>
        </w:numPr>
        <w:shd w:val="clear" w:color="auto" w:fill="auto"/>
        <w:tabs>
          <w:tab w:pos="710" w:val="left"/>
        </w:tabs>
        <w:bidi w:val="0"/>
        <w:spacing w:before="0" w:after="0"/>
        <w:ind w:left="220" w:right="0" w:firstLine="20"/>
        <w:jc w:val="both"/>
      </w:pPr>
      <w:bookmarkStart w:id="94" w:name="bookmark94"/>
      <w:r>
        <w:rPr>
          <w:spacing w:val="0"/>
          <w:w w:val="100"/>
          <w:position w:val="0"/>
          <w:shd w:val="clear" w:color="auto" w:fill="auto"/>
          <w:lang w:val="ru-RU" w:eastAsia="ru-RU" w:bidi="ru-RU"/>
        </w:rPr>
        <w:t>ПОЧИНКА ПЛАСТМАССОВЫХ ПРОТЕЗОВ</w:t>
      </w:r>
      <w:bookmarkEnd w:id="94"/>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 данным Л.А.Пашковской (1967), В.П.Гроссмана (1967), уже в 1-й год поль</w:t>
        <w:softHyphen/>
        <w:t>зования протезами из акриловых пласт</w:t>
        <w:softHyphen/>
        <w:t>масс частота поломок составляет от 10 до 40%.</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Причины поломки съемных пласти</w:t>
        <w:softHyphen/>
        <w:t>ночных протезов можно разделить на 6 групп: 1) недостаточная прочность ба</w:t>
        <w:softHyphen/>
        <w:t>зисных пластинок; 2) поломки, связанные с ошибками врача, допущенными на от</w:t>
        <w:softHyphen/>
        <w:t>дельных этапах работы; 3) поломки, свя</w:t>
        <w:softHyphen/>
        <w:t>занные с ошибками, допущенными тех</w:t>
        <w:softHyphen/>
        <w:t>ником; 4) поломки, связанные с небреж</w:t>
        <w:softHyphen/>
        <w:t>ным отношением больного к протезу; 5) поломки, связанные с несоответствием протезного ложа базису протеза в резуль</w:t>
        <w:softHyphen/>
        <w:t>тате атрофии челюстей (при превышении рекомендованных сроков пользования); 6) наличие слабых мест на протезе.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Пластиночные протезы при полном отсутствии зубов как на верхней, так и на нижней челюстях, чаще всего ломаются по средней линии. Этому способствует ослабление протезов из-за глубокой вы</w:t>
        <w:softHyphen/>
        <w:t>резки для уздечки губы, а также баланси</w:t>
        <w:softHyphen/>
        <w:t>рование верхнего протеза на торусе при недостаточной изоляции последнего. Клинические наблюдения показывают, что область наибольшего поверхностного растяжения находится на небной части пластиночного протеза для верхней челюсти, непосредственно за централь</w:t>
        <w:softHyphen/>
      </w:r>
      <w:r>
        <w:rPr>
          <w:spacing w:val="0"/>
          <w:w w:val="100"/>
          <w:position w:val="0"/>
          <w:shd w:val="clear" w:color="auto" w:fill="auto"/>
          <w:lang w:val="ru-RU" w:eastAsia="ru-RU" w:bidi="ru-RU"/>
        </w:rPr>
        <w:t>ными резцами. Кроме того, к поломке могут привести внутренние напряжения в базисе протеза, которые возникают вследствие нарушения режима полиме</w:t>
        <w:softHyphen/>
        <w:t>ризации или быстрого охлаждения протеза, а также при наличии различного рода включений.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Починку пластмассовых протезов производят следующим образом. Линию излома в 3 точках смазывают дихлорэта</w:t>
        <w:softHyphen/>
        <w:t>новым клеем, сопоставляют части протеза по линии излома и удерживают в течение 2—3 мин. По склеенному протезу от</w:t>
        <w:softHyphen/>
        <w:t>ливают гипсовую модель и контрмодель. После этого протез снимают с модели, разъединяют по линии склеивания, рас</w:t>
        <w:softHyphen/>
        <w:t>ширяют фрезой линию излома на 1—2 мм в каждую сторону и делают по краям фаски. Модель и контрмодель смазывают изоляционным лаком «Изокол», затем части протеза устанавливают на модель, а правильность установки проверяют контрмод елью.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Пластмассовое тесто готовят из само- твердеющих пластмасс «Протакрил» или «Редонт». Подготовленное пластмассовое тесто (в фазе «тянущихся нитей») с небольшим избытком укладывают по линии излома и прижимают контрмоделью. Полимеризация пластмассы заканчивается через 8—10 мин, после чего протез обрабатывают (см. рис. 10.3).</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9" w:right="829" w:bottom="1959" w:left="3294" w:header="0" w:footer="3" w:gutter="0"/>
          <w:cols w:num="2" w:space="115"/>
          <w:noEndnote/>
          <w:rtlGutter w:val="0"/>
          <w:docGrid w:linePitch="360"/>
        </w:sectPr>
      </w:pPr>
      <w:r>
        <w:rPr>
          <w:spacing w:val="0"/>
          <w:w w:val="100"/>
          <w:position w:val="0"/>
          <w:shd w:val="clear" w:color="auto" w:fill="auto"/>
          <w:lang w:val="ru-RU" w:eastAsia="ru-RU" w:bidi="ru-RU"/>
        </w:rPr>
        <w:t>В случае необходимости к протезу можно добавить искусственные зубы.</w:t>
      </w:r>
    </w:p>
    <w:p>
      <w:pPr>
        <w:rPr>
          <w:sz w:val="2"/>
          <w:szCs w:val="2"/>
        </w:rPr>
        <w:sectPr>
          <w:footnotePr>
            <w:pos w:val="pageBottom"/>
            <w:numFmt w:val="decimal"/>
            <w:numRestart w:val="continuous"/>
          </w:footnotePr>
          <w:type w:val="continuous"/>
          <w:pgSz w:w="11900" w:h="16840"/>
          <w:pgMar w:top="1959" w:right="829" w:bottom="1959" w:left="3294" w:header="0" w:footer="3" w:gutter="0"/>
          <w:cols w:num="2" w:space="115"/>
          <w:noEndnote/>
          <w:rtlGutter w:val="0"/>
          <w:docGrid w:linePitch="360"/>
        </w:sect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11900" w:h="16840"/>
          <w:pgMar w:top="1728" w:right="2719" w:bottom="3625" w:left="1410" w:header="0" w:footer="3" w:gutter="0"/>
          <w:cols w:space="720"/>
          <w:noEndnote/>
          <w:rtlGutter w:val="0"/>
          <w:docGrid w:linePitch="360"/>
        </w:sectPr>
      </w:pPr>
    </w:p>
    <w:p>
      <w:pPr>
        <w:pStyle w:val="Style2"/>
        <w:keepNext w:val="0"/>
        <w:keepLines w:val="0"/>
        <w:framePr w:w="475" w:h="605" w:wrap="none" w:vAnchor="text" w:hAnchor="page" w:x="7522" w:y="1461"/>
        <w:widowControl w:val="0"/>
        <w:shd w:val="clear" w:color="auto" w:fill="auto"/>
        <w:bidi w:val="0"/>
        <w:spacing w:before="0" w:after="0" w:line="240" w:lineRule="auto"/>
        <w:ind w:left="0" w:right="0" w:firstLine="0"/>
        <w:jc w:val="right"/>
        <w:rPr>
          <w:sz w:val="42"/>
          <w:szCs w:val="42"/>
        </w:rPr>
      </w:pPr>
      <w:r>
        <w:rPr>
          <w:rFonts w:ascii="Arial" w:eastAsia="Arial" w:hAnsi="Arial" w:cs="Arial"/>
          <w:b/>
          <w:bCs/>
          <w:spacing w:val="0"/>
          <w:w w:val="100"/>
          <w:position w:val="0"/>
          <w:sz w:val="42"/>
          <w:szCs w:val="42"/>
          <w:shd w:val="clear" w:color="auto" w:fill="auto"/>
          <w:lang w:val="ru-RU" w:eastAsia="ru-RU" w:bidi="ru-RU"/>
        </w:rPr>
        <w:t>П</w:t>
      </w:r>
    </w:p>
    <w:p>
      <w:pPr>
        <w:widowControl w:val="0"/>
        <w:spacing w:line="360" w:lineRule="exact"/>
      </w:pPr>
      <w:r>
        <w:drawing>
          <wp:anchor distT="0" distB="0" distL="0" distR="0" simplePos="0" relativeHeight="62914954" behindDoc="1" locked="0" layoutInCell="1" allowOverlap="1">
            <wp:simplePos x="0" y="0"/>
            <wp:positionH relativeFrom="page">
              <wp:posOffset>929005</wp:posOffset>
            </wp:positionH>
            <wp:positionV relativeFrom="paragraph">
              <wp:posOffset>12700</wp:posOffset>
            </wp:positionV>
            <wp:extent cx="4900930" cy="3188335"/>
            <wp:wrapNone/>
            <wp:docPr id="532" name="Shape 532"/>
            <a:graphic xmlns:a="http://schemas.openxmlformats.org/drawingml/2006/main">
              <a:graphicData uri="http://schemas.openxmlformats.org/drawingml/2006/picture">
                <pic:pic xmlns:pic="http://schemas.openxmlformats.org/drawingml/2006/picture">
                  <pic:nvPicPr>
                    <pic:cNvPr id="533" name="Picture box 533"/>
                    <pic:cNvPicPr/>
                  </pic:nvPicPr>
                  <pic:blipFill>
                    <a:blip r:embed="rId465"/>
                    <a:stretch/>
                  </pic:blipFill>
                  <pic:spPr>
                    <a:xfrm>
                      <a:ext cx="4900930" cy="31883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0" w:line="1" w:lineRule="exact"/>
      </w:pPr>
    </w:p>
    <w:p>
      <w:pPr>
        <w:widowControl w:val="0"/>
        <w:spacing w:line="1" w:lineRule="exact"/>
        <w:sectPr>
          <w:footnotePr>
            <w:pos w:val="pageBottom"/>
            <w:numFmt w:val="decimal"/>
            <w:numRestart w:val="continuous"/>
          </w:footnotePr>
          <w:type w:val="continuous"/>
          <w:pgSz w:w="11900" w:h="16840"/>
          <w:pgMar w:top="1728" w:right="2719" w:bottom="3625" w:left="1410"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36" w:after="36" w:line="240" w:lineRule="exact"/>
        <w:rPr>
          <w:sz w:val="19"/>
          <w:szCs w:val="19"/>
        </w:rPr>
      </w:pPr>
    </w:p>
    <w:p>
      <w:pPr>
        <w:widowControl w:val="0"/>
        <w:spacing w:line="1" w:lineRule="exact"/>
        <w:sectPr>
          <w:footnotePr>
            <w:pos w:val="pageBottom"/>
            <w:numFmt w:val="decimal"/>
            <w:numRestart w:val="continuous"/>
          </w:footnotePr>
          <w:type w:val="continuous"/>
          <w:pgSz w:w="11900" w:h="16840"/>
          <w:pgMar w:top="2084" w:right="0" w:bottom="3625" w:left="0" w:header="0" w:footer="3" w:gutter="0"/>
          <w:cols w:space="720"/>
          <w:noEndnote/>
          <w:rtlGutter w:val="0"/>
          <w:docGrid w:linePitch="360"/>
        </w:sectPr>
      </w:pPr>
    </w:p>
    <w:p>
      <w:pPr>
        <w:pStyle w:val="Style19"/>
        <w:keepNext w:val="0"/>
        <w:keepLines w:val="0"/>
        <w:widowControl w:val="0"/>
        <w:shd w:val="clear" w:color="auto" w:fill="auto"/>
        <w:bidi w:val="0"/>
        <w:spacing w:before="0" w:after="0" w:line="211" w:lineRule="auto"/>
        <w:ind w:left="2700" w:right="0" w:firstLine="0"/>
        <w:jc w:val="left"/>
        <w:sectPr>
          <w:footnotePr>
            <w:pos w:val="pageBottom"/>
            <w:numFmt w:val="decimal"/>
            <w:numRestart w:val="continuous"/>
          </w:footnotePr>
          <w:type w:val="continuous"/>
          <w:pgSz w:w="11900" w:h="16840"/>
          <w:pgMar w:top="2084" w:right="2724" w:bottom="3625" w:left="1410" w:header="0" w:footer="3" w:gutter="0"/>
          <w:cols w:space="720"/>
          <w:noEndnote/>
          <w:rtlGutter w:val="0"/>
          <w:docGrid w:linePitch="360"/>
        </w:sectPr>
      </w:pPr>
      <w:r>
        <w:rPr>
          <w:spacing w:val="0"/>
          <w:w w:val="100"/>
          <w:position w:val="0"/>
          <w:shd w:val="clear" w:color="auto" w:fill="auto"/>
          <w:lang w:val="ru-RU" w:eastAsia="ru-RU" w:bidi="ru-RU"/>
        </w:rPr>
        <w:t>Рис. 10.3. Починка протезов с помощью самотвердеющих пластмасс.</w:t>
      </w:r>
    </w:p>
    <w:p>
      <w:pPr>
        <w:widowControl w:val="0"/>
        <w:spacing w:line="90" w:lineRule="exact"/>
        <w:rPr>
          <w:sz w:val="7"/>
          <w:szCs w:val="7"/>
        </w:rPr>
      </w:pPr>
    </w:p>
    <w:p>
      <w:pPr>
        <w:widowControl w:val="0"/>
        <w:spacing w:line="1" w:lineRule="exact"/>
        <w:sectPr>
          <w:footnotePr>
            <w:pos w:val="pageBottom"/>
            <w:numFmt w:val="decimal"/>
            <w:numRestart w:val="continuous"/>
          </w:footnotePr>
          <w:type w:val="continuous"/>
          <w:pgSz w:w="11900" w:h="16840"/>
          <w:pgMar w:top="2084" w:right="0" w:bottom="2084"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 этой целью снимают оттиск челюсти с протезом и оттиск зубов-антагонистов. После отливки моделей подбирают по цвету и размеру искусственные зубы, затем освежают фрезой края протеза, на</w:t>
        <w:softHyphen/>
        <w:t>кладывают пластмассовое тесто и в него запаковывают зубы. Через 8—10 мин про</w:t>
        <w:softHyphen/>
        <w:t>тез обрабатывают.</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 xml:space="preserve">Починку пластмассовых протезов можно производить и лабораторным способом. При этом техник склеивает протез и отливает модель описанным выше методом. После расширения линии излома образовавшуюся щель заливают </w:t>
      </w:r>
      <w:r>
        <w:rPr>
          <w:spacing w:val="0"/>
          <w:w w:val="100"/>
          <w:position w:val="0"/>
          <w:shd w:val="clear" w:color="auto" w:fill="auto"/>
          <w:lang w:val="ru-RU" w:eastAsia="ru-RU" w:bidi="ru-RU"/>
        </w:rPr>
        <w:t>расплавленным воском и сглаживают его на уровне с базисом. Затем модель с про</w:t>
        <w:softHyphen/>
        <w:t>тезом гипсуют в кювету и общепринятым способом заменяют воск на пластмассу. В процессе полимеризации пластмассы происходит монолитное (химическое) соединение отломков. Протез вынимают из кюветы, обрабатывают, шлифуют и полируют.</w:t>
      </w:r>
    </w:p>
    <w:p>
      <w:pPr>
        <w:pStyle w:val="Style17"/>
        <w:keepNext/>
        <w:keepLines/>
        <w:widowControl w:val="0"/>
        <w:numPr>
          <w:ilvl w:val="1"/>
          <w:numId w:val="105"/>
        </w:numPr>
        <w:shd w:val="clear" w:color="auto" w:fill="auto"/>
        <w:tabs>
          <w:tab w:pos="755" w:val="left"/>
        </w:tabs>
        <w:bidi w:val="0"/>
        <w:spacing w:before="0" w:after="0"/>
        <w:ind w:left="260" w:right="0" w:firstLine="0"/>
        <w:jc w:val="both"/>
      </w:pPr>
      <w:bookmarkStart w:id="96" w:name="bookmark96"/>
      <w:r>
        <w:rPr>
          <w:spacing w:val="0"/>
          <w:w w:val="100"/>
          <w:position w:val="0"/>
          <w:shd w:val="clear" w:color="auto" w:fill="auto"/>
          <w:lang w:val="ru-RU" w:eastAsia="ru-RU" w:bidi="ru-RU"/>
        </w:rPr>
        <w:t>ПРОТЕЗЫ С ДВУХСЛОЙНЫМИ БАЗИСАМИ</w:t>
      </w:r>
      <w:bookmarkEnd w:id="96"/>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2084" w:right="2724" w:bottom="2084" w:left="1410" w:header="0" w:footer="3" w:gutter="0"/>
          <w:cols w:num="2" w:space="167"/>
          <w:noEndnote/>
          <w:rtlGutter w:val="0"/>
          <w:docGrid w:linePitch="360"/>
        </w:sectPr>
      </w:pPr>
      <w:r>
        <w:rPr>
          <w:spacing w:val="0"/>
          <w:w w:val="100"/>
          <w:position w:val="0"/>
          <w:shd w:val="clear" w:color="auto" w:fill="auto"/>
          <w:lang w:val="ru-RU" w:eastAsia="ru-RU" w:bidi="ru-RU"/>
        </w:rPr>
        <w:t>Многие клиницисты отмечают, что из твердых пластмасс не всегда можно изго-</w:t>
      </w:r>
    </w:p>
    <w:p>
      <w:pPr>
        <w:rPr>
          <w:sz w:val="2"/>
          <w:szCs w:val="2"/>
        </w:rPr>
        <w:sectPr>
          <w:footnotePr>
            <w:pos w:val="pageBottom"/>
            <w:numFmt w:val="decimal"/>
            <w:numRestart w:val="continuous"/>
          </w:footnotePr>
          <w:type w:val="continuous"/>
          <w:pgSz w:w="11900" w:h="16840"/>
          <w:pgMar w:top="2084" w:right="2724" w:bottom="2084" w:left="1410" w:header="0" w:footer="3" w:gutter="0"/>
          <w:cols w:num="2" w:space="167"/>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товить полные съемные протезы и решить все клинические задачи. Особые трудности представляет создание функционально</w:t>
        <w:softHyphen/>
        <w:t>полноценного протеза на беззубой нижней челюсти при резкой и неравномерной атрофии альвеолярного отростка. Усложняет протезирование и узкий тонкий гребень, острые костные выступы, экзостозы и острые внутренние косые линии. На верхней челюсти при значительной неравномерной атрофии альвеолярного отростка, если он покрыт тонкой слизистой оболочкой, при острых костных выступах, при наличии «болтающегося гребня», резко выражен</w:t>
        <w:softHyphen/>
        <w:t>ного и широкого торуса функциональный эффект протезирования также мал. Равномерно распределить жевательное давление на ткани полости рта через базис протеза при таких анатомо-топогра</w:t>
        <w:softHyphen/>
        <w:t>фических условиях довольно сложно.</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При неблагоприятных условиях про</w:t>
        <w:softHyphen/>
        <w:t>тезного ложа базис протеза должен быть дифференцированным, т.е. там, где твердо на челюсти, должно быть мягко в базисе, и наоборот. Таким требованиям может отвечать двухслойный базис. Недо</w:t>
        <w:softHyphen/>
        <w:t>статочная податливость слизистой обо</w:t>
        <w:softHyphen/>
        <w:t>лочки протезного ложа в этом случае компенсируется эластичным слоем базиса, способствуя скорейшей адаптации пациента к протезам.</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Н.П.Сысоев произвел расчеты, пока</w:t>
        <w:softHyphen/>
        <w:t>зывающие, что для улучшения фиксации съемных протезов их следует изготавли</w:t>
        <w:softHyphen/>
        <w:t>вать с максимально возможной площадью соприкосновения с подлежащими тканями. Это один из важнейших факторов, обеспечивающих качество протеза и его фиксацию. Очевидно, что мягкие подкладки наиболее удовлетворяют этому требованию.</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Значительные трудности в ортопедиче</w:t>
        <w:softHyphen/>
        <w:t>ском лечении при полном отсутствии зу</w:t>
        <w:softHyphen/>
        <w:t xml:space="preserve">бов представляют больные с выраженной степенью атрофии альвеолярного отростка и сухой малоподатливой слизистой </w:t>
      </w:r>
      <w:r>
        <w:rPr>
          <w:spacing w:val="0"/>
          <w:w w:val="100"/>
          <w:position w:val="0"/>
          <w:shd w:val="clear" w:color="auto" w:fill="auto"/>
          <w:lang w:val="ru-RU" w:eastAsia="ru-RU" w:bidi="ru-RU"/>
        </w:rPr>
        <w:t>оболочкой. При этих условиях некоторые авторы предлагают создавать так называ</w:t>
        <w:softHyphen/>
        <w:t>емый винтель-рант. Однако в этом случае край протеза часто травмирует слизистую оболочку, в результате чего его приходится корректировать, при этом клапан раз</w:t>
        <w:softHyphen/>
        <w:t>мыкается и эффект функционального присасывания нарушается. Для улучшения фиксации при данных условиях А.П.Вороновым и А.И.Абдурахмановым была предложена оригинальная методика изготовления полных съемных протезов, суть которой заключается в оформлении краев протеза соответственно клапанной зоне пластмассой «Эладент-100». Элас</w:t>
        <w:softHyphen/>
        <w:t>тичный слой этой пластмассы позволяет сохранить хороший контакт края протеза со слизистой оболочкой, не вызывая травмы последней.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Наличие острого или «болтающегося гребня» также затрудняет использование съемных протезов из-за плохой их фик</w:t>
        <w:softHyphen/>
        <w:t>сации и возникновения болевых ощущений при нагрузке во время смыкания зубов. Применение эластичных подкладок в таких случаях будет также целесообразно.</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24" w:bottom="1950" w:left="3294" w:header="0" w:footer="3" w:gutter="0"/>
          <w:cols w:num="2" w:space="101"/>
          <w:noEndnote/>
          <w:rtlGutter w:val="0"/>
          <w:docGrid w:linePitch="360"/>
        </w:sectPr>
      </w:pPr>
      <w:r>
        <w:rPr>
          <w:spacing w:val="0"/>
          <w:w w:val="100"/>
          <w:position w:val="0"/>
          <w:shd w:val="clear" w:color="auto" w:fill="auto"/>
          <w:lang w:val="ru-RU" w:eastAsia="ru-RU" w:bidi="ru-RU"/>
        </w:rPr>
        <w:t>Ряд авторов рекомендуют при различ</w:t>
        <w:softHyphen/>
        <w:t>ных неблагоприятных условиях для про</w:t>
        <w:softHyphen/>
        <w:t>тезирования в полости рта (сильной ат</w:t>
        <w:softHyphen/>
        <w:t>рофии альвеолярных отростков, наличии экзостозов, сильно выраженных верхне</w:t>
        <w:softHyphen/>
        <w:t>челюстных бугров, торуса, Рубцовых из</w:t>
        <w:softHyphen/>
        <w:t>менениях слизистой оболочки и т.д.) прибегать к хирургической подготовке протезного ложа. Однако зачастую при</w:t>
        <w:softHyphen/>
        <w:t>менение хирургических методов является неоправданным, пациенты не соглашаются на операции, как правило, у них имеются общесоматические противопоказания. Часто после хирургического вмешательства возникают рубцовые изменения, которые очень сильно осложняют протезирование полными съемными протезами, особенно на нижней челюсти. В большинстве случаев возникшие проблемы можно решить путем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правильного выбора границ протеза и применения эластичной подкладки. Например, при наличии сильно выра</w:t>
        <w:softHyphen/>
        <w:t>женных бугров или экзостозов на верхней челюсти нет необходимости их удалять. Мы предлагаем методику изготовления протезов с эластичной подкладкой при подобных анатомических условиях в полости рта. Суть ее заключается в том, что граница пластмассового базиса протеза с одной или обеих сторон доходит до «экватора» бугра или экзостоза; далее крыло протеза изготавливается из элас</w:t>
        <w:softHyphen/>
        <w:t>тичного материала до необходимого уровня. При такой конструкции не воз</w:t>
        <w:softHyphen/>
        <w:t>никает проблем во время наложения протеза на челюсть из-за эластичности «крыльев», при этом протез хорошо фик</w:t>
        <w:softHyphen/>
        <w:t>сируется на челюсти.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челюстно-лицевой ортопедии протезы и аппараты должны восстанавливать разрушенные твердые и мягкие ткани, не должны оказывать отрицательного воздействия на ткани протезного ложа. Но этого не всегда удается добиться, применяя жесткие базисные материалы. Ряд авторов рекомендовали использовать в этом случае эластические материалы. Широкое применение в этой области нашли силиконовые материалы (рис. Ю.4).</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Таким образом, показанием для изго</w:t>
        <w:softHyphen/>
        <w:t>товления двухслойного базиса могут слу</w:t>
        <w:softHyphen/>
        <w:t>жить следующие состояния полости рта:</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наличие участков в пределах протез</w:t>
        <w:softHyphen/>
        <w:t>ного ложа, покрытых истонченной слизистой оболочкой, — острая фор</w:t>
        <w:softHyphen/>
        <w:t>ма альвеолярного отростка, острые края лунок, экзостозы;</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сухая малоподатливая слизистая оболочка;</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резкая и (или) неравномерная атро</w:t>
        <w:softHyphen/>
        <w:t>фия альвеолярного отростка;</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при изготовлении иммедиат-проте- зов;</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при хронических заболеваниях сли</w:t>
        <w:softHyphen/>
        <w:t>зистой оболочки полости рта;</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при непереносимости к акриловым материалам;</w:t>
      </w:r>
    </w:p>
    <w:p>
      <w:pPr>
        <w:pStyle w:val="Style19"/>
        <w:keepNext w:val="0"/>
        <w:keepLines w:val="0"/>
        <w:widowControl w:val="0"/>
        <w:numPr>
          <w:ilvl w:val="0"/>
          <w:numId w:val="107"/>
        </w:numPr>
        <w:shd w:val="clear" w:color="auto" w:fill="auto"/>
        <w:tabs>
          <w:tab w:pos="493" w:val="left"/>
        </w:tabs>
        <w:bidi w:val="0"/>
        <w:spacing w:before="0" w:after="0" w:line="307" w:lineRule="auto"/>
        <w:ind w:left="460" w:right="0" w:hanging="160"/>
        <w:jc w:val="both"/>
        <w:rPr>
          <w:sz w:val="16"/>
          <w:szCs w:val="16"/>
        </w:rPr>
      </w:pPr>
      <w:r>
        <w:rPr>
          <w:spacing w:val="0"/>
          <w:w w:val="100"/>
          <w:position w:val="0"/>
          <w:sz w:val="20"/>
          <w:szCs w:val="20"/>
          <w:shd w:val="clear" w:color="auto" w:fill="auto"/>
          <w:lang w:val="ru-RU" w:eastAsia="ru-RU" w:bidi="ru-RU"/>
        </w:rPr>
        <w:t>в челюстно-лицевом протезирова-</w:t>
      </w:r>
      <w:r>
        <w:rPr>
          <w:b/>
          <w:bCs/>
          <w:spacing w:val="0"/>
          <w:w w:val="100"/>
          <w:position w:val="0"/>
          <w:sz w:val="16"/>
          <w:szCs w:val="16"/>
          <w:shd w:val="clear" w:color="auto" w:fill="auto"/>
          <w:lang w:val="ru-RU" w:eastAsia="ru-RU" w:bidi="ru-RU"/>
        </w:rPr>
        <w:t>11 и и;</w:t>
      </w:r>
    </w:p>
    <w:p>
      <w:pPr>
        <w:pStyle w:val="Style19"/>
        <w:keepNext w:val="0"/>
        <w:keepLines w:val="0"/>
        <w:widowControl w:val="0"/>
        <w:numPr>
          <w:ilvl w:val="0"/>
          <w:numId w:val="107"/>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при сильно выраженных верхнече</w:t>
        <w:softHyphen/>
        <w:t>люстных буграх.</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40" w:right="2724" w:bottom="4018" w:left="1410" w:header="0" w:footer="3" w:gutter="0"/>
          <w:cols w:num="2" w:space="162"/>
          <w:noEndnote/>
          <w:rtlGutter w:val="0"/>
          <w:docGrid w:linePitch="360"/>
        </w:sectPr>
      </w:pPr>
      <w:r>
        <w:rPr>
          <w:spacing w:val="0"/>
          <w:w w:val="100"/>
          <w:position w:val="0"/>
          <w:shd w:val="clear" w:color="auto" w:fill="auto"/>
          <w:lang w:val="ru-RU" w:eastAsia="ru-RU" w:bidi="ru-RU"/>
        </w:rPr>
        <w:t>Лабораторные и клинические иссле</w:t>
        <w:softHyphen/>
        <w:t>дования материалов различной химиче</w:t>
        <w:softHyphen/>
        <w:t>ской природы для эластичных подкладок к базисам зубных протезов, проведенные рядом авторов, позволили определить комплекс физико-механических, хими</w:t>
        <w:softHyphen/>
        <w:t>ческих, технологических и биологических свойств, которым должен обладать</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714" w:right="0" w:bottom="1714" w:left="0" w:header="0" w:footer="3" w:gutter="0"/>
          <w:cols w:space="720"/>
          <w:noEndnote/>
          <w:rtlGutter w:val="0"/>
          <w:docGrid w:linePitch="360"/>
        </w:sectPr>
      </w:pPr>
    </w:p>
    <w:p>
      <w:pPr>
        <w:pStyle w:val="Style2"/>
        <w:keepNext w:val="0"/>
        <w:keepLines w:val="0"/>
        <w:framePr w:w="2381" w:h="490" w:wrap="none" w:vAnchor="text" w:hAnchor="page" w:x="6748" w:y="2123"/>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10.4. Челюстно-лицевой протез с мягкой подкладкой.</w:t>
      </w:r>
    </w:p>
    <w:p>
      <w:pPr>
        <w:widowControl w:val="0"/>
        <w:spacing w:line="360" w:lineRule="exact"/>
      </w:pPr>
      <w:r>
        <w:drawing>
          <wp:anchor distT="0" distB="18415" distL="0" distR="2038985" simplePos="0" relativeHeight="62914955" behindDoc="1" locked="0" layoutInCell="1" allowOverlap="1">
            <wp:simplePos x="0" y="0"/>
            <wp:positionH relativeFrom="page">
              <wp:posOffset>1196975</wp:posOffset>
            </wp:positionH>
            <wp:positionV relativeFrom="paragraph">
              <wp:posOffset>12700</wp:posOffset>
            </wp:positionV>
            <wp:extent cx="2560320" cy="1627505"/>
            <wp:wrapNone/>
            <wp:docPr id="534" name="Shape 534"/>
            <a:graphic xmlns:a="http://schemas.openxmlformats.org/drawingml/2006/main">
              <a:graphicData uri="http://schemas.openxmlformats.org/drawingml/2006/picture">
                <pic:pic xmlns:pic="http://schemas.openxmlformats.org/drawingml/2006/picture">
                  <pic:nvPicPr>
                    <pic:cNvPr id="535" name="Picture box 535"/>
                    <pic:cNvPicPr/>
                  </pic:nvPicPr>
                  <pic:blipFill>
                    <a:blip r:embed="rId467"/>
                    <a:stretch/>
                  </pic:blipFill>
                  <pic:spPr>
                    <a:xfrm>
                      <a:ext cx="2560320" cy="16275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11900" w:h="16840"/>
          <w:pgMar w:top="1714" w:right="2724" w:bottom="1714"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материал для эластичной подкладки. В этот комплекс свойств входят:</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высокая эластичность;</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низкий модуль упругости при сжатии;</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хорошая адгезия к акриловому базису;</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достаточная когезионная прочность;</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низкое водопоглощение;</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биологическая инертность;</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долговечность;</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простая технология переработки.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Нужно отметить, что до настоящего времени идеального материала, отвечаю</w:t>
        <w:softHyphen/>
        <w:t>щего всем требованиям, пока не создано. В настоящее время известно очень большое количество синтетических эластомеров, применяемых для изготовления двухслойных базисов протезов. По своему химическому составу их можно разделить на шесть основных групп:</w:t>
      </w:r>
    </w:p>
    <w:p>
      <w:pPr>
        <w:pStyle w:val="Style19"/>
        <w:keepNext w:val="0"/>
        <w:keepLines w:val="0"/>
        <w:widowControl w:val="0"/>
        <w:numPr>
          <w:ilvl w:val="0"/>
          <w:numId w:val="107"/>
        </w:numPr>
        <w:shd w:val="clear" w:color="auto" w:fill="auto"/>
        <w:tabs>
          <w:tab w:pos="486" w:val="left"/>
        </w:tabs>
        <w:bidi w:val="0"/>
        <w:spacing w:before="0" w:after="0" w:line="240" w:lineRule="auto"/>
        <w:ind w:left="0" w:right="0"/>
        <w:jc w:val="both"/>
      </w:pPr>
      <w:r>
        <w:rPr>
          <w:spacing w:val="0"/>
          <w:w w:val="100"/>
          <w:position w:val="0"/>
          <w:shd w:val="clear" w:color="auto" w:fill="auto"/>
          <w:lang w:val="ru-RU" w:eastAsia="ru-RU" w:bidi="ru-RU"/>
        </w:rPr>
        <w:t>натуральная резина;</w:t>
      </w:r>
    </w:p>
    <w:p>
      <w:pPr>
        <w:pStyle w:val="Style19"/>
        <w:keepNext w:val="0"/>
        <w:keepLines w:val="0"/>
        <w:widowControl w:val="0"/>
        <w:numPr>
          <w:ilvl w:val="0"/>
          <w:numId w:val="107"/>
        </w:numPr>
        <w:shd w:val="clear" w:color="auto" w:fill="auto"/>
        <w:tabs>
          <w:tab w:pos="486" w:val="left"/>
        </w:tabs>
        <w:bidi w:val="0"/>
        <w:spacing w:before="0" w:after="0" w:line="240" w:lineRule="auto"/>
        <w:ind w:left="400" w:right="0" w:hanging="140"/>
        <w:jc w:val="both"/>
      </w:pPr>
      <w:r>
        <w:rPr>
          <w:spacing w:val="0"/>
          <w:w w:val="100"/>
          <w:position w:val="0"/>
          <w:shd w:val="clear" w:color="auto" w:fill="auto"/>
          <w:lang w:val="ru-RU" w:eastAsia="ru-RU" w:bidi="ru-RU"/>
        </w:rPr>
        <w:t xml:space="preserve">акриловые — Сое </w:t>
      </w:r>
      <w:r>
        <w:rPr>
          <w:spacing w:val="0"/>
          <w:w w:val="100"/>
          <w:position w:val="0"/>
          <w:shd w:val="clear" w:color="auto" w:fill="auto"/>
          <w:lang w:val="en-US" w:eastAsia="en-US" w:bidi="en-US"/>
        </w:rPr>
        <w:t xml:space="preserve">Super Soft </w:t>
      </w:r>
      <w:r>
        <w:rPr>
          <w:spacing w:val="0"/>
          <w:w w:val="100"/>
          <w:position w:val="0"/>
          <w:shd w:val="clear" w:color="auto" w:fill="auto"/>
          <w:lang w:val="ru-RU" w:eastAsia="ru-RU" w:bidi="ru-RU"/>
        </w:rPr>
        <w:t xml:space="preserve">(США), </w:t>
      </w:r>
      <w:r>
        <w:rPr>
          <w:spacing w:val="0"/>
          <w:w w:val="100"/>
          <w:position w:val="0"/>
          <w:shd w:val="clear" w:color="auto" w:fill="auto"/>
          <w:lang w:val="en-US" w:eastAsia="en-US" w:bidi="en-US"/>
        </w:rPr>
        <w:t xml:space="preserve">Soft Oril </w:t>
      </w:r>
      <w:r>
        <w:rPr>
          <w:spacing w:val="0"/>
          <w:w w:val="100"/>
          <w:position w:val="0"/>
          <w:shd w:val="clear" w:color="auto" w:fill="auto"/>
          <w:lang w:val="ru-RU" w:eastAsia="ru-RU" w:bidi="ru-RU"/>
        </w:rPr>
        <w:t xml:space="preserve">(США), </w:t>
      </w:r>
      <w:r>
        <w:rPr>
          <w:spacing w:val="0"/>
          <w:w w:val="100"/>
          <w:position w:val="0"/>
          <w:shd w:val="clear" w:color="auto" w:fill="auto"/>
          <w:lang w:val="en-US" w:eastAsia="en-US" w:bidi="en-US"/>
        </w:rPr>
        <w:t xml:space="preserve">Soft Liner </w:t>
      </w:r>
      <w:r>
        <w:rPr>
          <w:spacing w:val="0"/>
          <w:w w:val="100"/>
          <w:position w:val="0"/>
          <w:shd w:val="clear" w:color="auto" w:fill="auto"/>
          <w:lang w:val="ru-RU" w:eastAsia="ru-RU" w:bidi="ru-RU"/>
        </w:rPr>
        <w:t>(Япония);</w:t>
      </w:r>
    </w:p>
    <w:p>
      <w:pPr>
        <w:pStyle w:val="Style19"/>
        <w:keepNext w:val="0"/>
        <w:keepLines w:val="0"/>
        <w:widowControl w:val="0"/>
        <w:numPr>
          <w:ilvl w:val="0"/>
          <w:numId w:val="107"/>
        </w:numPr>
        <w:shd w:val="clear" w:color="auto" w:fill="auto"/>
        <w:tabs>
          <w:tab w:pos="486" w:val="left"/>
        </w:tabs>
        <w:bidi w:val="0"/>
        <w:spacing w:before="0" w:after="0" w:line="240" w:lineRule="auto"/>
        <w:ind w:left="400" w:right="0" w:hanging="140"/>
        <w:jc w:val="both"/>
      </w:pPr>
      <w:r>
        <w:rPr>
          <w:spacing w:val="0"/>
          <w:w w:val="100"/>
          <w:position w:val="0"/>
          <w:shd w:val="clear" w:color="auto" w:fill="auto"/>
          <w:lang w:val="ru-RU" w:eastAsia="ru-RU" w:bidi="ru-RU"/>
        </w:rPr>
        <w:t xml:space="preserve">силиконовые — ГосСил (Россия), Ортосил, Ортосил-М (Украина), </w:t>
      </w:r>
      <w:r>
        <w:rPr>
          <w:spacing w:val="0"/>
          <w:w w:val="100"/>
          <w:position w:val="0"/>
          <w:shd w:val="clear" w:color="auto" w:fill="auto"/>
          <w:lang w:val="en-US" w:eastAsia="en-US" w:bidi="en-US"/>
        </w:rPr>
        <w:t xml:space="preserve">Molosil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Simpa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Flesibase </w:t>
      </w:r>
      <w:r>
        <w:rPr>
          <w:spacing w:val="0"/>
          <w:w w:val="100"/>
          <w:position w:val="0"/>
          <w:shd w:val="clear" w:color="auto" w:fill="auto"/>
          <w:lang w:val="ru-RU" w:eastAsia="ru-RU" w:bidi="ru-RU"/>
        </w:rPr>
        <w:t xml:space="preserve">(США), </w:t>
      </w:r>
      <w:r>
        <w:rPr>
          <w:spacing w:val="0"/>
          <w:w w:val="100"/>
          <w:position w:val="0"/>
          <w:shd w:val="clear" w:color="auto" w:fill="auto"/>
          <w:lang w:val="en-US" w:eastAsia="en-US" w:bidi="en-US"/>
        </w:rPr>
        <w:t xml:space="preserve">Molloplast-B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Mucopren-soft </w:t>
      </w:r>
      <w:r>
        <w:rPr>
          <w:spacing w:val="0"/>
          <w:w w:val="100"/>
          <w:position w:val="0"/>
          <w:shd w:val="clear" w:color="auto" w:fill="auto"/>
          <w:lang w:val="ru-RU" w:eastAsia="ru-RU" w:bidi="ru-RU"/>
        </w:rPr>
        <w:t>(Германия);</w:t>
      </w:r>
    </w:p>
    <w:p>
      <w:pPr>
        <w:pStyle w:val="Style19"/>
        <w:keepNext w:val="0"/>
        <w:keepLines w:val="0"/>
        <w:widowControl w:val="0"/>
        <w:numPr>
          <w:ilvl w:val="0"/>
          <w:numId w:val="107"/>
        </w:numPr>
        <w:shd w:val="clear" w:color="auto" w:fill="auto"/>
        <w:tabs>
          <w:tab w:pos="486" w:val="left"/>
        </w:tabs>
        <w:bidi w:val="0"/>
        <w:spacing w:before="0" w:after="0" w:line="240" w:lineRule="auto"/>
        <w:ind w:left="400" w:right="0" w:hanging="140"/>
        <w:jc w:val="both"/>
      </w:pPr>
      <w:r>
        <w:rPr>
          <w:spacing w:val="0"/>
          <w:w w:val="100"/>
          <w:position w:val="0"/>
          <w:shd w:val="clear" w:color="auto" w:fill="auto"/>
          <w:lang w:val="ru-RU" w:eastAsia="ru-RU" w:bidi="ru-RU"/>
        </w:rPr>
        <w:t>полихлорвиниловые — ПМ-01 (Ук</w:t>
        <w:softHyphen/>
        <w:t xml:space="preserve">раина), </w:t>
      </w:r>
      <w:r>
        <w:rPr>
          <w:spacing w:val="0"/>
          <w:w w:val="100"/>
          <w:position w:val="0"/>
          <w:shd w:val="clear" w:color="auto" w:fill="auto"/>
          <w:lang w:val="en-US" w:eastAsia="en-US" w:bidi="en-US"/>
        </w:rPr>
        <w:t xml:space="preserve">LTV </w:t>
      </w:r>
      <w:r>
        <w:rPr>
          <w:spacing w:val="0"/>
          <w:w w:val="100"/>
          <w:position w:val="0"/>
          <w:shd w:val="clear" w:color="auto" w:fill="auto"/>
          <w:lang w:val="ru-RU" w:eastAsia="ru-RU" w:bidi="ru-RU"/>
        </w:rPr>
        <w:t>(Япония);</w:t>
      </w:r>
    </w:p>
    <w:p>
      <w:pPr>
        <w:pStyle w:val="Style19"/>
        <w:keepNext w:val="0"/>
        <w:keepLines w:val="0"/>
        <w:widowControl w:val="0"/>
        <w:numPr>
          <w:ilvl w:val="0"/>
          <w:numId w:val="107"/>
        </w:numPr>
        <w:shd w:val="clear" w:color="auto" w:fill="auto"/>
        <w:tabs>
          <w:tab w:pos="486" w:val="left"/>
        </w:tabs>
        <w:bidi w:val="0"/>
        <w:spacing w:before="0" w:after="0" w:line="240" w:lineRule="auto"/>
        <w:ind w:left="400" w:right="0" w:hanging="140"/>
        <w:jc w:val="both"/>
      </w:pPr>
      <w:r>
        <w:rPr>
          <w:spacing w:val="0"/>
          <w:w w:val="100"/>
          <w:position w:val="0"/>
          <w:shd w:val="clear" w:color="auto" w:fill="auto"/>
          <w:lang w:val="ru-RU" w:eastAsia="ru-RU" w:bidi="ru-RU"/>
        </w:rPr>
        <w:t xml:space="preserve">полиуретановые — СКУ-ПФЛ, </w:t>
      </w:r>
      <w:r>
        <w:rPr>
          <w:spacing w:val="0"/>
          <w:w w:val="100"/>
          <w:position w:val="0"/>
          <w:shd w:val="clear" w:color="auto" w:fill="auto"/>
          <w:lang w:val="en-US" w:eastAsia="en-US" w:bidi="en-US"/>
        </w:rPr>
        <w:t xml:space="preserve">Petal Soft </w:t>
      </w:r>
      <w:r>
        <w:rPr>
          <w:spacing w:val="0"/>
          <w:w w:val="100"/>
          <w:position w:val="0"/>
          <w:shd w:val="clear" w:color="auto" w:fill="auto"/>
          <w:lang w:val="ru-RU" w:eastAsia="ru-RU" w:bidi="ru-RU"/>
        </w:rPr>
        <w:t>(США);</w:t>
      </w:r>
    </w:p>
    <w:p>
      <w:pPr>
        <w:pStyle w:val="Style19"/>
        <w:keepNext w:val="0"/>
        <w:keepLines w:val="0"/>
        <w:widowControl w:val="0"/>
        <w:numPr>
          <w:ilvl w:val="0"/>
          <w:numId w:val="107"/>
        </w:numPr>
        <w:shd w:val="clear" w:color="auto" w:fill="auto"/>
        <w:tabs>
          <w:tab w:pos="486" w:val="left"/>
        </w:tabs>
        <w:bidi w:val="0"/>
        <w:spacing w:before="0" w:after="0" w:line="240" w:lineRule="auto"/>
        <w:ind w:left="400" w:right="0" w:hanging="140"/>
        <w:jc w:val="both"/>
      </w:pPr>
      <w:r>
        <w:rPr>
          <w:spacing w:val="0"/>
          <w:w w:val="100"/>
          <w:position w:val="0"/>
          <w:shd w:val="clear" w:color="auto" w:fill="auto"/>
          <w:lang w:val="ru-RU" w:eastAsia="ru-RU" w:bidi="ru-RU"/>
        </w:rPr>
        <w:t xml:space="preserve">фторкаучуковые — </w:t>
      </w:r>
      <w:r>
        <w:rPr>
          <w:spacing w:val="0"/>
          <w:w w:val="100"/>
          <w:position w:val="0"/>
          <w:shd w:val="clear" w:color="auto" w:fill="auto"/>
          <w:lang w:val="en-US" w:eastAsia="en-US" w:bidi="en-US"/>
        </w:rPr>
        <w:t xml:space="preserve">Polyfosfazine </w:t>
      </w:r>
      <w:r>
        <w:rPr>
          <w:spacing w:val="0"/>
          <w:w w:val="100"/>
          <w:position w:val="0"/>
          <w:shd w:val="clear" w:color="auto" w:fill="auto"/>
          <w:lang w:val="ru-RU" w:eastAsia="ru-RU" w:bidi="ru-RU"/>
        </w:rPr>
        <w:t xml:space="preserve">(США), </w:t>
      </w:r>
      <w:r>
        <w:rPr>
          <w:spacing w:val="0"/>
          <w:w w:val="100"/>
          <w:position w:val="0"/>
          <w:shd w:val="clear" w:color="auto" w:fill="auto"/>
          <w:lang w:val="en-US" w:eastAsia="en-US" w:bidi="en-US"/>
        </w:rPr>
        <w:t xml:space="preserve">Fluoroelastomer </w:t>
      </w:r>
      <w:r>
        <w:rPr>
          <w:spacing w:val="0"/>
          <w:w w:val="100"/>
          <w:position w:val="0"/>
          <w:shd w:val="clear" w:color="auto" w:fill="auto"/>
          <w:lang w:val="ru-RU" w:eastAsia="ru-RU" w:bidi="ru-RU"/>
        </w:rPr>
        <w:t xml:space="preserve">(США), </w:t>
      </w:r>
      <w:r>
        <w:rPr>
          <w:spacing w:val="0"/>
          <w:w w:val="100"/>
          <w:position w:val="0"/>
          <w:shd w:val="clear" w:color="auto" w:fill="auto"/>
          <w:lang w:val="en-US" w:eastAsia="en-US" w:bidi="en-US"/>
        </w:rPr>
        <w:t xml:space="preserve">Novus-TM </w:t>
      </w:r>
      <w:r>
        <w:rPr>
          <w:spacing w:val="0"/>
          <w:w w:val="100"/>
          <w:position w:val="0"/>
          <w:shd w:val="clear" w:color="auto" w:fill="auto"/>
          <w:lang w:val="ru-RU" w:eastAsia="ru-RU" w:bidi="ru-RU"/>
        </w:rPr>
        <w:t>(США).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Нужно отметить, что из перечисленных материалов есть довольно хорошего качества, однако упаковка для 5—7 про</w:t>
        <w:softHyphen/>
        <w:t>тезов стоит от 120 до 200 долл. США.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методу изготовления все материалы, применяемые в качестве мягких под</w:t>
        <w:softHyphen/>
        <w:t>кладок, можно разделить на две группы: холодного и горячего отверждения.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 первой группе относятся материалы, полимеризация которых происходит в полости рта пациента. Материалы горячего отверждения полимеризуются в лаборатории под действием тепла. У каждой группы есть свои преимущества и недостатки. Основное преимущество материалов холодного отверждения — быстрота изготовления. При этом ис</w:t>
        <w:softHyphen/>
        <w:t>ключаются лабораторные этапы, что снижает риск изготовления некачествен</w:t>
        <w:softHyphen/>
        <w:t>ного протеза. Но, как правило, эта группа материалов применяется как временная, так как часто происходит изменение физико-механических свойств подкладки, ее отслоение. Нередко при тяжелых анатомических условиях не удается до</w:t>
        <w:softHyphen/>
        <w:t>биться равномерного достаточного слоя подкладки из-за различной податливости слизистой оболочки полости рта. Этого можно избежать, применяя материалы горячей полимеризации. Они, как правило, более долговечны, и толщину эластичного слоя можно легко контролировать. Иногда при недостаточной «прили-паемости» эластичного материала к базису протеза между ними вводят адгезив. В отечественной литературе этот вопрос освещен очень мало.</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15" w:bottom="1950" w:left="3280" w:header="0" w:footer="3" w:gutter="0"/>
          <w:cols w:num="2" w:space="125"/>
          <w:noEndnote/>
          <w:rtlGutter w:val="0"/>
          <w:docGrid w:linePitch="360"/>
        </w:sectPr>
      </w:pPr>
      <w:r>
        <w:rPr>
          <w:spacing w:val="0"/>
          <w:w w:val="100"/>
          <w:position w:val="0"/>
          <w:shd w:val="clear" w:color="auto" w:fill="auto"/>
          <w:lang w:val="ru-RU" w:eastAsia="ru-RU" w:bidi="ru-RU"/>
        </w:rPr>
        <w:t>Материалы на основе натуральной ре</w:t>
        <w:softHyphen/>
        <w:t>зины стали применять раньше других для изготовления двухслойных базисов. Они использовались при изготовлении протезов на основе натурального каучука (так называемые вулканитовые протезы) и представлял собой модифицированную натуральную резину, полученную при соотношении серы к каучуку 1:5. Подкладки из этого материала имели большое водопоглощение, высокую по</w:t>
        <w:softHyphen/>
        <w:t>ристость, быстро загрязнялись. Применять их можно было только с вулканито-вым базисом, так как они имели очень плохую адгезию к акрилатам. Ввиду этих явных недостатков, натуральную резину в качестве материала для мягкой подкладки не используют.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Основой эластичных акриловых мате</w:t>
        <w:softHyphen/>
        <w:t>риалов является пластифицированная пластмасса, что и определяет все ее свой</w:t>
        <w:softHyphen/>
        <w:t>ства. В 1954 г. И.И.Ревзиным была создана первая эластичная пластмасса «АКР-9», представляющая собой полиметилметак</w:t>
        <w:softHyphen/>
        <w:t>рилат, пластифицированный салициловой кислотой и дибутилфталатом. Позже был создан материал на основе сополимеров метилакрилата со стиролом и метилмстак- рилатом. Он выпускался в виде пластин, которые размягчались и становились эла</w:t>
        <w:softHyphen/>
        <w:t>стичными в полости рта.</w:t>
      </w:r>
    </w:p>
    <w:p>
      <w:pPr>
        <w:pStyle w:val="Style19"/>
        <w:keepNext w:val="0"/>
        <w:keepLines w:val="0"/>
        <w:widowControl w:val="0"/>
        <w:shd w:val="clear" w:color="auto" w:fill="auto"/>
        <w:tabs>
          <w:tab w:pos="3250" w:val="left"/>
        </w:tabs>
        <w:bidi w:val="0"/>
        <w:spacing w:before="0" w:after="0" w:line="240" w:lineRule="auto"/>
        <w:ind w:left="0" w:right="0" w:firstLine="280"/>
        <w:jc w:val="both"/>
      </w:pPr>
      <w:r>
        <w:rPr>
          <w:spacing w:val="0"/>
          <w:w w:val="100"/>
          <w:position w:val="0"/>
          <w:shd w:val="clear" w:color="auto" w:fill="auto"/>
          <w:lang w:val="ru-RU" w:eastAsia="ru-RU" w:bidi="ru-RU"/>
        </w:rPr>
        <w:t>Результаты клинических наблюдений показали, что материалы этой группы достаточно прочно связываются с базисом протеза. Но это, пожалуй, их единственное положительное качество.</w:t>
        <w:tab/>
        <w:t>Низ</w:t>
        <w:softHyphe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комолекулярный пластификатор легко вымывался из подкладки, которая стано</w:t>
        <w:softHyphen/>
        <w:t>вилась жесткой и имела пористую, изме</w:t>
        <w:softHyphen/>
        <w:t>ненную в цвете поверхность. Так как в состав этих материалов входит метил</w:t>
        <w:softHyphen/>
        <w:t>метакрилат, то применение их при аллер</w:t>
        <w:softHyphen/>
        <w:t>гических реакциях в полости рта является противопоказанным.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Полихлорвиниловая основа для элас</w:t>
        <w:softHyphen/>
        <w:t>тичных подкладок представлена матери</w:t>
        <w:softHyphen/>
        <w:t>алами двух видов: порошок-жидкость («Эладент», «ПМ-01») и гель в виде тонкой пластины, покрытой с двух сторон полиэтиленовой пленкой. Материалы представляют собой сополимеры акри</w:t>
        <w:softHyphen/>
        <w:t>латов с винилхлоридом. Эти материалы довольно прочно соединяются с базисом протеза, но обладают большой пористос</w:t>
        <w:softHyphen/>
        <w:t>тью. Для изготовления подкладок из по</w:t>
        <w:softHyphen/>
        <w:t>ливинилхлорида необходимо большое количество пластификатора — не менее 70% —для понижения температуры пере</w:t>
        <w:softHyphen/>
        <w:t>работки и получения мягкого материала. В процессе пользования протезом плас</w:t>
        <w:softHyphen/>
        <w:t>тификатор вымывается и подкладка твердеет. Со временем на их поверхности скапливаются микроорганизмы, образуется налет. Подкладка теряет эластичность, меняет цвет, становится жесткой.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Материалы на силиконовой основе обладают стабильной эластичностью и малым водопоглощением. Более длительно эластичность сохраняют силиконовые подкладки горячей полимеризации, хотя клиницистов больше привлекает простота технологии, при которой силиконовые материалы полимеризуют-ся при комнатной температуре. На готовый и заранее обработанный протез наносят формовочный материал и вводят в полость рта пациента. Подкладка хорошо оформляется, точно соответствует рельефу слизистой оболочки полости рта. Но силиконовые материалы плохо со</w:t>
        <w:softHyphen/>
        <w:t>единяются с акриловым базисом протеза, поэтому для увеличения адгезии не</w:t>
        <w:softHyphen/>
        <w:t>обходимо предварительно обработать протез адгезивом. Природа адгсзивов для силиконовых материалов различна. У нас этот вопрос практически не изучен. За рубежом широкое применение нашли адгезивы на основе уксусной кислоты, ацетона, платины.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Силиконовые материалы горячей по</w:t>
        <w:softHyphen/>
        <w:t>лимеризации имеют ряд преимуществ перед материалами холодного отвержде</w:t>
        <w:softHyphen/>
        <w:t>ния: они более прочно соединяются с ба</w:t>
        <w:softHyphen/>
        <w:t>зисом протеза, создают более выражен</w:t>
        <w:softHyphen/>
        <w:t>ный, равномерный слой эластичной под</w:t>
        <w:softHyphen/>
        <w:t>кладки, более долговечны.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Фторкаучуковую основу материалов для эластичных подкладок стали выпус</w:t>
        <w:softHyphen/>
        <w:t>кать сравнительно недавно. По утвер</w:t>
        <w:softHyphen/>
        <w:t>ждению некоторых авторов, материалы на фторкаучуковой основе хорошо со</w:t>
        <w:softHyphen/>
        <w:t>единяются с акрилатами, имеют высокие физико-химические показатели. Они об</w:t>
        <w:softHyphen/>
        <w:t>ладают высокой эластичностью и низкой водопоглощаемостью. Высокая прочность материала позволяет изготавливать фрагменты протезов толщиной от 0,2 до 3 мм.</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0" w:right="2695" w:bottom="1930" w:left="1410" w:header="0" w:footer="3" w:gutter="0"/>
          <w:cols w:num="2" w:space="138"/>
          <w:noEndnote/>
          <w:rtlGutter w:val="0"/>
          <w:docGrid w:linePitch="360"/>
        </w:sectPr>
      </w:pPr>
      <w:r>
        <w:rPr>
          <w:spacing w:val="0"/>
          <w:w w:val="100"/>
          <w:position w:val="0"/>
          <w:shd w:val="clear" w:color="auto" w:fill="auto"/>
          <w:lang w:val="ru-RU" w:eastAsia="ru-RU" w:bidi="ru-RU"/>
        </w:rPr>
        <w:t>Базисный материал на полиуретано-вой основе стали выпускать также срав</w:t>
        <w:softHyphen/>
        <w:t>нительно недавно. Вначале материалы этой группы, в том числе и отечествен-</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ный материал «СКУ-ПФЛ», рекомендо</w:t>
        <w:softHyphen/>
        <w:t>вали для изготовления боксерских шин. В последние годы их используют для из</w:t>
        <w:softHyphen/>
        <w:t>готовления базисов пластиночных про</w:t>
        <w:softHyphen/>
        <w:t>тезов. Основу из полиуретана рекомен</w:t>
        <w:softHyphen/>
        <w:t>дуют укреплять решетками, отлитыми из нержавеющих сплавов, а прослойку между зубным рядом и собственно эластичным базисом изготавливают из твердой базисной пластмассы.</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Важной характеристикой эластичной подкладки является величина ее поверх</w:t>
        <w:softHyphen/>
        <w:t>ностной твердости. Этот показатель из</w:t>
        <w:softHyphen/>
        <w:t>меряют с помощью прибора твсрдомстра для резины типа Шора. В литературе нет точных данных о степени необходимой твердости подкладок, значения варьируют от 1 до 85 ед. Ш. При этом наиболее важным показателем является не перво</w:t>
        <w:softHyphen/>
        <w:t>начальная величина твердости, а ее изме</w:t>
        <w:softHyphen/>
        <w:t>нения в процессе эксплуатации протезов. Пластифицированные материалы (акри</w:t>
        <w:softHyphen/>
        <w:t>латы, ПВХ) резко увеличивают поверхно</w:t>
        <w:softHyphen/>
        <w:t>стную твердость уже через 4 нед. за счет быстрого вымывания пластификатора из материала. Наиболее стабильную элас</w:t>
        <w:softHyphen/>
        <w:t>тичность, определяемую по поверхностной твердости, имеют силиконовые материалы горячей полимеризации.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Другим немаловажным свойством, оп</w:t>
        <w:softHyphen/>
        <w:t>ределяющим выбор материала для изго</w:t>
        <w:softHyphen/>
        <w:t>товления подкладки, является степень прочности сцепления эластичной под</w:t>
        <w:softHyphen/>
        <w:t>кладки с акриловым базисом протеза. Силиконовые материалы, особенно хо</w:t>
        <w:softHyphen/>
        <w:t>лодной полимеризации, уступают акри</w:t>
        <w:softHyphen/>
        <w:t>латам и ПВХ по адгезионным показателям. Это является основным и, пожалуй, единственным недостатком, ограничи</w:t>
        <w:softHyphen/>
        <w:t>вающим их широкое применение в кли</w:t>
        <w:softHyphen/>
        <w:t>нической практике. Полкладки из сили</w:t>
        <w:softHyphen/>
        <w:t>конового материала холодного отвержде</w:t>
        <w:softHyphen/>
        <w:t>ния служат не более 6 месяцев, после чего происходит их отслоение от базиса протеза, хотя сам материал зачастую со</w:t>
        <w:softHyphen/>
        <w:t>храняет все свои первоначальные свойства.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Так как отслоение эластичной подкладки начинается, как правило, в области краев протеза (в этом месте толщина подкладки сходит «на нет»), то рядом авторов было предложено изготавливать на пластмассовом базисе протеза «фальц» или уступ. По всему периметру наружной поверхности протеза фиссурным или об</w:t>
        <w:softHyphen/>
        <w:t>ратноконусным бором снимают пластмассу на глубину около 1 мм и высоту около 1,5 мм, после чего производят перебазировку силиконовым материалом холодной полимеризации под силой жевательного давления с функциональным оформлением краев протеза. Этим способом добиваются создания объемного края из эластичного материала, что улучшает физическую адгезию к базису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последнее время для улучшения ад</w:t>
        <w:softHyphen/>
        <w:t>гезии силиконового материала стали применять адгезивы, которые вводят между базисом протеза и эластичной подкладкой, пытаясь добиться химиче</w:t>
        <w:softHyphen/>
        <w:t>ского сцепления материалов.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 1961 по 1990 г. мы пользовались си</w:t>
        <w:softHyphen/>
        <w:t>ликоновыми подкладками «Ортосил» (горячей полимеризации) и «Орто-сил-М» (холодной полимеризации), которые выпускал Харьковский завод медицинских пластмасс и стоматологических материалов.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Таким образом, эластичная подкладка может наноситься:</w:t>
      </w:r>
    </w:p>
    <w:p>
      <w:pPr>
        <w:pStyle w:val="Style19"/>
        <w:keepNext w:val="0"/>
        <w:keepLines w:val="0"/>
        <w:widowControl w:val="0"/>
        <w:numPr>
          <w:ilvl w:val="0"/>
          <w:numId w:val="10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на весь базис протеза верхней или нижней челюсти;</w:t>
      </w:r>
    </w:p>
    <w:p>
      <w:pPr>
        <w:pStyle w:val="Style19"/>
        <w:keepNext w:val="0"/>
        <w:keepLines w:val="0"/>
        <w:widowControl w:val="0"/>
        <w:numPr>
          <w:ilvl w:val="0"/>
          <w:numId w:val="10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на определенные участки базиса;</w:t>
      </w:r>
    </w:p>
    <w:p>
      <w:pPr>
        <w:pStyle w:val="Style19"/>
        <w:keepNext w:val="0"/>
        <w:keepLines w:val="0"/>
        <w:widowControl w:val="0"/>
        <w:numPr>
          <w:ilvl w:val="0"/>
          <w:numId w:val="10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по краю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Если эластичная подкладка наносится для разобщения базиса от слизистой обо</w:t>
        <w:softHyphen/>
        <w:t>лочки (при непереносимости к акрила-там), то толщина эластичного слоя может быть 0,2 мм.</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64" w:right="805" w:bottom="1964" w:left="3299" w:header="0" w:footer="3" w:gutter="0"/>
          <w:cols w:num="2" w:space="134"/>
          <w:noEndnote/>
          <w:rtlGutter w:val="0"/>
          <w:docGrid w:linePitch="360"/>
        </w:sectPr>
      </w:pPr>
      <w:r>
        <w:rPr>
          <w:spacing w:val="0"/>
          <w:w w:val="100"/>
          <w:position w:val="0"/>
          <w:shd w:val="clear" w:color="auto" w:fill="auto"/>
          <w:lang w:val="ru-RU" w:eastAsia="ru-RU" w:bidi="ru-RU"/>
        </w:rPr>
        <w:t>В том случае, если эластичный мате</w:t>
        <w:softHyphen/>
        <w:t>риал применяется для улучшения фикса</w:t>
        <w:softHyphen/>
        <w:t>ции или уменьшения болевых ощущений, толщину мягкой подкладки необхо-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димо доводить до 2 мм, иначе она не будет выполнять возложенных на нее задач.</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Применение эластичных подкладок в съемном протезировании может суще</w:t>
        <w:softHyphen/>
        <w:t>ственно помочь врачу добиться желаемого результата, однако в нашей стране из</w:t>
        <w:softHyphen/>
        <w:t>учение и выпуск подобной продукции не освоен. Пока нет ни одного отечественного материала для мягких подкладок, а зарубежные материалы весьма дороги и зачастую не всегда отвечают всем необ</w:t>
        <w:softHyphen/>
        <w:t>ходимым химическим и особенно физико</w:t>
        <w:softHyphen/>
        <w:t>механическим требованиям. Все это является мощным сдерживающим фак</w:t>
        <w:softHyphen/>
        <w:t>тором, препятствующим внедрению по</w:t>
        <w:softHyphen/>
        <w:t>добных методик в широкую практику врачей-стоматологов в России.</w:t>
      </w:r>
    </w:p>
    <w:p>
      <w:pPr>
        <w:pStyle w:val="Style19"/>
        <w:keepNext w:val="0"/>
        <w:keepLines w:val="0"/>
        <w:widowControl w:val="0"/>
        <w:shd w:val="clear" w:color="auto" w:fill="auto"/>
        <w:bidi w:val="0"/>
        <w:spacing w:before="0" w:after="280" w:line="240" w:lineRule="auto"/>
        <w:ind w:left="0" w:right="0" w:firstLine="300"/>
        <w:jc w:val="both"/>
      </w:pPr>
      <w:r>
        <w:rPr>
          <w:spacing w:val="0"/>
          <w:w w:val="100"/>
          <w:position w:val="0"/>
          <w:shd w:val="clear" w:color="auto" w:fill="auto"/>
          <w:lang w:val="ru-RU" w:eastAsia="ru-RU" w:bidi="ru-RU"/>
        </w:rPr>
        <w:t>Для решения этой задачи перед нами была поставлена цель: создать отечест</w:t>
        <w:softHyphen/>
        <w:t>венный силиконовый материал для изго</w:t>
        <w:softHyphen/>
        <w:t>товления двухслойных базисов съемных протезов. При этом материал должен от</w:t>
        <w:softHyphen/>
        <w:t>вечать всем необходимым химическим, токсикологическим и физико-механиче</w:t>
        <w:softHyphen/>
        <w:t>ским требованиям, быть относительно</w:t>
      </w:r>
    </w:p>
    <w:p>
      <w:pPr>
        <w:widowControl w:val="0"/>
        <w:jc w:val="center"/>
        <w:rPr>
          <w:sz w:val="2"/>
          <w:szCs w:val="2"/>
        </w:rPr>
      </w:pPr>
      <w:r>
        <w:drawing>
          <wp:inline>
            <wp:extent cx="2450465" cy="2883535"/>
            <wp:docPr id="536" name="Picutre 536"/>
            <a:graphic xmlns:a="http://schemas.openxmlformats.org/drawingml/2006/main">
              <a:graphicData uri="http://schemas.openxmlformats.org/drawingml/2006/picture">
                <pic:pic xmlns:pic="http://schemas.openxmlformats.org/drawingml/2006/picture">
                  <pic:nvPicPr>
                    <pic:cNvPr id="536" name="Picture 536"/>
                    <pic:cNvPicPr/>
                  </pic:nvPicPr>
                  <pic:blipFill>
                    <a:blip r:embed="rId469"/>
                    <a:stretch/>
                  </pic:blipFill>
                  <pic:spPr>
                    <a:xfrm>
                      <a:ext cx="2450465" cy="2883535"/>
                    </a:xfrm>
                    <a:prstGeom prst="rect"/>
                  </pic:spPr>
                </pic:pic>
              </a:graphicData>
            </a:graphic>
          </wp:inline>
        </w:drawing>
      </w:r>
    </w:p>
    <w:p>
      <w:pPr>
        <w:pStyle w:val="Style2"/>
        <w:keepNext w:val="0"/>
        <w:keepLines w:val="0"/>
        <w:widowControl w:val="0"/>
        <w:shd w:val="clear" w:color="auto" w:fill="auto"/>
        <w:bidi w:val="0"/>
        <w:spacing w:before="0" w:after="0" w:line="202" w:lineRule="auto"/>
        <w:ind w:left="19" w:right="0" w:firstLine="0"/>
        <w:jc w:val="left"/>
      </w:pPr>
      <w:r>
        <w:rPr>
          <w:spacing w:val="0"/>
          <w:w w:val="100"/>
          <w:position w:val="0"/>
          <w:shd w:val="clear" w:color="auto" w:fill="auto"/>
          <w:lang w:val="ru-RU" w:eastAsia="ru-RU" w:bidi="ru-RU"/>
        </w:rPr>
        <w:t>Рис. 10.5. Комплект мягкой подкладки «ГосСил».</w:t>
      </w:r>
    </w:p>
    <w:p>
      <w:pPr>
        <w:spacing w:lineRule="exact" w:line="1"/>
        <w:rPr>
          <w:sz w:val="2"/>
          <w:szCs w:val="2"/>
        </w:rPr>
      </w:pPr>
      <w:r>
        <w:br w:type="column"/>
      </w:r>
    </w:p>
    <w:p>
      <w:pPr>
        <w:pStyle w:val="Style19"/>
        <w:keepNext w:val="0"/>
        <w:keepLines w:val="0"/>
        <w:widowControl w:val="0"/>
        <w:shd w:val="clear" w:color="auto" w:fill="auto"/>
        <w:tabs>
          <w:tab w:pos="2842" w:val="left"/>
        </w:tabs>
        <w:bidi w:val="0"/>
        <w:spacing w:before="0" w:after="0" w:line="240" w:lineRule="auto"/>
        <w:ind w:left="0" w:right="0" w:firstLine="0"/>
        <w:jc w:val="both"/>
      </w:pPr>
      <w:r>
        <w:rPr>
          <w:spacing w:val="0"/>
          <w:w w:val="100"/>
          <w:position w:val="0"/>
          <w:shd w:val="clear" w:color="auto" w:fill="auto"/>
          <w:lang w:val="ru-RU" w:eastAsia="ru-RU" w:bidi="ru-RU"/>
        </w:rPr>
        <w:t>дешевым и обладать простой техноло</w:t>
        <w:softHyphen/>
        <w:t>гичностью. Результатом сотрудничества кафедры госпитальной ортопедической стоматологии МГМСУ и ЗАО «МедСил» явилось создание силиконового материала горячей полимеризации</w:t>
        <w:tab/>
        <w:t>«Г осСил»</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(И.Ю.Лебеденко, А.П.Воронов, А.Б.Пе- регудов, К.Г.Налбандян, И.А.Воронов, А.В.Горшков).</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Силиконовый материал горячей полиме</w:t>
        <w:softHyphen/>
        <w:t>ризации для эластичных подкладок «ГосСил».</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Материал, на основе монолитного си</w:t>
        <w:softHyphen/>
        <w:t>ликона «А» «ГосСил» (рис. 10.5) приме</w:t>
        <w:softHyphen/>
        <w:t>няется в стоматологической практике для изготовления эластичных подкладок съемных зубных протезов при полном и частичном отсутствии зубов, иммеди-ат- протезировании, непереносимости к акрилатам, заболеваниях слизистой оболочки полости рта, изготовлении че</w:t>
        <w:softHyphen/>
        <w:t>люстно-лицевых протезов. Применение материала способствует уменьшению бо</w:t>
        <w:softHyphen/>
        <w:t>левых ощущений под протезом и улуч</w:t>
        <w:softHyphen/>
        <w:t>шению фиксации последних.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Материал «ГосСил» представляет собой композицию горячей полимеризации на силиконовой основе. Материал обладает высокими физико-механическими и санитарно-химическими свойствами. Для повышения прочности сцепления материала с акриловым базисом протеза в комплект введен адгезив. Материал «ГосСил» прост и удобен в работе, точно передает рельеф изготавливаемой поверхности протезного ложа (рис. 10.6).</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Изготовление гипсовой модели осу</w:t>
        <w:softHyphen/>
        <w:t>ществляют по общепринятой методике. При изготовлении восковых базисов для постановки искусственных зубов зубной техник должен предусмотреть место для эластичной подкладки. Восковой базис должен быть толщиной 2,5—3 см. Особен</w:t>
        <w:softHyphen/>
        <w:t>но это относится к толщине на нижней челюсти под фронтальной группой зубов.</w:t>
      </w:r>
    </w:p>
    <w:p>
      <w:pPr>
        <w:pStyle w:val="Style19"/>
        <w:keepNext w:val="0"/>
        <w:keepLines w:val="0"/>
        <w:widowControl w:val="0"/>
        <w:shd w:val="clear" w:color="auto" w:fill="auto"/>
        <w:bidi w:val="0"/>
        <w:spacing w:before="0" w:after="0" w:line="240" w:lineRule="auto"/>
        <w:ind w:left="0" w:right="0" w:firstLine="280"/>
        <w:jc w:val="both"/>
        <w:sectPr>
          <w:headerReference w:type="default" r:id="rId471"/>
          <w:footerReference w:type="default" r:id="rId472"/>
          <w:headerReference w:type="even" r:id="rId473"/>
          <w:footerReference w:type="even" r:id="rId474"/>
          <w:footnotePr>
            <w:pos w:val="pageBottom"/>
            <w:numFmt w:val="decimal"/>
            <w:numRestart w:val="continuous"/>
          </w:footnotePr>
          <w:pgSz w:w="11900" w:h="16840"/>
          <w:pgMar w:top="1959" w:right="2638" w:bottom="1959" w:left="1434" w:header="0" w:footer="3" w:gutter="0"/>
          <w:cols w:num="2" w:space="119"/>
          <w:noEndnote/>
          <w:rtlGutter w:val="0"/>
          <w:docGrid w:linePitch="360"/>
        </w:sectPr>
      </w:pPr>
      <w:r>
        <w:rPr>
          <w:spacing w:val="0"/>
          <w:w w:val="100"/>
          <w:position w:val="0"/>
          <w:shd w:val="clear" w:color="auto" w:fill="auto"/>
          <w:lang w:val="ru-RU" w:eastAsia="ru-RU" w:bidi="ru-RU"/>
        </w:rPr>
        <w:t>В некоторых случаях приходится уко</w:t>
        <w:softHyphen/>
        <w:t>рачивать зубы за счет их пришеечной ча</w:t>
        <w:softHyphen/>
        <w:t>сти. В противном случае, если толщина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мягкой подкладки будет минимальной, она не будет выполнять возложенных на нее задач по фиксации и уменьшению болевых ощущений под протезом.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Тонкий слой эластичной подкладки (0,2 мм) можно применять только в случае, когда необходимо разделить жесткий базис протеза и слизистую оболочку при аллергии.</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78" w:right="772" w:bottom="3624" w:left="3347" w:header="0" w:footer="3" w:gutter="0"/>
          <w:cols w:num="2" w:space="139"/>
          <w:noEndnote/>
          <w:rtlGutter w:val="0"/>
          <w:docGrid w:linePitch="360"/>
        </w:sectPr>
      </w:pPr>
      <w:r>
        <w:rPr>
          <w:spacing w:val="0"/>
          <w:w w:val="100"/>
          <w:position w:val="0"/>
          <w:shd w:val="clear" w:color="auto" w:fill="auto"/>
          <w:lang w:val="ru-RU" w:eastAsia="ru-RU" w:bidi="ru-RU"/>
        </w:rPr>
        <w:t>После проверки врачом конструкции протеза в полости рта зубной техник из</w:t>
        <w:softHyphen/>
        <w:t>готавливает на модели восковую подложку по границам будущего протеза толщиной 1,8—2 мм, используя для этого плас</w:t>
        <w:softHyphen/>
      </w:r>
      <w:r>
        <w:rPr>
          <w:spacing w:val="0"/>
          <w:w w:val="100"/>
          <w:position w:val="0"/>
          <w:shd w:val="clear" w:color="auto" w:fill="auto"/>
          <w:lang w:val="ru-RU" w:eastAsia="ru-RU" w:bidi="ru-RU"/>
        </w:rPr>
        <w:t>тинку базисного воска. Затем она снима</w:t>
        <w:softHyphen/>
        <w:t>ется и откладывается в сторону. Гипсовая модель с постановкой зубов на воске гипсуется по обычной методике в кювету. После этого воск вываривают, открывают кювету и обрабатывают модель изо</w:t>
        <w:softHyphen/>
        <w:t>лирующим лаком. Далее на модель уста</w:t>
        <w:softHyphen/>
        <w:t>навливают восковую подложку, покрывают ее целлофаном и пакуют пластмассовое тесто. После прессования кювету открывают, удаляют воск (подложку), целлофан и обрабатывают поверхность отпрессованной пластмассы адгезивом из комплекта материала «ГосСил». Через</w:t>
      </w:r>
    </w:p>
    <w:p>
      <w:pPr>
        <w:widowControl w:val="0"/>
        <w:spacing w:line="360" w:lineRule="exact"/>
      </w:pPr>
      <w:r>
        <w:drawing>
          <wp:anchor distT="0" distB="0" distL="0" distR="0" simplePos="0" relativeHeight="62914962" behindDoc="1" locked="0" layoutInCell="1" allowOverlap="1">
            <wp:simplePos x="0" y="0"/>
            <wp:positionH relativeFrom="page">
              <wp:posOffset>2140585</wp:posOffset>
            </wp:positionH>
            <wp:positionV relativeFrom="paragraph">
              <wp:posOffset>12700</wp:posOffset>
            </wp:positionV>
            <wp:extent cx="4961890" cy="3255010"/>
            <wp:wrapNone/>
            <wp:docPr id="543" name="Shape 543"/>
            <a:graphic xmlns:a="http://schemas.openxmlformats.org/drawingml/2006/main">
              <a:graphicData uri="http://schemas.openxmlformats.org/drawingml/2006/picture">
                <pic:pic xmlns:pic="http://schemas.openxmlformats.org/drawingml/2006/picture">
                  <pic:nvPicPr>
                    <pic:cNvPr id="544" name="Picture box 544"/>
                    <pic:cNvPicPr/>
                  </pic:nvPicPr>
                  <pic:blipFill>
                    <a:blip r:embed="rId475"/>
                    <a:stretch/>
                  </pic:blipFill>
                  <pic:spPr>
                    <a:xfrm>
                      <a:ext cx="4961890" cy="32550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11900" w:h="16840"/>
          <w:pgMar w:top="1786" w:right="714" w:bottom="3625" w:left="3347" w:header="0" w:footer="3" w:gutter="0"/>
          <w:cols w:space="720"/>
          <w:noEndnote/>
          <w:rtlGutter w:val="0"/>
          <w:docGrid w:linePitch="360"/>
        </w:sectPr>
      </w:pPr>
    </w:p>
    <w:p>
      <w:pPr>
        <w:widowControl w:val="0"/>
        <w:spacing w:line="88" w:lineRule="exact"/>
        <w:rPr>
          <w:sz w:val="7"/>
          <w:szCs w:val="7"/>
        </w:rPr>
      </w:pPr>
    </w:p>
    <w:p>
      <w:pPr>
        <w:widowControl w:val="0"/>
        <w:spacing w:line="1" w:lineRule="exact"/>
        <w:sectPr>
          <w:footnotePr>
            <w:pos w:val="pageBottom"/>
            <w:numFmt w:val="decimal"/>
            <w:numRestart w:val="continuous"/>
          </w:footnotePr>
          <w:type w:val="continuous"/>
          <w:pgSz w:w="11900" w:h="16840"/>
          <w:pgMar w:top="1978" w:right="0" w:bottom="1978" w:left="0" w:header="0" w:footer="3" w:gutter="0"/>
          <w:cols w:space="720"/>
          <w:noEndnote/>
          <w:rtlGutter w:val="0"/>
          <w:docGrid w:linePitch="360"/>
        </w:sectPr>
      </w:pPr>
    </w:p>
    <w:p>
      <w:pPr>
        <w:widowControl w:val="0"/>
        <w:spacing w:line="1" w:lineRule="exact"/>
      </w:pPr>
      <w:r>
        <w:drawing>
          <wp:anchor distT="0" distB="512445" distL="114300" distR="1303020" simplePos="0" relativeHeight="125829433" behindDoc="0" locked="0" layoutInCell="1" allowOverlap="1">
            <wp:simplePos x="0" y="0"/>
            <wp:positionH relativeFrom="page">
              <wp:posOffset>4804410</wp:posOffset>
            </wp:positionH>
            <wp:positionV relativeFrom="paragraph">
              <wp:posOffset>12700</wp:posOffset>
            </wp:positionV>
            <wp:extent cx="1005840" cy="786130"/>
            <wp:wrapSquare wrapText="bothSides"/>
            <wp:docPr id="545" name="Shape 545"/>
            <a:graphic xmlns:a="http://schemas.openxmlformats.org/drawingml/2006/main">
              <a:graphicData uri="http://schemas.openxmlformats.org/drawingml/2006/picture">
                <pic:pic xmlns:pic="http://schemas.openxmlformats.org/drawingml/2006/picture">
                  <pic:nvPicPr>
                    <pic:cNvPr id="546" name="Picture box 546"/>
                    <pic:cNvPicPr/>
                  </pic:nvPicPr>
                  <pic:blipFill>
                    <a:blip r:embed="rId477"/>
                    <a:stretch/>
                  </pic:blipFill>
                  <pic:spPr>
                    <a:xfrm>
                      <a:ext cx="1005840" cy="786130"/>
                    </a:xfrm>
                    <a:prstGeom prst="rect"/>
                  </pic:spPr>
                </pic:pic>
              </a:graphicData>
            </a:graphic>
          </wp:anchor>
        </w:drawing>
      </w:r>
      <w:r>
        <w:drawing>
          <wp:anchor distT="518160" distB="0" distL="1400810" distR="114300" simplePos="0" relativeHeight="125829434" behindDoc="0" locked="0" layoutInCell="1" allowOverlap="1">
            <wp:simplePos x="0" y="0"/>
            <wp:positionH relativeFrom="page">
              <wp:posOffset>6090920</wp:posOffset>
            </wp:positionH>
            <wp:positionV relativeFrom="paragraph">
              <wp:posOffset>530860</wp:posOffset>
            </wp:positionV>
            <wp:extent cx="908050" cy="780415"/>
            <wp:wrapSquare wrapText="bothSides"/>
            <wp:docPr id="547" name="Shape 547"/>
            <a:graphic xmlns:a="http://schemas.openxmlformats.org/drawingml/2006/main">
              <a:graphicData uri="http://schemas.openxmlformats.org/drawingml/2006/picture">
                <pic:pic xmlns:pic="http://schemas.openxmlformats.org/drawingml/2006/picture">
                  <pic:nvPicPr>
                    <pic:cNvPr id="548" name="Picture box 548"/>
                    <pic:cNvPicPr/>
                  </pic:nvPicPr>
                  <pic:blipFill>
                    <a:blip r:embed="rId479"/>
                    <a:stretch/>
                  </pic:blipFill>
                  <pic:spPr>
                    <a:xfrm>
                      <a:ext cx="908050" cy="780415"/>
                    </a:xfrm>
                    <a:prstGeom prst="rect"/>
                  </pic:spPr>
                </pic:pic>
              </a:graphicData>
            </a:graphic>
          </wp:anchor>
        </w:drawing>
      </w:r>
    </w:p>
    <w:p>
      <w:pPr>
        <w:pStyle w:val="Style19"/>
        <w:keepNext w:val="0"/>
        <w:keepLines w:val="0"/>
        <w:widowControl w:val="0"/>
        <w:shd w:val="clear" w:color="auto" w:fill="auto"/>
        <w:bidi w:val="0"/>
        <w:spacing w:before="0" w:after="0" w:line="216" w:lineRule="auto"/>
        <w:ind w:left="0" w:right="0" w:firstLine="0"/>
        <w:jc w:val="left"/>
        <w:sectPr>
          <w:footnotePr>
            <w:pos w:val="pageBottom"/>
            <w:numFmt w:val="decimal"/>
            <w:numRestart w:val="continuous"/>
          </w:footnotePr>
          <w:type w:val="continuous"/>
          <w:pgSz w:w="11900" w:h="16840"/>
          <w:pgMar w:top="1978" w:right="2308" w:bottom="1978" w:left="3347" w:header="0" w:footer="3" w:gutter="0"/>
          <w:cols w:space="720"/>
          <w:noEndnote/>
          <w:rtlGutter w:val="0"/>
          <w:docGrid w:linePitch="360"/>
        </w:sectPr>
      </w:pPr>
      <w:r>
        <w:rPr>
          <w:spacing w:val="0"/>
          <w:w w:val="100"/>
          <w:position w:val="0"/>
          <w:shd w:val="clear" w:color="auto" w:fill="auto"/>
          <w:lang w:val="ru-RU" w:eastAsia="ru-RU" w:bidi="ru-RU"/>
        </w:rPr>
        <w:t>Рис. 10.6. Технология изготовления двухслойного базиса.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2 мин укладывают пластинку силиконового материала на отпрессованную поверхность пластмассы, соединяют обе части кюветы, прессуют и полимеризуют на водяной бане согласно инструкции по полимеризации обычной пластмассы. После извлечения готового протеза из кюветы его обрабатывают и полируют. Применяют специальные фрезы для эластичных подкладок.</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Изготовление эластичной подкладки «ГосСил»</w:t>
      </w:r>
      <w:r>
        <w:rPr>
          <w:spacing w:val="0"/>
          <w:w w:val="100"/>
          <w:position w:val="0"/>
          <w:shd w:val="clear" w:color="auto" w:fill="auto"/>
          <w:lang w:val="ru-RU" w:eastAsia="ru-RU" w:bidi="ru-RU"/>
        </w:rPr>
        <w:t xml:space="preserve"> на ранее изготовленный протез. Имеющимся протезом с помощью кор</w:t>
        <w:softHyphen/>
        <w:t>ригирующего силиконового оттискного материала снимают функциональный оттиск в прикусе, который вместе с про</w:t>
        <w:softHyphen/>
        <w:t>тезом гипсуют в кювету обратным спосо</w:t>
        <w:softHyphen/>
        <w:t>бом. Затем кювету открывают, удаляют оттискной материал и фрезой снимают около 1,8 мм пластмассы по всей площади протеза. Поверхность протеза очищают, высушивают и обезжиривают.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После обработки адгезивом в течение 2 мин поверхности пластмассового протеза на модель накладывается пластинка силиконового материала «ГосСил», со</w:t>
        <w:softHyphen/>
        <w:t>единяют обе части кюветы, прессуют и полимеризуют на водяной бане по ин</w:t>
        <w:softHyphen/>
        <w:t>струкции к обычной пластмассе. После извлечения протеза из кюветы его тща</w:t>
        <w:softHyphen/>
        <w:t>тельно обрабатывают.</w:t>
      </w:r>
    </w:p>
    <w:p>
      <w:pPr>
        <w:pStyle w:val="Style19"/>
        <w:keepNext w:val="0"/>
        <w:keepLines w:val="0"/>
        <w:widowControl w:val="0"/>
        <w:shd w:val="clear" w:color="auto" w:fill="auto"/>
        <w:bidi w:val="0"/>
        <w:spacing w:before="0" w:after="320" w:line="240" w:lineRule="auto"/>
        <w:ind w:left="0" w:right="0" w:firstLine="280"/>
        <w:jc w:val="both"/>
      </w:pPr>
      <w:r>
        <w:rPr>
          <w:spacing w:val="0"/>
          <w:w w:val="100"/>
          <w:position w:val="0"/>
          <w:shd w:val="clear" w:color="auto" w:fill="auto"/>
          <w:lang w:val="ru-RU" w:eastAsia="ru-RU" w:bidi="ru-RU"/>
        </w:rPr>
        <w:t>Материал «ГосСил» следует хранить в сухом месте при температуре не выше</w:t>
      </w:r>
    </w:p>
    <w:p>
      <w:pPr>
        <w:widowControl w:val="0"/>
        <w:jc w:val="center"/>
        <w:rPr>
          <w:sz w:val="2"/>
          <w:szCs w:val="2"/>
        </w:rPr>
      </w:pPr>
      <w:r>
        <w:drawing>
          <wp:inline>
            <wp:extent cx="2401570" cy="1706880"/>
            <wp:docPr id="549" name="Picutre 549"/>
            <a:graphic xmlns:a="http://schemas.openxmlformats.org/drawingml/2006/main">
              <a:graphicData uri="http://schemas.openxmlformats.org/drawingml/2006/picture">
                <pic:pic xmlns:pic="http://schemas.openxmlformats.org/drawingml/2006/picture">
                  <pic:nvPicPr>
                    <pic:cNvPr id="549" name="Picture 549"/>
                    <pic:cNvPicPr/>
                  </pic:nvPicPr>
                  <pic:blipFill>
                    <a:blip r:embed="rId481"/>
                    <a:stretch/>
                  </pic:blipFill>
                  <pic:spPr>
                    <a:xfrm>
                      <a:ext cx="2401570" cy="170688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10.7. Протез с двухслойным базисом.</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+25°С, избегать попадания прямых сол</w:t>
        <w:softHyphen/>
        <w:t>нечных лучей.</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На основании клинического опыта ра</w:t>
        <w:softHyphen/>
        <w:t>боты с эластичной подкладкой «ГосСил» можно сделать следующие выводы:</w:t>
      </w:r>
    </w:p>
    <w:p>
      <w:pPr>
        <w:pStyle w:val="Style19"/>
        <w:keepNext w:val="0"/>
        <w:keepLines w:val="0"/>
        <w:widowControl w:val="0"/>
        <w:numPr>
          <w:ilvl w:val="0"/>
          <w:numId w:val="111"/>
        </w:numPr>
        <w:shd w:val="clear" w:color="auto" w:fill="auto"/>
        <w:tabs>
          <w:tab w:pos="514" w:val="left"/>
        </w:tabs>
        <w:bidi w:val="0"/>
        <w:spacing w:before="0" w:after="0" w:line="240" w:lineRule="auto"/>
        <w:ind w:left="0" w:right="0" w:firstLine="300"/>
        <w:jc w:val="both"/>
      </w:pPr>
      <w:r>
        <w:rPr>
          <w:spacing w:val="0"/>
          <w:w w:val="100"/>
          <w:position w:val="0"/>
          <w:shd w:val="clear" w:color="auto" w:fill="auto"/>
          <w:lang w:val="ru-RU" w:eastAsia="ru-RU" w:bidi="ru-RU"/>
        </w:rPr>
        <w:t>протезы с эластичной подкладкой требуют гораздо меньшего числа коррек</w:t>
        <w:softHyphen/>
        <w:t>ций;</w:t>
      </w:r>
    </w:p>
    <w:p>
      <w:pPr>
        <w:pStyle w:val="Style19"/>
        <w:keepNext w:val="0"/>
        <w:keepLines w:val="0"/>
        <w:widowControl w:val="0"/>
        <w:numPr>
          <w:ilvl w:val="0"/>
          <w:numId w:val="111"/>
        </w:numPr>
        <w:shd w:val="clear" w:color="auto" w:fill="auto"/>
        <w:tabs>
          <w:tab w:pos="524" w:val="left"/>
        </w:tabs>
        <w:bidi w:val="0"/>
        <w:spacing w:before="0" w:after="0" w:line="240" w:lineRule="auto"/>
        <w:ind w:left="0" w:right="0" w:firstLine="300"/>
        <w:jc w:val="both"/>
      </w:pPr>
      <w:r>
        <w:rPr>
          <w:spacing w:val="0"/>
          <w:w w:val="100"/>
          <w:position w:val="0"/>
          <w:shd w:val="clear" w:color="auto" w:fill="auto"/>
          <w:lang w:val="ru-RU" w:eastAsia="ru-RU" w:bidi="ru-RU"/>
        </w:rPr>
        <w:t>сила фиксации протезов с мягкой подкладкой увеличивается в 2—3 раза;</w:t>
      </w:r>
    </w:p>
    <w:p>
      <w:pPr>
        <w:pStyle w:val="Style19"/>
        <w:keepNext w:val="0"/>
        <w:keepLines w:val="0"/>
        <w:widowControl w:val="0"/>
        <w:numPr>
          <w:ilvl w:val="0"/>
          <w:numId w:val="111"/>
        </w:numPr>
        <w:shd w:val="clear" w:color="auto" w:fill="auto"/>
        <w:tabs>
          <w:tab w:pos="524" w:val="left"/>
        </w:tabs>
        <w:bidi w:val="0"/>
        <w:spacing w:before="0" w:after="0" w:line="240" w:lineRule="auto"/>
        <w:ind w:left="0" w:right="0" w:firstLine="300"/>
        <w:jc w:val="both"/>
      </w:pPr>
      <w:r>
        <w:rPr>
          <w:spacing w:val="0"/>
          <w:w w:val="100"/>
          <w:position w:val="0"/>
          <w:shd w:val="clear" w:color="auto" w:fill="auto"/>
          <w:lang w:val="ru-RU" w:eastAsia="ru-RU" w:bidi="ru-RU"/>
        </w:rPr>
        <w:t>жевательная эффективность проте</w:t>
        <w:softHyphen/>
        <w:t>зов, по Рубинову, без мягкой подкладки около 37-46%, а с «ГосСил» - 68-79%.</w:t>
      </w:r>
    </w:p>
    <w:p>
      <w:pPr>
        <w:pStyle w:val="Style19"/>
        <w:keepNext w:val="0"/>
        <w:keepLines w:val="0"/>
        <w:widowControl w:val="0"/>
        <w:shd w:val="clear" w:color="auto" w:fill="auto"/>
        <w:bidi w:val="0"/>
        <w:spacing w:before="0" w:after="0" w:line="240" w:lineRule="auto"/>
        <w:ind w:left="0" w:right="0" w:firstLine="300"/>
        <w:jc w:val="both"/>
      </w:pPr>
      <w:r>
        <w:rPr>
          <w:i/>
          <w:iCs/>
          <w:spacing w:val="0"/>
          <w:w w:val="100"/>
          <w:position w:val="0"/>
          <w:shd w:val="clear" w:color="auto" w:fill="auto"/>
          <w:lang w:val="ru-RU" w:eastAsia="ru-RU" w:bidi="ru-RU"/>
        </w:rPr>
        <w:t>Эластичные подкладки холодной поли</w:t>
        <w:softHyphen/>
        <w:t>меризации.</w:t>
      </w:r>
      <w:r>
        <w:rPr>
          <w:spacing w:val="0"/>
          <w:w w:val="100"/>
          <w:position w:val="0"/>
          <w:shd w:val="clear" w:color="auto" w:fill="auto"/>
          <w:lang w:val="ru-RU" w:eastAsia="ru-RU" w:bidi="ru-RU"/>
        </w:rPr>
        <w:t xml:space="preserve"> Быстрое и широкое внедрение в клиническую практику биоматериалов на основе силоксановых эластомеров, не</w:t>
        <w:softHyphen/>
        <w:t>смотря на их относительно высокую сто</w:t>
        <w:softHyphen/>
        <w:t>имость, обусловлено специфическими свойствами этого класса полимеров: фи</w:t>
        <w:softHyphen/>
        <w:t>зиологической инертностью, гидрофоб</w:t>
        <w:softHyphen/>
        <w:t>ностью, хорошей гемо- и тканесовмести- мостью. Важным преимуществом силок</w:t>
        <w:softHyphen/>
        <w:t>сановых эластомеров, по сравнению с другими биоматериалами, является то, что их консистенция близка к консистенции окружающих тканей и они представляют собой почти идеальный конструкционный материал (рис. 10.7).</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Сотрудниками кафедры госпитальной ортопедической стоматологии МГМСУ (Е.В.Харчилава, И.Ю.Лсбеденко, А.П.Во- ронов, И.А.Воронов, К.Г.Налбандян и др.) в сотрудничестве с ЗАО «МедСил» была разработана новая отечественная мягкая подкладка холодной вулканизации для двухслойных протезов, которая получила название «Прокладка эластичная силико</w:t>
        <w:softHyphen/>
        <w:t>новая клиническая» («ПЭС-К»). «ПЭС-К» представляет собой силикон А класса, на основе силоксановых эластомеров, которая твердеет при температуре полости рта в течение 5 мин (рис. 10.8).</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64" w:right="2614" w:bottom="1964" w:left="1463" w:header="0" w:footer="3" w:gutter="0"/>
          <w:cols w:num="2" w:space="100"/>
          <w:noEndnote/>
          <w:rtlGutter w:val="0"/>
          <w:docGrid w:linePitch="360"/>
        </w:sectPr>
      </w:pPr>
      <w:r>
        <w:rPr>
          <w:spacing w:val="0"/>
          <w:w w:val="100"/>
          <w:position w:val="0"/>
          <w:shd w:val="clear" w:color="auto" w:fill="auto"/>
          <w:lang w:val="ru-RU" w:eastAsia="ru-RU" w:bidi="ru-RU"/>
        </w:rPr>
        <w:t>В результате проведенных исследова</w:t>
        <w:softHyphen/>
        <w:t>ний были разработаны показания к при</w:t>
        <w:softHyphen/>
        <w:t>менению эластичных материалов для формирования двухслойных базисов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пластиночных протезов, в частности для «ПЭС-К»:</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после изготовления иммедиат-про- тезов;</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после удаления большого количества зубов;</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при изготовлении челюстно-лице-вых протезов;</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при непереносимости к протезам, изготовленным из акриловой пласт</w:t>
        <w:softHyphen/>
        <w:t>массы;</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при наличии экзостозов и костных выступов на протезном ложе, острой челюстно-подъязычной линии;</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при плохой фиксации имеющихся протезов;</w:t>
      </w:r>
    </w:p>
    <w:p>
      <w:pPr>
        <w:pStyle w:val="Style19"/>
        <w:keepNext w:val="0"/>
        <w:keepLines w:val="0"/>
        <w:widowControl w:val="0"/>
        <w:numPr>
          <w:ilvl w:val="0"/>
          <w:numId w:val="113"/>
        </w:numPr>
        <w:shd w:val="clear" w:color="auto" w:fill="auto"/>
        <w:tabs>
          <w:tab w:pos="453" w:val="left"/>
        </w:tabs>
        <w:bidi w:val="0"/>
        <w:spacing w:before="0" w:after="0" w:line="240" w:lineRule="auto"/>
        <w:ind w:left="400" w:right="0" w:hanging="140"/>
        <w:jc w:val="both"/>
      </w:pPr>
      <w:r>
        <w:rPr>
          <w:spacing w:val="0"/>
          <w:w w:val="100"/>
          <w:position w:val="0"/>
          <w:shd w:val="clear" w:color="auto" w:fill="auto"/>
          <w:lang w:val="ru-RU" w:eastAsia="ru-RU" w:bidi="ru-RU"/>
        </w:rPr>
        <w:t>при болевых ощущениях под проте</w:t>
        <w:softHyphen/>
        <w:t>зами.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Временную мягкую «ПЭС-К» подклад</w:t>
        <w:softHyphen/>
        <w:t>ку можно наносить на имеющиеся или вновь изготовленные протезы. Мягкая подкладка «ПЭС-К» может наноситься на весь базис протеза или на часть его.</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Технология применения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Проверяется прикус во рту.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поверхности протеза, прилежащей к слизистой оболочке, снимается слой пластмассы на I—2 мм в зависимости от назначения эластичной подкладки. По краю протеза делается фаска с помощью головки с обратным конусом, фрезой, ко</w:t>
        <w:softHyphen/>
        <w:t>лесовидным бором. По поверхности про</w:t>
        <w:softHyphen/>
        <w:t>теза, прилежащей к слизистой оболочке, колесовидным бором создаются насечки, ретенционные пункты (см. рис. 10.9).</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Протез тщательно высушивается теп</w:t>
        <w:softHyphen/>
        <w:t xml:space="preserve">лым воздухом и покрывается адгезивом </w:t>
      </w:r>
      <w:r>
        <w:rPr>
          <w:spacing w:val="0"/>
          <w:w w:val="100"/>
          <w:position w:val="0"/>
          <w:shd w:val="clear" w:color="auto" w:fill="auto"/>
          <w:lang w:val="en-US" w:eastAsia="en-US" w:bidi="en-US"/>
        </w:rPr>
        <w:t xml:space="preserve">«Wacer </w:t>
      </w:r>
      <w:r>
        <w:rPr>
          <w:spacing w:val="0"/>
          <w:w w:val="100"/>
          <w:position w:val="0"/>
          <w:shd w:val="clear" w:color="auto" w:fill="auto"/>
          <w:lang w:val="ru-RU" w:eastAsia="ru-RU" w:bidi="ru-RU"/>
        </w:rPr>
        <w:t>6790» в один слой.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Через 2 мин выдавливается из туб в равной пропорции эластичный материал или из картриджа с помощью специ</w:t>
        <w:softHyphen/>
        <w:t>ального шприца, тщательно размешива</w:t>
        <w:softHyphen/>
        <w:t>ется и равномерным слоем наносится на базис протеза. Протез с подкладкой вво</w:t>
        <w:softHyphen/>
        <w:t>дится в полость рта, больной смыкает зубы в положении центральной окклюзии, затем языком и губами оформляет края.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Время вулканизации «ПЭС-К» 5—6 мин при температуре полости рта. Затем протез выводится из полости рта, излишки мягкой пластмассы срезаются скальпелем полиции фаски и зашлифовываются фрезой.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тех случаях, когда имеются экзостозы или острые костные выступы, в протезе на 2 мм выбирается слой только в этом участке; все остальное производится по выше указанной технологии.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непереносимости акриловых протезов, когда надо разделить акриловый базис от слизистой оболочки, толщина мягкой подкладки может быть 0,5—1 мм. В тех случаях, когда имеются болевые ощущения, толщина мягкой подкладки около 2 мм. Мягкая подкладка имеет розовый цвет, без запаха и вкуса.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Пациенты отмечают прекращение болей под протезом и значительное улучшение фиксации. Данная эластичная подкладка считается временной и служит приблизительно 7—10 мес, а в дальнейшем манипуляцию можно повторить.</w:t>
      </w:r>
    </w:p>
    <w:p>
      <w:pPr>
        <w:pStyle w:val="Style19"/>
        <w:keepNext w:val="0"/>
        <w:keepLines w:val="0"/>
        <w:widowControl w:val="0"/>
        <w:shd w:val="clear" w:color="auto" w:fill="auto"/>
        <w:bidi w:val="0"/>
        <w:spacing w:before="0" w:after="180" w:line="240" w:lineRule="auto"/>
        <w:ind w:left="0" w:right="0"/>
        <w:jc w:val="both"/>
      </w:pPr>
      <w:r>
        <w:rPr>
          <w:spacing w:val="0"/>
          <w:w w:val="100"/>
          <w:position w:val="0"/>
          <w:shd w:val="clear" w:color="auto" w:fill="auto"/>
          <w:lang w:val="ru-RU" w:eastAsia="ru-RU" w:bidi="ru-RU"/>
        </w:rPr>
        <w:t>Мягкая подкладка «ПМ-С» разработана на основе силикона Ю.И.Долгополом, И.А.Вороновым на акционерном обществе «Стома» в Харькове. Основными свойствами материала являются быстрое и простое изготовление подкладки, отсутствие вкуса и запаха. Материал со-</w:t>
      </w:r>
    </w:p>
    <w:p>
      <w:pPr>
        <w:widowControl w:val="0"/>
        <w:jc w:val="left"/>
        <w:rPr>
          <w:sz w:val="2"/>
          <w:szCs w:val="2"/>
        </w:rPr>
      </w:pPr>
      <w:r>
        <w:drawing>
          <wp:inline>
            <wp:extent cx="420370" cy="316865"/>
            <wp:docPr id="550" name="Picutre 550"/>
            <a:graphic xmlns:a="http://schemas.openxmlformats.org/drawingml/2006/main">
              <a:graphicData uri="http://schemas.openxmlformats.org/drawingml/2006/picture">
                <pic:pic xmlns:pic="http://schemas.openxmlformats.org/drawingml/2006/picture">
                  <pic:nvPicPr>
                    <pic:cNvPr id="550" name="Picture 550"/>
                    <pic:cNvPicPr/>
                  </pic:nvPicPr>
                  <pic:blipFill>
                    <a:blip r:embed="rId483"/>
                    <a:stretch/>
                  </pic:blipFill>
                  <pic:spPr>
                    <a:xfrm>
                      <a:ext cx="420370" cy="316865"/>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center"/>
        <w:rPr>
          <w:sz w:val="14"/>
          <w:szCs w:val="14"/>
        </w:rPr>
      </w:pPr>
      <w:r>
        <w:rPr>
          <w:b/>
          <w:bCs/>
          <w:i/>
          <w:iCs/>
          <w:spacing w:val="0"/>
          <w:w w:val="100"/>
          <w:position w:val="0"/>
          <w:sz w:val="14"/>
          <w:szCs w:val="14"/>
          <w:shd w:val="clear" w:color="auto" w:fill="auto"/>
          <w:lang w:val="en-US" w:eastAsia="en-US" w:bidi="en-US"/>
        </w:rPr>
        <w:t xml:space="preserve">jitm tmt </w:t>
      </w:r>
      <w:r>
        <w:rPr>
          <w:b/>
          <w:bCs/>
          <w:i/>
          <w:iCs/>
          <w:spacing w:val="0"/>
          <w:w w:val="100"/>
          <w:position w:val="0"/>
          <w:sz w:val="14"/>
          <w:szCs w:val="14"/>
          <w:shd w:val="clear" w:color="auto" w:fill="auto"/>
          <w:lang w:val="ru-RU" w:eastAsia="ru-RU" w:bidi="ru-RU"/>
        </w:rPr>
        <w:t>«»»»</w:t>
      </w:r>
      <w:r>
        <w:rPr>
          <w:b/>
          <w:bCs/>
          <w:spacing w:val="0"/>
          <w:w w:val="100"/>
          <w:position w:val="0"/>
          <w:sz w:val="14"/>
          <w:szCs w:val="14"/>
          <w:shd w:val="clear" w:color="auto" w:fill="auto"/>
          <w:lang w:val="ru-RU" w:eastAsia="ru-RU" w:bidi="ru-RU"/>
        </w:rPr>
        <w:t xml:space="preserve"> »™ ""'" </w:t>
      </w:r>
      <w:r>
        <w:rPr>
          <w:b/>
          <w:bCs/>
          <w:spacing w:val="0"/>
          <w:w w:val="100"/>
          <w:position w:val="0"/>
          <w:sz w:val="14"/>
          <w:szCs w:val="14"/>
          <w:shd w:val="clear" w:color="auto" w:fill="auto"/>
          <w:vertAlign w:val="superscript"/>
          <w:lang w:val="ru-RU" w:eastAsia="ru-RU" w:bidi="ru-RU"/>
        </w:rPr>
        <w:t>1</w:t>
      </w:r>
      <w:r>
        <w:rPr>
          <w:b/>
          <w:bCs/>
          <w:spacing w:val="0"/>
          <w:w w:val="100"/>
          <w:position w:val="0"/>
          <w:sz w:val="14"/>
          <w:szCs w:val="14"/>
          <w:shd w:val="clear" w:color="auto" w:fill="auto"/>
          <w:lang w:val="ru-RU" w:eastAsia="ru-RU" w:bidi="ru-RU"/>
        </w:rPr>
        <w:t>~</w:t>
      </w:r>
    </w:p>
    <w:p>
      <w:pPr>
        <w:widowControl w:val="0"/>
        <w:jc w:val="left"/>
        <w:rPr>
          <w:sz w:val="2"/>
          <w:szCs w:val="2"/>
        </w:rPr>
      </w:pPr>
      <w:r>
        <w:drawing>
          <wp:inline>
            <wp:extent cx="1962785" cy="1017905"/>
            <wp:docPr id="551" name="Picutre 551"/>
            <a:graphic xmlns:a="http://schemas.openxmlformats.org/drawingml/2006/main">
              <a:graphicData uri="http://schemas.openxmlformats.org/drawingml/2006/picture">
                <pic:pic xmlns:pic="http://schemas.openxmlformats.org/drawingml/2006/picture">
                  <pic:nvPicPr>
                    <pic:cNvPr id="551" name="Picture 551"/>
                    <pic:cNvPicPr/>
                  </pic:nvPicPr>
                  <pic:blipFill>
                    <a:blip r:embed="rId485"/>
                    <a:stretch/>
                  </pic:blipFill>
                  <pic:spPr>
                    <a:xfrm>
                      <a:ext cx="1962785" cy="1017905"/>
                    </a:xfrm>
                    <a:prstGeom prst="rect"/>
                  </pic:spPr>
                </pic:pic>
              </a:graphicData>
            </a:graphic>
          </wp:inline>
        </w:drawing>
      </w:r>
    </w:p>
    <w:p>
      <w:pPr>
        <w:pStyle w:val="Style2"/>
        <w:keepNext w:val="0"/>
        <w:keepLines w:val="0"/>
        <w:widowControl w:val="0"/>
        <w:shd w:val="clear" w:color="auto" w:fill="auto"/>
        <w:bidi w:val="0"/>
        <w:spacing w:before="0" w:after="0" w:line="216" w:lineRule="auto"/>
        <w:ind w:left="0" w:right="0" w:firstLine="0"/>
        <w:jc w:val="left"/>
        <w:sectPr>
          <w:headerReference w:type="default" r:id="rId487"/>
          <w:footerReference w:type="default" r:id="rId488"/>
          <w:headerReference w:type="even" r:id="rId489"/>
          <w:footerReference w:type="even" r:id="rId490"/>
          <w:footnotePr>
            <w:pos w:val="pageBottom"/>
            <w:numFmt w:val="decimal"/>
            <w:numRestart w:val="continuous"/>
          </w:footnotePr>
          <w:pgSz w:w="11900" w:h="16840"/>
          <w:pgMar w:top="1940" w:right="815" w:bottom="1940" w:left="3304" w:header="0" w:footer="1512" w:gutter="0"/>
          <w:cols w:num="2" w:space="130"/>
          <w:noEndnote/>
          <w:rtlGutter w:val="0"/>
          <w:docGrid w:linePitch="360"/>
        </w:sectPr>
      </w:pPr>
      <w:r>
        <w:rPr>
          <w:spacing w:val="0"/>
          <w:w w:val="100"/>
          <w:position w:val="0"/>
          <w:shd w:val="clear" w:color="auto" w:fill="auto"/>
          <w:lang w:val="ru-RU" w:eastAsia="ru-RU" w:bidi="ru-RU"/>
        </w:rPr>
        <w:t>Рис. 10.8. Комплект мягкой подкладки «ПЭС-К».</w:t>
      </w:r>
    </w:p>
    <w:p>
      <w:pPr>
        <w:framePr w:w="7910" w:h="11275" w:vSpace="29" w:wrap="notBeside" w:vAnchor="text" w:hAnchor="text" w:y="1"/>
        <w:widowControl w:val="0"/>
        <w:rPr>
          <w:sz w:val="2"/>
          <w:szCs w:val="2"/>
        </w:rPr>
      </w:pPr>
      <w:r>
        <w:drawing>
          <wp:inline>
            <wp:extent cx="5022850" cy="7162800"/>
            <wp:docPr id="556" name="Picutre 556"/>
            <a:graphic xmlns:a="http://schemas.openxmlformats.org/drawingml/2006/main">
              <a:graphicData uri="http://schemas.openxmlformats.org/drawingml/2006/picture">
                <pic:pic xmlns:pic="http://schemas.openxmlformats.org/drawingml/2006/picture">
                  <pic:nvPicPr>
                    <pic:cNvPr id="556" name="Picture 556"/>
                    <pic:cNvPicPr/>
                  </pic:nvPicPr>
                  <pic:blipFill>
                    <a:blip r:embed="rId491"/>
                    <a:stretch/>
                  </pic:blipFill>
                  <pic:spPr>
                    <a:xfrm>
                      <a:ext cx="5022850" cy="7162800"/>
                    </a:xfrm>
                    <a:prstGeom prst="rect"/>
                  </pic:spPr>
                </pic:pic>
              </a:graphicData>
            </a:graphic>
          </wp:inline>
        </w:drawing>
      </w:r>
    </w:p>
    <w:p>
      <w:pPr>
        <w:widowControl w:val="0"/>
        <w:spacing w:line="1" w:lineRule="exact"/>
        <w:sectPr>
          <w:headerReference w:type="default" r:id="rId493"/>
          <w:footerReference w:type="default" r:id="rId494"/>
          <w:headerReference w:type="even" r:id="rId495"/>
          <w:footerReference w:type="even" r:id="rId496"/>
          <w:footnotePr>
            <w:pos w:val="pageBottom"/>
            <w:numFmt w:val="decimal"/>
            <w:numRestart w:val="continuous"/>
          </w:footnotePr>
          <w:pgSz w:w="11900" w:h="16840"/>
          <w:pgMar w:top="1930" w:right="2556" w:bottom="1930" w:left="1434" w:header="0" w:footer="1502" w:gutter="0"/>
          <w:cols w:space="720"/>
          <w:noEndnote/>
          <w:rtlGutter w:val="0"/>
          <w:docGrid w:linePitch="360"/>
        </w:sectPr>
      </w:pPr>
      <w:r>
        <mc:AlternateContent>
          <mc:Choice Requires="wps">
            <w:drawing>
              <wp:anchor distT="0" distB="0" distL="0" distR="4940300" simplePos="0" relativeHeight="125829435" behindDoc="0" locked="0" layoutInCell="1" allowOverlap="1">
                <wp:simplePos x="0" y="0"/>
                <wp:positionH relativeFrom="column">
                  <wp:posOffset>42545</wp:posOffset>
                </wp:positionH>
                <wp:positionV relativeFrom="paragraph">
                  <wp:posOffset>6971030</wp:posOffset>
                </wp:positionV>
                <wp:extent cx="82550" cy="146050"/>
                <wp:wrapTopAndBottom/>
                <wp:docPr id="565" name="Shape 565"/>
                <a:graphic xmlns:a="http://schemas.openxmlformats.org/drawingml/2006/main">
                  <a:graphicData uri="http://schemas.microsoft.com/office/word/2010/wordprocessingShape">
                    <wps:wsp>
                      <wps:cNvSpPr txBox="1"/>
                      <wps:spPr>
                        <a:xfrm>
                          <a:ext cx="82550" cy="14605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7</w:t>
                            </w:r>
                          </w:p>
                        </w:txbxContent>
                      </wps:txbx>
                      <wps:bodyPr lIns="0" tIns="0" rIns="0" bIns="0">
                        <a:noAutoFit/>
                      </wps:bodyPr>
                    </wps:wsp>
                  </a:graphicData>
                </a:graphic>
              </wp:anchor>
            </w:drawing>
          </mc:Choice>
          <mc:Fallback>
            <w:pict>
              <v:shape id="_x0000_s1591" type="#_x0000_t202" style="position:absolute;margin-left:3.3500000000000001pt;margin-top:548.89999999999998pt;width:6.5pt;height:11.5pt;z-index:-125829318;mso-wrap-distance-left:0;mso-wrap-distance-right:389.pt"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7</w:t>
                      </w:r>
                    </w:p>
                  </w:txbxContent>
                </v:textbox>
                <w10:wrap type="topAndBottom"/>
              </v:shape>
            </w:pict>
          </mc:Fallback>
        </mc:AlternateContent>
      </w:r>
      <w:r>
        <mc:AlternateContent>
          <mc:Choice Requires="wps">
            <w:drawing>
              <wp:anchor distT="0" distB="0" distL="0" distR="3026410" simplePos="0" relativeHeight="125829437" behindDoc="0" locked="0" layoutInCell="1" allowOverlap="1">
                <wp:simplePos x="0" y="0"/>
                <wp:positionH relativeFrom="column">
                  <wp:posOffset>2533015</wp:posOffset>
                </wp:positionH>
                <wp:positionV relativeFrom="paragraph">
                  <wp:posOffset>6894830</wp:posOffset>
                </wp:positionV>
                <wp:extent cx="1996440" cy="283210"/>
                <wp:wrapTopAndBottom/>
                <wp:docPr id="567" name="Shape 567"/>
                <a:graphic xmlns:a="http://schemas.openxmlformats.org/drawingml/2006/main">
                  <a:graphicData uri="http://schemas.microsoft.com/office/word/2010/wordprocessingShape">
                    <wps:wsp>
                      <wps:cNvSpPr txBox="1"/>
                      <wps:spPr>
                        <a:xfrm>
                          <a:ext cx="1996440" cy="283210"/>
                        </a:xfrm>
                        <a:prstGeom prst="rect"/>
                        <a:noFill/>
                      </wps:spPr>
                      <wps:txbx>
                        <w:txbxContent>
                          <w:p>
                            <w:pPr>
                              <w:pStyle w:val="Style2"/>
                              <w:keepNext w:val="0"/>
                              <w:keepLines w:val="0"/>
                              <w:widowControl w:val="0"/>
                              <w:shd w:val="clear" w:color="auto" w:fill="auto"/>
                              <w:bidi w:val="0"/>
                              <w:spacing w:before="0" w:after="0" w:line="218" w:lineRule="auto"/>
                              <w:ind w:left="0" w:right="0" w:firstLine="0"/>
                              <w:jc w:val="left"/>
                              <w:rPr>
                                <w:sz w:val="18"/>
                                <w:szCs w:val="18"/>
                              </w:rPr>
                            </w:pPr>
                            <w:r>
                              <w:rPr>
                                <w:spacing w:val="0"/>
                                <w:w w:val="100"/>
                                <w:position w:val="0"/>
                                <w:sz w:val="18"/>
                                <w:szCs w:val="18"/>
                                <w:shd w:val="clear" w:color="auto" w:fill="auto"/>
                                <w:lang w:val="ru-RU" w:eastAsia="ru-RU" w:bidi="ru-RU"/>
                              </w:rPr>
                              <w:t>Рис. 10.9. Технология нанесения мягкой подкладки «ПЭС-К».</w:t>
                            </w:r>
                          </w:p>
                        </w:txbxContent>
                      </wps:txbx>
                      <wps:bodyPr lIns="0" tIns="0" rIns="0" bIns="0">
                        <a:noAutoFit/>
                      </wps:bodyPr>
                    </wps:wsp>
                  </a:graphicData>
                </a:graphic>
              </wp:anchor>
            </w:drawing>
          </mc:Choice>
          <mc:Fallback>
            <w:pict>
              <v:shape id="_x0000_s1593" type="#_x0000_t202" style="position:absolute;margin-left:199.45000000000002pt;margin-top:542.89999999999998pt;width:157.20000000000002pt;height:22.300000000000001pt;z-index:-125829316;mso-wrap-distance-left:0;mso-wrap-distance-right:238.30000000000001pt" filled="f" stroked="f">
                <v:textbox inset="0,0,0,0">
                  <w:txbxContent>
                    <w:p>
                      <w:pPr>
                        <w:pStyle w:val="Style2"/>
                        <w:keepNext w:val="0"/>
                        <w:keepLines w:val="0"/>
                        <w:widowControl w:val="0"/>
                        <w:shd w:val="clear" w:color="auto" w:fill="auto"/>
                        <w:bidi w:val="0"/>
                        <w:spacing w:before="0" w:after="0" w:line="218" w:lineRule="auto"/>
                        <w:ind w:left="0" w:right="0" w:firstLine="0"/>
                        <w:jc w:val="left"/>
                        <w:rPr>
                          <w:sz w:val="18"/>
                          <w:szCs w:val="18"/>
                        </w:rPr>
                      </w:pPr>
                      <w:r>
                        <w:rPr>
                          <w:spacing w:val="0"/>
                          <w:w w:val="100"/>
                          <w:position w:val="0"/>
                          <w:sz w:val="18"/>
                          <w:szCs w:val="18"/>
                          <w:shd w:val="clear" w:color="auto" w:fill="auto"/>
                          <w:lang w:val="ru-RU" w:eastAsia="ru-RU" w:bidi="ru-RU"/>
                        </w:rPr>
                        <w:t>Рис. 10.9. Технология нанесения мягкой подкладки «ПЭС-К».</w:t>
                      </w:r>
                    </w:p>
                  </w:txbxContent>
                </v:textbox>
                <w10:wrap type="topAndBottom"/>
              </v:shape>
            </w:pict>
          </mc:Fallback>
        </mc:AlternateContent>
      </w:r>
    </w:p>
    <w:p>
      <w:pPr>
        <w:widowControl w:val="0"/>
        <w:jc w:val="center"/>
        <w:rPr>
          <w:sz w:val="2"/>
          <w:szCs w:val="2"/>
        </w:rPr>
      </w:pPr>
      <w:r>
        <w:drawing>
          <wp:inline>
            <wp:extent cx="2395855" cy="1591310"/>
            <wp:docPr id="569" name="Picutre 569"/>
            <a:graphic xmlns:a="http://schemas.openxmlformats.org/drawingml/2006/main">
              <a:graphicData uri="http://schemas.openxmlformats.org/drawingml/2006/picture">
                <pic:pic xmlns:pic="http://schemas.openxmlformats.org/drawingml/2006/picture">
                  <pic:nvPicPr>
                    <pic:cNvPr id="569" name="Picture 569"/>
                    <pic:cNvPicPr/>
                  </pic:nvPicPr>
                  <pic:blipFill>
                    <a:blip r:embed="rId497"/>
                    <a:stretch/>
                  </pic:blipFill>
                  <pic:spPr>
                    <a:xfrm>
                      <a:ext cx="2395855" cy="1591310"/>
                    </a:xfrm>
                    <a:prstGeom prst="rect"/>
                  </pic:spPr>
                </pic:pic>
              </a:graphicData>
            </a:graphic>
          </wp:inline>
        </w:drawing>
      </w:r>
    </w:p>
    <w:p>
      <w:pPr>
        <w:pStyle w:val="Style2"/>
        <w:keepNext w:val="0"/>
        <w:keepLines w:val="0"/>
        <w:widowControl w:val="0"/>
        <w:shd w:val="clear" w:color="auto" w:fill="auto"/>
        <w:bidi w:val="0"/>
        <w:spacing w:before="0" w:after="0" w:line="286" w:lineRule="auto"/>
        <w:ind w:left="10" w:right="0" w:firstLine="0"/>
        <w:jc w:val="left"/>
      </w:pPr>
      <w:r>
        <w:rPr>
          <w:spacing w:val="0"/>
          <w:w w:val="100"/>
          <w:position w:val="0"/>
          <w:shd w:val="clear" w:color="auto" w:fill="auto"/>
          <w:lang w:val="ru-RU" w:eastAsia="ru-RU" w:bidi="ru-RU"/>
        </w:rPr>
        <w:t xml:space="preserve">Рис. 10.10. Комплект мягкой подкладки </w:t>
      </w:r>
      <w:r>
        <w:rPr>
          <w:b/>
          <w:bCs/>
          <w:spacing w:val="0"/>
          <w:w w:val="100"/>
          <w:position w:val="0"/>
          <w:shd w:val="clear" w:color="auto" w:fill="auto"/>
          <w:lang w:val="ru-RU" w:eastAsia="ru-RU" w:bidi="ru-RU"/>
        </w:rPr>
        <w:t>«пм-с».</w:t>
      </w:r>
    </w:p>
    <w:p>
      <w:pPr>
        <w:widowControl w:val="0"/>
        <w:spacing w:after="15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стоит из 2 паст и праймера (рис. 10.10). Подготовка протеза и дальнейшие мани</w:t>
        <w:softHyphen/>
        <w:t>пуляции проводятся по описанной выше методике.</w:t>
      </w:r>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На кафедре факультетской ортопедиче</w:t>
        <w:softHyphen/>
        <w:t>ской стоматологии МГМСУ Б.П.Марко- вым, М.А.Зоткиной и Е.Г.Пан совместно с ООО НТФ «Полисил-М» также разработан материал холодной полимеризации «Дентасил-Р». Он выпускается в виде пас</w:t>
        <w:softHyphen/>
        <w:t>ты, катализатора, растворителя и подслоя. В связи с тем, что паста жидковатая, авто</w:t>
        <w:softHyphen/>
        <w:t>ры при подготовке протеза предлагают ос</w:t>
        <w:softHyphen/>
        <w:t>тавить 3 перемычки в старом протезе для того, чтобы мягкая подкладка не продави</w:t>
        <w:softHyphen/>
        <w:t>лась. После полимеризации материала пластмассовые перемычки удаляют, туда накладывают небольшое количество пасты и получают окончательный оттиск.</w:t>
      </w:r>
    </w:p>
    <w:p>
      <w:pPr>
        <w:pStyle w:val="Style17"/>
        <w:keepNext/>
        <w:keepLines/>
        <w:widowControl w:val="0"/>
        <w:numPr>
          <w:ilvl w:val="1"/>
          <w:numId w:val="115"/>
        </w:numPr>
        <w:shd w:val="clear" w:color="auto" w:fill="auto"/>
        <w:tabs>
          <w:tab w:pos="720" w:val="left"/>
        </w:tabs>
        <w:bidi w:val="0"/>
        <w:spacing w:before="0" w:after="0"/>
        <w:ind w:left="0" w:right="0" w:firstLine="220"/>
        <w:jc w:val="both"/>
      </w:pPr>
      <w:bookmarkStart w:id="98" w:name="bookmark98"/>
      <w:r>
        <w:rPr>
          <w:spacing w:val="0"/>
          <w:w w:val="100"/>
          <w:position w:val="0"/>
          <w:shd w:val="clear" w:color="auto" w:fill="auto"/>
          <w:lang w:val="ru-RU" w:eastAsia="ru-RU" w:bidi="ru-RU"/>
        </w:rPr>
        <w:t>АДГЕЗИЯ ЭЛАСТИЧНОЙ</w:t>
      </w:r>
      <w:bookmarkEnd w:id="98"/>
    </w:p>
    <w:p>
      <w:pPr>
        <w:pStyle w:val="Style17"/>
        <w:keepNext/>
        <w:keepLines/>
        <w:widowControl w:val="0"/>
        <w:shd w:val="clear" w:color="auto" w:fill="auto"/>
        <w:bidi w:val="0"/>
        <w:spacing w:before="0" w:after="0"/>
        <w:ind w:left="0" w:right="0" w:firstLine="220"/>
        <w:jc w:val="both"/>
      </w:pPr>
      <w:r>
        <w:rPr>
          <w:spacing w:val="0"/>
          <w:w w:val="100"/>
          <w:position w:val="0"/>
          <w:shd w:val="clear" w:color="auto" w:fill="auto"/>
          <w:lang w:val="ru-RU" w:eastAsia="ru-RU" w:bidi="ru-RU"/>
        </w:rPr>
        <w:t>ПОДКЛАДКИ К БАЗИСУ ПРОТЕЗА</w:t>
      </w:r>
    </w:p>
    <w:p>
      <w:pPr>
        <w:pStyle w:val="Style19"/>
        <w:keepNext w:val="0"/>
        <w:keepLines w:val="0"/>
        <w:widowControl w:val="0"/>
        <w:shd w:val="clear" w:color="auto" w:fill="auto"/>
        <w:bidi w:val="0"/>
        <w:spacing w:before="0" w:after="240" w:line="240" w:lineRule="auto"/>
        <w:ind w:left="0" w:right="0" w:firstLine="220"/>
        <w:jc w:val="both"/>
      </w:pPr>
      <w:r>
        <w:rPr>
          <w:i/>
          <w:iCs/>
          <w:spacing w:val="0"/>
          <w:w w:val="100"/>
          <w:position w:val="0"/>
          <w:shd w:val="clear" w:color="auto" w:fill="auto"/>
          <w:lang w:val="ru-RU" w:eastAsia="ru-RU" w:bidi="ru-RU"/>
        </w:rPr>
        <w:t>Адгезия —</w:t>
      </w:r>
      <w:r>
        <w:rPr>
          <w:spacing w:val="0"/>
          <w:w w:val="100"/>
          <w:position w:val="0"/>
          <w:shd w:val="clear" w:color="auto" w:fill="auto"/>
          <w:lang w:val="ru-RU" w:eastAsia="ru-RU" w:bidi="ru-RU"/>
        </w:rPr>
        <w:t xml:space="preserve"> это сила, которая соединяет два разнородных материала, приведенных в близкий контакт. </w:t>
      </w:r>
      <w:r>
        <w:rPr>
          <w:i/>
          <w:iCs/>
          <w:spacing w:val="0"/>
          <w:w w:val="100"/>
          <w:position w:val="0"/>
          <w:shd w:val="clear" w:color="auto" w:fill="auto"/>
          <w:lang w:val="ru-RU" w:eastAsia="ru-RU" w:bidi="ru-RU"/>
        </w:rPr>
        <w:t>Адгезия</w:t>
      </w:r>
      <w:r>
        <w:rPr>
          <w:spacing w:val="0"/>
          <w:w w:val="100"/>
          <w:position w:val="0"/>
          <w:shd w:val="clear" w:color="auto" w:fill="auto"/>
          <w:lang w:val="ru-RU" w:eastAsia="ru-RU" w:bidi="ru-RU"/>
        </w:rPr>
        <w:t xml:space="preserve"> отличается от </w:t>
      </w:r>
      <w:r>
        <w:rPr>
          <w:i/>
          <w:iCs/>
          <w:spacing w:val="0"/>
          <w:w w:val="100"/>
          <w:position w:val="0"/>
          <w:shd w:val="clear" w:color="auto" w:fill="auto"/>
          <w:lang w:val="ru-RU" w:eastAsia="ru-RU" w:bidi="ru-RU"/>
        </w:rPr>
        <w:t>когезии,</w:t>
      </w:r>
      <w:r>
        <w:rPr>
          <w:spacing w:val="0"/>
          <w:w w:val="100"/>
          <w:position w:val="0"/>
          <w:shd w:val="clear" w:color="auto" w:fill="auto"/>
          <w:lang w:val="ru-RU" w:eastAsia="ru-RU" w:bidi="ru-RU"/>
        </w:rPr>
        <w:t xml:space="preserve"> которая является притяжением между одинаковыми атомами или молекулами в пределах одного вещества.</w:t>
      </w:r>
    </w:p>
    <w:p>
      <w:pPr>
        <w:pStyle w:val="Style17"/>
        <w:keepNext/>
        <w:keepLines/>
        <w:widowControl w:val="0"/>
        <w:shd w:val="clear" w:color="auto" w:fill="auto"/>
        <w:bidi w:val="0"/>
        <w:spacing w:before="0" w:after="0"/>
        <w:ind w:left="0" w:right="0" w:firstLine="220"/>
        <w:jc w:val="both"/>
      </w:pPr>
      <w:bookmarkStart w:id="101" w:name="bookmark101"/>
      <w:r>
        <w:rPr>
          <w:spacing w:val="0"/>
          <w:w w:val="100"/>
          <w:position w:val="0"/>
          <w:shd w:val="clear" w:color="auto" w:fill="auto"/>
          <w:lang w:val="ru-RU" w:eastAsia="ru-RU" w:bidi="ru-RU"/>
        </w:rPr>
        <w:t>Адгезия между твердым и материалами</w:t>
      </w:r>
      <w:bookmarkEnd w:id="101"/>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На атомном уровне все поверхности являются неровными (шероховатыми).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Это означает, что если их привести в контакт, то они будут соприкасаться только выступами на поверхностях. В этих точках может возникать очень высокое давление, в результате которого, при отсутствии загрязняющих веществ, может появиться эффект, называемый </w:t>
      </w:r>
      <w:r>
        <w:rPr>
          <w:i/>
          <w:iCs/>
          <w:spacing w:val="0"/>
          <w:w w:val="100"/>
          <w:position w:val="0"/>
          <w:shd w:val="clear" w:color="auto" w:fill="auto"/>
          <w:lang w:val="ru-RU" w:eastAsia="ru-RU" w:bidi="ru-RU"/>
        </w:rPr>
        <w:t>локальной адгезией,</w:t>
      </w:r>
      <w:r>
        <w:rPr>
          <w:spacing w:val="0"/>
          <w:w w:val="100"/>
          <w:position w:val="0"/>
          <w:shd w:val="clear" w:color="auto" w:fill="auto"/>
          <w:lang w:val="ru-RU" w:eastAsia="ru-RU" w:bidi="ru-RU"/>
        </w:rPr>
        <w:t xml:space="preserve"> или </w:t>
      </w:r>
      <w:r>
        <w:rPr>
          <w:i/>
          <w:iCs/>
          <w:spacing w:val="0"/>
          <w:w w:val="100"/>
          <w:position w:val="0"/>
          <w:shd w:val="clear" w:color="auto" w:fill="auto"/>
          <w:lang w:val="ru-RU" w:eastAsia="ru-RU" w:bidi="ru-RU"/>
        </w:rPr>
        <w:t>холодной сваркой.</w:t>
      </w:r>
      <w:r>
        <w:rPr>
          <w:spacing w:val="0"/>
          <w:w w:val="100"/>
          <w:position w:val="0"/>
          <w:shd w:val="clear" w:color="auto" w:fill="auto"/>
          <w:lang w:val="ru-RU" w:eastAsia="ru-RU" w:bidi="ru-RU"/>
        </w:rPr>
        <w:t xml:space="preserve"> Если мы попытаемся переместить путем скольжения одну поверхность по отношению к другой, то почувствуем сопротивление, которое называется </w:t>
      </w:r>
      <w:r>
        <w:rPr>
          <w:i/>
          <w:iCs/>
          <w:spacing w:val="0"/>
          <w:w w:val="100"/>
          <w:position w:val="0"/>
          <w:shd w:val="clear" w:color="auto" w:fill="auto"/>
          <w:lang w:val="ru-RU" w:eastAsia="ru-RU" w:bidi="ru-RU"/>
        </w:rPr>
        <w:t>трением.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Причиной трения является необходи</w:t>
        <w:softHyphen/>
        <w:t>мость сдвига или разрыва связей, образо</w:t>
        <w:softHyphen/>
        <w:t>ванных локальной адгезией. Обычно прочность локальной адгезии настолько высока, что процесс разрыва протекает не по границе раздела между выступами поверхности, а внутри твердого вещества. Этим можно объяснить такое явление, как стирание материала в результате трения (фрикционный износ).</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Несмотря на то что силы трения, воз</w:t>
        <w:softHyphen/>
        <w:t>никшие в результате локальной адгезии, могут быть достаточно высокими, опре</w:t>
        <w:softHyphen/>
        <w:t xml:space="preserve">делить адгезионную силу в направлении </w:t>
      </w:r>
      <w:r>
        <w:rPr>
          <w:i/>
          <w:iCs/>
          <w:spacing w:val="0"/>
          <w:w w:val="100"/>
          <w:position w:val="0"/>
          <w:shd w:val="clear" w:color="auto" w:fill="auto"/>
          <w:lang w:val="ru-RU" w:eastAsia="ru-RU" w:bidi="ru-RU"/>
        </w:rPr>
        <w:t>нормали,</w:t>
      </w:r>
      <w:r>
        <w:rPr>
          <w:spacing w:val="0"/>
          <w:w w:val="100"/>
          <w:position w:val="0"/>
          <w:shd w:val="clear" w:color="auto" w:fill="auto"/>
          <w:lang w:val="ru-RU" w:eastAsia="ru-RU" w:bidi="ru-RU"/>
        </w:rPr>
        <w:t xml:space="preserve"> т.е. силу, перпендикулярную к поверхности материала, обычно невоз</w:t>
        <w:softHyphen/>
        <w:t>можно. Это объясняют возникновением напряжений упругости (упругих напря</w:t>
        <w:softHyphen/>
        <w:t>жений) материала, действующих в нор</w:t>
        <w:softHyphen/>
        <w:t>мальном направлении и исчезающих сразу же после снятия нагрузки на материал.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Только очень мягкие металлы, такие как чистое золото, могут ослабить упругие напряжения за счет своей текучести и предотвратить разрушение в области соединения (локальной адгезии) в ре</w:t>
        <w:softHyphen/>
        <w:t>зультате приложения нагрузки в нор</w:t>
        <w:softHyphen/>
        <w:t>мальном направлении. Примером ис</w:t>
        <w:softHyphen/>
        <w:t>пользования этого явления в стоматологии является применение когезионного золота.</w:t>
      </w:r>
    </w:p>
    <w:p>
      <w:pPr>
        <w:pStyle w:val="Style19"/>
        <w:keepNext w:val="0"/>
        <w:keepLines w:val="0"/>
        <w:widowControl w:val="0"/>
        <w:shd w:val="clear" w:color="auto" w:fill="auto"/>
        <w:bidi w:val="0"/>
        <w:spacing w:before="0" w:after="0" w:line="240" w:lineRule="auto"/>
        <w:ind w:left="0" w:right="0"/>
        <w:jc w:val="both"/>
        <w:sectPr>
          <w:headerReference w:type="default" r:id="rId499"/>
          <w:footerReference w:type="default" r:id="rId500"/>
          <w:headerReference w:type="even" r:id="rId501"/>
          <w:footerReference w:type="even" r:id="rId502"/>
          <w:footnotePr>
            <w:pos w:val="pageBottom"/>
            <w:numFmt w:val="decimal"/>
            <w:numRestart w:val="continuous"/>
          </w:footnotePr>
          <w:pgSz w:w="11900" w:h="16840"/>
          <w:pgMar w:top="1950" w:right="820" w:bottom="1950" w:left="3290" w:header="0" w:footer="3" w:gutter="0"/>
          <w:cols w:num="2" w:space="130"/>
          <w:noEndnote/>
          <w:rtlGutter w:val="0"/>
          <w:docGrid w:linePitch="360"/>
        </w:sectPr>
      </w:pPr>
      <w:r>
        <w:rPr>
          <w:spacing w:val="0"/>
          <w:w w:val="100"/>
          <w:position w:val="0"/>
          <w:shd w:val="clear" w:color="auto" w:fill="auto"/>
          <w:lang w:val="ru-RU" w:eastAsia="ru-RU" w:bidi="ru-RU"/>
        </w:rPr>
        <w:t>При попытках вытереть стекло тканью на его поверхности сохраняется очень тонкий слой воды. Единственным спосо-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бом удаления всей воды с поверхности стекла является нагрев пластины.</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Этим примером можно проиллюстри</w:t>
        <w:softHyphen/>
        <w:t>ровать хорошую адгезию, возникшую между жидкостью и твердым веществом. В данном случае адгезию можно объяснить способностью жидкости образовывать очень близкий (межмолекулярный) контакт с твердым веществом на большой площади поверхности. Этим хорошая адгезия между жидкостью и твердым веществом отличается от слабой адгезии (которая была описана выше), возникающей между твердыми телами, которые контактируют между собой только в отдельных точках.</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Таким образом, одним из главных ус</w:t>
        <w:softHyphen/>
        <w:t>ловий адгезии, которым нельзя прене</w:t>
        <w:softHyphen/>
        <w:t>брегать, является плотный контакт между двумя веществами, поскольку образование прочной связи возможно только при близком межмолекулярном контакте. Данное требование кажется простым, однако с его выполнением могут возникать проблемы, поскольку очень сложно обеспечить близкий контакт между раз</w:t>
        <w:softHyphen/>
        <w:t>нородными твердыми веществами на микроскопическом уровне, о чем уже упоминалось выше.</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Допустим, что для возникновения ад</w:t>
        <w:softHyphen/>
        <w:t>гезии расстояние между взаимодейству</w:t>
        <w:softHyphen/>
        <w:t>ющими молекулами должно составлять не более 0,0007 мкм. Понятно, что адгезия между двумя твердыми веществами практически невозможна. Однако ее можно создать путем использования третьего вещества (обычно в жидком или полужидком состоянии), которое будет действовать как промежуточная среда.</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 xml:space="preserve">Вещество, соединяющее два материала, называется </w:t>
      </w:r>
      <w:r>
        <w:rPr>
          <w:i/>
          <w:iCs/>
          <w:spacing w:val="0"/>
          <w:w w:val="100"/>
          <w:position w:val="0"/>
          <w:shd w:val="clear" w:color="auto" w:fill="auto"/>
          <w:lang w:val="ru-RU" w:eastAsia="ru-RU" w:bidi="ru-RU"/>
        </w:rPr>
        <w:t>адгезивом,</w:t>
      </w:r>
      <w:r>
        <w:rPr>
          <w:spacing w:val="0"/>
          <w:w w:val="100"/>
          <w:position w:val="0"/>
          <w:shd w:val="clear" w:color="auto" w:fill="auto"/>
          <w:lang w:val="ru-RU" w:eastAsia="ru-RU" w:bidi="ru-RU"/>
        </w:rPr>
        <w:t xml:space="preserve"> а поверхности взаимодействующих материалов </w:t>
      </w:r>
      <w:r>
        <w:rPr>
          <w:i/>
          <w:iCs/>
          <w:spacing w:val="0"/>
          <w:w w:val="100"/>
          <w:position w:val="0"/>
          <w:shd w:val="clear" w:color="auto" w:fill="auto"/>
          <w:lang w:val="ru-RU" w:eastAsia="ru-RU" w:bidi="ru-RU"/>
        </w:rPr>
        <w:t>— адге- рентами,</w:t>
      </w:r>
      <w:r>
        <w:rPr>
          <w:spacing w:val="0"/>
          <w:w w:val="100"/>
          <w:position w:val="0"/>
          <w:shd w:val="clear" w:color="auto" w:fill="auto"/>
          <w:lang w:val="ru-RU" w:eastAsia="ru-RU" w:bidi="ru-RU"/>
        </w:rPr>
        <w:t xml:space="preserve"> или </w:t>
      </w:r>
      <w:r>
        <w:rPr>
          <w:i/>
          <w:iCs/>
          <w:spacing w:val="0"/>
          <w:w w:val="100"/>
          <w:position w:val="0"/>
          <w:shd w:val="clear" w:color="auto" w:fill="auto"/>
          <w:lang w:val="ru-RU" w:eastAsia="ru-RU" w:bidi="ru-RU"/>
        </w:rPr>
        <w:t>субстратами.</w:t>
      </w:r>
      <w:r>
        <w:rPr>
          <w:spacing w:val="0"/>
          <w:w w:val="100"/>
          <w:position w:val="0"/>
          <w:shd w:val="clear" w:color="auto" w:fill="auto"/>
          <w:lang w:val="ru-RU" w:eastAsia="ru-RU" w:bidi="ru-RU"/>
        </w:rPr>
        <w:t xml:space="preserve"> Совокупность точек, в которых субстраты контактируют с адгезивом, называется </w:t>
      </w:r>
      <w:r>
        <w:rPr>
          <w:i/>
          <w:iCs/>
          <w:spacing w:val="0"/>
          <w:w w:val="100"/>
          <w:position w:val="0"/>
          <w:shd w:val="clear" w:color="auto" w:fill="auto"/>
          <w:lang w:val="ru-RU" w:eastAsia="ru-RU" w:bidi="ru-RU"/>
        </w:rPr>
        <w:t>поверхностью раздела.</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Само собой разумеется, что каждое яв</w:t>
        <w:softHyphen/>
        <w:t>ление, происходящее на поверхности раздела, определяет успех или неудачу адгезионной связи. Это относится в равной мере как к адгезивам технического назначения, так и к стоматологическим адгезивам, поэтому в первую очередь мы должны рассмотреть общие требования к адгезивам, а затем приступить к более внимательному изучению механизмов связи.</w:t>
      </w:r>
    </w:p>
    <w:p>
      <w:pPr>
        <w:pStyle w:val="Style17"/>
        <w:keepNext/>
        <w:keepLines/>
        <w:widowControl w:val="0"/>
        <w:shd w:val="clear" w:color="auto" w:fill="auto"/>
        <w:bidi w:val="0"/>
        <w:spacing w:before="0" w:after="0" w:line="271" w:lineRule="auto"/>
        <w:ind w:left="0" w:right="0" w:firstLine="280"/>
        <w:jc w:val="both"/>
      </w:pPr>
      <w:bookmarkStart w:id="103" w:name="bookmark103"/>
      <w:r>
        <w:rPr>
          <w:spacing w:val="0"/>
          <w:w w:val="100"/>
          <w:position w:val="0"/>
          <w:shd w:val="clear" w:color="auto" w:fill="auto"/>
          <w:lang w:val="ru-RU" w:eastAsia="ru-RU" w:bidi="ru-RU"/>
        </w:rPr>
        <w:t>Критерии адгезии</w:t>
      </w:r>
      <w:bookmarkEnd w:id="103"/>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Перед соединением двух поверхностей необходимо убедиться в их идеальной чистоте, в противном случае будет невоз</w:t>
        <w:softHyphen/>
        <w:t>можно образование адгезионной связи.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Во всех инструкциях по применению адгезивов обращается внимание на то, чтобы соединяемые поверхности были чистыми и сухими. И это требование яв</w:t>
        <w:softHyphen/>
        <w:t>ляется чрезвычайно важным по ряду объ</w:t>
        <w:softHyphen/>
        <w:t>ективных причин. Чистая и сухая по</w:t>
        <w:softHyphen/>
        <w:t>верхность материала служит гарантией правильного образования адгезионной связи. Присутствие на поверхности мате</w:t>
        <w:softHyphen/>
        <w:t>риала загрязняющих веществ будет пре</w:t>
        <w:softHyphen/>
        <w:t>пятствовать образованию прочной связи, поскольку связь между загрязнителем и поверхностью твердого вещества сама по себе является слабой. Более того, за</w:t>
        <w:softHyphen/>
        <w:t>грязнитель препятствует проникновению адгезивов в субстрат.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число факторов, влияющих на спо</w:t>
        <w:softHyphen/>
        <w:t>собность адгезива вступать в близкий контакт с субстратом, входят:</w:t>
      </w:r>
    </w:p>
    <w:p>
      <w:pPr>
        <w:pStyle w:val="Style19"/>
        <w:keepNext w:val="0"/>
        <w:keepLines w:val="0"/>
        <w:widowControl w:val="0"/>
        <w:numPr>
          <w:ilvl w:val="0"/>
          <w:numId w:val="117"/>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смачиваемость субстрата адгезивом;</w:t>
      </w:r>
    </w:p>
    <w:p>
      <w:pPr>
        <w:pStyle w:val="Style19"/>
        <w:keepNext w:val="0"/>
        <w:keepLines w:val="0"/>
        <w:widowControl w:val="0"/>
        <w:numPr>
          <w:ilvl w:val="0"/>
          <w:numId w:val="117"/>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вязкость адгезива;</w:t>
      </w:r>
    </w:p>
    <w:p>
      <w:pPr>
        <w:pStyle w:val="Style19"/>
        <w:keepNext w:val="0"/>
        <w:keepLines w:val="0"/>
        <w:widowControl w:val="0"/>
        <w:numPr>
          <w:ilvl w:val="0"/>
          <w:numId w:val="117"/>
        </w:numPr>
        <w:shd w:val="clear" w:color="auto" w:fill="auto"/>
        <w:tabs>
          <w:tab w:pos="476" w:val="left"/>
        </w:tabs>
        <w:bidi w:val="0"/>
        <w:spacing w:before="0" w:after="240" w:line="240" w:lineRule="auto"/>
        <w:ind w:left="0" w:right="0" w:firstLine="280"/>
        <w:jc w:val="both"/>
      </w:pPr>
      <w:r>
        <w:rPr>
          <w:spacing w:val="0"/>
          <w:w w:val="100"/>
          <w:position w:val="0"/>
          <w:shd w:val="clear" w:color="auto" w:fill="auto"/>
          <w:lang w:val="ru-RU" w:eastAsia="ru-RU" w:bidi="ru-RU"/>
        </w:rPr>
        <w:t>морфология или рельеф поверхности субстрата.</w:t>
      </w:r>
    </w:p>
    <w:p>
      <w:pPr>
        <w:pStyle w:val="Style17"/>
        <w:keepNext/>
        <w:keepLines/>
        <w:widowControl w:val="0"/>
        <w:shd w:val="clear" w:color="auto" w:fill="auto"/>
        <w:bidi w:val="0"/>
        <w:spacing w:before="0" w:after="0"/>
        <w:ind w:left="0" w:right="0" w:firstLine="280"/>
        <w:jc w:val="both"/>
      </w:pPr>
      <w:bookmarkStart w:id="105" w:name="bookmark105"/>
      <w:r>
        <w:rPr>
          <w:spacing w:val="0"/>
          <w:w w:val="100"/>
          <w:position w:val="0"/>
          <w:shd w:val="clear" w:color="auto" w:fill="auto"/>
          <w:lang w:val="ru-RU" w:eastAsia="ru-RU" w:bidi="ru-RU"/>
        </w:rPr>
        <w:t>Поверхностная энергия</w:t>
      </w:r>
      <w:bookmarkEnd w:id="105"/>
    </w:p>
    <w:p>
      <w:pPr>
        <w:pStyle w:val="Style19"/>
        <w:keepNext w:val="0"/>
        <w:keepLines w:val="0"/>
        <w:widowControl w:val="0"/>
        <w:shd w:val="clear" w:color="auto" w:fill="auto"/>
        <w:bidi w:val="0"/>
        <w:spacing w:before="0" w:after="240" w:line="240" w:lineRule="auto"/>
        <w:ind w:left="0" w:right="0" w:firstLine="280"/>
        <w:jc w:val="both"/>
        <w:sectPr>
          <w:footnotePr>
            <w:pos w:val="pageBottom"/>
            <w:numFmt w:val="decimal"/>
            <w:numRestart w:val="continuous"/>
          </w:footnotePr>
          <w:pgSz w:w="11900" w:h="16840"/>
          <w:pgMar w:top="1954" w:right="2657" w:bottom="1954" w:left="1386" w:header="0" w:footer="3" w:gutter="0"/>
          <w:cols w:num="2" w:space="147"/>
          <w:noEndnote/>
          <w:rtlGutter w:val="0"/>
          <w:docGrid w:linePitch="360"/>
        </w:sectPr>
      </w:pPr>
      <w:r>
        <w:rPr>
          <w:spacing w:val="0"/>
          <w:w w:val="100"/>
          <w:position w:val="0"/>
          <w:shd w:val="clear" w:color="auto" w:fill="auto"/>
          <w:lang w:val="ru-RU" w:eastAsia="ru-RU" w:bidi="ru-RU"/>
        </w:rPr>
        <w:t>В массе твердого вещества или жидко</w:t>
        <w:softHyphen/>
        <w:t>сти молекулы подвержены действию сил притяжения во всех направлениях. Таким образом, каждая молекула находится в состоянии динамического равнове-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сия с окружающими ее молекулами. Од</w:t>
        <w:softHyphen/>
        <w:t>нако на поверхности вещества этот тонкий баланс нарушается, что приводит к притяжению молекулы внутрь, в на</w:t>
        <w:softHyphen/>
        <w:t>правлении огромного числа молекул в массе материала. Действие сил притя</w:t>
        <w:softHyphen/>
        <w:t xml:space="preserve">жения внутрь материала создает энергию на поверхности материала, называемую </w:t>
      </w:r>
      <w:r>
        <w:rPr>
          <w:i/>
          <w:iCs/>
          <w:spacing w:val="0"/>
          <w:w w:val="100"/>
          <w:position w:val="0"/>
          <w:shd w:val="clear" w:color="auto" w:fill="auto"/>
          <w:lang w:val="ru-RU" w:eastAsia="ru-RU" w:bidi="ru-RU"/>
        </w:rPr>
        <w:t>поверхностной энергией.</w:t>
      </w:r>
      <w:r>
        <w:rPr>
          <w:spacing w:val="0"/>
          <w:w w:val="100"/>
          <w:position w:val="0"/>
          <w:shd w:val="clear" w:color="auto" w:fill="auto"/>
          <w:lang w:val="ru-RU" w:eastAsia="ru-RU" w:bidi="ru-RU"/>
        </w:rPr>
        <w:t xml:space="preserve"> У жидкостей по</w:t>
        <w:softHyphen/>
        <w:t xml:space="preserve">верхностную энергию называют </w:t>
      </w:r>
      <w:r>
        <w:rPr>
          <w:i/>
          <w:iCs/>
          <w:spacing w:val="0"/>
          <w:w w:val="100"/>
          <w:position w:val="0"/>
          <w:shd w:val="clear" w:color="auto" w:fill="auto"/>
          <w:lang w:val="ru-RU" w:eastAsia="ru-RU" w:bidi="ru-RU"/>
        </w:rPr>
        <w:t>поверх- постным натяжением.</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Под действием поверхностного натя</w:t>
        <w:softHyphen/>
        <w:t>жения жидкость стремится принять сфе</w:t>
        <w:softHyphen/>
        <w:t>рическую форму. Это происходит потому, что в отличие от других форм, сфера обладает наименьшей площадью по</w:t>
        <w:softHyphen/>
        <w:t>верхности, и, следовательно, минимальной поверхностной энергией для данного объема жидкости, что позволяет свести к минимуму суммарную энергию жидкости.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В то время как поверхностное натяже</w:t>
        <w:softHyphen/>
        <w:t>ние жидкости представляет собой реаль</w:t>
        <w:softHyphen/>
        <w:t>ное напряжение на се поверхности, в слу</w:t>
        <w:softHyphen/>
        <w:t>чае твердого тела поверхностная энергия связана с работой по растяжению его по</w:t>
        <w:softHyphen/>
        <w:t>верхности, а не с приданием этой поверх</w:t>
        <w:softHyphen/>
        <w:t>ности определенной формы. Измерить поверхностную энергию твердого вещес</w:t>
        <w:softHyphen/>
        <w:t>тва намного сложнее, чем жидкости.</w:t>
      </w:r>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Адгезив должен быть совместим с по</w:t>
        <w:softHyphen/>
        <w:t>верхностью, подлежащей соединению. Например, гидрофобные (не смачиваемые водой) полимеры не склеиваются с гидрофильными (смачиваемые водой) поверхностями.</w:t>
      </w:r>
    </w:p>
    <w:p>
      <w:pPr>
        <w:pStyle w:val="Style17"/>
        <w:keepNext/>
        <w:keepLines/>
        <w:widowControl w:val="0"/>
        <w:shd w:val="clear" w:color="auto" w:fill="auto"/>
        <w:bidi w:val="0"/>
        <w:spacing w:before="0" w:after="0"/>
        <w:ind w:left="0" w:right="0" w:firstLine="220"/>
        <w:jc w:val="both"/>
      </w:pPr>
      <w:bookmarkStart w:id="107" w:name="bookmark107"/>
      <w:r>
        <w:rPr>
          <w:spacing w:val="0"/>
          <w:w w:val="100"/>
          <w:position w:val="0"/>
          <w:shd w:val="clear" w:color="auto" w:fill="auto"/>
          <w:lang w:val="ru-RU" w:eastAsia="ru-RU" w:bidi="ru-RU"/>
        </w:rPr>
        <w:t>Вязкость</w:t>
      </w:r>
      <w:bookmarkEnd w:id="107"/>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Для успешного использования адгези-ва необходимо, чтобы он мог не только образовывать близкий контакт с субстра</w:t>
        <w:softHyphen/>
        <w:t>том, но и легко растекаться по его по</w:t>
        <w:softHyphen/>
        <w:t xml:space="preserve">верхности, но не до такой степени, чтобы его текучестью нельзя было бы управлять. Движущая сила растекания жидкости зависит от ее способности смачивать твердую поверхность. Движущей силе </w:t>
      </w:r>
      <w:r>
        <w:rPr>
          <w:spacing w:val="0"/>
          <w:w w:val="100"/>
          <w:position w:val="0"/>
          <w:shd w:val="clear" w:color="auto" w:fill="auto"/>
          <w:lang w:val="ru-RU" w:eastAsia="ru-RU" w:bidi="ru-RU"/>
        </w:rPr>
        <w:t>противодействует вязкость жидкости. Нежелательно, чтобы жидкость имела слишком высокую вязкость. Высокая вязкость будет препятствовать легкому растеканию жидкости по поверхности твердого субстрата и ее проникновению в узкие трещины и щели.</w:t>
      </w:r>
    </w:p>
    <w:p>
      <w:pPr>
        <w:pStyle w:val="Style17"/>
        <w:keepNext/>
        <w:keepLines/>
        <w:widowControl w:val="0"/>
        <w:shd w:val="clear" w:color="auto" w:fill="auto"/>
        <w:bidi w:val="0"/>
        <w:spacing w:before="0" w:after="0" w:line="271" w:lineRule="auto"/>
        <w:ind w:left="0" w:right="0" w:firstLine="260"/>
        <w:jc w:val="both"/>
      </w:pPr>
      <w:bookmarkStart w:id="109" w:name="bookmark109"/>
      <w:r>
        <w:rPr>
          <w:spacing w:val="0"/>
          <w:w w:val="100"/>
          <w:position w:val="0"/>
          <w:shd w:val="clear" w:color="auto" w:fill="auto"/>
          <w:lang w:val="ru-RU" w:eastAsia="ru-RU" w:bidi="ru-RU"/>
        </w:rPr>
        <w:t>Шероховатость поверхности</w:t>
      </w:r>
      <w:bookmarkEnd w:id="10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Преимуществом грубой или шерохо</w:t>
        <w:softHyphen/>
        <w:t>ватой поверхности является увеличение площади для создания адгезионного со</w:t>
        <w:softHyphen/>
        <w:t>единения, однако есть и недостаток такой поверхности — возможность захвата воздуха. Захват воздуха может значительно снизить эффективное пространство для склеивания, в результате чего произойдет ослабление связи. Составными элементами неровностей поверхности являются трещины и щели, поэтому одним из требований, предъявляемых к адгезиву, является его способность затекать в углубления на поверхности субстрата.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Площадь поверхности шероховатого субстрата выше, чем гладкого, на большей площади поверхности сможет образоваться большее число связей. Если неровности поверхности будут иметь определенное строение (морфологию), например на поверхности субстрата будут присутствовать микроскопические под</w:t>
        <w:softHyphen/>
        <w:t xml:space="preserve">нутрения, то прочность адгезии может усилиться за счет </w:t>
      </w:r>
      <w:r>
        <w:rPr>
          <w:i/>
          <w:iCs/>
          <w:spacing w:val="0"/>
          <w:w w:val="100"/>
          <w:position w:val="0"/>
          <w:shd w:val="clear" w:color="auto" w:fill="auto"/>
          <w:lang w:val="ru-RU" w:eastAsia="ru-RU" w:bidi="ru-RU"/>
        </w:rPr>
        <w:t>микромеханического сцепления.</w:t>
      </w:r>
    </w:p>
    <w:p>
      <w:pPr>
        <w:pStyle w:val="Style17"/>
        <w:keepNext/>
        <w:keepLines/>
        <w:widowControl w:val="0"/>
        <w:shd w:val="clear" w:color="auto" w:fill="auto"/>
        <w:bidi w:val="0"/>
        <w:spacing w:before="0" w:after="0"/>
        <w:ind w:left="0" w:right="0" w:firstLine="260"/>
        <w:jc w:val="both"/>
      </w:pPr>
      <w:bookmarkStart w:id="111" w:name="bookmark111"/>
      <w:r>
        <w:rPr>
          <w:spacing w:val="0"/>
          <w:w w:val="100"/>
          <w:position w:val="0"/>
          <w:shd w:val="clear" w:color="auto" w:fill="auto"/>
          <w:lang w:val="ru-RU" w:eastAsia="ru-RU" w:bidi="ru-RU"/>
        </w:rPr>
        <w:t>Механизмы адгезии</w:t>
      </w:r>
      <w:bookmarkEnd w:id="111"/>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Адгезионная связь может быть меха</w:t>
        <w:softHyphen/>
        <w:t>нической, физической или химической, но обычно она представляет собой ком</w:t>
        <w:softHyphen/>
        <w:t>бинацию этих видов связи.</w:t>
      </w:r>
    </w:p>
    <w:p>
      <w:pPr>
        <w:pStyle w:val="Style37"/>
        <w:keepNext w:val="0"/>
        <w:keepLines w:val="0"/>
        <w:widowControl w:val="0"/>
        <w:shd w:val="clear" w:color="auto" w:fill="auto"/>
        <w:bidi w:val="0"/>
        <w:spacing w:before="0" w:after="0" w:line="307" w:lineRule="auto"/>
        <w:ind w:left="0" w:right="0" w:firstLine="260"/>
        <w:jc w:val="both"/>
      </w:pPr>
      <w:r>
        <w:rPr>
          <w:i/>
          <w:iCs/>
          <w:spacing w:val="0"/>
          <w:w w:val="100"/>
          <w:position w:val="0"/>
          <w:shd w:val="clear" w:color="auto" w:fill="auto"/>
          <w:lang w:val="ru-RU" w:eastAsia="ru-RU" w:bidi="ru-RU"/>
        </w:rPr>
        <w:t>Механическая адгезия</w:t>
      </w:r>
    </w:p>
    <w:p>
      <w:pPr>
        <w:pStyle w:val="Style19"/>
        <w:keepNext w:val="0"/>
        <w:keepLines w:val="0"/>
        <w:widowControl w:val="0"/>
        <w:shd w:val="clear" w:color="auto" w:fill="auto"/>
        <w:bidi w:val="0"/>
        <w:spacing w:before="0" w:after="240" w:line="240" w:lineRule="auto"/>
        <w:ind w:left="0" w:right="0"/>
        <w:jc w:val="both"/>
        <w:sectPr>
          <w:footnotePr>
            <w:pos w:val="pageBottom"/>
            <w:numFmt w:val="decimal"/>
            <w:numRestart w:val="continuous"/>
          </w:footnotePr>
          <w:pgSz w:w="11900" w:h="16840"/>
          <w:pgMar w:top="1954" w:right="806" w:bottom="1954" w:left="3309" w:header="0" w:footer="3" w:gutter="0"/>
          <w:cols w:num="2" w:space="106"/>
          <w:noEndnote/>
          <w:rtlGutter w:val="0"/>
          <w:docGrid w:linePitch="360"/>
        </w:sectPr>
      </w:pPr>
      <w:r>
        <w:rPr>
          <w:spacing w:val="0"/>
          <w:w w:val="100"/>
          <w:position w:val="0"/>
          <w:shd w:val="clear" w:color="auto" w:fill="auto"/>
          <w:lang w:val="ru-RU" w:eastAsia="ru-RU" w:bidi="ru-RU"/>
        </w:rPr>
        <w:t>Простейшим видом адгезии является механическое сцепление компонентов адгезива с поверхностью субстрата. Эта адгезия образуется за счет присутствия таких неровностей поверхности, как уг-</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лубления, трещины, щели, при развитии которых образуются микроскопические поднутрения.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Основным условием образования меха</w:t>
        <w:softHyphen/>
        <w:t>нической адгезии является способность адгезива легко проникать в углубления на поверхности субстрата, а затем твердеть.</w:t>
      </w:r>
    </w:p>
    <w:p>
      <w:pPr>
        <w:pStyle w:val="Style37"/>
        <w:keepNext w:val="0"/>
        <w:keepLines w:val="0"/>
        <w:widowControl w:val="0"/>
        <w:shd w:val="clear" w:color="auto" w:fill="auto"/>
        <w:bidi w:val="0"/>
        <w:spacing w:before="0" w:after="0" w:line="307" w:lineRule="auto"/>
        <w:ind w:left="0" w:right="0" w:firstLine="260"/>
        <w:jc w:val="both"/>
      </w:pPr>
      <w:r>
        <w:rPr>
          <w:i/>
          <w:iCs/>
          <w:spacing w:val="0"/>
          <w:w w:val="100"/>
          <w:position w:val="0"/>
          <w:shd w:val="clear" w:color="auto" w:fill="auto"/>
          <w:lang w:val="ru-RU" w:eastAsia="ru-RU" w:bidi="ru-RU"/>
        </w:rPr>
        <w:t>физическая адгезия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близком контакте двух плоскостей образуются вторичные связи за счет ди- поль-дипольного взаимодействия между поляризованными молекулами. Величина возникших сил притяжения очень неве</w:t>
        <w:softHyphen/>
        <w:t>лика, даже если они и обладают высоким значением дипольного момента или по</w:t>
        <w:softHyphen/>
        <w:t>вышенной полярностью.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Величина энергии связи зависит от от</w:t>
        <w:softHyphen/>
        <w:t>носительной ориентации диполей в двух плоскостях, однако обычно эта величина составляет не более 0,2 электрон-вольт. Это значение намного меньше, чем у первичных связей, таких как ионные или ковалентные, у которых энергия связи обычно колеблется в пределах от 2,0 до 6,0 электрон-вольт.</w:t>
      </w:r>
    </w:p>
    <w:p>
      <w:pPr>
        <w:pStyle w:val="Style37"/>
        <w:keepNext w:val="0"/>
        <w:keepLines w:val="0"/>
        <w:widowControl w:val="0"/>
        <w:shd w:val="clear" w:color="auto" w:fill="auto"/>
        <w:bidi w:val="0"/>
        <w:spacing w:before="0" w:after="0" w:line="307" w:lineRule="auto"/>
        <w:ind w:left="0" w:right="0" w:firstLine="260"/>
        <w:jc w:val="both"/>
      </w:pPr>
      <w:r>
        <w:rPr>
          <w:i/>
          <w:iCs/>
          <w:spacing w:val="0"/>
          <w:w w:val="100"/>
          <w:position w:val="0"/>
          <w:shd w:val="clear" w:color="auto" w:fill="auto"/>
          <w:lang w:val="ru-RU" w:eastAsia="ru-RU" w:bidi="ru-RU"/>
        </w:rPr>
        <w:t>Химическая адгезия</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Если после адсорбции на поверхности молекула диссоциирует и затем ее функ</w:t>
        <w:softHyphen/>
        <w:t xml:space="preserve">циональные группы, каждая в отдельности, смогут соединяться ковалентными или ионными связями с поверхностью, то в результате образуется прочная адгезионная связь. Такую форму адгезии называют </w:t>
      </w:r>
      <w:r>
        <w:rPr>
          <w:i/>
          <w:iCs/>
          <w:spacing w:val="0"/>
          <w:w w:val="100"/>
          <w:position w:val="0"/>
          <w:shd w:val="clear" w:color="auto" w:fill="auto"/>
          <w:lang w:val="ru-RU" w:eastAsia="ru-RU" w:bidi="ru-RU"/>
        </w:rPr>
        <w:t>хемосорбцией,</w:t>
      </w:r>
      <w:r>
        <w:rPr>
          <w:spacing w:val="0"/>
          <w:w w:val="100"/>
          <w:position w:val="0"/>
          <w:shd w:val="clear" w:color="auto" w:fill="auto"/>
          <w:lang w:val="ru-RU" w:eastAsia="ru-RU" w:bidi="ru-RU"/>
        </w:rPr>
        <w:t xml:space="preserve"> и она может быть по своей природе как ионной, так и ко-валентной.</w:t>
      </w:r>
    </w:p>
    <w:p>
      <w:pPr>
        <w:pStyle w:val="Style17"/>
        <w:keepNext/>
        <w:keepLines/>
        <w:widowControl w:val="0"/>
        <w:shd w:val="clear" w:color="auto" w:fill="auto"/>
        <w:bidi w:val="0"/>
        <w:spacing w:before="0" w:after="0"/>
        <w:ind w:left="0" w:right="0" w:firstLine="260"/>
        <w:jc w:val="both"/>
      </w:pPr>
      <w:bookmarkStart w:id="113" w:name="bookmark113"/>
      <w:r>
        <w:rPr>
          <w:spacing w:val="0"/>
          <w:w w:val="100"/>
          <w:position w:val="0"/>
          <w:shd w:val="clear" w:color="auto" w:fill="auto"/>
          <w:lang w:val="ru-RU" w:eastAsia="ru-RU" w:bidi="ru-RU"/>
        </w:rPr>
        <w:t>Праймеры</w:t>
      </w:r>
      <w:bookmarkEnd w:id="113"/>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Праймеры, подобно аппретам, пред</w:t>
        <w:softHyphen/>
        <w:t>ставляют собой другую группу веществ, разработанных для усиления способности поверхности субстрата к адгезионному взаимодействию. Обычно праймеры используются в сочетании с адгезивами.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Типичным примером использования праймера является герметизация поверх</w:t>
        <w:softHyphen/>
        <w:t>ности деревянного изделия перед покры</w:t>
        <w:softHyphen/>
      </w:r>
      <w:r>
        <w:rPr>
          <w:spacing w:val="0"/>
          <w:w w:val="100"/>
          <w:position w:val="0"/>
          <w:shd w:val="clear" w:color="auto" w:fill="auto"/>
          <w:lang w:val="ru-RU" w:eastAsia="ru-RU" w:bidi="ru-RU"/>
        </w:rPr>
        <w:t>тием клеем. Если она не будет загермети</w:t>
        <w:softHyphen/>
        <w:t>зирована, адгезив может впитаться в поры изделия и на склеиваемой поверхности ничего не останется.</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Существует множество примеров ис</w:t>
        <w:softHyphen/>
        <w:t>пользования праймеров в стоматологии, в том числе фосфорная кислота, исполь</w:t>
        <w:softHyphen/>
        <w:t>зуемая для травления поверхности эмали, множество кондиционеров для дентина, которые используются в сочетании сдентинными адгезивами. К сожалению, авторы многих стоматологических пуб</w:t>
        <w:softHyphen/>
        <w:t>ликаций и учебников по стоматологии не видят разницы между аппретами и прай</w:t>
        <w:softHyphen/>
        <w:t>мерами и часто заменяют один термин другим.</w:t>
      </w:r>
    </w:p>
    <w:p>
      <w:pPr>
        <w:pStyle w:val="Style17"/>
        <w:keepNext/>
        <w:keepLines/>
        <w:widowControl w:val="0"/>
        <w:shd w:val="clear" w:color="auto" w:fill="auto"/>
        <w:bidi w:val="0"/>
        <w:spacing w:before="0" w:after="0"/>
        <w:ind w:left="0" w:right="0" w:firstLine="260"/>
        <w:jc w:val="both"/>
      </w:pPr>
      <w:bookmarkStart w:id="115" w:name="bookmark115"/>
      <w:r>
        <w:rPr>
          <w:spacing w:val="0"/>
          <w:w w:val="100"/>
          <w:position w:val="0"/>
          <w:shd w:val="clear" w:color="auto" w:fill="auto"/>
          <w:lang w:val="ru-RU" w:eastAsia="ru-RU" w:bidi="ru-RU"/>
        </w:rPr>
        <w:t>Заключение</w:t>
      </w:r>
      <w:bookmarkEnd w:id="11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Адгезия представляет собой сложное явление. Ее нельзя объяснить с помощью одной единственной модели. Образование адгезионной связи зависит от множества факторов, в редких случаях она обеспечивается каким-то одним меха</w:t>
        <w:softHyphen/>
        <w:t>низмом.</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Клиническое значение.</w:t>
      </w:r>
      <w:r>
        <w:rPr>
          <w:spacing w:val="0"/>
          <w:w w:val="100"/>
          <w:position w:val="0"/>
          <w:shd w:val="clear" w:color="auto" w:fill="auto"/>
          <w:lang w:val="ru-RU" w:eastAsia="ru-RU" w:bidi="ru-RU"/>
        </w:rPr>
        <w:t xml:space="preserve"> В ортопедиче</w:t>
        <w:softHyphen/>
        <w:t>ской стоматологии она дает возможность использовать новые материалы и техно</w:t>
        <w:softHyphen/>
        <w:t>логии. Не существует такой области сто</w:t>
        <w:softHyphen/>
        <w:t>матологии, в которой в той или иной сте</w:t>
        <w:softHyphen/>
        <w:t>пени не использовались бы наши углуб</w:t>
        <w:softHyphen/>
        <w:t>ленные представления о межмолекулярном взаимодействии на границе раздела двух материалов.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Одной из основных проблем, возника</w:t>
        <w:softHyphen/>
        <w:t>ющих при создании эластичных прокладок для съемных зубных протезов, является вопрос прочного соединения подкладки с поверхностью пластмассового базиса.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5" w:right="2709" w:bottom="1935" w:left="1405" w:header="0" w:footer="3" w:gutter="0"/>
          <w:cols w:num="2" w:space="162"/>
          <w:noEndnote/>
          <w:rtlGutter w:val="0"/>
          <w:docGrid w:linePitch="360"/>
        </w:sectPr>
      </w:pPr>
      <w:r>
        <w:rPr>
          <w:spacing w:val="0"/>
          <w:w w:val="100"/>
          <w:position w:val="0"/>
          <w:shd w:val="clear" w:color="auto" w:fill="auto"/>
          <w:lang w:val="ru-RU" w:eastAsia="ru-RU" w:bidi="ru-RU"/>
        </w:rPr>
        <w:t>Успешное решение поставленной за</w:t>
        <w:softHyphen/>
        <w:t>дачи может не быть достигнуто без учета химической природы соединяемых ма</w:t>
        <w:softHyphen/>
        <w:t>териалов и без создания условий, обес</w:t>
        <w:softHyphen/>
        <w:t>печивающих возможно более полное взаимодействие между молекулами эла</w:t>
        <w:softHyphen/>
        <w:t>стичной подкладки и акрилового базиса.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Повышение интенсивности взаимо</w:t>
        <w:softHyphen/>
        <w:t>действия на границе раздела фаз, т.е. со</w:t>
        <w:softHyphen/>
        <w:t>здание условий, при которых между мо</w:t>
        <w:softHyphen/>
        <w:t>лекулами соединяемых поверхностей возникают более прочные связи, на наш взгляд, — наиболее универсальный способ повышения адгезионной прочности. Одним из самых эффективных приемов повышения адгезионной прочности яв</w:t>
        <w:softHyphen/>
        <w:t>ляется подбор специальных соединений (адгезивов), имеющих сродство к обоим субстратам (эластичная подложка и базис) и содержащих различные по природе и реакционной способности функци</w:t>
        <w:softHyphen/>
        <w:t>ональные группы.</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связи с вышеизложенным, в качестве адгезивов были исследованы следующие соединения: тстрабутоксититан (ТБТ), тетраэтоксисилон (ТЭС), продукт соко- инденсации акрилата с у-аминопропил- тиэтоксисиланом (ПАЭ), а также адгези</w:t>
        <w:softHyphen/>
        <w:t xml:space="preserve">вы </w:t>
      </w:r>
      <w:r>
        <w:rPr>
          <w:spacing w:val="0"/>
          <w:w w:val="100"/>
          <w:position w:val="0"/>
          <w:shd w:val="clear" w:color="auto" w:fill="auto"/>
          <w:lang w:val="en-US" w:eastAsia="en-US" w:bidi="en-US"/>
        </w:rPr>
        <w:t xml:space="preserve">Wacer </w:t>
      </w:r>
      <w:r>
        <w:rPr>
          <w:spacing w:val="0"/>
          <w:w w:val="100"/>
          <w:position w:val="0"/>
          <w:shd w:val="clear" w:color="auto" w:fill="auto"/>
          <w:lang w:val="ru-RU" w:eastAsia="ru-RU" w:bidi="ru-RU"/>
        </w:rPr>
        <w:t xml:space="preserve">6790 и </w:t>
      </w:r>
      <w:r>
        <w:rPr>
          <w:spacing w:val="0"/>
          <w:w w:val="100"/>
          <w:position w:val="0"/>
          <w:shd w:val="clear" w:color="auto" w:fill="auto"/>
          <w:lang w:val="en-US" w:eastAsia="en-US" w:bidi="en-US"/>
        </w:rPr>
        <w:t xml:space="preserve">UV </w:t>
      </w:r>
      <w:r>
        <w:rPr>
          <w:spacing w:val="0"/>
          <w:w w:val="100"/>
          <w:position w:val="0"/>
          <w:shd w:val="clear" w:color="auto" w:fill="auto"/>
          <w:lang w:val="ru-RU" w:eastAsia="ru-RU" w:bidi="ru-RU"/>
        </w:rPr>
        <w:t>1860/120.</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Исследуемые адгезивы в виде 6—10% растворов в органических растворителях, наносились кисточкой на заготовки (пластина шириной 25 мм) на основе пластмасс «Стом-Акрил», и после высы</w:t>
        <w:softHyphen/>
        <w:t>хания в течение 10—15 мин при комнат</w:t>
        <w:softHyphen/>
        <w:t>ной температуре на обработанные по</w:t>
        <w:softHyphen/>
        <w:t>верхности наносился слой силиконовой композиции.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Пластмасса с нанесенной подкладкой выдерживалась под давлением в течение 5 мин, а после этого испытывалась на усилие отрыву (табл. 10.1).</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Как видно из полученных экспери</w:t>
        <w:softHyphen/>
        <w:t>ментальных данных, наиболее эффек</w:t>
        <w:softHyphen/>
        <w:t>тивным адгезивом является ПАЭ, обес</w:t>
        <w:softHyphen/>
        <w:t>печивающий высокую прочность связи пластмассы с силиконовой подкладкой.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Очевидно, высокая прочность связи в системе «пластмасса—силикон», дости</w:t>
        <w:softHyphen/>
        <w:t>гаемая при использовании ПАЭ, обуслов</w:t>
        <w:softHyphen/>
        <w:t>лена наличием в указанном адгезиве ак</w:t>
        <w:softHyphen/>
        <w:t>тивных функциональных групп, способ</w:t>
        <w:softHyphen/>
        <w:t>ных к взаимодействию как с непрореаги</w:t>
        <w:softHyphen/>
        <w:t>ровавшими активными группами в сили</w:t>
        <w:softHyphen/>
      </w:r>
      <w:r>
        <w:rPr>
          <w:spacing w:val="0"/>
          <w:w w:val="100"/>
          <w:position w:val="0"/>
          <w:shd w:val="clear" w:color="auto" w:fill="auto"/>
          <w:lang w:val="ru-RU" w:eastAsia="ru-RU" w:bidi="ru-RU"/>
        </w:rPr>
        <w:t xml:space="preserve">коновой композиции </w:t>
      </w:r>
      <w:r>
        <w:rPr>
          <w:spacing w:val="0"/>
          <w:w w:val="100"/>
          <w:position w:val="0"/>
          <w:shd w:val="clear" w:color="auto" w:fill="auto"/>
          <w:lang w:val="en-US" w:eastAsia="en-US" w:bidi="en-US"/>
        </w:rPr>
        <w:t>(Si-H; SiCH=CH</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SiOH), </w:t>
      </w:r>
      <w:r>
        <w:rPr>
          <w:spacing w:val="0"/>
          <w:w w:val="100"/>
          <w:position w:val="0"/>
          <w:shd w:val="clear" w:color="auto" w:fill="auto"/>
          <w:lang w:val="ru-RU" w:eastAsia="ru-RU" w:bidi="ru-RU"/>
        </w:rPr>
        <w:t>так и с кислородосодержащими группами поверхности пластмассы, со</w:t>
        <w:softHyphen/>
        <w:t>единяя таким образом обе поверхности с образованием прочных химических связей.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Полученное адгезионное соединение обладает хорошей устойчивостью к воз</w:t>
        <w:softHyphen/>
        <w:t>действию различных биологических сред, что является важным параметром, опре</w:t>
        <w:softHyphen/>
        <w:t>деляющим эксплуатационные характери</w:t>
        <w:softHyphen/>
        <w:t>стики протеза, находящегося в полости рта и контактирующего с различными биологическими средами (слюна, раз</w:t>
        <w:softHyphen/>
        <w:t>личные жидкости и т.п.).</w:t>
      </w:r>
    </w:p>
    <w:p>
      <w:pPr>
        <w:pStyle w:val="Style19"/>
        <w:keepNext w:val="0"/>
        <w:keepLines w:val="0"/>
        <w:widowControl w:val="0"/>
        <w:shd w:val="clear" w:color="auto" w:fill="auto"/>
        <w:tabs>
          <w:tab w:pos="3754" w:val="right"/>
        </w:tabs>
        <w:bidi w:val="0"/>
        <w:spacing w:before="0" w:after="0" w:line="240" w:lineRule="auto"/>
        <w:ind w:left="0" w:right="0" w:firstLine="280"/>
        <w:jc w:val="both"/>
      </w:pPr>
      <w:r>
        <w:rPr>
          <w:spacing w:val="0"/>
          <w:w w:val="100"/>
          <w:position w:val="0"/>
          <w:shd w:val="clear" w:color="auto" w:fill="auto"/>
          <w:lang w:val="ru-RU" w:eastAsia="ru-RU" w:bidi="ru-RU"/>
        </w:rPr>
        <w:t>Так, после выдержки полученных съемных протезов в физиологическом растворе в течение 14 дней показатель усилия отрыва подкладки от пластмассо</w:t>
        <w:softHyphen/>
        <w:t>вого базиса практически не изменился и составляет 8,6 МПа. При этом основные физико-механические</w:t>
        <w:tab/>
        <w:t>показатели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эластичной подкладки (прочность и эла</w:t>
        <w:softHyphen/>
        <w:t>стичность) также не изменяют свои зна</w:t>
        <w:softHyphen/>
        <w:t>чения.</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Вместе с тем у используемых в насто</w:t>
        <w:softHyphen/>
        <w:t>ящее время отечественных подкладок для съемных зубных протезов на основе поливинилхлорида в процессе аналогичных испытаний (выдержка в физиологическом растворе в течение 24 ч) наблюдается значительное снижение физико-</w:t>
      </w: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10.1</w:t>
      </w:r>
    </w:p>
    <w:p>
      <w:pPr>
        <w:pStyle w:val="Style83"/>
        <w:keepNext w:val="0"/>
        <w:keepLines w:val="0"/>
        <w:widowControl w:val="0"/>
        <w:shd w:val="clear" w:color="auto" w:fill="auto"/>
        <w:bidi w:val="0"/>
        <w:spacing w:before="0" w:after="0" w:line="240" w:lineRule="auto"/>
        <w:ind w:left="254"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Влияние адгезива на прочность соединения подкладки с пластмассой</w:t>
      </w:r>
    </w:p>
    <w:tbl>
      <w:tblPr>
        <w:tblOverlap w:val="never"/>
        <w:jc w:val="center"/>
        <w:tblLayout w:type="fixed"/>
      </w:tblPr>
      <w:tblGrid>
        <w:gridCol w:w="1906"/>
        <w:gridCol w:w="1930"/>
      </w:tblGrid>
      <w:tr>
        <w:trPr>
          <w:trHeight w:val="499"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Адгезив</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06" w:lineRule="auto"/>
              <w:ind w:left="0" w:right="0" w:firstLine="0"/>
              <w:jc w:val="center"/>
              <w:rPr>
                <w:sz w:val="18"/>
                <w:szCs w:val="18"/>
              </w:rPr>
            </w:pPr>
            <w:r>
              <w:rPr>
                <w:spacing w:val="0"/>
                <w:w w:val="100"/>
                <w:position w:val="0"/>
                <w:sz w:val="18"/>
                <w:szCs w:val="18"/>
                <w:shd w:val="clear" w:color="auto" w:fill="auto"/>
                <w:lang w:val="ru-RU" w:eastAsia="ru-RU" w:bidi="ru-RU"/>
              </w:rPr>
              <w:t>Сопротивление отрыву, МПа</w:t>
            </w:r>
          </w:p>
        </w:tc>
      </w:tr>
      <w:tr>
        <w:trPr>
          <w:trHeight w:val="30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80"/>
              <w:jc w:val="left"/>
              <w:rPr>
                <w:sz w:val="18"/>
                <w:szCs w:val="18"/>
              </w:rPr>
            </w:pPr>
            <w:r>
              <w:rPr>
                <w:spacing w:val="0"/>
                <w:w w:val="100"/>
                <w:position w:val="0"/>
                <w:sz w:val="18"/>
                <w:szCs w:val="18"/>
                <w:shd w:val="clear" w:color="auto" w:fill="auto"/>
                <w:lang w:val="ru-RU" w:eastAsia="ru-RU" w:bidi="ru-RU"/>
              </w:rPr>
              <w:t>Без адгезива</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Нет крепления</w:t>
            </w:r>
          </w:p>
        </w:tc>
      </w:tr>
      <w:tr>
        <w:trPr>
          <w:trHeight w:val="30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both"/>
              <w:rPr>
                <w:sz w:val="18"/>
                <w:szCs w:val="18"/>
              </w:rPr>
            </w:pPr>
            <w:r>
              <w:rPr>
                <w:spacing w:val="0"/>
                <w:w w:val="100"/>
                <w:position w:val="0"/>
                <w:sz w:val="18"/>
                <w:szCs w:val="18"/>
                <w:shd w:val="clear" w:color="auto" w:fill="auto"/>
                <w:lang w:val="ru-RU" w:eastAsia="ru-RU" w:bidi="ru-RU"/>
              </w:rPr>
              <w:t>ТБТ</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w:t>
            </w:r>
          </w:p>
        </w:tc>
      </w:tr>
      <w:tr>
        <w:trPr>
          <w:trHeight w:val="30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both"/>
              <w:rPr>
                <w:sz w:val="18"/>
                <w:szCs w:val="18"/>
              </w:rPr>
            </w:pPr>
            <w:r>
              <w:rPr>
                <w:spacing w:val="0"/>
                <w:w w:val="100"/>
                <w:position w:val="0"/>
                <w:sz w:val="18"/>
                <w:szCs w:val="18"/>
                <w:shd w:val="clear" w:color="auto" w:fill="auto"/>
                <w:lang w:val="ru-RU" w:eastAsia="ru-RU" w:bidi="ru-RU"/>
              </w:rPr>
              <w:t>ТЭС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w:t>
            </w:r>
          </w:p>
        </w:tc>
      </w:tr>
      <w:tr>
        <w:trPr>
          <w:trHeight w:val="30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both"/>
              <w:rPr>
                <w:sz w:val="18"/>
                <w:szCs w:val="18"/>
              </w:rPr>
            </w:pPr>
            <w:r>
              <w:rPr>
                <w:spacing w:val="0"/>
                <w:w w:val="100"/>
                <w:position w:val="0"/>
                <w:sz w:val="18"/>
                <w:szCs w:val="18"/>
                <w:shd w:val="clear" w:color="auto" w:fill="auto"/>
                <w:lang w:val="ru-RU" w:eastAsia="ru-RU" w:bidi="ru-RU"/>
              </w:rPr>
              <w:t>ПАЭ</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Х,2</w:t>
            </w:r>
          </w:p>
        </w:tc>
      </w:tr>
      <w:tr>
        <w:trPr>
          <w:trHeight w:val="30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both"/>
              <w:rPr>
                <w:sz w:val="18"/>
                <w:szCs w:val="18"/>
              </w:rPr>
            </w:pPr>
            <w:r>
              <w:rPr>
                <w:spacing w:val="0"/>
                <w:w w:val="100"/>
                <w:position w:val="0"/>
                <w:sz w:val="18"/>
                <w:szCs w:val="18"/>
                <w:shd w:val="clear" w:color="auto" w:fill="auto"/>
                <w:lang w:val="ru-RU" w:eastAsia="ru-RU" w:bidi="ru-RU"/>
              </w:rPr>
              <w:t>6790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2,3</w:t>
            </w:r>
          </w:p>
        </w:tc>
      </w:tr>
      <w:tr>
        <w:trPr>
          <w:trHeight w:val="30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80"/>
              <w:jc w:val="left"/>
              <w:rPr>
                <w:sz w:val="18"/>
                <w:szCs w:val="18"/>
              </w:rPr>
            </w:pPr>
            <w:r>
              <w:rPr>
                <w:spacing w:val="0"/>
                <w:w w:val="100"/>
                <w:position w:val="0"/>
                <w:sz w:val="18"/>
                <w:szCs w:val="18"/>
                <w:shd w:val="clear" w:color="auto" w:fill="auto"/>
                <w:lang w:val="en-US" w:eastAsia="en-US" w:bidi="en-US"/>
              </w:rPr>
              <w:t>UV I860/120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2,0</w:t>
            </w:r>
          </w:p>
        </w:tc>
      </w:tr>
      <w:tr>
        <w:trPr>
          <w:trHeight w:val="326"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60"/>
              <w:jc w:val="left"/>
              <w:rPr>
                <w:sz w:val="18"/>
                <w:szCs w:val="18"/>
              </w:rPr>
            </w:pPr>
            <w:r>
              <w:rPr>
                <w:spacing w:val="0"/>
                <w:w w:val="100"/>
                <w:position w:val="0"/>
                <w:sz w:val="18"/>
                <w:szCs w:val="18"/>
                <w:shd w:val="clear" w:color="auto" w:fill="auto"/>
                <w:lang w:val="en-US" w:eastAsia="en-US" w:bidi="en-US"/>
              </w:rPr>
              <w:t>Xemosil</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1,5</w:t>
            </w:r>
          </w:p>
        </w:tc>
      </w:tr>
    </w:tbl>
    <w:p>
      <w:pPr>
        <w:sectPr>
          <w:footnotePr>
            <w:pos w:val="pageBottom"/>
            <w:numFmt w:val="decimal"/>
            <w:numRestart w:val="continuous"/>
          </w:footnotePr>
          <w:pgSz w:w="11900" w:h="16840"/>
          <w:pgMar w:top="1959" w:right="791" w:bottom="1599" w:left="3309" w:header="0" w:footer="3" w:gutter="0"/>
          <w:cols w:num="2" w:space="101"/>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механических показателей: твердость увеличивается на 25%, эластичность снижается на 20%, что, очевидно, обус</w:t>
        <w:softHyphen/>
        <w:t>ловлено «вымыванием» пластификатора из полимера при контакте с жидкими средами.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полученные экспери</w:t>
        <w:softHyphen/>
        <w:t>ментальные данные позволили разработать силиконовую композицию для изго</w:t>
        <w:softHyphen/>
        <w:t>товления эластичных подкладок марки ПЭС (подкладка эластичная, силиконовая), обладающих, по сравнению с ана</w:t>
        <w:softHyphen/>
        <w:t>логичными изделиями (подкладка ПМС, Харьков), более высокими прочностными показателями.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Для присоединения «ГосСил» к базису съемного протеза применяется раствор полибутилтитаната в Н-гептоне, а также разбавленный в растворителе силиконовый полимер или алкилсилановое связующее звено.</w:t>
      </w:r>
    </w:p>
    <w:p>
      <w:pPr>
        <w:pStyle w:val="Style17"/>
        <w:keepNext/>
        <w:keepLines/>
        <w:widowControl w:val="0"/>
        <w:numPr>
          <w:ilvl w:val="1"/>
          <w:numId w:val="115"/>
        </w:numPr>
        <w:shd w:val="clear" w:color="auto" w:fill="auto"/>
        <w:tabs>
          <w:tab w:pos="750" w:val="left"/>
        </w:tabs>
        <w:bidi w:val="0"/>
        <w:spacing w:before="0" w:after="0"/>
        <w:ind w:left="260" w:right="0" w:firstLine="0"/>
        <w:jc w:val="both"/>
      </w:pPr>
      <w:bookmarkStart w:id="117" w:name="bookmark117"/>
      <w:r>
        <w:rPr>
          <w:spacing w:val="0"/>
          <w:w w:val="100"/>
          <w:position w:val="0"/>
          <w:shd w:val="clear" w:color="auto" w:fill="auto"/>
          <w:lang w:val="ru-RU" w:eastAsia="ru-RU" w:bidi="ru-RU"/>
        </w:rPr>
        <w:t>ПРОТЕЗЫ С ТИТАНОВЫМИ БАЗИСАМИ</w:t>
      </w:r>
      <w:bookmarkEnd w:id="117"/>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все чаще при об</w:t>
        <w:softHyphen/>
        <w:t>суждении причин выбора того или иного сплава для использования в протезиро</w:t>
        <w:softHyphen/>
        <w:t>вании затрагиваются вопросы о его био</w:t>
        <w:softHyphen/>
        <w:t>логической совместимости с организмом человека и возможности возникновения побочных явлений (Лебеденко И.Ю., 1995).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Хотя использование сплавов на основе драгоценных металлов имеет давнюю историю но, несмотря на их высокую стоимость, разработка и исследование ведутся по настоящее время.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сплавов на основе золота для использования в съемном протезировании предлагались серебряно-палладие-вый сплав и различные биметаллические и триметаллические материалы (Кур</w:t>
        <w:softHyphen/>
        <w:t>ляндский В.Ю., 1968).</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Имеются исследования, показывающие, что компоненты драгоценных сплавов могут вызвать явления непереносимости. Отмечено появление в слюне по</w:t>
        <w:softHyphen/>
      </w:r>
      <w:r>
        <w:rPr>
          <w:spacing w:val="0"/>
          <w:w w:val="100"/>
          <w:position w:val="0"/>
          <w:shd w:val="clear" w:color="auto" w:fill="auto"/>
          <w:lang w:val="ru-RU" w:eastAsia="ru-RU" w:bidi="ru-RU"/>
        </w:rPr>
        <w:t xml:space="preserve">вышенного количества составляющих золотых сплавов (Аи, Си, </w:t>
      </w:r>
      <w:r>
        <w:rPr>
          <w:spacing w:val="0"/>
          <w:w w:val="100"/>
          <w:position w:val="0"/>
          <w:shd w:val="clear" w:color="auto" w:fill="auto"/>
          <w:lang w:val="en-US" w:eastAsia="en-US" w:bidi="en-US"/>
        </w:rPr>
        <w:t xml:space="preserve">Ag), </w:t>
      </w:r>
      <w:r>
        <w:rPr>
          <w:spacing w:val="0"/>
          <w:w w:val="100"/>
          <w:position w:val="0"/>
          <w:shd w:val="clear" w:color="auto" w:fill="auto"/>
          <w:lang w:val="ru-RU" w:eastAsia="ru-RU" w:bidi="ru-RU"/>
        </w:rPr>
        <w:t>что под</w:t>
        <w:softHyphen/>
        <w:t>тверждает возможность их коррозии в полости рта (Курляндский В.Ю., Гожая Л.Д., Широкова М.Д., 1971). Сереб-ряно- палладиевый сплав в полости рта может темнеть, в ряде случаев вызывать гальваноз (Нападов М.А., 1990).</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последние годы резко возрос интерес к использованию в стоматологии титана и его сплавов. Титановые сплавы благодаря возникающей на их поверхности окисной пленке обладают уникальной биосовместимостью. Титан имеет большую, чем нержавеющая сталь, проч</w:t>
        <w:softHyphen/>
        <w:t>ность при меньшем почти в 2 раза удель</w:t>
        <w:softHyphen/>
        <w:t>ном весе и высокую коррозионную стой</w:t>
        <w:softHyphen/>
        <w:t>кость. Титан оказывает усиленное сопро</w:t>
        <w:softHyphen/>
        <w:t>тивление агрессивной среде, создаваемой биологическими жидкостями, в том числе и в полости рта (Рогожников Г.И. и др., 1991).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течение 10 лет литье зубных протезов из титана пропагандируется в Японии и США, а в последнее время в Германии и России разработаны различные виды оборудования для центробежного или вакуумного литья, рентгеновского контроля качества отливок,специальные огнеупорные материалы.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настоящее время в литературе опи</w:t>
        <w:softHyphen/>
        <w:t>саны три различные системы для литья титана и его сплавов:</w:t>
      </w:r>
    </w:p>
    <w:p>
      <w:pPr>
        <w:pStyle w:val="Style19"/>
        <w:keepNext w:val="0"/>
        <w:keepLines w:val="0"/>
        <w:widowControl w:val="0"/>
        <w:numPr>
          <w:ilvl w:val="0"/>
          <w:numId w:val="119"/>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вакуумное литье с раздельными ка</w:t>
        <w:softHyphen/>
        <w:t>мерами для плавления металла и ли</w:t>
        <w:softHyphen/>
        <w:t>тья;</w:t>
      </w:r>
    </w:p>
    <w:p>
      <w:pPr>
        <w:pStyle w:val="Style19"/>
        <w:keepNext w:val="0"/>
        <w:keepLines w:val="0"/>
        <w:widowControl w:val="0"/>
        <w:numPr>
          <w:ilvl w:val="0"/>
          <w:numId w:val="119"/>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вакуумное литье под давлением с единой камерой для плавления ме</w:t>
        <w:softHyphen/>
        <w:t>талла и литья;</w:t>
      </w:r>
    </w:p>
    <w:p>
      <w:pPr>
        <w:pStyle w:val="Style19"/>
        <w:keepNext w:val="0"/>
        <w:keepLines w:val="0"/>
        <w:widowControl w:val="0"/>
        <w:numPr>
          <w:ilvl w:val="0"/>
          <w:numId w:val="11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центрифужное вакуумное литье.</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90" w:bottom="1954" w:left="1410" w:header="0" w:footer="3" w:gutter="0"/>
          <w:cols w:num="2" w:space="152"/>
          <w:noEndnote/>
          <w:rtlGutter w:val="0"/>
          <w:docGrid w:linePitch="360"/>
        </w:sectPr>
      </w:pPr>
      <w:r>
        <w:rPr>
          <w:spacing w:val="0"/>
          <w:w w:val="100"/>
          <w:position w:val="0"/>
          <w:shd w:val="clear" w:color="auto" w:fill="auto"/>
          <w:lang w:val="ru-RU" w:eastAsia="ru-RU" w:bidi="ru-RU"/>
        </w:rPr>
        <w:t>За рубежом наиболее известны литей</w:t>
        <w:softHyphen/>
        <w:t xml:space="preserve">ные установки </w:t>
      </w:r>
      <w:r>
        <w:rPr>
          <w:spacing w:val="0"/>
          <w:w w:val="100"/>
          <w:position w:val="0"/>
          <w:shd w:val="clear" w:color="auto" w:fill="auto"/>
          <w:lang w:val="en-US" w:eastAsia="en-US" w:bidi="en-US"/>
        </w:rPr>
        <w:t xml:space="preserve">Rematitan (Dentaurum,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Vacutherm </w:t>
      </w:r>
      <w:r>
        <w:rPr>
          <w:spacing w:val="0"/>
          <w:w w:val="100"/>
          <w:position w:val="0"/>
          <w:shd w:val="clear" w:color="auto" w:fill="auto"/>
          <w:lang w:val="ru-RU" w:eastAsia="ru-RU" w:bidi="ru-RU"/>
        </w:rPr>
        <w:t xml:space="preserve">3,3 </w:t>
      </w:r>
      <w:r>
        <w:rPr>
          <w:spacing w:val="0"/>
          <w:w w:val="100"/>
          <w:position w:val="0"/>
          <w:shd w:val="clear" w:color="auto" w:fill="auto"/>
          <w:lang w:val="en-US" w:eastAsia="en-US" w:bidi="en-US"/>
        </w:rPr>
        <w:t xml:space="preserve">Titan (Linn, </w:t>
      </w:r>
      <w:r>
        <w:rPr>
          <w:spacing w:val="0"/>
          <w:w w:val="100"/>
          <w:position w:val="0"/>
          <w:shd w:val="clear" w:color="auto" w:fill="auto"/>
          <w:lang w:val="ru-RU" w:eastAsia="ru-RU" w:bidi="ru-RU"/>
        </w:rPr>
        <w:t>Гер</w:t>
        <w:softHyphen/>
        <w:t xml:space="preserve">мания), </w:t>
      </w:r>
      <w:r>
        <w:rPr>
          <w:spacing w:val="0"/>
          <w:w w:val="100"/>
          <w:position w:val="0"/>
          <w:shd w:val="clear" w:color="auto" w:fill="auto"/>
          <w:lang w:val="en-US" w:eastAsia="en-US" w:bidi="en-US"/>
        </w:rPr>
        <w:t xml:space="preserve">Cyclarc (Morita, </w:t>
      </w:r>
      <w:r>
        <w:rPr>
          <w:spacing w:val="0"/>
          <w:w w:val="100"/>
          <w:position w:val="0"/>
          <w:shd w:val="clear" w:color="auto" w:fill="auto"/>
          <w:lang w:val="ru-RU" w:eastAsia="ru-RU" w:bidi="ru-RU"/>
        </w:rPr>
        <w:t xml:space="preserve">Япония), </w:t>
      </w:r>
      <w:r>
        <w:rPr>
          <w:spacing w:val="0"/>
          <w:w w:val="100"/>
          <w:position w:val="0"/>
          <w:shd w:val="clear" w:color="auto" w:fill="auto"/>
          <w:lang w:val="en-US" w:eastAsia="en-US" w:bidi="en-US"/>
        </w:rPr>
        <w:t xml:space="preserve">Autocast HC-III (GC, </w:t>
      </w:r>
      <w:r>
        <w:rPr>
          <w:spacing w:val="0"/>
          <w:w w:val="100"/>
          <w:position w:val="0"/>
          <w:shd w:val="clear" w:color="auto" w:fill="auto"/>
          <w:lang w:val="ru-RU" w:eastAsia="ru-RU" w:bidi="ru-RU"/>
        </w:rPr>
        <w:t xml:space="preserve">Япония) и приставка литейной установки </w:t>
      </w:r>
      <w:r>
        <w:rPr>
          <w:spacing w:val="0"/>
          <w:w w:val="100"/>
          <w:position w:val="0"/>
          <w:shd w:val="clear" w:color="auto" w:fill="auto"/>
          <w:lang w:val="en-US" w:eastAsia="en-US" w:bidi="en-US"/>
        </w:rPr>
        <w:t xml:space="preserve">Manfredi </w:t>
      </w:r>
      <w:r>
        <w:rPr>
          <w:spacing w:val="0"/>
          <w:w w:val="100"/>
          <w:position w:val="0"/>
          <w:shd w:val="clear" w:color="auto" w:fill="auto"/>
          <w:lang w:val="ru-RU" w:eastAsia="ru-RU" w:bidi="ru-RU"/>
        </w:rPr>
        <w:t>(Италия).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нашей стране разработана установка «ВДЛСУ-1». Это вакуумно-дуговая литье</w:t>
        <w:softHyphen/>
        <w:t>вая установка для литья титановых проте</w:t>
        <w:softHyphen/>
        <w:t>зов, предназначенная для плавки расходу</w:t>
        <w:softHyphen/>
        <w:t>емого электрода из титановых сплавов в гарниссажном тигле с последующей за</w:t>
        <w:softHyphen/>
        <w:t>ливкой в формы. «ВДЛСУ-1» изготовлена по аналогии с промышленной плавильно</w:t>
        <w:softHyphen/>
        <w:t>заливочной установкой «ОКБ-833» (Ро</w:t>
        <w:softHyphen/>
        <w:t>гожников Г.И., 1991).</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Г.И.Рогожников и ВЛ.Сочнев предло</w:t>
        <w:softHyphen/>
        <w:t>жили способ штамповки базисов съемных протезов из листового титана, позволяю</w:t>
        <w:softHyphen/>
        <w:t>щий улучшить их качество путем обеспе</w:t>
        <w:softHyphen/>
        <w:t>чения точности прилегания к микрорель</w:t>
        <w:softHyphen/>
        <w:t>ефу протезного ложа за счет упреждения пружинения, возникающего в штампуемом материале. Особенность предложенного способа заключается в том, что пред</w:t>
        <w:softHyphen/>
        <w:t>варительное формообразование листовой заготовки осуществляется давлением со стороны эластичной среды (полиуретана) по модели из легкоплавкого металла, по</w:t>
        <w:softHyphen/>
        <w:t>лученной по заранее преформированному оттиску, у которого небная выпуклость превышает такую же непреформирован- ного оттиска на величину пружинения штампуемого материала. Окончательная штамповка (калибровка) базиса произво</w:t>
        <w:softHyphen/>
        <w:t>дится по модели из легкоплавкого металла (свинца), полученной по непреформи- рованному оттиску.</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По мнению Г. И.Рогожникова и ВЛ.Сочнева </w:t>
      </w:r>
      <w:r>
        <w:rPr>
          <w:spacing w:val="0"/>
          <w:w w:val="100"/>
          <w:position w:val="0"/>
          <w:shd w:val="clear" w:color="auto" w:fill="auto"/>
          <w:lang w:val="en-US" w:eastAsia="en-US" w:bidi="en-US"/>
        </w:rPr>
        <w:t xml:space="preserve">(I991), </w:t>
      </w:r>
      <w:r>
        <w:rPr>
          <w:spacing w:val="0"/>
          <w:w w:val="100"/>
          <w:position w:val="0"/>
          <w:shd w:val="clear" w:color="auto" w:fill="auto"/>
          <w:lang w:val="ru-RU" w:eastAsia="ru-RU" w:bidi="ru-RU"/>
        </w:rPr>
        <w:t>основными показа</w:t>
        <w:softHyphen/>
        <w:t>ниями для применения титановых базисов съемных полных зубных протезов могут служить:</w:t>
      </w:r>
    </w:p>
    <w:p>
      <w:pPr>
        <w:pStyle w:val="Style19"/>
        <w:keepNext w:val="0"/>
        <w:keepLines w:val="0"/>
        <w:widowControl w:val="0"/>
        <w:numPr>
          <w:ilvl w:val="0"/>
          <w:numId w:val="119"/>
        </w:numPr>
        <w:shd w:val="clear" w:color="auto" w:fill="auto"/>
        <w:tabs>
          <w:tab w:pos="413" w:val="left"/>
        </w:tabs>
        <w:bidi w:val="0"/>
        <w:spacing w:before="0" w:after="0" w:line="240" w:lineRule="auto"/>
        <w:ind w:left="0" w:right="0" w:firstLine="220"/>
        <w:jc w:val="both"/>
      </w:pPr>
      <w:r>
        <w:rPr>
          <w:spacing w:val="0"/>
          <w:w w:val="100"/>
          <w:position w:val="0"/>
          <w:shd w:val="clear" w:color="auto" w:fill="auto"/>
          <w:lang w:val="ru-RU" w:eastAsia="ru-RU" w:bidi="ru-RU"/>
        </w:rPr>
        <w:t>частые поломки съемных протезов;</w:t>
      </w:r>
    </w:p>
    <w:p>
      <w:pPr>
        <w:pStyle w:val="Style19"/>
        <w:keepNext w:val="0"/>
        <w:keepLines w:val="0"/>
        <w:widowControl w:val="0"/>
        <w:numPr>
          <w:ilvl w:val="0"/>
          <w:numId w:val="119"/>
        </w:numPr>
        <w:shd w:val="clear" w:color="auto" w:fill="auto"/>
        <w:tabs>
          <w:tab w:pos="433" w:val="left"/>
        </w:tabs>
        <w:bidi w:val="0"/>
        <w:spacing w:before="0" w:after="0" w:line="240" w:lineRule="auto"/>
        <w:ind w:left="400" w:right="0" w:hanging="160"/>
        <w:jc w:val="both"/>
      </w:pPr>
      <w:r>
        <w:rPr>
          <w:spacing w:val="0"/>
          <w:w w:val="100"/>
          <w:position w:val="0"/>
          <w:shd w:val="clear" w:color="auto" w:fill="auto"/>
          <w:lang w:val="ru-RU" w:eastAsia="ru-RU" w:bidi="ru-RU"/>
        </w:rPr>
        <w:t>непереносимость пластмассовых протезов;</w:t>
      </w:r>
    </w:p>
    <w:p>
      <w:pPr>
        <w:pStyle w:val="Style19"/>
        <w:keepNext w:val="0"/>
        <w:keepLines w:val="0"/>
        <w:widowControl w:val="0"/>
        <w:numPr>
          <w:ilvl w:val="0"/>
          <w:numId w:val="119"/>
        </w:numPr>
        <w:shd w:val="clear" w:color="auto" w:fill="auto"/>
        <w:tabs>
          <w:tab w:pos="433" w:val="left"/>
        </w:tabs>
        <w:bidi w:val="0"/>
        <w:spacing w:before="0" w:after="0" w:line="240" w:lineRule="auto"/>
        <w:ind w:left="400" w:right="0" w:hanging="160"/>
        <w:jc w:val="both"/>
      </w:pPr>
      <w:r>
        <w:rPr>
          <w:spacing w:val="0"/>
          <w:w w:val="100"/>
          <w:position w:val="0"/>
          <w:shd w:val="clear" w:color="auto" w:fill="auto"/>
          <w:lang w:val="ru-RU" w:eastAsia="ru-RU" w:bidi="ru-RU"/>
        </w:rPr>
        <w:t>нарушение биохимического равно</w:t>
        <w:softHyphen/>
        <w:t>весия ротовой жидкости;</w:t>
      </w:r>
    </w:p>
    <w:p>
      <w:pPr>
        <w:pStyle w:val="Style19"/>
        <w:keepNext w:val="0"/>
        <w:keepLines w:val="0"/>
        <w:widowControl w:val="0"/>
        <w:numPr>
          <w:ilvl w:val="0"/>
          <w:numId w:val="119"/>
        </w:numPr>
        <w:shd w:val="clear" w:color="auto" w:fill="auto"/>
        <w:tabs>
          <w:tab w:pos="433" w:val="left"/>
        </w:tabs>
        <w:bidi w:val="0"/>
        <w:spacing w:before="0" w:after="0" w:line="240" w:lineRule="auto"/>
        <w:ind w:left="400" w:right="0" w:hanging="160"/>
        <w:jc w:val="both"/>
      </w:pPr>
      <w:r>
        <w:rPr>
          <w:spacing w:val="0"/>
          <w:w w:val="100"/>
          <w:position w:val="0"/>
          <w:shd w:val="clear" w:color="auto" w:fill="auto"/>
          <w:lang w:val="ru-RU" w:eastAsia="ru-RU" w:bidi="ru-RU"/>
        </w:rPr>
        <w:t>глубокий прикус, осложненный уменьшением межальвеолярной вы</w:t>
        <w:softHyphen/>
        <w:t>соты;</w:t>
      </w:r>
    </w:p>
    <w:p>
      <w:pPr>
        <w:pStyle w:val="Style19"/>
        <w:keepNext w:val="0"/>
        <w:keepLines w:val="0"/>
        <w:widowControl w:val="0"/>
        <w:numPr>
          <w:ilvl w:val="0"/>
          <w:numId w:val="119"/>
        </w:numPr>
        <w:shd w:val="clear" w:color="auto" w:fill="auto"/>
        <w:tabs>
          <w:tab w:pos="433" w:val="left"/>
        </w:tabs>
        <w:bidi w:val="0"/>
        <w:spacing w:before="0" w:after="0" w:line="240" w:lineRule="auto"/>
        <w:ind w:left="400" w:right="0" w:hanging="160"/>
        <w:jc w:val="both"/>
      </w:pPr>
      <w:r>
        <w:rPr>
          <w:spacing w:val="0"/>
          <w:w w:val="100"/>
          <w:position w:val="0"/>
          <w:shd w:val="clear" w:color="auto" w:fill="auto"/>
          <w:lang w:val="ru-RU" w:eastAsia="ru-RU" w:bidi="ru-RU"/>
        </w:rPr>
        <w:t>нарушение тактильных и фонетиче</w:t>
        <w:softHyphen/>
        <w:t>ских функций;</w:t>
      </w:r>
    </w:p>
    <w:p>
      <w:pPr>
        <w:pStyle w:val="Style19"/>
        <w:keepNext w:val="0"/>
        <w:keepLines w:val="0"/>
        <w:widowControl w:val="0"/>
        <w:numPr>
          <w:ilvl w:val="0"/>
          <w:numId w:val="11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сужение челюстей;</w:t>
      </w:r>
    </w:p>
    <w:p>
      <w:pPr>
        <w:pStyle w:val="Style19"/>
        <w:keepNext w:val="0"/>
        <w:keepLines w:val="0"/>
        <w:widowControl w:val="0"/>
        <w:numPr>
          <w:ilvl w:val="0"/>
          <w:numId w:val="11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особенности профессий.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Однако при более полном клиническом исследовании применения штампованных базисов протезов из сплавов титана марки ВТ 1-00 выявился ряд серьезных ограничений, делающих современные методы штампования металлических базисов мало или совершенно не</w:t>
        <w:softHyphen/>
        <w:t>пригодными в ортопедической стомато</w:t>
        <w:softHyphen/>
        <w:t>логии:</w:t>
      </w:r>
    </w:p>
    <w:p>
      <w:pPr>
        <w:pStyle w:val="Style19"/>
        <w:keepNext w:val="0"/>
        <w:keepLines w:val="0"/>
        <w:widowControl w:val="0"/>
        <w:numPr>
          <w:ilvl w:val="0"/>
          <w:numId w:val="11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базис протеза сечением менее 0,4 мм оказывается непрочным;</w:t>
      </w:r>
    </w:p>
    <w:p>
      <w:pPr>
        <w:pStyle w:val="Style19"/>
        <w:keepNext w:val="0"/>
        <w:keepLines w:val="0"/>
        <w:widowControl w:val="0"/>
        <w:numPr>
          <w:ilvl w:val="0"/>
          <w:numId w:val="11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упрочнение базиса ребром жесткости превращает процесс в крайне сложное «рукоделие»;</w:t>
      </w:r>
    </w:p>
    <w:p>
      <w:pPr>
        <w:pStyle w:val="Style19"/>
        <w:keepNext w:val="0"/>
        <w:keepLines w:val="0"/>
        <w:widowControl w:val="0"/>
        <w:numPr>
          <w:ilvl w:val="0"/>
          <w:numId w:val="11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холодная штамповка является до</w:t>
        <w:softHyphen/>
        <w:t>вольно грубым приемом, осложнен</w:t>
        <w:softHyphen/>
        <w:t>ным неточностью рельефа, влекущим за собой клинические последствия.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Как было указано выше, титановые сплавы повышенной прочности не под</w:t>
        <w:softHyphen/>
        <w:t>вергают холодной штамповке из-за низкой технологической пластичности. Из-за большого пружинения листовые детали из титановых сплавов после штамповки подвергают ручной доводке или же применяют терморихтовку (Строганов Г.Б., Новиков И.И. и др., 1989).</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74" w:right="801" w:bottom="1974" w:left="3323" w:header="0" w:footer="3" w:gutter="0"/>
          <w:cols w:num="2" w:space="125"/>
          <w:noEndnote/>
          <w:rtlGutter w:val="0"/>
          <w:docGrid w:linePitch="360"/>
        </w:sectPr>
      </w:pPr>
      <w:r>
        <w:rPr>
          <w:spacing w:val="0"/>
          <w:w w:val="100"/>
          <w:position w:val="0"/>
          <w:shd w:val="clear" w:color="auto" w:fill="auto"/>
          <w:lang w:val="ru-RU" w:eastAsia="ru-RU" w:bidi="ru-RU"/>
        </w:rPr>
        <w:t>Производство листовых деталей слож</w:t>
        <w:softHyphen/>
        <w:t>ной формы, с глубокими рифтами и малы</w:t>
        <w:softHyphen/>
        <w:t>ми радиусами кривизны рельефа из спла</w:t>
        <w:softHyphen/>
        <w:t>вов типов ВТ6 и ВТ20 очень трудоемкое или вообще практически неосуществимое. Выходом из этой ситуации является при</w:t>
        <w:softHyphen/>
        <w:t>менение феномена «сверхпластичности» (Бочвар А. А., 1945). В сверхпластическом состоянии титановые сплавы деформиру</w:t>
        <w:softHyphen/>
        <w:t>ются под действием малых напряжений и имеют большое удлинение до разрыва, что позволяет изготавливать из листа тита</w:t>
        <w:softHyphen/>
        <w:t>нового сплава тонкостенные детали слож</w:t>
        <w:softHyphen/>
        <w:t>ной формы. Феномен заключается в том, что при определенной температуре металл, имеющий ультрамелкое зерно, после на</w:t>
        <w:softHyphen/>
        <w:t>гревало 1/2 температуры его плавления ве-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дет себя подобно разогретой смоле, т.е. мо</w:t>
        <w:softHyphen/>
        <w:t>жет удлиняться на сотни и тысячи процен</w:t>
        <w:softHyphen/>
        <w:t>тов под действием очень малых нагрузок. Это явление было использовано для созда</w:t>
        <w:softHyphen/>
        <w:t>ния принципиально нового способа ме</w:t>
        <w:softHyphen/>
        <w:t>таллообработки, названного сверхпласти</w:t>
        <w:softHyphen/>
        <w:t>ческой формовкой (СПФ).</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Сущность способа состоит в том, что сверхпластическую листовую заготовку прижимают к матрице и под действием небольшого газового давления (макси</w:t>
        <w:softHyphen/>
        <w:t>мально 7—8 атм.) она сверхпластически деформируется, принимая очень точную форму полости матрицы.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Особое преимущество данного способа заключается в том, что за одну операцию можно получать тонкостенные детали чрезвычайно сложной формы и с очень малыми радиусами кривизны. Именно это свойство сверхпластичности особенно важно для получения металлических базисов протеза с получением точного микрорельефа протезного ложа.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Весьма ценно то, что многие титановые сплавы «природно сверхпластичны» — после серийной обработки в обычном состоянии листы из них могут быть пригодны для СПФ. Еще одним досто</w:t>
        <w:softHyphen/>
        <w:t>инством титановых сплавов является от</w:t>
        <w:softHyphen/>
        <w:t>сутствие склонности к пористости при сверхпластической деформации. Поэтому титановые сплавы — один из наиболее перспективных материалов для произ</w:t>
        <w:softHyphen/>
        <w:t>водства деталей способом СПФ.</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России подобные работы начаты в 1992 г. Московским медицинским стома</w:t>
        <w:softHyphen/>
        <w:t>тологическим институтом совместно с Московским институтом стали и сплавов и НПК «Суперметалл». Продолжительный совместный труд ознаменовался разработ</w:t>
        <w:softHyphen/>
        <w:t>кой и внедрением технологии СПФ для изготовления базисов съемных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Сверхпластическая формовка открыла новые возможности для новой технологии получения высококачественных протезов, главными преимуществами которой являются, по общему мнению:</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снижение трудоемкости изготовления протезов из-за отсутствия мно</w:t>
        <w:softHyphen/>
        <w:t>гооперационных процессов, что су</w:t>
        <w:softHyphen/>
        <w:t>щественно сокращает долю ручного труда врача и техников;</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увеличение коэффициента исполь</w:t>
        <w:softHyphen/>
        <w:t>зования металла, в частности титана;</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эффективная обработка давлением трудно деформируемого малоплас</w:t>
        <w:softHyphen/>
        <w:t>тичного титана;</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уменьшение мощности и металло</w:t>
        <w:softHyphen/>
        <w:t>емкости деформирующего оборудо</w:t>
        <w:softHyphen/>
        <w:t>вания;</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улучшение эксплуатационных ха</w:t>
        <w:softHyphen/>
        <w:t>рактеристик деталей;</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возможность переконструирования деталей усложненной формы неко</w:t>
        <w:softHyphen/>
        <w:t>торых видов зубных протезов, вследствие чего достигается сниже</w:t>
        <w:softHyphen/>
        <w:t>ние массы протеза;</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снижение себестоимости изготов</w:t>
        <w:softHyphen/>
        <w:t>ленных изделий.</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Клинические этапы изготовления пол</w:t>
        <w:softHyphen/>
        <w:t>ного съемного протеза с титановым бази</w:t>
        <w:softHyphen/>
        <w:t>сом не отличаются от традиционных при изготовлении пластмассовых протезов:</w:t>
      </w:r>
    </w:p>
    <w:p>
      <w:pPr>
        <w:pStyle w:val="Style19"/>
        <w:keepNext w:val="0"/>
        <w:keepLines w:val="0"/>
        <w:widowControl w:val="0"/>
        <w:numPr>
          <w:ilvl w:val="0"/>
          <w:numId w:val="11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клиническое обследование больного;</w:t>
      </w:r>
    </w:p>
    <w:p>
      <w:pPr>
        <w:pStyle w:val="Style19"/>
        <w:keepNext w:val="0"/>
        <w:keepLines w:val="0"/>
        <w:widowControl w:val="0"/>
        <w:numPr>
          <w:ilvl w:val="0"/>
          <w:numId w:val="11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получение анатомических оттисков;</w:t>
      </w:r>
    </w:p>
    <w:p>
      <w:pPr>
        <w:pStyle w:val="Style19"/>
        <w:keepNext w:val="0"/>
        <w:keepLines w:val="0"/>
        <w:widowControl w:val="0"/>
        <w:numPr>
          <w:ilvl w:val="0"/>
          <w:numId w:val="11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изготовление индивидуальной ложки;</w:t>
      </w:r>
    </w:p>
    <w:p>
      <w:pPr>
        <w:pStyle w:val="Style19"/>
        <w:keepNext w:val="0"/>
        <w:keepLines w:val="0"/>
        <w:widowControl w:val="0"/>
        <w:numPr>
          <w:ilvl w:val="0"/>
          <w:numId w:val="119"/>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получение функционального оттиска, изготовление рабочей высокопрочной модели.</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50" w:right="2690" w:bottom="1950" w:left="1410" w:header="0" w:footer="3" w:gutter="0"/>
          <w:cols w:num="2" w:space="133"/>
          <w:noEndnote/>
          <w:rtlGutter w:val="0"/>
          <w:docGrid w:linePitch="360"/>
        </w:sectPr>
      </w:pPr>
      <w:r>
        <w:rPr>
          <w:spacing w:val="0"/>
          <w:w w:val="100"/>
          <w:position w:val="0"/>
          <w:shd w:val="clear" w:color="auto" w:fill="auto"/>
          <w:lang w:val="ru-RU" w:eastAsia="ru-RU" w:bidi="ru-RU"/>
        </w:rPr>
        <w:t>После этого собственно и начинаются лабораторные этапы изготовления базиса съемного протеза верхней челюсти. Необходимо подготовить рабочую гипсовую модель к дублированию. Осо</w:t>
        <w:softHyphen/>
        <w:t>бенностью дублирования модели при изготовлении титанового базиса является изоляция альвеолярного гребня бю- гельным воском, шириной до 3 мм с каждой стороны, от середины альвео</w:t>
        <w:softHyphen/>
        <w:t>лярного отростка для создания места для пластмассы.</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Дублирование производится силико</w:t>
        <w:softHyphen/>
        <w:t>новой массой. После этого из оттиска из</w:t>
        <w:softHyphen/>
        <w:t>влекают рабочую гипсовую модель и за</w:t>
        <w:softHyphen/>
        <w:t>ливают подготовленной в вакуумном смесителе огнеупорной массой «Сиолит».</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Дублированная огнеупорной стомато</w:t>
        <w:softHyphen/>
        <w:t>логической массой модель должна быть высушена при комнатной температуре в течение 10—12 ч (за ночь). Данный режим подготовки модели перед сверхпла</w:t>
        <w:softHyphen/>
        <w:t>стическим формованием является по данным проведенных исследований на</w:t>
        <w:softHyphen/>
        <w:t>иболее оптимальным и экономичным.</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Затем огнеупорные модели размещают в металлической обойме из жаропрочного сплава, которая имеет специальные вырезы, размеры и форма которых по</w:t>
        <w:softHyphen/>
        <w:t>зволяет разместить в ней модель верхней челюсти любого пациента.</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 оптимальным режимам подготав</w:t>
        <w:softHyphen/>
        <w:t>ливают титановый лист из титанового сплава ВТ-14 с заданными свойствами, гарантирующими получение (воспроиз</w:t>
        <w:softHyphen/>
        <w:t>ведение) точного отпечатка поверхности со всеми особенностями и деталями ми</w:t>
        <w:softHyphen/>
        <w:t>кро- и макрорельефа на последующих стадиях процесса, по моделям, изготов</w:t>
        <w:softHyphen/>
        <w:t>ленным из огнеупорной керамики.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Количество одновременно формиру</w:t>
        <w:softHyphen/>
        <w:t>емых базисов может меняться от 1 до 6, в зависимости от экономической целе</w:t>
        <w:softHyphen/>
        <w:t>сообразности. На керамические модели сверху накладывают лист титанового сплава толщиной 1 мм. Листовая заготовка зажимается между фланцами двух половинок формы. В нижней полуформе располагаются модели на обойме. Согласность полуформ, их сведение и разведение, создание усилия прижима по кромке листа между полуформами осуществляется прессовой системой. После зажима листа полуформы образуют герметическую камеру, разделенную листом на 2 части, каждая из которых имеет канал сообщения с газовой системой и может быть независимо друг от друга либо вакуумирована, либо запол</w:t>
        <w:softHyphen/>
      </w:r>
      <w:r>
        <w:rPr>
          <w:spacing w:val="0"/>
          <w:w w:val="100"/>
          <w:position w:val="0"/>
          <w:shd w:val="clear" w:color="auto" w:fill="auto"/>
          <w:lang w:val="ru-RU" w:eastAsia="ru-RU" w:bidi="ru-RU"/>
        </w:rPr>
        <w:t>нена инертным газом под некоторым давлением.</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 целью оптимизации режима формовки базисов на стадии свободной выдувки написана компьютерная программа расчета параметров формовки. В основу этой программы заложена математическая модель Джоване для формовки осесимметричного купола. Используя компьютерную программу, можно выби</w:t>
        <w:softHyphen/>
        <w:t>рать наиболее рациональный режим формовки для каждого базиса в зависи</w:t>
        <w:softHyphen/>
        <w:t>мости от его размеров.</w:t>
      </w:r>
    </w:p>
    <w:p>
      <w:pPr>
        <w:pStyle w:val="Style19"/>
        <w:keepNext w:val="0"/>
        <w:keepLines w:val="0"/>
        <w:widowControl w:val="0"/>
        <w:shd w:val="clear" w:color="auto" w:fill="auto"/>
        <w:bidi w:val="0"/>
        <w:spacing w:before="0" w:after="220" w:line="240" w:lineRule="auto"/>
        <w:ind w:left="0" w:right="0" w:firstLine="240"/>
        <w:jc w:val="both"/>
      </w:pPr>
      <w:r>
        <w:rPr>
          <w:spacing w:val="0"/>
          <w:w w:val="100"/>
          <w:position w:val="0"/>
          <w:shd w:val="clear" w:color="auto" w:fill="auto"/>
          <w:lang w:val="ru-RU" w:eastAsia="ru-RU" w:bidi="ru-RU"/>
        </w:rPr>
        <w:t>Загерметизированные полуформы по</w:t>
        <w:softHyphen/>
        <w:t>мещают в печь, в которой происходит их нагрев до заданной температуры 750- П00°С (рис. 10.11). По достижении необходимой температуры между верхней и нижней камерами создается перепад давления инертного газа, например аргона, от 0,1 до 2,0 М Па. Под листом создают разряжение (вакуум) 0,7—7,0 Па. Лист титанового сплава прогибается в сторону вакуумированной полуформы и «вдувается» в расположенную в ней ке</w:t>
        <w:softHyphen/>
        <w:t>рамическую модель, облегая ее рельеф. В этот период время и давление выдер</w:t>
        <w:softHyphen/>
        <w:t>живаются по определенной программе. По завершении этой программы печь снимается с оснастки для ускорения ох</w:t>
        <w:softHyphen/>
        <w:t>лаждения. Герметичность полуформ под</w:t>
        <w:softHyphen/>
        <w:t>держивается прессом до температуры,</w:t>
      </w:r>
    </w:p>
    <w:p>
      <w:pPr>
        <w:widowControl w:val="0"/>
        <w:jc w:val="center"/>
        <w:rPr>
          <w:sz w:val="2"/>
          <w:szCs w:val="2"/>
        </w:rPr>
      </w:pPr>
      <w:r>
        <w:drawing>
          <wp:inline>
            <wp:extent cx="2414270" cy="1840865"/>
            <wp:docPr id="574" name="Picutre 574"/>
            <a:graphic xmlns:a="http://schemas.openxmlformats.org/drawingml/2006/main">
              <a:graphicData uri="http://schemas.openxmlformats.org/drawingml/2006/picture">
                <pic:pic xmlns:pic="http://schemas.openxmlformats.org/drawingml/2006/picture">
                  <pic:nvPicPr>
                    <pic:cNvPr id="574" name="Picture 574"/>
                    <pic:cNvPicPr/>
                  </pic:nvPicPr>
                  <pic:blipFill>
                    <a:blip r:embed="rId503"/>
                    <a:stretch/>
                  </pic:blipFill>
                  <pic:spPr>
                    <a:xfrm>
                      <a:ext cx="2414270" cy="1840865"/>
                    </a:xfrm>
                    <a:prstGeom prst="rect"/>
                  </pic:spPr>
                </pic:pic>
              </a:graphicData>
            </a:graphic>
          </wp:inline>
        </w:drawing>
      </w:r>
    </w:p>
    <w:p>
      <w:pPr>
        <w:pStyle w:val="Style2"/>
        <w:keepNext w:val="0"/>
        <w:keepLines w:val="0"/>
        <w:widowControl w:val="0"/>
        <w:shd w:val="clear" w:color="auto" w:fill="auto"/>
        <w:bidi w:val="0"/>
        <w:spacing w:before="0" w:after="0" w:line="216" w:lineRule="auto"/>
        <w:ind w:left="19" w:right="0" w:firstLine="0"/>
        <w:jc w:val="left"/>
        <w:sectPr>
          <w:footnotePr>
            <w:pos w:val="pageBottom"/>
            <w:numFmt w:val="decimal"/>
            <w:numRestart w:val="continuous"/>
          </w:footnotePr>
          <w:pgSz w:w="11900" w:h="16840"/>
          <w:pgMar w:top="1954" w:right="805" w:bottom="1954" w:left="3318" w:header="0" w:footer="3" w:gutter="0"/>
          <w:cols w:num="2" w:space="115"/>
          <w:noEndnote/>
          <w:rtlGutter w:val="0"/>
          <w:docGrid w:linePitch="360"/>
        </w:sectPr>
      </w:pPr>
      <w:r>
        <w:rPr>
          <w:spacing w:val="0"/>
          <w:w w:val="100"/>
          <w:position w:val="0"/>
          <w:shd w:val="clear" w:color="auto" w:fill="auto"/>
          <w:lang w:val="ru-RU" w:eastAsia="ru-RU" w:bidi="ru-RU"/>
        </w:rPr>
        <w:t>Рис. 10.11. Аппарат для сверхпластичпой штамповки титана.</w:t>
      </w:r>
    </w:p>
    <w:p>
      <w:pPr>
        <w:widowControl w:val="0"/>
        <w:spacing w:line="1" w:lineRule="exact"/>
      </w:pPr>
      <w:r>
        <w:drawing>
          <wp:anchor distT="0" distB="15240" distL="0" distR="1606550" simplePos="0" relativeHeight="125829439" behindDoc="0" locked="0" layoutInCell="1" allowOverlap="1">
            <wp:simplePos x="0" y="0"/>
            <wp:positionH relativeFrom="page">
              <wp:posOffset>910590</wp:posOffset>
            </wp:positionH>
            <wp:positionV relativeFrom="paragraph">
              <wp:posOffset>12700</wp:posOffset>
            </wp:positionV>
            <wp:extent cx="3224530" cy="4645025"/>
            <wp:wrapTopAndBottom/>
            <wp:docPr id="575" name="Shape 575"/>
            <a:graphic xmlns:a="http://schemas.openxmlformats.org/drawingml/2006/main">
              <a:graphicData uri="http://schemas.openxmlformats.org/drawingml/2006/picture">
                <pic:pic xmlns:pic="http://schemas.openxmlformats.org/drawingml/2006/picture">
                  <pic:nvPicPr>
                    <pic:cNvPr id="576" name="Picture box 576"/>
                    <pic:cNvPicPr/>
                  </pic:nvPicPr>
                  <pic:blipFill>
                    <a:blip r:embed="rId505"/>
                    <a:stretch/>
                  </pic:blipFill>
                  <pic:spPr>
                    <a:xfrm>
                      <a:ext cx="3224530" cy="4645025"/>
                    </a:xfrm>
                    <a:prstGeom prst="rect"/>
                  </pic:spPr>
                </pic:pic>
              </a:graphicData>
            </a:graphic>
          </wp:anchor>
        </w:drawing>
      </w:r>
      <w:r>
        <mc:AlternateContent>
          <mc:Choice Requires="wps">
            <w:drawing>
              <wp:anchor distT="0" distB="0" distL="0" distR="0" simplePos="0" relativeHeight="503316518" behindDoc="0" locked="0" layoutInCell="1" allowOverlap="1">
                <wp:simplePos x="0" y="0"/>
                <wp:positionH relativeFrom="page">
                  <wp:posOffset>4269740</wp:posOffset>
                </wp:positionH>
                <wp:positionV relativeFrom="paragraph">
                  <wp:posOffset>4364990</wp:posOffset>
                </wp:positionV>
                <wp:extent cx="1471930" cy="307975"/>
                <wp:wrapNone/>
                <wp:docPr id="577" name="Shape 577"/>
                <a:graphic xmlns:a="http://schemas.openxmlformats.org/drawingml/2006/main">
                  <a:graphicData uri="http://schemas.microsoft.com/office/word/2010/wordprocessingShape">
                    <wps:wsp>
                      <wps:cNvSpPr txBox="1"/>
                      <wps:spPr>
                        <a:xfrm>
                          <a:ext cx="1471930" cy="307975"/>
                        </a:xfrm>
                        <a:prstGeom prst="rect"/>
                        <a:noFill/>
                      </wps:spPr>
                      <wps:txbx>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10.13. Готовый протезе титановым базисом.</w:t>
                            </w:r>
                          </w:p>
                        </w:txbxContent>
                      </wps:txbx>
                      <wps:bodyPr lIns="0" tIns="0" rIns="0" bIns="0">
                        <a:noAutoFit/>
                      </wps:bodyPr>
                    </wps:wsp>
                  </a:graphicData>
                </a:graphic>
              </wp:anchor>
            </w:drawing>
          </mc:Choice>
          <mc:Fallback>
            <w:pict>
              <v:shape id="_x0000_s1603" type="#_x0000_t202" style="position:absolute;margin-left:336.19999999999999pt;margin-top:343.69999999999999pt;width:115.90000000000001pt;height:24.25pt;z-index:251657765;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10.13. Готовый протезе титановым базисом.</w:t>
                      </w:r>
                    </w:p>
                  </w:txbxContent>
                </v:textbox>
                <w10:wrap anchorx="page"/>
              </v:shape>
            </w:pict>
          </mc:Fallback>
        </mc:AlternateContent>
      </w:r>
    </w:p>
    <w:p>
      <w:pPr>
        <w:pStyle w:val="Style19"/>
        <w:keepNext w:val="0"/>
        <w:keepLines w:val="0"/>
        <w:widowControl w:val="0"/>
        <w:shd w:val="clear" w:color="auto" w:fill="auto"/>
        <w:bidi w:val="0"/>
        <w:spacing w:before="0" w:after="0" w:line="206" w:lineRule="auto"/>
        <w:ind w:left="260" w:right="0" w:firstLine="0"/>
        <w:jc w:val="left"/>
        <w:sectPr>
          <w:footnotePr>
            <w:pos w:val="pageBottom"/>
            <w:numFmt w:val="decimal"/>
            <w:numRestart w:val="continuous"/>
          </w:footnotePr>
          <w:pgSz w:w="11900" w:h="16840"/>
          <w:pgMar w:top="2281" w:right="2714" w:bottom="3649" w:left="6512" w:header="0" w:footer="3" w:gutter="0"/>
          <w:cols w:space="720"/>
          <w:noEndnote/>
          <w:rtlGutter w:val="0"/>
          <w:docGrid w:linePitch="360"/>
        </w:sectPr>
      </w:pPr>
      <w:r>
        <w:rPr>
          <w:spacing w:val="0"/>
          <w:w w:val="100"/>
          <w:position w:val="0"/>
          <w:shd w:val="clear" w:color="auto" w:fill="auto"/>
          <w:lang w:val="ru-RU" w:eastAsia="ru-RU" w:bidi="ru-RU"/>
        </w:rPr>
        <w:t>Рис. 10.12. Титановый базис на модели.</w:t>
      </w:r>
    </w:p>
    <w:p>
      <w:pPr>
        <w:widowControl w:val="0"/>
        <w:spacing w:line="110" w:lineRule="exact"/>
        <w:rPr>
          <w:sz w:val="9"/>
          <w:szCs w:val="9"/>
        </w:rPr>
      </w:pPr>
    </w:p>
    <w:p>
      <w:pPr>
        <w:widowControl w:val="0"/>
        <w:spacing w:line="1" w:lineRule="exact"/>
        <w:sectPr>
          <w:footnotePr>
            <w:pos w:val="pageBottom"/>
            <w:numFmt w:val="decimal"/>
            <w:numRestart w:val="continuous"/>
          </w:footnotePr>
          <w:type w:val="continuous"/>
          <w:pgSz w:w="11900" w:h="16840"/>
          <w:pgMar w:top="2281" w:right="0" w:bottom="2281"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исключающей окисление извлекаемой детали. После этого выравнивают давление в обеих полуформах до нормального и извлекают заготовку из формы. Базисы требуемого профиля вырезают по контуру, например, лучом лазера, обтачивают кромку на абразивном круге, снимают окалину, нарезают ретенционные полосы абразивным диском в седловидной части базиса до середины альвеолярного отростка и электрополируют по разработанной методике.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Ограничитель пластмассы формируется на разных уровнях титанового базиса </w:t>
      </w:r>
      <w:r>
        <w:rPr>
          <w:spacing w:val="0"/>
          <w:w w:val="100"/>
          <w:position w:val="0"/>
          <w:shd w:val="clear" w:color="auto" w:fill="auto"/>
          <w:lang w:val="ru-RU" w:eastAsia="ru-RU" w:bidi="ru-RU"/>
        </w:rPr>
        <w:t>с небной и оральной поверхности ниже вершины альвеолярного гребня на 3—4 мм методом химического фрезерования в специальной ванне в растворе плавиковой и серной кислот. Вдоль линии «А» также проводится химическое фрезерование на ширину 2—3 мм и глубину 0,4 мм для создания ретенционного участка при фиксации базисной пластмассы. Наличие пластмассы вдоль линии «А» необходимо для возможности дальнейшей коррекции клапанной зоны.</w:t>
      </w:r>
    </w:p>
    <w:p>
      <w:pPr>
        <w:pStyle w:val="Style19"/>
        <w:keepNext w:val="0"/>
        <w:keepLines w:val="0"/>
        <w:widowControl w:val="0"/>
        <w:shd w:val="clear" w:color="auto" w:fill="auto"/>
        <w:bidi w:val="0"/>
        <w:spacing w:before="0" w:after="0" w:line="240" w:lineRule="auto"/>
        <w:ind w:left="0" w:right="0" w:firstLine="280"/>
        <w:jc w:val="left"/>
        <w:sectPr>
          <w:footnotePr>
            <w:pos w:val="pageBottom"/>
            <w:numFmt w:val="decimal"/>
            <w:numRestart w:val="continuous"/>
          </w:footnotePr>
          <w:type w:val="continuous"/>
          <w:pgSz w:w="11900" w:h="16840"/>
          <w:pgMar w:top="2281" w:right="2714" w:bottom="2281" w:left="1424" w:header="0" w:footer="3" w:gutter="0"/>
          <w:cols w:num="2" w:space="162"/>
          <w:noEndnote/>
          <w:rtlGutter w:val="0"/>
          <w:docGrid w:linePitch="360"/>
        </w:sectPr>
      </w:pPr>
      <w:r>
        <w:rPr>
          <w:spacing w:val="0"/>
          <w:w w:val="100"/>
          <w:position w:val="0"/>
          <w:shd w:val="clear" w:color="auto" w:fill="auto"/>
          <w:lang w:val="ru-RU" w:eastAsia="ru-RU" w:bidi="ru-RU"/>
        </w:rPr>
        <w:t>На «отпескоструенные» участки (сед</w:t>
        <w:softHyphen/>
        <w:t>ловидная часть базиса протеза и полоса</w:t>
      </w:r>
    </w:p>
    <w:p>
      <w:pPr>
        <w:rPr>
          <w:sz w:val="2"/>
          <w:szCs w:val="2"/>
        </w:rPr>
        <w:sectPr>
          <w:footnotePr>
            <w:pos w:val="pageBottom"/>
            <w:numFmt w:val="decimal"/>
            <w:numRestart w:val="continuous"/>
          </w:footnotePr>
          <w:type w:val="continuous"/>
          <w:pgSz w:w="11900" w:h="16840"/>
          <w:pgMar w:top="2281" w:right="2714" w:bottom="2281" w:left="1424" w:header="0" w:footer="3" w:gutter="0"/>
          <w:cols w:num="2" w:space="162"/>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шириной 2—3 мм, сформированная вдоль линии «А») наносится покрытие, например, «Таргис-линк» фирмы «Ивок- лар-Вивадент» (Лихтенштейн). Покрытие «Таргис-линк» необходимо для создания дополнительной химической связи между седловидной частью титанового базиса и базисной пластмассой.</w:t>
      </w:r>
    </w:p>
    <w:p>
      <w:pPr>
        <w:pStyle w:val="Style19"/>
        <w:keepNext w:val="0"/>
        <w:keepLines w:val="0"/>
        <w:widowControl w:val="0"/>
        <w:shd w:val="clear" w:color="auto" w:fill="auto"/>
        <w:bidi w:val="0"/>
        <w:spacing w:before="0" w:after="0" w:line="240" w:lineRule="auto"/>
        <w:ind w:left="0" w:right="0" w:firstLine="240"/>
        <w:jc w:val="both"/>
      </w:pPr>
      <w:r>
        <w:rPr>
          <w:color w:val="000000"/>
          <w:spacing w:val="0"/>
          <w:w w:val="100"/>
          <w:position w:val="0"/>
          <w:shd w:val="clear" w:color="auto" w:fill="auto"/>
          <w:lang w:val="ru-RU" w:eastAsia="ru-RU" w:bidi="ru-RU"/>
        </w:rPr>
        <w:t>Затем на седловидную часть базиса протеза и полосу, сформированную вдоль линии «А», наносится розовый светоот</w:t>
        <w:softHyphen/>
        <w:t>верждаемый опак фирмы «Ивоклар-Ви- вадент» (Лихтенштейн) для маскировки цвета металла. Светоотверждение произ</w:t>
        <w:softHyphen/>
        <w:t>водится в аппарате «Спектромаг» в течение 8 мин.</w:t>
      </w:r>
    </w:p>
    <w:p>
      <w:pPr>
        <w:pStyle w:val="Style19"/>
        <w:keepNext w:val="0"/>
        <w:keepLines w:val="0"/>
        <w:widowControl w:val="0"/>
        <w:shd w:val="clear" w:color="auto" w:fill="auto"/>
        <w:bidi w:val="0"/>
        <w:spacing w:before="0" w:after="0" w:line="240" w:lineRule="auto"/>
        <w:ind w:left="0" w:right="0" w:firstLine="240"/>
        <w:jc w:val="both"/>
      </w:pPr>
      <w:r>
        <w:rPr>
          <w:color w:val="000000"/>
          <w:spacing w:val="0"/>
          <w:w w:val="100"/>
          <w:position w:val="0"/>
          <w:shd w:val="clear" w:color="auto" w:fill="auto"/>
          <w:lang w:val="ru-RU" w:eastAsia="ru-RU" w:bidi="ru-RU"/>
        </w:rPr>
        <w:t>На этом лабораторные этапы изготов</w:t>
        <w:softHyphen/>
        <w:t>ления титанового базиса полного съемного протеза заканчиваются, и готовый базис передается в зуботехническую ла</w:t>
        <w:softHyphen/>
        <w:t>бораторию.</w:t>
      </w:r>
    </w:p>
    <w:p>
      <w:pPr>
        <w:pStyle w:val="Style19"/>
        <w:keepNext w:val="0"/>
        <w:keepLines w:val="0"/>
        <w:widowControl w:val="0"/>
        <w:shd w:val="clear" w:color="auto" w:fill="auto"/>
        <w:bidi w:val="0"/>
        <w:spacing w:before="0" w:after="0" w:line="240" w:lineRule="auto"/>
        <w:ind w:left="0" w:right="0" w:firstLine="240"/>
        <w:jc w:val="both"/>
      </w:pPr>
      <w:r>
        <w:rPr>
          <w:color w:val="000000"/>
          <w:spacing w:val="0"/>
          <w:w w:val="100"/>
          <w:position w:val="0"/>
          <w:shd w:val="clear" w:color="auto" w:fill="auto"/>
          <w:lang w:val="ru-RU" w:eastAsia="ru-RU" w:bidi="ru-RU"/>
        </w:rPr>
        <w:t>В зуботехнической лаборатории тита</w:t>
        <w:softHyphen/>
        <w:t>новый базис устанавливается на рабочей гипсовой модели (после удаления бю- гельного воска с седловидной части) и прикрепляется расплавленным воском при помощи электрошпателя (рис. 10.12).</w:t>
      </w:r>
    </w:p>
    <w:p>
      <w:pPr>
        <w:pStyle w:val="Style19"/>
        <w:keepNext w:val="0"/>
        <w:keepLines w:val="0"/>
        <w:widowControl w:val="0"/>
        <w:shd w:val="clear" w:color="auto" w:fill="auto"/>
        <w:bidi w:val="0"/>
        <w:spacing w:before="0" w:after="0" w:line="240" w:lineRule="auto"/>
        <w:ind w:left="0" w:right="0" w:firstLine="240"/>
        <w:jc w:val="both"/>
        <w:sectPr>
          <w:headerReference w:type="default" r:id="rId507"/>
          <w:footerReference w:type="default" r:id="rId508"/>
          <w:headerReference w:type="even" r:id="rId509"/>
          <w:footerReference w:type="even" r:id="rId510"/>
          <w:footnotePr>
            <w:pos w:val="pageBottom"/>
            <w:numFmt w:val="decimal"/>
            <w:numRestart w:val="continuous"/>
          </w:footnotePr>
          <w:pgSz w:w="8400" w:h="11900"/>
          <w:pgMar w:top="1981" w:right="58" w:bottom="1981" w:left="4522" w:header="0" w:footer="1553" w:gutter="0"/>
          <w:pgNumType w:start="184"/>
          <w:cols w:space="720"/>
          <w:noEndnote/>
          <w:rtlGutter w:val="0"/>
          <w:docGrid w:linePitch="360"/>
        </w:sectPr>
      </w:pPr>
      <w:r>
        <w:rPr>
          <w:color w:val="000000"/>
          <w:spacing w:val="0"/>
          <w:w w:val="100"/>
          <w:position w:val="0"/>
          <w:shd w:val="clear" w:color="auto" w:fill="auto"/>
          <w:lang w:val="ru-RU" w:eastAsia="ru-RU" w:bidi="ru-RU"/>
        </w:rPr>
        <w:t>В клинике врач определяет центральное соотношение челюстей традицион-</w:t>
      </w:r>
    </w:p>
    <w:p>
      <w:pPr>
        <w:pStyle w:val="Style19"/>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ними методами. Постановка зубов и примерка в полости рта не отличается от таковых при изготовлении пластмассовых пластиночных протезов. Далее в лаборатории воск заменяют на пластмассу и полируют. На этом изготовление съемного зубного протеза с титановым базисом заканчивается (рис. 10.13).</w:t>
      </w:r>
    </w:p>
    <w:p>
      <w:pPr>
        <w:pStyle w:val="Style19"/>
        <w:keepNext w:val="0"/>
        <w:keepLines w:val="0"/>
        <w:widowControl w:val="0"/>
        <w:shd w:val="clear" w:color="auto" w:fill="auto"/>
        <w:bidi w:val="0"/>
        <w:spacing w:before="0" w:after="0" w:line="240" w:lineRule="auto"/>
        <w:ind w:left="0" w:right="0"/>
        <w:jc w:val="both"/>
        <w:sectPr>
          <w:headerReference w:type="default" r:id="rId511"/>
          <w:footerReference w:type="default" r:id="rId512"/>
          <w:headerReference w:type="even" r:id="rId513"/>
          <w:footerReference w:type="even" r:id="rId514"/>
          <w:footnotePr>
            <w:pos w:val="pageBottom"/>
            <w:numFmt w:val="decimal"/>
            <w:numRestart w:val="continuous"/>
          </w:footnotePr>
          <w:pgSz w:w="8400" w:h="11900"/>
          <w:pgMar w:top="1967" w:right="4332" w:bottom="1967" w:left="242" w:header="0" w:footer="1539" w:gutter="0"/>
          <w:cols w:space="720"/>
          <w:noEndnote/>
          <w:rtlGutter w:val="0"/>
          <w:docGrid w:linePitch="360"/>
        </w:sectPr>
      </w:pPr>
      <w:r>
        <w:rPr>
          <w:color w:val="000000"/>
          <w:spacing w:val="0"/>
          <w:w w:val="100"/>
          <w:position w:val="0"/>
          <w:shd w:val="clear" w:color="auto" w:fill="auto"/>
          <w:lang w:val="ru-RU" w:eastAsia="ru-RU" w:bidi="ru-RU"/>
        </w:rPr>
        <w:t>К сожалению, при изготовлении про</w:t>
        <w:softHyphen/>
        <w:t xml:space="preserve">тезов на нижнюю челюсть металлическая часть базиса оказывается практически полностью погруженной в пластмассу, и поэтому прекрасные биологические свойства титанового сплава не реализуются и базис всего лишь играет роль обычного каркаса. Съемный зубной протез, изготовленный методом сверхпластической формовки из титанового сплава ВТ 14, обладает существенными преимуществами по сравнению с протезами, изготовленными из кобальто-хромового или никель-хромового сплавов. Протез из титана более легкий, имеет очень высокую коррозионную стойкость и прочность. Достаточная простота изготовления протеза делает его незаменимым для массового производства в ортопедической </w:t>
      </w:r>
      <w:r>
        <w:rPr>
          <w:color w:val="000000"/>
          <w:spacing w:val="0"/>
          <w:w w:val="100"/>
          <w:position w:val="0"/>
          <w:shd w:val="clear" w:color="auto" w:fill="auto"/>
          <w:lang w:val="ru-RU" w:eastAsia="ru-RU" w:bidi="ru-RU"/>
        </w:rPr>
        <w:t>стоматологии.</w:t>
      </w:r>
    </w:p>
    <w:p>
      <w:pPr>
        <w:pStyle w:val="Style22"/>
        <w:keepNext/>
        <w:keepLines/>
        <w:widowControl w:val="0"/>
        <w:shd w:val="clear" w:color="auto" w:fill="auto"/>
        <w:bidi w:val="0"/>
        <w:spacing w:before="0" w:after="0" w:line="290" w:lineRule="auto"/>
        <w:ind w:left="0" w:right="0" w:firstLine="0"/>
        <w:jc w:val="center"/>
        <w:sectPr>
          <w:headerReference w:type="default" r:id="rId515"/>
          <w:footerReference w:type="default" r:id="rId516"/>
          <w:headerReference w:type="even" r:id="rId517"/>
          <w:footerReference w:type="even" r:id="rId518"/>
          <w:footnotePr>
            <w:pos w:val="pageBottom"/>
            <w:numFmt w:val="decimal"/>
            <w:numRestart w:val="continuous"/>
          </w:footnotePr>
          <w:pgSz w:w="11900" w:h="16840"/>
          <w:pgMar w:top="1470" w:right="2666" w:bottom="4956" w:left="1410" w:header="1042" w:footer="4528" w:gutter="0"/>
          <w:cols w:space="720"/>
          <w:noEndnote/>
          <w:rtlGutter w:val="0"/>
          <w:docGrid w:linePitch="360"/>
        </w:sectPr>
      </w:pPr>
      <w:bookmarkStart w:id="119" w:name="bookmark119"/>
      <w:r>
        <w:rPr>
          <w:spacing w:val="0"/>
          <w:w w:val="100"/>
          <w:position w:val="0"/>
          <w:sz w:val="24"/>
          <w:szCs w:val="24"/>
          <w:shd w:val="clear" w:color="auto" w:fill="auto"/>
          <w:lang w:val="ru-RU" w:eastAsia="ru-RU" w:bidi="ru-RU"/>
        </w:rPr>
        <w:t>ГЛАВА 11. ОРТОПЕДИЧЕСКОЕ ЛЕЧЕНИЕ ЛИЦ ПОЖИЛОГО И</w:t>
        <w:br/>
        <w:t>СТАРЧЕСКОГО ВОЗРАСТА С УЧЕТОМ ВОЗРАСТНЫХ</w:t>
        <w:br/>
        <w:t>ОСОБЕННОСТЕЙ</w:t>
      </w:r>
      <w:bookmarkEnd w:id="119"/>
    </w:p>
    <w:p>
      <w:pPr>
        <w:widowControl w:val="0"/>
        <w:spacing w:before="12" w:after="12"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70" w:right="0" w:bottom="1470"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результатам переписи населения 1989 г. лица в возрасте 60 лет и старше в РФ составили 15,4%. Причины такого демографического изменения — это сни</w:t>
        <w:softHyphen/>
        <w:t>жение рождаемости, уменьшение эпиде</w:t>
        <w:softHyphen/>
        <w:t>мий, наличие лекарственных средств для успешного лечения инфекционных забо</w:t>
        <w:softHyphen/>
        <w:t>леваний, а также более благоприятные условия жизни. Поданным ВОЗ, в неко</w:t>
        <w:softHyphen/>
        <w:t>торых высокоразвитых странах продол</w:t>
        <w:softHyphen/>
        <w:t>жительность жизни значительно увели</w:t>
        <w:softHyphen/>
        <w:t>чилась, и в связи с этим значительно (до 60—70%) возросло количество людей, у которых в полости рта нет ни одного зуба. Каждая качественная ступень в инди</w:t>
        <w:softHyphen/>
        <w:t>видуальном развитии человека характе</w:t>
        <w:softHyphen/>
        <w:t>ризуется рядом морфофункциональных особенностей, изучение которых является задачей большого практического значения, так как без этих исследований невозможно построение схемы возрастной периодизации.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специальном Международном ге</w:t>
        <w:softHyphen/>
        <w:t>ронтологическом симпозиуме в 1962 г. до</w:t>
        <w:softHyphen/>
        <w:t>стигнута следующая договоренность по вопросу о «возрастных рубежах». Возраст 50—64 года считать средним, 65—74 года — предстарческим (пожилым), 75—90 лет — старческим. Однако клиницисты, и в первую очередь психиатры, рассматривают возраст 45—50 лет как начало инволю</w:t>
        <w:softHyphen/>
        <w:t>ционного периода у человека. Весь инво</w:t>
        <w:softHyphen/>
        <w:t>люционный отрезок онтогенеза распадается натри периода: первый — 45—60 лет — климактерический, или пострепродук</w:t>
        <w:softHyphen/>
        <w:t xml:space="preserve">тивный, период, второй — 60—70 лет — пресенильный, третий — 70 и выше — се- </w:t>
      </w:r>
      <w:r>
        <w:rPr>
          <w:spacing w:val="0"/>
          <w:w w:val="100"/>
          <w:position w:val="0"/>
          <w:shd w:val="clear" w:color="auto" w:fill="auto"/>
          <w:lang w:val="ru-RU" w:eastAsia="ru-RU" w:bidi="ru-RU"/>
        </w:rPr>
        <w:t>ниум. Говоря о позднем возрасте, надо иметь в виду весь инволюционный отрезок онтогенеза, начинающийся после 46-50 лет.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Старение характеризуется многими морфологическими, функциональными и обменными сдвигами. С увеличением числа прожитых лет (календарного воз</w:t>
        <w:softHyphen/>
        <w:t>раста) частота и выраженность этих сдвигов увеличиваются, что позволяет считать их естественной мерой степени старения. Однако хорошо известно, что два индивидуума одного и того же кален</w:t>
        <w:softHyphen/>
        <w:t>дарного возраста могут резко различаться по выраженности признаков старения. Это отражает индивидуальную вариабельность темпа возрастных изменений и определяет необходимость выработки надежного показателя старения. Таким показателем является биологический возраст, характеризующий физиологическое состояние данного индивидуума, в отличие от календарного возраста, которому соответствует более или менее широкий диапазон колебаний морфологических и функциональных параметров в данной популяции.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70" w:right="2666" w:bottom="1470" w:left="1410" w:header="0" w:footer="3" w:gutter="0"/>
          <w:cols w:num="2" w:space="139"/>
          <w:noEndnote/>
          <w:rtlGutter w:val="0"/>
          <w:docGrid w:linePitch="360"/>
        </w:sectPr>
      </w:pPr>
      <w:r>
        <w:rPr>
          <w:spacing w:val="0"/>
          <w:w w:val="100"/>
          <w:position w:val="0"/>
          <w:shd w:val="clear" w:color="auto" w:fill="auto"/>
          <w:lang w:val="ru-RU" w:eastAsia="ru-RU" w:bidi="ru-RU"/>
        </w:rPr>
        <w:t>Старение, старость — нормальное фи</w:t>
        <w:softHyphen/>
        <w:t>зиологическое явление, свойственное всем многоклеточным организмам, оно характеризуется нарушениями функцио</w:t>
        <w:softHyphen/>
        <w:t>нальных способностей организма, уменьшается активность всех органов. Ряд изменений, происходящих на моле</w:t>
        <w:softHyphen/>
        <w:t>кулярном и клеточном уровнях, приводит к нарушению функционирования органов и организма в целом.</w:t>
      </w:r>
    </w:p>
    <w:p>
      <w:pPr>
        <w:pStyle w:val="Style19"/>
        <w:keepNext w:val="0"/>
        <w:keepLines w:val="0"/>
        <w:widowControl w:val="0"/>
        <w:shd w:val="clear" w:color="auto" w:fill="auto"/>
        <w:tabs>
          <w:tab w:pos="3734" w:val="right"/>
        </w:tabs>
        <w:bidi w:val="0"/>
        <w:spacing w:before="0" w:after="0" w:line="240" w:lineRule="auto"/>
        <w:ind w:left="0" w:right="0"/>
        <w:jc w:val="both"/>
      </w:pPr>
      <w:r>
        <w:rPr>
          <w:spacing w:val="0"/>
          <w:w w:val="100"/>
          <w:position w:val="0"/>
          <w:shd w:val="clear" w:color="auto" w:fill="auto"/>
          <w:lang w:val="ru-RU" w:eastAsia="ru-RU" w:bidi="ru-RU"/>
        </w:rPr>
        <w:t>Для старости, как и для других периодов жизни человека — детства, юности, зрелости, характерны возрастные осо</w:t>
        <w:softHyphen/>
        <w:t>бенности, своя возрастная норма. Если в молодости преобладают явления про</w:t>
        <w:softHyphen/>
        <w:t>грессивного развития с нарастанием воз</w:t>
        <w:softHyphen/>
        <w:t>можностей приспособления к окружающей среде, то в периоде увядания и обратного развития (инволюции) преобладают регрессивные явления, ухудшающие приспособительные</w:t>
        <w:tab/>
        <w:t>возможности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человека.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жизненные лапы человека с мо</w:t>
        <w:softHyphen/>
        <w:t>мента рождения до глубокой старости — это сложные, противоречивые процессы. Не все клетки, ткани, органы и их функции старятся одновременно и в одинаковой степени. При всем том процесс фи</w:t>
        <w:softHyphen/>
        <w:t>зиологического старения закономерно гармоничный. Хотя между календарным (возрастным) и фактическим (телесным и психическим) старением не всегда от</w:t>
        <w:softHyphen/>
        <w:t>мечается совпадение (может иметь место как преждевременное, так и запоздалое старение), все же в основном поздний возраст определяет старческие изменения.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Наука, изучающая различные проблемы старения, называется геронтологией </w:t>
      </w:r>
      <w:r>
        <w:rPr>
          <w:spacing w:val="0"/>
          <w:w w:val="100"/>
          <w:position w:val="0"/>
          <w:shd w:val="clear" w:color="auto" w:fill="auto"/>
          <w:lang w:val="en-US" w:eastAsia="en-US" w:bidi="en-US"/>
        </w:rPr>
        <w:t xml:space="preserve">(gcron </w:t>
      </w:r>
      <w:r>
        <w:rPr>
          <w:spacing w:val="0"/>
          <w:w w:val="100"/>
          <w:position w:val="0"/>
          <w:shd w:val="clear" w:color="auto" w:fill="auto"/>
          <w:lang w:val="ru-RU" w:eastAsia="ru-RU" w:bidi="ru-RU"/>
        </w:rPr>
        <w:t>— старый человек). Она имеет три аспекта:</w:t>
      </w:r>
    </w:p>
    <w:p>
      <w:pPr>
        <w:pStyle w:val="Style19"/>
        <w:keepNext w:val="0"/>
        <w:keepLines w:val="0"/>
        <w:widowControl w:val="0"/>
        <w:numPr>
          <w:ilvl w:val="0"/>
          <w:numId w:val="121"/>
        </w:numPr>
        <w:shd w:val="clear" w:color="auto" w:fill="auto"/>
        <w:tabs>
          <w:tab w:pos="453" w:val="left"/>
        </w:tabs>
        <w:bidi w:val="0"/>
        <w:spacing w:before="0" w:after="0" w:line="240" w:lineRule="auto"/>
        <w:ind w:left="420" w:right="0" w:hanging="160"/>
        <w:jc w:val="both"/>
      </w:pPr>
      <w:r>
        <w:rPr>
          <w:i/>
          <w:iCs/>
          <w:spacing w:val="0"/>
          <w:w w:val="100"/>
          <w:position w:val="0"/>
          <w:shd w:val="clear" w:color="auto" w:fill="auto"/>
          <w:lang w:val="ru-RU" w:eastAsia="ru-RU" w:bidi="ru-RU"/>
        </w:rPr>
        <w:t>биологический —</w:t>
      </w:r>
      <w:r>
        <w:rPr>
          <w:spacing w:val="0"/>
          <w:w w:val="100"/>
          <w:position w:val="0"/>
          <w:shd w:val="clear" w:color="auto" w:fill="auto"/>
          <w:lang w:val="ru-RU" w:eastAsia="ru-RU" w:bidi="ru-RU"/>
        </w:rPr>
        <w:t xml:space="preserve"> в этом аспекте ге</w:t>
        <w:softHyphen/>
        <w:t>ронтологии рассматриваются фун</w:t>
        <w:softHyphen/>
        <w:t>даментальные аспекты старения;</w:t>
      </w:r>
    </w:p>
    <w:p>
      <w:pPr>
        <w:pStyle w:val="Style19"/>
        <w:keepNext w:val="0"/>
        <w:keepLines w:val="0"/>
        <w:widowControl w:val="0"/>
        <w:numPr>
          <w:ilvl w:val="0"/>
          <w:numId w:val="121"/>
        </w:numPr>
        <w:shd w:val="clear" w:color="auto" w:fill="auto"/>
        <w:tabs>
          <w:tab w:pos="453" w:val="left"/>
        </w:tabs>
        <w:bidi w:val="0"/>
        <w:spacing w:before="0" w:after="0" w:line="240" w:lineRule="auto"/>
        <w:ind w:left="420" w:right="0" w:hanging="160"/>
        <w:jc w:val="both"/>
      </w:pPr>
      <w:r>
        <w:rPr>
          <w:i/>
          <w:iCs/>
          <w:spacing w:val="0"/>
          <w:w w:val="100"/>
          <w:position w:val="0"/>
          <w:shd w:val="clear" w:color="auto" w:fill="auto"/>
          <w:lang w:val="ru-RU" w:eastAsia="ru-RU" w:bidi="ru-RU"/>
        </w:rPr>
        <w:t>клинический —</w:t>
      </w:r>
      <w:r>
        <w:rPr>
          <w:spacing w:val="0"/>
          <w:w w:val="100"/>
          <w:position w:val="0"/>
          <w:shd w:val="clear" w:color="auto" w:fill="auto"/>
          <w:lang w:val="ru-RU" w:eastAsia="ru-RU" w:bidi="ru-RU"/>
        </w:rPr>
        <w:t xml:space="preserve"> это направление включает изучение болезней «стар</w:t>
        <w:softHyphen/>
        <w:t>ческого возраста», таких как сердечно</w:t>
        <w:softHyphen/>
        <w:t>сосудистые, сосудистые заболевания мозга, злокачественные опухоли, артрит, ревматизм, аутоиммунные болезни, и разработку методов их лечения. Оно называется гериатрией;</w:t>
      </w:r>
    </w:p>
    <w:p>
      <w:pPr>
        <w:pStyle w:val="Style19"/>
        <w:keepNext w:val="0"/>
        <w:keepLines w:val="0"/>
        <w:widowControl w:val="0"/>
        <w:numPr>
          <w:ilvl w:val="0"/>
          <w:numId w:val="121"/>
        </w:numPr>
        <w:shd w:val="clear" w:color="auto" w:fill="auto"/>
        <w:tabs>
          <w:tab w:pos="453" w:val="left"/>
        </w:tabs>
        <w:bidi w:val="0"/>
        <w:spacing w:before="0" w:after="0" w:line="240" w:lineRule="auto"/>
        <w:ind w:left="420" w:right="0" w:hanging="160"/>
        <w:jc w:val="both"/>
      </w:pPr>
      <w:r>
        <w:rPr>
          <w:i/>
          <w:iCs/>
          <w:spacing w:val="0"/>
          <w:w w:val="100"/>
          <w:position w:val="0"/>
          <w:shd w:val="clear" w:color="auto" w:fill="auto"/>
          <w:lang w:val="ru-RU" w:eastAsia="ru-RU" w:bidi="ru-RU"/>
        </w:rPr>
        <w:t>социально-психологический —</w:t>
      </w:r>
      <w:r>
        <w:rPr>
          <w:spacing w:val="0"/>
          <w:w w:val="100"/>
          <w:position w:val="0"/>
          <w:shd w:val="clear" w:color="auto" w:fill="auto"/>
          <w:lang w:val="ru-RU" w:eastAsia="ru-RU" w:bidi="ru-RU"/>
        </w:rPr>
        <w:t xml:space="preserve"> это на</w:t>
        <w:softHyphen/>
        <w:t>правление имеет дело с социальными и психологическими проблемами старых и удалившихся отдел людей.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Известно, что в профилактике прежде</w:t>
        <w:softHyphen/>
        <w:t>временного старения человека важное зна</w:t>
        <w:softHyphen/>
        <w:t>чение имеет полноценная функция жева</w:t>
        <w:softHyphen/>
        <w:t>тельного аппарата. С этой точки зрения протезирование следует рассматривать и как фактор борьбы с явлениями старения. Важными являются изучение и оценка адаптационных возможностей и резервных сил организма, его компенсаторных механизмов. Несомненно, что возрастное уменьшение адаптационных возможностей организма, морфологические и функ</w:t>
        <w:softHyphen/>
        <w:t>циональные изменения тканевых структур являются факторами, определяющими особенности возрастных изменений в сис</w:t>
        <w:softHyphen/>
        <w:t>теме нсйрогуморальной регуляции, а также структурного фонда органов.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Полная или значительная потеря зубов встречается наиболее часто в возрасте 60 лет и старше. Пожилой возраст и определяет главную особенность и сложность ортопедическою лечения этой группы больных в связи со снижением адаптационных возможностей их организма. Ортопедическое лечение людей пожилого и преклонного возраста требует учета психического и соматического статуса пациента в целом, а также состояние органов челюстно-лицевой области вследствие появления в них воз</w:t>
        <w:softHyphen/>
        <w:t>растных изменений и нарушений.</w:t>
      </w:r>
    </w:p>
    <w:p>
      <w:pPr>
        <w:pStyle w:val="Style19"/>
        <w:keepNext w:val="0"/>
        <w:keepLines w:val="0"/>
        <w:widowControl w:val="0"/>
        <w:shd w:val="clear" w:color="auto" w:fill="auto"/>
        <w:bidi w:val="0"/>
        <w:spacing w:before="0" w:after="0" w:line="240" w:lineRule="auto"/>
        <w:ind w:left="0" w:right="0"/>
        <w:jc w:val="both"/>
        <w:sectPr>
          <w:headerReference w:type="default" r:id="rId519"/>
          <w:footerReference w:type="default" r:id="rId520"/>
          <w:headerReference w:type="even" r:id="rId521"/>
          <w:footerReference w:type="even" r:id="rId522"/>
          <w:footnotePr>
            <w:pos w:val="pageBottom"/>
            <w:numFmt w:val="decimal"/>
            <w:numRestart w:val="continuous"/>
          </w:footnotePr>
          <w:pgSz w:w="11900" w:h="16840"/>
          <w:pgMar w:top="1959" w:right="801" w:bottom="1959" w:left="3299" w:header="0" w:footer="3" w:gutter="0"/>
          <w:cols w:num="2" w:space="158"/>
          <w:noEndnote/>
          <w:rtlGutter w:val="0"/>
          <w:docGrid w:linePitch="360"/>
        </w:sectPr>
      </w:pPr>
      <w:r>
        <w:rPr>
          <w:spacing w:val="0"/>
          <w:w w:val="100"/>
          <w:position w:val="0"/>
          <w:shd w:val="clear" w:color="auto" w:fill="auto"/>
          <w:lang w:val="ru-RU" w:eastAsia="ru-RU" w:bidi="ru-RU"/>
        </w:rPr>
        <w:t>С полной потерей зубов тело и ветви челюстей становятся тоньше, а угол ниж</w:t>
        <w:softHyphen/>
        <w:t>ней челюсти более тупым, кончик носа опускается, носогубные складки резко выражены, опускаются углы рта и даже наружный край века. Нижняя треть лица уменьшается в размерах. Появляется дряблость мышц, и лицо приобретает старческое выражение. В связи с законо</w:t>
        <w:softHyphen/>
        <w:t>мерностями атрофии костной ткани в большей мере с вестибулярной поверх</w:t>
        <w:softHyphen/>
        <w:t>ности на верхней и язычной на нижней челюстях образуется так называемая старческая прогения, которая характери</w:t>
        <w:softHyphen/>
        <w:t>зуется изменением соотношений челюстей в трансверзальном направлении.</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При полной потере зубов изменяется функция жевательных мышц. В результате уменьшения нагрузки мышцы умень</w:t>
        <w:softHyphen/>
        <w:t>шаются в объеме, становятся дряблыми, атрофируются. Происходит значительное снижение биоэлектрической активности, при этом фаза биоэлектрического покоя по времени преобладает над периодом активности.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людей старческого возраста ха</w:t>
        <w:softHyphen/>
        <w:t>рактерно угасание обменных процессов, снижение функций эндокринных желез, замедление репаративных процессов, превалирование дистрофических и атро</w:t>
        <w:softHyphen/>
        <w:t>фических процессов, которые наиболее ярко проявляются в костной ткани чело</w:t>
        <w:softHyphen/>
        <w:t xml:space="preserve">веческого скелета, кожных покровах. Также возрастные изменения затрагивают все органы и ткани челюстно-лице-вой системы: суставы, мышцы, челюстные кости, оставшиеся зубы, пародонт и слизистую оболочку полости рта. Известно, что с возрастом подвергаются атрофии эпителиальный слой слизистой оболочки полости рта, в подслизистом слое исчезают эластические волокна, слизистая оболочка становится чувствительной, легко ранимой, нарушается процесс заживления ран. Ухудшается васкуляри-зация мягких тканей и костной основы, наблюдается общая дегидратация тканей. Нарушения обмена веществ в организме, в частности кальциевого баланса, и усиленное вымывание кальция из организма приводит к разряжению кортикального и губчатого компонентов челюстных костей, поэтому у пожилых больных, даже при обычной нагрузке со стороны протезов, проявления атрофичес-ких процессов в костной ткани усугубляется и приводит к невосполнимым потерям. В старческом возрасте возможны дегенеративные изменения в слюнных железах, что приводит к уменьшению слюноотделения и увеличению содержания муцина в слюне. Слюна становится густой и вязкой. Следует отметить, что </w:t>
      </w:r>
      <w:r>
        <w:rPr>
          <w:spacing w:val="0"/>
          <w:w w:val="100"/>
          <w:position w:val="0"/>
          <w:shd w:val="clear" w:color="auto" w:fill="auto"/>
          <w:lang w:val="ru-RU" w:eastAsia="ru-RU" w:bidi="ru-RU"/>
        </w:rPr>
        <w:t>у рассматриваемой категории пациентов низкий уровень гигиенического состояния съемных зубных протезов. Отчасти из-за трудностей, связанных с тем, что пациенты, учитывая возраст, не могут себя обслуживать, отчасти из-за высокой стоимости гигиенических средств для чистки зубных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Изменения происходят и в ВНЧС. Су</w:t>
        <w:softHyphen/>
        <w:t>ставная ямка уплощается, головка сме</w:t>
        <w:softHyphen/>
        <w:t>щается кзади и вверх.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Потеря зубов в результате осложнений кариеса и болезней пародонта определяет высокую потребность в протезировании. Съемное протезирование затруднено ввиду возрастных и патологических изменений альвеолярного отростка. В ряде случаев не желают протезироваться пациенты, привыкшие измельчать пищу уплотненной слизистой оболочкой, покрывающей альвеолярный отросток.</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Спецификой пользования съемными зубными протезами у рассматриваемой категории людей является длительное и бесконтрольное пользование ими в те</w:t>
        <w:softHyphen/>
        <w:t>чение 10—15 лет и более.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Существует ряд причин, по которым лица пожилого и старческого возраста отказываются от стоматологической по</w:t>
        <w:softHyphen/>
        <w:t>мощи:</w:t>
      </w:r>
    </w:p>
    <w:p>
      <w:pPr>
        <w:pStyle w:val="Style19"/>
        <w:keepNext w:val="0"/>
        <w:keepLines w:val="0"/>
        <w:widowControl w:val="0"/>
        <w:numPr>
          <w:ilvl w:val="0"/>
          <w:numId w:val="12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боязнь боли при врачебных проце</w:t>
        <w:softHyphen/>
        <w:t>дурах;</w:t>
      </w:r>
    </w:p>
    <w:p>
      <w:pPr>
        <w:pStyle w:val="Style19"/>
        <w:keepNext w:val="0"/>
        <w:keepLines w:val="0"/>
        <w:widowControl w:val="0"/>
        <w:numPr>
          <w:ilvl w:val="0"/>
          <w:numId w:val="12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посещение стоматолога откладыва</w:t>
        <w:softHyphen/>
        <w:t>ется до момента острой необходи</w:t>
        <w:softHyphen/>
        <w:t>мости;</w:t>
      </w:r>
    </w:p>
    <w:p>
      <w:pPr>
        <w:pStyle w:val="Style19"/>
        <w:keepNext w:val="0"/>
        <w:keepLines w:val="0"/>
        <w:widowControl w:val="0"/>
        <w:numPr>
          <w:ilvl w:val="0"/>
          <w:numId w:val="121"/>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безразличие к себе, своему здоровью;</w:t>
      </w:r>
    </w:p>
    <w:p>
      <w:pPr>
        <w:pStyle w:val="Style19"/>
        <w:keepNext w:val="0"/>
        <w:keepLines w:val="0"/>
        <w:widowControl w:val="0"/>
        <w:numPr>
          <w:ilvl w:val="0"/>
          <w:numId w:val="121"/>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недоверие к проводимому лечению;</w:t>
      </w:r>
    </w:p>
    <w:p>
      <w:pPr>
        <w:pStyle w:val="Style19"/>
        <w:keepNext w:val="0"/>
        <w:keepLines w:val="0"/>
        <w:widowControl w:val="0"/>
        <w:numPr>
          <w:ilvl w:val="0"/>
          <w:numId w:val="12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плохое состояние здоровья, трудность в передвижении;</w:t>
      </w:r>
    </w:p>
    <w:p>
      <w:pPr>
        <w:pStyle w:val="Style19"/>
        <w:keepNext w:val="0"/>
        <w:keepLines w:val="0"/>
        <w:widowControl w:val="0"/>
        <w:numPr>
          <w:ilvl w:val="0"/>
          <w:numId w:val="121"/>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отдаленность стоматологической клиники от места проживания и не</w:t>
        <w:softHyphen/>
        <w:t>удобства, связанные с поездкой в общественном транспорте;</w:t>
      </w:r>
    </w:p>
    <w:p>
      <w:pPr>
        <w:pStyle w:val="Style19"/>
        <w:keepNext w:val="0"/>
        <w:keepLines w:val="0"/>
        <w:widowControl w:val="0"/>
        <w:numPr>
          <w:ilvl w:val="0"/>
          <w:numId w:val="121"/>
        </w:numPr>
        <w:shd w:val="clear" w:color="auto" w:fill="auto"/>
        <w:tabs>
          <w:tab w:pos="473" w:val="left"/>
        </w:tabs>
        <w:bidi w:val="0"/>
        <w:spacing w:before="0" w:after="0" w:line="240" w:lineRule="auto"/>
        <w:ind w:left="440" w:right="0" w:hanging="160"/>
        <w:jc w:val="both"/>
        <w:sectPr>
          <w:footnotePr>
            <w:pos w:val="pageBottom"/>
            <w:numFmt w:val="decimal"/>
            <w:numRestart w:val="continuous"/>
          </w:footnotePr>
          <w:pgSz w:w="11900" w:h="16840"/>
          <w:pgMar w:top="1954" w:right="2671" w:bottom="1954" w:left="1410" w:header="0" w:footer="3" w:gutter="0"/>
          <w:cols w:num="2" w:space="158"/>
          <w:noEndnote/>
          <w:rtlGutter w:val="0"/>
          <w:docGrid w:linePitch="360"/>
        </w:sectPr>
      </w:pPr>
      <w:r>
        <w:rPr>
          <w:spacing w:val="0"/>
          <w:w w:val="100"/>
          <w:position w:val="0"/>
          <w:shd w:val="clear" w:color="auto" w:fill="auto"/>
          <w:lang w:val="ru-RU" w:eastAsia="ru-RU" w:bidi="ru-RU"/>
        </w:rPr>
        <w:t>плохое самочувствие и непродолжи</w:t>
        <w:softHyphen/>
        <w:t>тельность (по мнению пациентов) оставшегося срока жизни.</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 xml:space="preserve">Значительная часть стоматологических больных </w:t>
      </w:r>
      <w:r>
        <w:rPr>
          <w:spacing w:val="0"/>
          <w:w w:val="100"/>
          <w:position w:val="0"/>
          <w:shd w:val="clear" w:color="auto" w:fill="auto"/>
          <w:lang w:val="en-US" w:eastAsia="en-US" w:bidi="en-US"/>
        </w:rPr>
        <w:t xml:space="preserve">(is </w:t>
      </w:r>
      <w:r>
        <w:rPr>
          <w:spacing w:val="0"/>
          <w:w w:val="100"/>
          <w:position w:val="0"/>
          <w:shd w:val="clear" w:color="auto" w:fill="auto"/>
          <w:lang w:val="ru-RU" w:eastAsia="ru-RU" w:bidi="ru-RU"/>
        </w:rPr>
        <w:t>возрастной группе старше 60 лет) обращаются за помощью в клинику ортопедической стоматологии с целью повторного протезирования. Однако этот вид протезирования во многих случаях оказывается неэффективным или малоэффективным, хотя, на первый взгляд, лечение осуществлено такими же конструкциями протезов. В таких случаях больные продолжают пользоваться старыми протезами, и новое, повторное протезирование еще более затруднено.</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Довольно часто больные в старческом возрасте пользуются своими старыми протезами в течение 15—20 лет. Как пра</w:t>
        <w:softHyphen/>
        <w:t>вило, из-за стертости пластмассовых зубов снижается межальвеолярная высота и нижняя челюсть устанавливается не в центральной окклюзии, а в «привычной». При этом на протезах образуются определенной формы окклюзионные кривые, к которым больные привыкли и изменения которых в новых протезах пациентам не приносят облегчения, а на</w:t>
        <w:softHyphen/>
        <w:t>оборот. Поэтому такая группа больных не всегда может адаптироваться к новым качественно изготовленным протезам.</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Не следует торопиться с изготовлением новых зубных протезов для людей старчес</w:t>
        <w:softHyphen/>
        <w:t>кого возраста, у которых есть старые, ус</w:t>
        <w:softHyphen/>
        <w:t>тойчивые и удобные для них протезы. Осо</w:t>
        <w:softHyphen/>
        <w:t>бенно это справедливо в тех случаях, когда отсутствуют побудительные причины (за</w:t>
        <w:softHyphen/>
        <w:t>бота о внешности) у самого больного.</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Учитывая, что адаптационные воз</w:t>
        <w:softHyphen/>
        <w:t>можности у пожилых людей весьма неве</w:t>
        <w:softHyphen/>
        <w:t>лики, в некоторых случаях следует огра</w:t>
        <w:softHyphen/>
        <w:t>ничиваться исправлением старых протезов (несколько восстановив высоту нижней трети лица и улучшив прилегание протезов к тканям протезного ложа путем лабораторной перебазировки). В случаях изготовления новых протезов следует скопировать со старых протезов рас</w:t>
        <w:softHyphen/>
        <w:t>положение зубов, ширину и длину зубных дуг, величину язычного простран</w:t>
        <w:softHyphen/>
      </w:r>
      <w:r>
        <w:rPr>
          <w:spacing w:val="0"/>
          <w:w w:val="100"/>
          <w:position w:val="0"/>
          <w:shd w:val="clear" w:color="auto" w:fill="auto"/>
          <w:lang w:val="ru-RU" w:eastAsia="ru-RU" w:bidi="ru-RU"/>
        </w:rPr>
        <w:t>ства и оптимальные для данного больного границы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 целью профилактики осложнений, связанных с пользованием в течение длительного времени съемными пласти</w:t>
        <w:softHyphen/>
        <w:t>ночными протезами, их реконструирование и изготовление новых протезов целе</w:t>
        <w:softHyphen/>
        <w:t>сообразно осуществлять индивидуально.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Ортопедическое лечение с использо</w:t>
        <w:softHyphen/>
        <w:t>ванием съемных пластиночных протезов представляет определенные трудности, связанные с передачей жевательного дав</w:t>
        <w:softHyphen/>
        <w:t>ления на ткани, физиологически не при</w:t>
        <w:softHyphen/>
        <w:t>способленные к его восприятию.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Эффективность ортопедического ле</w:t>
        <w:softHyphen/>
        <w:t>чения зависит не только от технологии изготовления полных съемных протезов, но и от качества определения индивиду</w:t>
        <w:softHyphen/>
        <w:t>альных характеристик функционирования челюстно-лицевых органов в комплексе с ортопедическими функциями.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Стоматологическое здоровье боль</w:t>
        <w:softHyphen/>
        <w:t>шинства лиц пожилого и старческого возраста зависит от улучшения качества зубных протезов, повышения их функ</w:t>
        <w:softHyphen/>
        <w:t>циональных и эстетических свойств.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Эксплуатация полных съемных проте</w:t>
        <w:softHyphen/>
        <w:t>зов, несмотря на их определенную адап</w:t>
        <w:softHyphen/>
        <w:t>тивность, представляет элемент постоян</w:t>
        <w:softHyphen/>
        <w:t>ного физического раздражителя, не в полной мере заменяющего естественные челюстные структуры и часто спо</w:t>
        <w:softHyphen/>
        <w:t>собствующего развитию вторичных па</w:t>
        <w:softHyphen/>
        <w:t>тологических изменений полости рта, желудочно-кишечного тракта и организма в целом (см. рис. 11.1).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Таким образом, работая с пациентами пожилого и старческого возраста, необ</w:t>
        <w:softHyphen/>
        <w:t>ходимо:</w:t>
      </w:r>
    </w:p>
    <w:p>
      <w:pPr>
        <w:pStyle w:val="Style19"/>
        <w:keepNext w:val="0"/>
        <w:keepLines w:val="0"/>
        <w:widowControl w:val="0"/>
        <w:numPr>
          <w:ilvl w:val="0"/>
          <w:numId w:val="12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получать функционально-присасы- вающиеся оттиски под силой жева</w:t>
        <w:softHyphen/>
        <w:t>тельного давления самих пациентов;</w:t>
      </w:r>
    </w:p>
    <w:p>
      <w:pPr>
        <w:pStyle w:val="Style19"/>
        <w:keepNext w:val="0"/>
        <w:keepLines w:val="0"/>
        <w:widowControl w:val="0"/>
        <w:numPr>
          <w:ilvl w:val="0"/>
          <w:numId w:val="12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изготавливать съемные пластиночные протезы с мягкой прокладкой «ГосСил»;</w:t>
      </w:r>
    </w:p>
    <w:p>
      <w:pPr>
        <w:pStyle w:val="Style19"/>
        <w:keepNext w:val="0"/>
        <w:keepLines w:val="0"/>
        <w:widowControl w:val="0"/>
        <w:numPr>
          <w:ilvl w:val="0"/>
          <w:numId w:val="123"/>
        </w:numPr>
        <w:shd w:val="clear" w:color="auto" w:fill="auto"/>
        <w:tabs>
          <w:tab w:pos="473" w:val="left"/>
        </w:tabs>
        <w:bidi w:val="0"/>
        <w:spacing w:before="0" w:after="0" w:line="240" w:lineRule="auto"/>
        <w:ind w:left="440" w:right="0" w:hanging="160"/>
        <w:jc w:val="both"/>
      </w:pPr>
      <w:r>
        <w:rPr>
          <w:spacing w:val="0"/>
          <w:w w:val="100"/>
          <w:position w:val="0"/>
          <w:shd w:val="clear" w:color="auto" w:fill="auto"/>
          <w:lang w:val="ru-RU" w:eastAsia="ru-RU" w:bidi="ru-RU"/>
        </w:rPr>
        <w:t>для того чтобы резко не изменять ди</w:t>
        <w:softHyphen/>
        <w:t>намический стереотип, выработан-</w:t>
      </w:r>
      <w:r>
        <w:br w:type="page"/>
      </w:r>
    </w:p>
    <w:p>
      <w:pPr>
        <w:pStyle w:val="Style19"/>
        <w:keepNext w:val="0"/>
        <w:keepLines w:val="0"/>
        <w:widowControl w:val="0"/>
        <w:shd w:val="clear" w:color="auto" w:fill="auto"/>
        <w:tabs>
          <w:tab w:pos="2098" w:val="left"/>
        </w:tabs>
        <w:bidi w:val="0"/>
        <w:spacing w:before="0" w:after="0" w:line="240" w:lineRule="auto"/>
        <w:ind w:left="0" w:right="0" w:firstLine="0"/>
        <w:jc w:val="both"/>
      </w:pPr>
      <w:r>
        <w:drawing>
          <wp:anchor distT="0" distB="2378710" distL="120650" distR="113665" simplePos="0" relativeHeight="125829440" behindDoc="0" locked="0" layoutInCell="1" allowOverlap="1">
            <wp:simplePos x="0" y="0"/>
            <wp:positionH relativeFrom="page">
              <wp:posOffset>1623060</wp:posOffset>
            </wp:positionH>
            <wp:positionV relativeFrom="margin">
              <wp:posOffset>18415</wp:posOffset>
            </wp:positionV>
            <wp:extent cx="4925695" cy="1791970"/>
            <wp:wrapTopAndBottom/>
            <wp:docPr id="591" name="Shape 591"/>
            <a:graphic xmlns:a="http://schemas.openxmlformats.org/drawingml/2006/main">
              <a:graphicData uri="http://schemas.openxmlformats.org/drawingml/2006/picture">
                <pic:pic xmlns:pic="http://schemas.openxmlformats.org/drawingml/2006/picture">
                  <pic:nvPicPr>
                    <pic:cNvPr id="592" name="Picture box 592"/>
                    <pic:cNvPicPr/>
                  </pic:nvPicPr>
                  <pic:blipFill>
                    <a:blip r:embed="rId523"/>
                    <a:stretch/>
                  </pic:blipFill>
                  <pic:spPr>
                    <a:xfrm>
                      <a:ext cx="4925695" cy="1791970"/>
                    </a:xfrm>
                    <a:prstGeom prst="rect"/>
                  </pic:spPr>
                </pic:pic>
              </a:graphicData>
            </a:graphic>
          </wp:anchor>
        </w:drawing>
      </w:r>
      <w:r>
        <mc:AlternateContent>
          <mc:Choice Requires="wps">
            <w:drawing>
              <wp:anchor distT="0" distB="0" distL="0" distR="0" simplePos="0" relativeHeight="503316520" behindDoc="0" locked="0" layoutInCell="1" allowOverlap="1">
                <wp:simplePos x="0" y="0"/>
                <wp:positionH relativeFrom="page">
                  <wp:posOffset>5265420</wp:posOffset>
                </wp:positionH>
                <wp:positionV relativeFrom="margin">
                  <wp:posOffset>1947545</wp:posOffset>
                </wp:positionV>
                <wp:extent cx="191770" cy="76200"/>
                <wp:wrapNone/>
                <wp:docPr id="593" name="Shape 593"/>
                <a:graphic xmlns:a="http://schemas.openxmlformats.org/drawingml/2006/main">
                  <a:graphicData uri="http://schemas.microsoft.com/office/word/2010/wordprocessingShape">
                    <wps:wsp>
                      <wps:cNvSpPr txBox="1"/>
                      <wps:spPr>
                        <a:xfrm>
                          <a:ext cx="191770" cy="76200"/>
                        </a:xfrm>
                        <a:prstGeom prst="rect"/>
                        <a:noFill/>
                      </wps:spPr>
                      <wps:txbx>
                        <w:txbxContent>
                          <w:p>
                            <w:pPr>
                              <w:pStyle w:val="Style2"/>
                              <w:keepNext w:val="0"/>
                              <w:keepLines w:val="0"/>
                              <w:widowControl w:val="0"/>
                              <w:pBdr>
                                <w:top w:val="single" w:sz="0" w:space="0" w:color="010302"/>
                                <w:left w:val="single" w:sz="0" w:space="0" w:color="010302"/>
                                <w:bottom w:val="single" w:sz="0" w:space="0" w:color="010302"/>
                                <w:right w:val="single" w:sz="0" w:space="0" w:color="010302"/>
                              </w:pBdr>
                              <w:shd w:val="clear" w:color="auto" w:fill="010302"/>
                              <w:bidi w:val="0"/>
                              <w:spacing w:before="0" w:after="0" w:line="240" w:lineRule="auto"/>
                              <w:ind w:left="0" w:right="0" w:firstLine="0"/>
                              <w:jc w:val="left"/>
                              <w:rPr>
                                <w:sz w:val="12"/>
                                <w:szCs w:val="12"/>
                              </w:rPr>
                            </w:pPr>
                            <w:r>
                              <w:rPr>
                                <w:b/>
                                <w:bCs/>
                                <w:color w:val="FFFFFF"/>
                                <w:spacing w:val="0"/>
                                <w:w w:val="100"/>
                                <w:position w:val="0"/>
                                <w:sz w:val="12"/>
                                <w:szCs w:val="12"/>
                                <w:shd w:val="clear" w:color="auto" w:fill="auto"/>
                                <w:lang w:val="ru-RU" w:eastAsia="ru-RU" w:bidi="ru-RU"/>
                              </w:rPr>
                              <w:t>В</w:t>
                            </w:r>
                          </w:p>
                        </w:txbxContent>
                      </wps:txbx>
                      <wps:bodyPr lIns="0" tIns="0" rIns="0" bIns="0">
                        <a:noAutoFit/>
                      </wps:bodyPr>
                    </wps:wsp>
                  </a:graphicData>
                </a:graphic>
              </wp:anchor>
            </w:drawing>
          </mc:Choice>
          <mc:Fallback>
            <w:pict>
              <v:shape id="_x0000_s1619" type="#_x0000_t202" style="position:absolute;margin-left:414.60000000000002pt;margin-top:153.34999999999999pt;width:15.1pt;height:6.pt;z-index:251657767;mso-wrap-distance-left:0;mso-wrap-distance-right:0;mso-position-horizontal-relative:page;mso-position-vertical-relative:margin" filled="f" stroked="f">
                <v:textbox inset="0,0,0,0">
                  <w:txbxContent>
                    <w:p>
                      <w:pPr>
                        <w:pStyle w:val="Style2"/>
                        <w:keepNext w:val="0"/>
                        <w:keepLines w:val="0"/>
                        <w:widowControl w:val="0"/>
                        <w:pBdr>
                          <w:top w:val="single" w:sz="0" w:space="0" w:color="010302"/>
                          <w:left w:val="single" w:sz="0" w:space="0" w:color="010302"/>
                          <w:bottom w:val="single" w:sz="0" w:space="0" w:color="010302"/>
                          <w:right w:val="single" w:sz="0" w:space="0" w:color="010302"/>
                        </w:pBdr>
                        <w:shd w:val="clear" w:color="auto" w:fill="010302"/>
                        <w:bidi w:val="0"/>
                        <w:spacing w:before="0" w:after="0" w:line="240" w:lineRule="auto"/>
                        <w:ind w:left="0" w:right="0" w:firstLine="0"/>
                        <w:jc w:val="left"/>
                        <w:rPr>
                          <w:sz w:val="12"/>
                          <w:szCs w:val="12"/>
                        </w:rPr>
                      </w:pPr>
                      <w:r>
                        <w:rPr>
                          <w:b/>
                          <w:bCs/>
                          <w:color w:val="FFFFFF"/>
                          <w:spacing w:val="0"/>
                          <w:w w:val="100"/>
                          <w:position w:val="0"/>
                          <w:sz w:val="12"/>
                          <w:szCs w:val="12"/>
                          <w:shd w:val="clear" w:color="auto" w:fill="auto"/>
                          <w:lang w:val="ru-RU" w:eastAsia="ru-RU" w:bidi="ru-RU"/>
                        </w:rPr>
                        <w:t>В</w:t>
                      </w:r>
                    </w:p>
                  </w:txbxContent>
                </v:textbox>
                <w10:wrap anchorx="page" anchory="margin"/>
              </v:shape>
            </w:pict>
          </mc:Fallback>
        </mc:AlternateContent>
      </w:r>
      <w:r>
        <mc:AlternateContent>
          <mc:Choice Requires="wps">
            <w:drawing>
              <wp:anchor distT="0" distB="0" distL="0" distR="0" simplePos="0" relativeHeight="503316522" behindDoc="0" locked="0" layoutInCell="1" allowOverlap="1">
                <wp:simplePos x="0" y="0"/>
                <wp:positionH relativeFrom="page">
                  <wp:posOffset>4719955</wp:posOffset>
                </wp:positionH>
                <wp:positionV relativeFrom="margin">
                  <wp:posOffset>1938655</wp:posOffset>
                </wp:positionV>
                <wp:extent cx="411480" cy="182880"/>
                <wp:wrapNone/>
                <wp:docPr id="595" name="Shape 595"/>
                <a:graphic xmlns:a="http://schemas.openxmlformats.org/drawingml/2006/main">
                  <a:graphicData uri="http://schemas.microsoft.com/office/word/2010/wordprocessingShape">
                    <wps:wsp>
                      <wps:cNvSpPr txBox="1"/>
                      <wps:spPr>
                        <a:xfrm>
                          <a:ext cx="411480" cy="18288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 * 1ляИ</w:t>
                            </w:r>
                          </w:p>
                        </w:txbxContent>
                      </wps:txbx>
                      <wps:bodyPr lIns="0" tIns="0" rIns="0" bIns="0">
                        <a:noAutoFit/>
                      </wps:bodyPr>
                    </wps:wsp>
                  </a:graphicData>
                </a:graphic>
              </wp:anchor>
            </w:drawing>
          </mc:Choice>
          <mc:Fallback>
            <w:pict>
              <v:shape id="_x0000_s1621" type="#_x0000_t202" style="position:absolute;margin-left:371.65000000000003pt;margin-top:152.65000000000001pt;width:32.399999999999999pt;height:14.4pt;z-index:251657769;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 * 1ляИ</w:t>
                      </w:r>
                    </w:p>
                  </w:txbxContent>
                </v:textbox>
                <w10:wrap anchorx="page" anchory="margin"/>
              </v:shape>
            </w:pict>
          </mc:Fallback>
        </mc:AlternateContent>
      </w:r>
      <w:r>
        <mc:AlternateContent>
          <mc:Choice Requires="wps">
            <w:drawing>
              <wp:anchor distT="0" distB="0" distL="0" distR="0" simplePos="0" relativeHeight="503316524" behindDoc="0" locked="0" layoutInCell="1" allowOverlap="1">
                <wp:simplePos x="0" y="0"/>
                <wp:positionH relativeFrom="page">
                  <wp:posOffset>5981700</wp:posOffset>
                </wp:positionH>
                <wp:positionV relativeFrom="margin">
                  <wp:posOffset>1941830</wp:posOffset>
                </wp:positionV>
                <wp:extent cx="338455" cy="167640"/>
                <wp:wrapNone/>
                <wp:docPr id="597" name="Shape 597"/>
                <a:graphic xmlns:a="http://schemas.openxmlformats.org/drawingml/2006/main">
                  <a:graphicData uri="http://schemas.microsoft.com/office/word/2010/wordprocessingShape">
                    <wps:wsp>
                      <wps:cNvSpPr txBox="1"/>
                      <wps:spPr>
                        <a:xfrm>
                          <a:ext cx="338455" cy="16764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17"/>
                                <w:szCs w:val="17"/>
                              </w:rPr>
                            </w:pPr>
                            <w:r>
                              <w:rPr>
                                <w:b/>
                                <w:bCs/>
                                <w:i/>
                                <w:iCs/>
                                <w:spacing w:val="0"/>
                                <w:w w:val="100"/>
                                <w:position w:val="0"/>
                                <w:sz w:val="18"/>
                                <w:szCs w:val="18"/>
                                <w:shd w:val="clear" w:color="auto" w:fill="auto"/>
                                <w:lang w:val="ru-RU" w:eastAsia="ru-RU" w:bidi="ru-RU"/>
                              </w:rPr>
                              <w:t>■ *</w:t>
                            </w:r>
                            <w:r>
                              <w:rPr>
                                <w:b/>
                                <w:bCs/>
                                <w:spacing w:val="0"/>
                                <w:w w:val="100"/>
                                <w:position w:val="0"/>
                                <w:sz w:val="18"/>
                                <w:szCs w:val="18"/>
                                <w:shd w:val="clear" w:color="auto" w:fill="auto"/>
                                <w:lang w:val="ru-RU" w:eastAsia="ru-RU" w:bidi="ru-RU"/>
                              </w:rPr>
                              <w:t xml:space="preserve"> </w:t>
                            </w:r>
                            <w:r>
                              <w:rPr>
                                <w:b/>
                                <w:bCs/>
                                <w:spacing w:val="0"/>
                                <w:w w:val="100"/>
                                <w:position w:val="0"/>
                                <w:sz w:val="18"/>
                                <w:szCs w:val="18"/>
                                <w:shd w:val="clear" w:color="auto" w:fill="auto"/>
                                <w:vertAlign w:val="superscript"/>
                                <w:lang w:val="ru-RU" w:eastAsia="ru-RU" w:bidi="ru-RU"/>
                              </w:rPr>
                              <w:t>Л</w:t>
                            </w:r>
                            <w:r>
                              <w:rPr>
                                <w:b/>
                                <w:bCs/>
                                <w:spacing w:val="0"/>
                                <w:w w:val="100"/>
                                <w:position w:val="0"/>
                                <w:sz w:val="17"/>
                                <w:szCs w:val="17"/>
                                <w:shd w:val="clear" w:color="auto" w:fill="auto"/>
                                <w:lang w:val="ru-RU" w:eastAsia="ru-RU" w:bidi="ru-RU"/>
                              </w:rPr>
                              <w:t>Н</w:t>
                            </w:r>
                          </w:p>
                        </w:txbxContent>
                      </wps:txbx>
                      <wps:bodyPr lIns="0" tIns="0" rIns="0" bIns="0">
                        <a:noAutoFit/>
                      </wps:bodyPr>
                    </wps:wsp>
                  </a:graphicData>
                </a:graphic>
              </wp:anchor>
            </w:drawing>
          </mc:Choice>
          <mc:Fallback>
            <w:pict>
              <v:shape id="_x0000_s1623" type="#_x0000_t202" style="position:absolute;margin-left:471.pt;margin-top:152.90000000000001pt;width:26.650000000000002pt;height:13.200000000000001pt;z-index:251657771;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17"/>
                          <w:szCs w:val="17"/>
                        </w:rPr>
                      </w:pPr>
                      <w:r>
                        <w:rPr>
                          <w:b/>
                          <w:bCs/>
                          <w:i/>
                          <w:iCs/>
                          <w:spacing w:val="0"/>
                          <w:w w:val="100"/>
                          <w:position w:val="0"/>
                          <w:sz w:val="18"/>
                          <w:szCs w:val="18"/>
                          <w:shd w:val="clear" w:color="auto" w:fill="auto"/>
                          <w:lang w:val="ru-RU" w:eastAsia="ru-RU" w:bidi="ru-RU"/>
                        </w:rPr>
                        <w:t>■ *</w:t>
                      </w:r>
                      <w:r>
                        <w:rPr>
                          <w:b/>
                          <w:bCs/>
                          <w:spacing w:val="0"/>
                          <w:w w:val="100"/>
                          <w:position w:val="0"/>
                          <w:sz w:val="18"/>
                          <w:szCs w:val="18"/>
                          <w:shd w:val="clear" w:color="auto" w:fill="auto"/>
                          <w:lang w:val="ru-RU" w:eastAsia="ru-RU" w:bidi="ru-RU"/>
                        </w:rPr>
                        <w:t xml:space="preserve"> </w:t>
                      </w:r>
                      <w:r>
                        <w:rPr>
                          <w:b/>
                          <w:bCs/>
                          <w:spacing w:val="0"/>
                          <w:w w:val="100"/>
                          <w:position w:val="0"/>
                          <w:sz w:val="18"/>
                          <w:szCs w:val="18"/>
                          <w:shd w:val="clear" w:color="auto" w:fill="auto"/>
                          <w:vertAlign w:val="superscript"/>
                          <w:lang w:val="ru-RU" w:eastAsia="ru-RU" w:bidi="ru-RU"/>
                        </w:rPr>
                        <w:t>Л</w:t>
                      </w:r>
                      <w:r>
                        <w:rPr>
                          <w:b/>
                          <w:bCs/>
                          <w:spacing w:val="0"/>
                          <w:w w:val="100"/>
                          <w:position w:val="0"/>
                          <w:sz w:val="17"/>
                          <w:szCs w:val="17"/>
                          <w:shd w:val="clear" w:color="auto" w:fill="auto"/>
                          <w:lang w:val="ru-RU" w:eastAsia="ru-RU" w:bidi="ru-RU"/>
                        </w:rPr>
                        <w:t>Н</w:t>
                      </w:r>
                    </w:p>
                  </w:txbxContent>
                </v:textbox>
                <w10:wrap anchorx="page" anchory="margin"/>
              </v:shape>
            </w:pict>
          </mc:Fallback>
        </mc:AlternateContent>
      </w:r>
      <w:r>
        <w:drawing>
          <wp:anchor distT="2042160" distB="549910" distL="181610" distR="2887345" simplePos="0" relativeHeight="125829441" behindDoc="0" locked="0" layoutInCell="1" allowOverlap="1">
            <wp:simplePos x="0" y="0"/>
            <wp:positionH relativeFrom="page">
              <wp:posOffset>1684020</wp:posOffset>
            </wp:positionH>
            <wp:positionV relativeFrom="margin">
              <wp:posOffset>2060575</wp:posOffset>
            </wp:positionV>
            <wp:extent cx="2091055" cy="1578610"/>
            <wp:wrapTopAndBottom/>
            <wp:docPr id="599" name="Shape 599"/>
            <a:graphic xmlns:a="http://schemas.openxmlformats.org/drawingml/2006/main">
              <a:graphicData uri="http://schemas.openxmlformats.org/drawingml/2006/picture">
                <pic:pic xmlns:pic="http://schemas.openxmlformats.org/drawingml/2006/picture">
                  <pic:nvPicPr>
                    <pic:cNvPr id="600" name="Picture box 600"/>
                    <pic:cNvPicPr/>
                  </pic:nvPicPr>
                  <pic:blipFill>
                    <a:blip r:embed="rId525"/>
                    <a:stretch/>
                  </pic:blipFill>
                  <pic:spPr>
                    <a:xfrm>
                      <a:ext cx="2091055" cy="1578610"/>
                    </a:xfrm>
                    <a:prstGeom prst="rect"/>
                  </pic:spPr>
                </pic:pic>
              </a:graphicData>
            </a:graphic>
          </wp:anchor>
        </w:drawing>
      </w:r>
      <w:r>
        <mc:AlternateContent>
          <mc:Choice Requires="wps">
            <w:drawing>
              <wp:anchor distT="0" distB="0" distL="0" distR="0" simplePos="0" relativeHeight="503316526" behindDoc="0" locked="0" layoutInCell="1" allowOverlap="1">
                <wp:simplePos x="0" y="0"/>
                <wp:positionH relativeFrom="page">
                  <wp:posOffset>1616710</wp:posOffset>
                </wp:positionH>
                <wp:positionV relativeFrom="margin">
                  <wp:posOffset>3648710</wp:posOffset>
                </wp:positionV>
                <wp:extent cx="4803775" cy="438785"/>
                <wp:wrapNone/>
                <wp:docPr id="601" name="Shape 601"/>
                <a:graphic xmlns:a="http://schemas.openxmlformats.org/drawingml/2006/main">
                  <a:graphicData uri="http://schemas.microsoft.com/office/word/2010/wordprocessingShape">
                    <wps:wsp>
                      <wps:cNvSpPr txBox="1"/>
                      <wps:spPr>
                        <a:xfrm>
                          <a:ext cx="4803775" cy="438785"/>
                        </a:xfrm>
                        <a:prstGeom prst="rect"/>
                        <a:noFill/>
                      </wps:spPr>
                      <wps:txbx>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 xml:space="preserve">Рис. 11.1. Процесс реставрации старого протеза: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приварка зубов; </w:t>
                            </w:r>
                            <w:r>
                              <w:rPr>
                                <w:i/>
                                <w:iCs/>
                                <w:spacing w:val="0"/>
                                <w:w w:val="100"/>
                                <w:position w:val="0"/>
                                <w:shd w:val="clear" w:color="auto" w:fill="auto"/>
                                <w:lang w:val="ru-RU" w:eastAsia="ru-RU" w:bidi="ru-RU"/>
                              </w:rPr>
                              <w:t>б ~</w:t>
                            </w:r>
                            <w:r>
                              <w:rPr>
                                <w:spacing w:val="0"/>
                                <w:w w:val="100"/>
                                <w:position w:val="0"/>
                                <w:shd w:val="clear" w:color="auto" w:fill="auto"/>
                                <w:lang w:val="ru-RU" w:eastAsia="ru-RU" w:bidi="ru-RU"/>
                              </w:rPr>
                              <w:t xml:space="preserve"> создание правильных границ; </w:t>
                            </w:r>
                            <w:r>
                              <w:rPr>
                                <w:i/>
                                <w:iCs/>
                                <w:spacing w:val="0"/>
                                <w:w w:val="100"/>
                                <w:position w:val="0"/>
                                <w:shd w:val="clear" w:color="auto" w:fill="auto"/>
                                <w:lang w:val="ru-RU" w:eastAsia="ru-RU" w:bidi="ru-RU"/>
                              </w:rPr>
                              <w:t>в —</w:t>
                            </w:r>
                            <w:r>
                              <w:rPr>
                                <w:spacing w:val="0"/>
                                <w:w w:val="100"/>
                                <w:position w:val="0"/>
                                <w:shd w:val="clear" w:color="auto" w:fill="auto"/>
                                <w:lang w:val="ru-RU" w:eastAsia="ru-RU" w:bidi="ru-RU"/>
                              </w:rPr>
                              <w:t xml:space="preserve"> воссоздание стертых бугров на искусственных зубах; </w:t>
                            </w:r>
                            <w:r>
                              <w:rPr>
                                <w:i/>
                                <w:iCs/>
                                <w:spacing w:val="0"/>
                                <w:w w:val="100"/>
                                <w:position w:val="0"/>
                                <w:shd w:val="clear" w:color="auto" w:fill="auto"/>
                                <w:lang w:val="ru-RU" w:eastAsia="ru-RU" w:bidi="ru-RU"/>
                              </w:rPr>
                              <w:t>г —</w:t>
                            </w:r>
                            <w:r>
                              <w:rPr>
                                <w:spacing w:val="0"/>
                                <w:w w:val="100"/>
                                <w:position w:val="0"/>
                                <w:shd w:val="clear" w:color="auto" w:fill="auto"/>
                                <w:lang w:val="ru-RU" w:eastAsia="ru-RU" w:bidi="ru-RU"/>
                              </w:rPr>
                              <w:t xml:space="preserve"> нанесение эластичной подкладки холодной полимеризации.</w:t>
                            </w:r>
                          </w:p>
                        </w:txbxContent>
                      </wps:txbx>
                      <wps:bodyPr lIns="0" tIns="0" rIns="0" bIns="0">
                        <a:noAutoFit/>
                      </wps:bodyPr>
                    </wps:wsp>
                  </a:graphicData>
                </a:graphic>
              </wp:anchor>
            </w:drawing>
          </mc:Choice>
          <mc:Fallback>
            <w:pict>
              <v:shape id="_x0000_s1627" type="#_x0000_t202" style="position:absolute;margin-left:127.3pt;margin-top:287.30000000000001pt;width:378.25pt;height:34.550000000000004pt;z-index:251657773;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 xml:space="preserve">Рис. 11.1. Процесс реставрации старого протеза: </w:t>
                      </w:r>
                      <w:r>
                        <w:rPr>
                          <w:i/>
                          <w:iCs/>
                          <w:spacing w:val="0"/>
                          <w:w w:val="100"/>
                          <w:position w:val="0"/>
                          <w:shd w:val="clear" w:color="auto" w:fill="auto"/>
                          <w:lang w:val="ru-RU" w:eastAsia="ru-RU" w:bidi="ru-RU"/>
                        </w:rPr>
                        <w:t>а —</w:t>
                      </w:r>
                      <w:r>
                        <w:rPr>
                          <w:spacing w:val="0"/>
                          <w:w w:val="100"/>
                          <w:position w:val="0"/>
                          <w:shd w:val="clear" w:color="auto" w:fill="auto"/>
                          <w:lang w:val="ru-RU" w:eastAsia="ru-RU" w:bidi="ru-RU"/>
                        </w:rPr>
                        <w:t xml:space="preserve"> приварка зубов; </w:t>
                      </w:r>
                      <w:r>
                        <w:rPr>
                          <w:i/>
                          <w:iCs/>
                          <w:spacing w:val="0"/>
                          <w:w w:val="100"/>
                          <w:position w:val="0"/>
                          <w:shd w:val="clear" w:color="auto" w:fill="auto"/>
                          <w:lang w:val="ru-RU" w:eastAsia="ru-RU" w:bidi="ru-RU"/>
                        </w:rPr>
                        <w:t>б ~</w:t>
                      </w:r>
                      <w:r>
                        <w:rPr>
                          <w:spacing w:val="0"/>
                          <w:w w:val="100"/>
                          <w:position w:val="0"/>
                          <w:shd w:val="clear" w:color="auto" w:fill="auto"/>
                          <w:lang w:val="ru-RU" w:eastAsia="ru-RU" w:bidi="ru-RU"/>
                        </w:rPr>
                        <w:t xml:space="preserve"> создание правильных границ; </w:t>
                      </w:r>
                      <w:r>
                        <w:rPr>
                          <w:i/>
                          <w:iCs/>
                          <w:spacing w:val="0"/>
                          <w:w w:val="100"/>
                          <w:position w:val="0"/>
                          <w:shd w:val="clear" w:color="auto" w:fill="auto"/>
                          <w:lang w:val="ru-RU" w:eastAsia="ru-RU" w:bidi="ru-RU"/>
                        </w:rPr>
                        <w:t>в —</w:t>
                      </w:r>
                      <w:r>
                        <w:rPr>
                          <w:spacing w:val="0"/>
                          <w:w w:val="100"/>
                          <w:position w:val="0"/>
                          <w:shd w:val="clear" w:color="auto" w:fill="auto"/>
                          <w:lang w:val="ru-RU" w:eastAsia="ru-RU" w:bidi="ru-RU"/>
                        </w:rPr>
                        <w:t xml:space="preserve"> воссоздание стертых бугров на искусственных зубах; </w:t>
                      </w:r>
                      <w:r>
                        <w:rPr>
                          <w:i/>
                          <w:iCs/>
                          <w:spacing w:val="0"/>
                          <w:w w:val="100"/>
                          <w:position w:val="0"/>
                          <w:shd w:val="clear" w:color="auto" w:fill="auto"/>
                          <w:lang w:val="ru-RU" w:eastAsia="ru-RU" w:bidi="ru-RU"/>
                        </w:rPr>
                        <w:t>г —</w:t>
                      </w:r>
                      <w:r>
                        <w:rPr>
                          <w:spacing w:val="0"/>
                          <w:w w:val="100"/>
                          <w:position w:val="0"/>
                          <w:shd w:val="clear" w:color="auto" w:fill="auto"/>
                          <w:lang w:val="ru-RU" w:eastAsia="ru-RU" w:bidi="ru-RU"/>
                        </w:rPr>
                        <w:t xml:space="preserve"> нанесение эластичной подкладки холодной полимеризации.</w:t>
                      </w:r>
                    </w:p>
                  </w:txbxContent>
                </v:textbox>
                <w10:wrap anchorx="page" anchory="margin"/>
              </v:shape>
            </w:pict>
          </mc:Fallback>
        </mc:AlternateContent>
      </w:r>
      <w:r>
        <w:rPr>
          <w:spacing w:val="0"/>
          <w:w w:val="100"/>
          <w:position w:val="0"/>
          <w:shd w:val="clear" w:color="auto" w:fill="auto"/>
          <w:lang w:val="ru-RU" w:eastAsia="ru-RU" w:bidi="ru-RU"/>
        </w:rPr>
        <w:t xml:space="preserve">ныи старыми протезами, производить реставрацию имеющихся протезов; применять искусственную слюну </w:t>
      </w:r>
      <w:r>
        <w:rPr>
          <w:spacing w:val="0"/>
          <w:w w:val="100"/>
          <w:position w:val="0"/>
          <w:shd w:val="clear" w:color="auto" w:fill="auto"/>
          <w:lang w:val="en-US" w:eastAsia="en-US" w:bidi="en-US"/>
        </w:rPr>
        <w:t xml:space="preserve">«Biotene» </w:t>
      </w:r>
      <w:r>
        <w:rPr>
          <w:spacing w:val="0"/>
          <w:w w:val="100"/>
          <w:position w:val="0"/>
          <w:shd w:val="clear" w:color="auto" w:fill="auto"/>
          <w:lang w:val="ru-RU" w:eastAsia="ru-RU" w:bidi="ru-RU"/>
        </w:rPr>
        <w:t>(рис. 11.2); применять периодическую</w:t>
        <w:tab/>
        <w:t>механическую</w:t>
      </w:r>
    </w:p>
    <w:p>
      <w:pPr>
        <w:pStyle w:val="Style19"/>
        <w:keepNext w:val="0"/>
        <w:keepLines w:val="0"/>
        <w:widowControl w:val="0"/>
        <w:shd w:val="clear" w:color="auto" w:fill="auto"/>
        <w:tabs>
          <w:tab w:pos="2724" w:val="left"/>
        </w:tabs>
        <w:bidi w:val="0"/>
        <w:spacing w:before="0" w:after="180" w:line="240" w:lineRule="auto"/>
        <w:ind w:left="0" w:right="0" w:firstLine="0"/>
        <w:jc w:val="left"/>
        <w:rPr>
          <w:sz w:val="8"/>
          <w:szCs w:val="8"/>
        </w:rPr>
      </w:pPr>
      <w:r>
        <w:rPr>
          <w:spacing w:val="0"/>
          <w:w w:val="100"/>
          <w:position w:val="0"/>
          <w:sz w:val="20"/>
          <w:szCs w:val="20"/>
          <w:shd w:val="clear" w:color="auto" w:fill="auto"/>
          <w:lang w:val="ru-RU" w:eastAsia="ru-RU" w:bidi="ru-RU"/>
        </w:rPr>
        <w:t>очистку протезов в аппаратах типа микроклин, а также фер</w:t>
        <w:softHyphen/>
      </w:r>
      <w:r>
        <w:rPr>
          <w:rFonts w:ascii="Arial" w:eastAsia="Arial" w:hAnsi="Arial" w:cs="Arial"/>
          <w:b/>
          <w:bCs/>
          <w:spacing w:val="0"/>
          <w:w w:val="100"/>
          <w:position w:val="0"/>
          <w:sz w:val="8"/>
          <w:szCs w:val="8"/>
          <w:shd w:val="clear" w:color="auto" w:fill="auto"/>
          <w:lang w:val="ru-RU" w:eastAsia="ru-RU" w:bidi="ru-RU"/>
        </w:rPr>
        <w:t xml:space="preserve">» </w:t>
      </w:r>
      <w:r>
        <w:rPr>
          <w:rFonts w:ascii="Arial" w:eastAsia="Arial" w:hAnsi="Arial" w:cs="Arial"/>
          <w:b/>
          <w:bCs/>
          <w:spacing w:val="0"/>
          <w:w w:val="100"/>
          <w:position w:val="0"/>
          <w:sz w:val="8"/>
          <w:szCs w:val="8"/>
          <w:shd w:val="clear" w:color="auto" w:fill="auto"/>
          <w:vertAlign w:val="superscript"/>
          <w:lang w:val="ru-RU" w:eastAsia="ru-RU" w:bidi="ru-RU"/>
        </w:rPr>
        <w:t>:</w:t>
      </w:r>
      <w:r>
        <w:rPr>
          <w:rFonts w:ascii="Arial" w:eastAsia="Arial" w:hAnsi="Arial" w:cs="Arial"/>
          <w:b/>
          <w:bCs/>
          <w:spacing w:val="0"/>
          <w:w w:val="100"/>
          <w:position w:val="0"/>
          <w:sz w:val="8"/>
          <w:szCs w:val="8"/>
          <w:shd w:val="clear" w:color="auto" w:fill="auto"/>
          <w:lang w:val="ru-RU" w:eastAsia="ru-RU" w:bidi="ru-RU"/>
        </w:rPr>
        <w:t xml:space="preserve"> </w:t>
      </w:r>
      <w:r>
        <w:rPr>
          <w:rFonts w:ascii="Arial" w:eastAsia="Arial" w:hAnsi="Arial" w:cs="Arial"/>
          <w:b/>
          <w:bCs/>
          <w:spacing w:val="0"/>
          <w:w w:val="100"/>
          <w:position w:val="0"/>
          <w:sz w:val="8"/>
          <w:szCs w:val="8"/>
          <w:shd w:val="clear" w:color="auto" w:fill="auto"/>
          <w:lang w:val="en-US" w:eastAsia="en-US" w:bidi="en-US"/>
        </w:rPr>
        <w:t xml:space="preserve">WY MOUTH </w:t>
      </w:r>
      <w:r>
        <w:rPr>
          <w:rFonts w:ascii="Arial" w:eastAsia="Arial" w:hAnsi="Arial" w:cs="Arial"/>
          <w:b/>
          <w:bCs/>
          <w:spacing w:val="0"/>
          <w:w w:val="100"/>
          <w:position w:val="0"/>
          <w:sz w:val="8"/>
          <w:szCs w:val="8"/>
          <w:shd w:val="clear" w:color="auto" w:fill="auto"/>
          <w:lang w:val="ru-RU" w:eastAsia="ru-RU" w:bidi="ru-RU"/>
        </w:rPr>
        <w:t>СМИ ,</w:t>
        <w:tab/>
        <w:t>, '</w:t>
      </w:r>
    </w:p>
    <w:p>
      <w:pPr>
        <w:pStyle w:val="Style19"/>
        <w:keepNext w:val="0"/>
        <w:keepLines w:val="0"/>
        <w:widowControl w:val="0"/>
        <w:shd w:val="clear" w:color="auto" w:fill="auto"/>
        <w:bidi w:val="0"/>
        <w:spacing w:before="40" w:after="0" w:line="240" w:lineRule="auto"/>
        <w:ind w:left="0" w:right="0" w:firstLine="0"/>
        <w:jc w:val="center"/>
      </w:pPr>
      <w:r>
        <w:drawing>
          <wp:anchor distT="0" distB="0" distL="0" distR="579120" simplePos="0" relativeHeight="125829442" behindDoc="0" locked="0" layoutInCell="1" allowOverlap="1">
            <wp:simplePos x="0" y="0"/>
            <wp:positionH relativeFrom="page">
              <wp:posOffset>1668780</wp:posOffset>
            </wp:positionH>
            <wp:positionV relativeFrom="margin">
              <wp:posOffset>5492750</wp:posOffset>
            </wp:positionV>
            <wp:extent cx="1121410" cy="1365250"/>
            <wp:wrapTight wrapText="bothSides">
              <wp:wrapPolygon>
                <wp:start x="0" y="0"/>
                <wp:lineTo x="20778" y="0"/>
                <wp:lineTo x="20778" y="4301"/>
                <wp:lineTo x="21600" y="4301"/>
                <wp:lineTo x="21600" y="10631"/>
                <wp:lineTo x="20778" y="10631"/>
                <wp:lineTo x="20778" y="12902"/>
                <wp:lineTo x="15730" y="12902"/>
                <wp:lineTo x="15730" y="14255"/>
                <wp:lineTo x="19957" y="14255"/>
                <wp:lineTo x="19957" y="21600"/>
                <wp:lineTo x="0" y="21600"/>
                <wp:lineTo x="0" y="0"/>
              </wp:wrapPolygon>
            </wp:wrapTight>
            <wp:docPr id="603" name="Shape 603"/>
            <a:graphic xmlns:a="http://schemas.openxmlformats.org/drawingml/2006/main">
              <a:graphicData uri="http://schemas.openxmlformats.org/drawingml/2006/picture">
                <pic:pic xmlns:pic="http://schemas.openxmlformats.org/drawingml/2006/picture">
                  <pic:nvPicPr>
                    <pic:cNvPr id="604" name="Picture box 604"/>
                    <pic:cNvPicPr/>
                  </pic:nvPicPr>
                  <pic:blipFill>
                    <a:blip r:embed="rId527"/>
                    <a:stretch/>
                  </pic:blipFill>
                  <pic:spPr>
                    <a:xfrm>
                      <a:ext cx="1121410" cy="1365250"/>
                    </a:xfrm>
                    <a:prstGeom prst="rect"/>
                  </pic:spPr>
                </pic:pic>
              </a:graphicData>
            </a:graphic>
          </wp:anchor>
        </w:drawing>
      </w:r>
      <w:r>
        <mc:AlternateContent>
          <mc:Choice Requires="wps">
            <w:drawing>
              <wp:anchor distT="0" distB="0" distL="0" distR="0" simplePos="0" relativeHeight="503316528" behindDoc="0" locked="0" layoutInCell="1" allowOverlap="1">
                <wp:simplePos x="0" y="0"/>
                <wp:positionH relativeFrom="page">
                  <wp:posOffset>2726690</wp:posOffset>
                </wp:positionH>
                <wp:positionV relativeFrom="margin">
                  <wp:posOffset>5535295</wp:posOffset>
                </wp:positionV>
                <wp:extent cx="643255" cy="311150"/>
                <wp:wrapNone/>
                <wp:docPr id="605" name="Shape 605"/>
                <a:graphic xmlns:a="http://schemas.openxmlformats.org/drawingml/2006/main">
                  <a:graphicData uri="http://schemas.microsoft.com/office/word/2010/wordprocessingShape">
                    <wps:wsp>
                      <wps:cNvSpPr txBox="1"/>
                      <wps:spPr>
                        <a:xfrm>
                          <a:ext cx="643255" cy="31115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36"/>
                                <w:szCs w:val="36"/>
                              </w:rPr>
                            </w:pPr>
                            <w:r>
                              <w:rPr>
                                <w:spacing w:val="0"/>
                                <w:w w:val="100"/>
                                <w:position w:val="0"/>
                                <w:sz w:val="36"/>
                                <w:szCs w:val="36"/>
                                <w:shd w:val="clear" w:color="auto" w:fill="auto"/>
                                <w:lang w:val="en-US" w:eastAsia="en-US" w:bidi="en-US"/>
                              </w:rPr>
                              <w:t>biotteJ</w:t>
                            </w:r>
                          </w:p>
                        </w:txbxContent>
                      </wps:txbx>
                      <wps:bodyPr lIns="0" tIns="0" rIns="0" bIns="0">
                        <a:noAutoFit/>
                      </wps:bodyPr>
                    </wps:wsp>
                  </a:graphicData>
                </a:graphic>
              </wp:anchor>
            </w:drawing>
          </mc:Choice>
          <mc:Fallback>
            <w:pict>
              <v:shape id="_x0000_s1631" type="#_x0000_t202" style="position:absolute;margin-left:214.70000000000002pt;margin-top:435.85000000000002pt;width:50.649999999999999pt;height:24.5pt;z-index:251657775;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36"/>
                          <w:szCs w:val="36"/>
                        </w:rPr>
                      </w:pPr>
                      <w:r>
                        <w:rPr>
                          <w:spacing w:val="0"/>
                          <w:w w:val="100"/>
                          <w:position w:val="0"/>
                          <w:sz w:val="36"/>
                          <w:szCs w:val="36"/>
                          <w:shd w:val="clear" w:color="auto" w:fill="auto"/>
                          <w:lang w:val="en-US" w:eastAsia="en-US" w:bidi="en-US"/>
                        </w:rPr>
                        <w:t>biotteJ</w:t>
                      </w:r>
                    </w:p>
                  </w:txbxContent>
                </v:textbox>
                <w10:wrap anchorx="page" anchory="margin"/>
              </v:shape>
            </w:pict>
          </mc:Fallback>
        </mc:AlternateContent>
      </w:r>
      <w:r>
        <w:drawing>
          <wp:anchor distT="0" distB="0" distL="114300" distR="114300" simplePos="0" relativeHeight="125829443" behindDoc="0" locked="0" layoutInCell="1" allowOverlap="1">
            <wp:simplePos x="0" y="0"/>
            <wp:positionH relativeFrom="page">
              <wp:posOffset>3378835</wp:posOffset>
            </wp:positionH>
            <wp:positionV relativeFrom="margin">
              <wp:posOffset>5513705</wp:posOffset>
            </wp:positionV>
            <wp:extent cx="457200" cy="426720"/>
            <wp:wrapTopAndBottom/>
            <wp:docPr id="607" name="Shape 607"/>
            <a:graphic xmlns:a="http://schemas.openxmlformats.org/drawingml/2006/main">
              <a:graphicData uri="http://schemas.openxmlformats.org/drawingml/2006/picture">
                <pic:pic xmlns:pic="http://schemas.openxmlformats.org/drawingml/2006/picture">
                  <pic:nvPicPr>
                    <pic:cNvPr id="608" name="Picture box 608"/>
                    <pic:cNvPicPr/>
                  </pic:nvPicPr>
                  <pic:blipFill>
                    <a:blip r:embed="rId529"/>
                    <a:stretch/>
                  </pic:blipFill>
                  <pic:spPr>
                    <a:xfrm>
                      <a:ext cx="457200" cy="426720"/>
                    </a:xfrm>
                    <a:prstGeom prst="rect"/>
                  </pic:spPr>
                </pic:pic>
              </a:graphicData>
            </a:graphic>
          </wp:anchor>
        </w:drawing>
      </w:r>
      <w:r>
        <w:rPr>
          <w:spacing w:val="0"/>
          <w:w w:val="100"/>
          <w:position w:val="0"/>
          <w:shd w:val="clear" w:color="auto" w:fill="auto"/>
          <w:lang w:val="ru-RU" w:eastAsia="ru-RU" w:bidi="ru-RU"/>
        </w:rPr>
        <w:t>Рис. 11.2.</w:t>
      </w:r>
    </w:p>
    <w:p>
      <w:pPr>
        <w:pStyle w:val="Style19"/>
        <w:keepNext w:val="0"/>
        <w:keepLines w:val="0"/>
        <w:widowControl w:val="0"/>
        <w:shd w:val="clear" w:color="auto" w:fill="auto"/>
        <w:bidi w:val="0"/>
        <w:spacing w:before="0" w:after="120" w:line="240" w:lineRule="auto"/>
        <w:ind w:left="940" w:right="0" w:hanging="940"/>
        <w:jc w:val="both"/>
      </w:pPr>
      <w:r>
        <w:rPr>
          <w:spacing w:val="0"/>
          <w:w w:val="100"/>
          <w:position w:val="0"/>
          <w:shd w:val="clear" w:color="auto" w:fill="auto"/>
          <w:lang w:val="ru-RU" w:eastAsia="ru-RU" w:bidi="ru-RU"/>
        </w:rPr>
        <w:t xml:space="preserve">Искусственная слюна </w:t>
      </w:r>
      <w:r>
        <w:rPr>
          <w:spacing w:val="0"/>
          <w:w w:val="100"/>
          <w:position w:val="0"/>
          <w:shd w:val="clear" w:color="auto" w:fill="auto"/>
          <w:lang w:val="en-US" w:eastAsia="en-US" w:bidi="en-US"/>
        </w:rPr>
        <w:t>«Biotene».</w:t>
      </w:r>
    </w:p>
    <w:p>
      <w:pPr>
        <w:pStyle w:val="Style19"/>
        <w:keepNext w:val="0"/>
        <w:keepLines w:val="0"/>
        <w:widowControl w:val="0"/>
        <w:shd w:val="clear" w:color="auto" w:fill="auto"/>
        <w:bidi w:val="0"/>
        <w:spacing w:before="0" w:after="0" w:line="240" w:lineRule="auto"/>
        <w:ind w:left="460" w:right="0" w:firstLine="0"/>
        <w:jc w:val="both"/>
      </w:pPr>
      <w:r>
        <w:rPr>
          <w:spacing w:val="0"/>
          <w:w w:val="100"/>
          <w:position w:val="0"/>
          <w:shd w:val="clear" w:color="auto" w:fill="auto"/>
          <w:lang w:val="ru-RU" w:eastAsia="ru-RU" w:bidi="ru-RU"/>
        </w:rPr>
        <w:t>ментные таблетки «Феотон» для обеззараживания при хранении зуб</w:t>
        <w:softHyphen/>
        <w:t>ных протезов (рис. 11.3);</w:t>
      </w:r>
    </w:p>
    <w:p>
      <w:pPr>
        <w:pStyle w:val="Style19"/>
        <w:keepNext w:val="0"/>
        <w:keepLines w:val="0"/>
        <w:widowControl w:val="0"/>
        <w:numPr>
          <w:ilvl w:val="0"/>
          <w:numId w:val="12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для ускоренной адаптации и лечения пролежней желательно применять пленку «Протоплен-М», которая улучшает фиксацию протезов, снимает болевые симптомы и уско</w:t>
        <w:softHyphen/>
        <w:t>ряет заживление пролежней;</w:t>
      </w:r>
    </w:p>
    <w:p>
      <w:pPr>
        <w:pStyle w:val="Style19"/>
        <w:keepNext w:val="0"/>
        <w:keepLines w:val="0"/>
        <w:widowControl w:val="0"/>
        <w:numPr>
          <w:ilvl w:val="0"/>
          <w:numId w:val="12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на этапе адаптации к новым протезам применять адгезионный порошок с фунгицидным компонентом (рис. 11.4).</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Состояние здоровья населения пожи</w:t>
        <w:softHyphen/>
        <w:t>лого и старческого возраста имеет свои особенности, которые предъявляют со</w:t>
        <w:softHyphen/>
        <w:t>ответствующие требования к медицин</w:t>
        <w:softHyphen/>
        <w:t>скому и социальному обслуживанию этого контингента больных. Увеличение</w:t>
      </w:r>
    </w:p>
    <w:p>
      <w:pPr>
        <w:widowControl w:val="0"/>
        <w:jc w:val="center"/>
        <w:rPr>
          <w:sz w:val="2"/>
          <w:szCs w:val="2"/>
        </w:rPr>
      </w:pPr>
      <w:r>
        <w:drawing>
          <wp:inline>
            <wp:extent cx="2414270" cy="2419985"/>
            <wp:docPr id="609" name="Picutre 609"/>
            <a:graphic xmlns:a="http://schemas.openxmlformats.org/drawingml/2006/main">
              <a:graphicData uri="http://schemas.openxmlformats.org/drawingml/2006/picture">
                <pic:pic xmlns:pic="http://schemas.openxmlformats.org/drawingml/2006/picture">
                  <pic:nvPicPr>
                    <pic:cNvPr id="609" name="Picture 609"/>
                    <pic:cNvPicPr/>
                  </pic:nvPicPr>
                  <pic:blipFill>
                    <a:blip r:embed="rId531"/>
                    <a:stretch/>
                  </pic:blipFill>
                  <pic:spPr>
                    <a:xfrm>
                      <a:ext cx="2414270" cy="2419985"/>
                    </a:xfrm>
                    <a:prstGeom prst="rect"/>
                  </pic:spPr>
                </pic:pic>
              </a:graphicData>
            </a:graphic>
          </wp:inline>
        </w:drawing>
      </w:r>
    </w:p>
    <w:p>
      <w:pPr>
        <w:pStyle w:val="Style2"/>
        <w:keepNext w:val="0"/>
        <w:keepLines w:val="0"/>
        <w:widowControl w:val="0"/>
        <w:shd w:val="clear" w:color="auto" w:fill="auto"/>
        <w:bidi w:val="0"/>
        <w:spacing w:before="0" w:after="0"/>
        <w:ind w:left="10" w:right="0" w:firstLine="0"/>
        <w:jc w:val="left"/>
      </w:pPr>
      <w:r>
        <w:rPr>
          <w:spacing w:val="0"/>
          <w:w w:val="100"/>
          <w:position w:val="0"/>
          <w:shd w:val="clear" w:color="auto" w:fill="auto"/>
          <w:lang w:val="ru-RU" w:eastAsia="ru-RU" w:bidi="ru-RU"/>
        </w:rPr>
        <w:t>Рис. 11.3. Таблетки «Фсотон» для обеззараживания протезов.</w:t>
      </w:r>
    </w:p>
    <w:p>
      <w:pPr>
        <w:widowControl w:val="0"/>
        <w:spacing w:after="219" w:line="1" w:lineRule="exact"/>
      </w:pPr>
    </w:p>
    <w:p>
      <w:pPr>
        <w:widowControl w:val="0"/>
        <w:spacing w:line="1" w:lineRule="exact"/>
      </w:pPr>
    </w:p>
    <w:p>
      <w:pPr>
        <w:widowControl w:val="0"/>
        <w:jc w:val="center"/>
        <w:rPr>
          <w:sz w:val="2"/>
          <w:szCs w:val="2"/>
        </w:rPr>
      </w:pPr>
      <w:r>
        <w:drawing>
          <wp:inline>
            <wp:extent cx="2407920" cy="1682750"/>
            <wp:docPr id="610" name="Picutre 610"/>
            <a:graphic xmlns:a="http://schemas.openxmlformats.org/drawingml/2006/main">
              <a:graphicData uri="http://schemas.openxmlformats.org/drawingml/2006/picture">
                <pic:pic xmlns:pic="http://schemas.openxmlformats.org/drawingml/2006/picture">
                  <pic:nvPicPr>
                    <pic:cNvPr id="610" name="Picture 610"/>
                    <pic:cNvPicPr/>
                  </pic:nvPicPr>
                  <pic:blipFill>
                    <a:blip r:embed="rId533"/>
                    <a:stretch/>
                  </pic:blipFill>
                  <pic:spPr>
                    <a:xfrm>
                      <a:ext cx="2407920" cy="1682750"/>
                    </a:xfrm>
                    <a:prstGeom prst="rect"/>
                  </pic:spPr>
                </pic:pic>
              </a:graphicData>
            </a:graphic>
          </wp:inline>
        </w:drawing>
      </w:r>
    </w:p>
    <w:p>
      <w:pPr>
        <w:pStyle w:val="Style2"/>
        <w:keepNext w:val="0"/>
        <w:keepLines w:val="0"/>
        <w:widowControl w:val="0"/>
        <w:shd w:val="clear" w:color="auto" w:fill="auto"/>
        <w:bidi w:val="0"/>
        <w:spacing w:before="0" w:after="0" w:line="214" w:lineRule="auto"/>
        <w:ind w:left="5" w:right="0" w:firstLine="0"/>
        <w:jc w:val="left"/>
      </w:pPr>
      <w:r>
        <w:rPr>
          <w:spacing w:val="0"/>
          <w:w w:val="100"/>
          <w:position w:val="0"/>
          <w:shd w:val="clear" w:color="auto" w:fill="auto"/>
          <w:lang w:val="ru-RU" w:eastAsia="ru-RU" w:bidi="ru-RU"/>
        </w:rPr>
        <w:t>Рис. 11.4. Порошок для улучшения фиксации протезов и лечения грибковых заболеваний.</w:t>
      </w:r>
    </w:p>
    <w:p>
      <w:pPr>
        <w:widowControl w:val="0"/>
        <w:spacing w:after="259" w:line="1" w:lineRule="exact"/>
      </w:pPr>
    </w:p>
    <w:p>
      <w:pPr>
        <w:pStyle w:val="Style19"/>
        <w:keepNext w:val="0"/>
        <w:keepLines w:val="0"/>
        <w:widowControl w:val="0"/>
        <w:shd w:val="clear" w:color="auto" w:fill="auto"/>
        <w:bidi w:val="0"/>
        <w:spacing w:before="0" w:after="220" w:line="252" w:lineRule="auto"/>
        <w:ind w:left="0" w:right="0" w:firstLine="0"/>
        <w:jc w:val="both"/>
      </w:pPr>
      <w:r>
        <w:rPr>
          <w:spacing w:val="0"/>
          <w:w w:val="100"/>
          <w:position w:val="0"/>
          <w:shd w:val="clear" w:color="auto" w:fill="auto"/>
          <w:lang w:val="ru-RU" w:eastAsia="ru-RU" w:bidi="ru-RU"/>
        </w:rPr>
        <w:t>интереса к условиям жизни пожилых, а также оценка их стоматологического статуса могут внести свой вклад в разра</w:t>
        <w:softHyphen/>
        <w:t>ботку различных программ стоматологи</w:t>
        <w:softHyphen/>
        <w:t>ческой помощи.</w:t>
      </w:r>
    </w:p>
    <w:p>
      <w:pPr>
        <w:pStyle w:val="Style17"/>
        <w:keepNext/>
        <w:keepLines/>
        <w:widowControl w:val="0"/>
        <w:numPr>
          <w:ilvl w:val="1"/>
          <w:numId w:val="127"/>
        </w:numPr>
        <w:shd w:val="clear" w:color="auto" w:fill="auto"/>
        <w:tabs>
          <w:tab w:pos="725" w:val="left"/>
        </w:tabs>
        <w:bidi w:val="0"/>
        <w:spacing w:before="0" w:after="0"/>
        <w:ind w:left="220" w:right="0" w:firstLine="0"/>
        <w:jc w:val="both"/>
      </w:pPr>
      <w:bookmarkStart w:id="121" w:name="bookmark121"/>
      <w:r>
        <w:rPr>
          <w:spacing w:val="0"/>
          <w:w w:val="100"/>
          <w:position w:val="0"/>
          <w:shd w:val="clear" w:color="auto" w:fill="auto"/>
          <w:lang w:val="ru-RU" w:eastAsia="ru-RU" w:bidi="ru-RU"/>
        </w:rPr>
        <w:t>ПРОТЕЗИРОВАНИЕ ПРИ НАЛИЧИИ ОДИНОЧНЫХ КОРНЕЙ</w:t>
      </w:r>
      <w:bookmarkEnd w:id="121"/>
    </w:p>
    <w:p>
      <w:pPr>
        <w:pStyle w:val="Style19"/>
        <w:keepNext w:val="0"/>
        <w:keepLines w:val="0"/>
        <w:widowControl w:val="0"/>
        <w:shd w:val="clear" w:color="auto" w:fill="auto"/>
        <w:bidi w:val="0"/>
        <w:spacing w:before="0" w:after="240" w:line="240" w:lineRule="auto"/>
        <w:ind w:left="0" w:right="0" w:firstLine="220"/>
        <w:jc w:val="both"/>
      </w:pPr>
      <w:r>
        <w:rPr>
          <w:spacing w:val="0"/>
          <w:w w:val="100"/>
          <w:position w:val="0"/>
          <w:shd w:val="clear" w:color="auto" w:fill="auto"/>
          <w:lang w:val="ru-RU" w:eastAsia="ru-RU" w:bidi="ru-RU"/>
        </w:rPr>
        <w:t>Сохраняя одиночные корни, исходят из двух принципов: задержать атрофию костной ткани челюсти и использовать корень для улучшения фиксации полного съемного протеза.</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Прежде всего, корень должен быть хо</w:t>
        <w:softHyphen/>
        <w:t>рошо запломбирован. Желательно, чтобы он на I—2 мм выступал из-под десны. Стенки корня не должны быть разрушены, и толщина их на нижней челюсти в области фронтальных зубов должна быть не менее I мм и не менее 2 мм для остальных зубов.</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 случае малой или полной непрохо</w:t>
        <w:softHyphen/>
        <w:t>димости корневых каналов корень также можно не удалять, так как возможны ме</w:t>
        <w:softHyphen/>
        <w:t>тоды лечения, такие как серебрение, ионогальванизация, депофорез (введение солей меди), резорцин-формалиновый метод.</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Корни зубов подлежат удалению в сле</w:t>
        <w:softHyphen/>
        <w:t>дующих случаях:</w:t>
      </w:r>
    </w:p>
    <w:p>
      <w:pPr>
        <w:pStyle w:val="Style19"/>
        <w:keepNext w:val="0"/>
        <w:keepLines w:val="0"/>
        <w:widowControl w:val="0"/>
        <w:numPr>
          <w:ilvl w:val="0"/>
          <w:numId w:val="129"/>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если сохранение корней не улучшает фиксацию полного съемного протеза;</w:t>
      </w:r>
    </w:p>
    <w:p>
      <w:pPr>
        <w:pStyle w:val="Style19"/>
        <w:keepNext w:val="0"/>
        <w:keepLines w:val="0"/>
        <w:widowControl w:val="0"/>
        <w:numPr>
          <w:ilvl w:val="0"/>
          <w:numId w:val="129"/>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если сохранение корней не предот</w:t>
        <w:softHyphen/>
        <w:t>вращает атрофию челюсти;</w:t>
      </w:r>
    </w:p>
    <w:p>
      <w:pPr>
        <w:pStyle w:val="Style19"/>
        <w:keepNext w:val="0"/>
        <w:keepLines w:val="0"/>
        <w:widowControl w:val="0"/>
        <w:numPr>
          <w:ilvl w:val="0"/>
          <w:numId w:val="129"/>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когда не представляется возможным вылечить патологический процесс;</w:t>
      </w:r>
    </w:p>
    <w:p>
      <w:pPr>
        <w:pStyle w:val="Style19"/>
        <w:keepNext w:val="0"/>
        <w:keepLines w:val="0"/>
        <w:widowControl w:val="0"/>
        <w:numPr>
          <w:ilvl w:val="0"/>
          <w:numId w:val="129"/>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при разрушении корня большой длины;</w:t>
      </w:r>
    </w:p>
    <w:p>
      <w:pPr>
        <w:pStyle w:val="Style19"/>
        <w:keepNext w:val="0"/>
        <w:keepLines w:val="0"/>
        <w:widowControl w:val="0"/>
        <w:numPr>
          <w:ilvl w:val="0"/>
          <w:numId w:val="129"/>
        </w:numPr>
        <w:shd w:val="clear" w:color="auto" w:fill="auto"/>
        <w:tabs>
          <w:tab w:pos="493" w:val="left"/>
        </w:tabs>
        <w:bidi w:val="0"/>
        <w:spacing w:before="0" w:after="0" w:line="240" w:lineRule="auto"/>
        <w:ind w:left="440" w:right="0" w:hanging="140"/>
        <w:jc w:val="both"/>
      </w:pPr>
      <w:r>
        <w:rPr>
          <w:spacing w:val="0"/>
          <w:w w:val="100"/>
          <w:position w:val="0"/>
          <w:shd w:val="clear" w:color="auto" w:fill="auto"/>
          <w:lang w:val="ru-RU" w:eastAsia="ru-RU" w:bidi="ru-RU"/>
        </w:rPr>
        <w:t>при атрофии костной основы III и IV степени.</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Для предотвращения атрофии костной ткани челюсти применяют следующие конструкции. После пломбирования канала несколько сошлифовывают выступающую из-под десны часть корня, закругляют острые края его и изготавливают полный съемный протез.</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Другая конструкция состоит в том, что на культю корня, если он выступает из-под десны хотя бы на I—2 мм, изготавливают колпачок. При этом края корня также должны быть закруглены. А колпачок может быть изготовлен методом штамповки или литья.</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40" w:right="1593" w:bottom="3610" w:left="2724" w:header="0" w:footer="3" w:gutter="0"/>
          <w:cols w:num="2" w:space="100"/>
          <w:noEndnote/>
          <w:rtlGutter w:val="0"/>
          <w:docGrid w:linePitch="360"/>
        </w:sectPr>
      </w:pPr>
      <w:r>
        <w:rPr>
          <w:spacing w:val="0"/>
          <w:w w:val="100"/>
          <w:position w:val="0"/>
          <w:shd w:val="clear" w:color="auto" w:fill="auto"/>
          <w:lang w:val="ru-RU" w:eastAsia="ru-RU" w:bidi="ru-RU"/>
        </w:rPr>
        <w:t>Некоторые авторы утверждают, что наличие под полными съемными проте</w:t>
        <w:softHyphen/>
        <w:t>зами таких корней препятствует атрофии костной основы челюсти. Однако иногда вокруг корня приходится наблюдать</w:t>
      </w:r>
    </w:p>
    <w:p>
      <w:pPr>
        <w:pStyle w:val="Style130"/>
        <w:keepNext/>
        <w:keepLines/>
        <w:widowControl w:val="0"/>
        <w:shd w:val="clear" w:color="auto" w:fill="auto"/>
        <w:bidi w:val="0"/>
        <w:spacing w:before="0" w:after="0" w:line="240" w:lineRule="auto"/>
        <w:ind w:left="0" w:right="0"/>
        <w:jc w:val="left"/>
        <w:sectPr>
          <w:footnotePr>
            <w:pos w:val="pageBottom"/>
            <w:numFmt w:val="decimal"/>
            <w:numRestart w:val="continuous"/>
          </w:footnotePr>
          <w:pgSz w:w="11900" w:h="16840"/>
          <w:pgMar w:top="9769" w:right="2939" w:bottom="1887" w:left="1141" w:header="0" w:footer="3" w:gutter="0"/>
          <w:cols w:space="720"/>
          <w:noEndnote/>
          <w:rtlGutter w:val="0"/>
          <w:docGrid w:linePitch="360"/>
        </w:sectPr>
      </w:pPr>
      <w:r>
        <w:drawing>
          <wp:anchor distT="0" distB="0" distL="0" distR="0" simplePos="0" relativeHeight="62914991" behindDoc="1" locked="0" layoutInCell="1" allowOverlap="1">
            <wp:simplePos x="0" y="0"/>
            <wp:positionH relativeFrom="margin">
              <wp:posOffset>194945</wp:posOffset>
            </wp:positionH>
            <wp:positionV relativeFrom="margin">
              <wp:posOffset>-4959350</wp:posOffset>
            </wp:positionV>
            <wp:extent cx="4956175" cy="5498465"/>
            <wp:wrapNone/>
            <wp:docPr id="611" name="Shape 611"/>
            <a:graphic xmlns:a="http://schemas.openxmlformats.org/drawingml/2006/main">
              <a:graphicData uri="http://schemas.openxmlformats.org/drawingml/2006/picture">
                <pic:pic xmlns:pic="http://schemas.openxmlformats.org/drawingml/2006/picture">
                  <pic:nvPicPr>
                    <pic:cNvPr id="612" name="Picture box 612"/>
                    <pic:cNvPicPr/>
                  </pic:nvPicPr>
                  <pic:blipFill>
                    <a:blip r:embed="rId535"/>
                    <a:stretch/>
                  </pic:blipFill>
                  <pic:spPr>
                    <a:xfrm>
                      <a:ext cx="4956175" cy="5498465"/>
                    </a:xfrm>
                    <a:prstGeom prst="rect"/>
                  </pic:spPr>
                </pic:pic>
              </a:graphicData>
            </a:graphic>
          </wp:anchor>
        </w:drawing>
      </w:r>
      <w:bookmarkStart w:id="123" w:name="bookmark123"/>
      <w:r>
        <w:rPr>
          <w:spacing w:val="0"/>
          <w:w w:val="100"/>
          <w:position w:val="0"/>
          <w:shd w:val="clear" w:color="auto" w:fill="auto"/>
          <w:lang w:val="ru-RU" w:eastAsia="ru-RU" w:bidi="ru-RU"/>
        </w:rPr>
        <w:t>I*</w:t>
      </w:r>
      <w:bookmarkEnd w:id="123"/>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79" w:after="7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723" w:right="0" w:bottom="1887" w:left="0" w:header="0" w:footer="3" w:gutter="0"/>
          <w:cols w:space="720"/>
          <w:noEndnote/>
          <w:rtlGutter w:val="0"/>
          <w:docGrid w:linePitch="360"/>
        </w:sectPr>
      </w:pPr>
    </w:p>
    <w:p>
      <w:pPr>
        <w:widowControl w:val="0"/>
        <w:spacing w:after="205" w:line="1" w:lineRule="exact"/>
      </w:pPr>
      <w:r>
        <w:drawing>
          <wp:anchor distT="0" distB="0" distL="0" distR="0" simplePos="0" relativeHeight="62914992" behindDoc="1" locked="0" layoutInCell="1" allowOverlap="1">
            <wp:simplePos x="0" y="0"/>
            <wp:positionH relativeFrom="page">
              <wp:posOffset>1087120</wp:posOffset>
            </wp:positionH>
            <wp:positionV relativeFrom="paragraph">
              <wp:posOffset>12700</wp:posOffset>
            </wp:positionV>
            <wp:extent cx="335280" cy="133985"/>
            <wp:wrapNone/>
            <wp:docPr id="613" name="Shape 613"/>
            <a:graphic xmlns:a="http://schemas.openxmlformats.org/drawingml/2006/main">
              <a:graphicData uri="http://schemas.openxmlformats.org/drawingml/2006/picture">
                <pic:pic xmlns:pic="http://schemas.openxmlformats.org/drawingml/2006/picture">
                  <pic:nvPicPr>
                    <pic:cNvPr id="614" name="Picture box 614"/>
                    <pic:cNvPicPr/>
                  </pic:nvPicPr>
                  <pic:blipFill>
                    <a:blip r:embed="rId537"/>
                    <a:stretch/>
                  </pic:blipFill>
                  <pic:spPr>
                    <a:xfrm>
                      <a:ext cx="335280" cy="133985"/>
                    </a:xfrm>
                    <a:prstGeom prst="rect"/>
                  </pic:spPr>
                </pic:pic>
              </a:graphicData>
            </a:graphic>
          </wp:anchor>
        </w:drawing>
      </w:r>
    </w:p>
    <w:p>
      <w:pPr>
        <w:widowControl w:val="0"/>
        <w:spacing w:line="1" w:lineRule="exact"/>
        <w:sectPr>
          <w:footnotePr>
            <w:pos w:val="pageBottom"/>
            <w:numFmt w:val="decimal"/>
            <w:numRestart w:val="continuous"/>
          </w:footnotePr>
          <w:type w:val="continuous"/>
          <w:pgSz w:w="11900" w:h="16840"/>
          <w:pgMar w:top="1723" w:right="2565" w:bottom="1887" w:left="1141" w:header="0" w:footer="3" w:gutter="0"/>
          <w:cols w:space="720"/>
          <w:noEndnote/>
          <w:rtlGutter w:val="0"/>
          <w:docGrid w:linePitch="360"/>
        </w:sectPr>
      </w:pPr>
    </w:p>
    <w:p>
      <w:pPr>
        <w:widowControl w:val="0"/>
        <w:spacing w:line="1" w:lineRule="exact"/>
      </w:pPr>
      <w:r>
        <w:drawing>
          <wp:anchor distT="0" distB="0" distL="76200" distR="76200" simplePos="0" relativeHeight="125829444" behindDoc="0" locked="0" layoutInCell="1" allowOverlap="1">
            <wp:simplePos x="0" y="0"/>
            <wp:positionH relativeFrom="page">
              <wp:posOffset>910590</wp:posOffset>
            </wp:positionH>
            <wp:positionV relativeFrom="paragraph">
              <wp:posOffset>12700</wp:posOffset>
            </wp:positionV>
            <wp:extent cx="2419985" cy="1073150"/>
            <wp:wrapSquare wrapText="bothSides"/>
            <wp:docPr id="615" name="Shape 615"/>
            <a:graphic xmlns:a="http://schemas.openxmlformats.org/drawingml/2006/main">
              <a:graphicData uri="http://schemas.openxmlformats.org/drawingml/2006/picture">
                <pic:pic xmlns:pic="http://schemas.openxmlformats.org/drawingml/2006/picture">
                  <pic:nvPicPr>
                    <pic:cNvPr id="616" name="Picture box 616"/>
                    <pic:cNvPicPr/>
                  </pic:nvPicPr>
                  <pic:blipFill>
                    <a:blip r:embed="rId539"/>
                    <a:stretch/>
                  </pic:blipFill>
                  <pic:spPr>
                    <a:xfrm>
                      <a:ext cx="2419985" cy="1073150"/>
                    </a:xfrm>
                    <a:prstGeom prst="rect"/>
                  </pic:spPr>
                </pic:pic>
              </a:graphicData>
            </a:graphic>
          </wp:anchor>
        </w:drawing>
      </w:r>
    </w:p>
    <w:p>
      <w:pPr>
        <w:pStyle w:val="Style37"/>
        <w:keepNext w:val="0"/>
        <w:keepLines w:val="0"/>
        <w:widowControl w:val="0"/>
        <w:shd w:val="clear" w:color="auto" w:fill="auto"/>
        <w:bidi w:val="0"/>
        <w:spacing w:before="0" w:after="0" w:line="257" w:lineRule="auto"/>
        <w:ind w:left="0" w:right="0" w:firstLine="0"/>
        <w:jc w:val="left"/>
        <w:sectPr>
          <w:footnotePr>
            <w:pos w:val="pageBottom"/>
            <w:numFmt w:val="decimal"/>
            <w:numRestart w:val="continuous"/>
          </w:footnotePr>
          <w:type w:val="continuous"/>
          <w:pgSz w:w="11900" w:h="16840"/>
          <w:pgMar w:top="9769" w:right="2566" w:bottom="1887" w:left="5476" w:header="0" w:footer="3" w:gutter="0"/>
          <w:cols w:space="720"/>
          <w:noEndnote/>
          <w:rtlGutter w:val="0"/>
          <w:docGrid w:linePitch="360"/>
        </w:sectPr>
      </w:pPr>
      <w:r>
        <w:rPr>
          <w:b/>
          <w:bCs/>
          <w:spacing w:val="0"/>
          <w:w w:val="100"/>
          <w:position w:val="0"/>
          <w:shd w:val="clear" w:color="auto" w:fill="auto"/>
          <w:lang w:val="ru-RU" w:eastAsia="ru-RU" w:bidi="ru-RU"/>
        </w:rPr>
        <w:t xml:space="preserve">Рис. 11.5. </w:t>
      </w:r>
      <w:r>
        <w:rPr>
          <w:spacing w:val="0"/>
          <w:w w:val="100"/>
          <w:position w:val="0"/>
          <w:shd w:val="clear" w:color="auto" w:fill="auto"/>
          <w:lang w:val="ru-RU" w:eastAsia="ru-RU" w:bidi="ru-RU"/>
        </w:rPr>
        <w:t>Укрепление пластиночного протеза при помощи штанги на имеющихся корнях.</w:t>
      </w:r>
    </w:p>
    <w:p>
      <w:pPr>
        <w:widowControl w:val="0"/>
        <w:spacing w:line="1" w:lineRule="exact"/>
      </w:pPr>
      <w:r>
        <w:drawing>
          <wp:anchor distT="6350" distB="630555" distL="114300" distR="2671445" simplePos="0" relativeHeight="125829445" behindDoc="0" locked="0" layoutInCell="1" allowOverlap="1">
            <wp:simplePos x="0" y="0"/>
            <wp:positionH relativeFrom="page">
              <wp:posOffset>2082800</wp:posOffset>
            </wp:positionH>
            <wp:positionV relativeFrom="paragraph">
              <wp:posOffset>19050</wp:posOffset>
            </wp:positionV>
            <wp:extent cx="2407920" cy="3163570"/>
            <wp:wrapTopAndBottom/>
            <wp:docPr id="617" name="Shape 617"/>
            <a:graphic xmlns:a="http://schemas.openxmlformats.org/drawingml/2006/main">
              <a:graphicData uri="http://schemas.openxmlformats.org/drawingml/2006/picture">
                <pic:pic xmlns:pic="http://schemas.openxmlformats.org/drawingml/2006/picture">
                  <pic:nvPicPr>
                    <pic:cNvPr id="618" name="Picture box 618"/>
                    <pic:cNvPicPr/>
                  </pic:nvPicPr>
                  <pic:blipFill>
                    <a:blip r:embed="rId541"/>
                    <a:stretch/>
                  </pic:blipFill>
                  <pic:spPr>
                    <a:xfrm>
                      <a:ext cx="2407920" cy="3163570"/>
                    </a:xfrm>
                    <a:prstGeom prst="rect"/>
                  </pic:spPr>
                </pic:pic>
              </a:graphicData>
            </a:graphic>
          </wp:anchor>
        </w:drawing>
      </w:r>
      <w:r>
        <w:drawing>
          <wp:anchor distT="0" distB="320040" distL="2650490" distR="113665" simplePos="0" relativeHeight="125829446" behindDoc="0" locked="0" layoutInCell="1" allowOverlap="1">
            <wp:simplePos x="0" y="0"/>
            <wp:positionH relativeFrom="page">
              <wp:posOffset>4618990</wp:posOffset>
            </wp:positionH>
            <wp:positionV relativeFrom="paragraph">
              <wp:posOffset>12700</wp:posOffset>
            </wp:positionV>
            <wp:extent cx="2426335" cy="3481070"/>
            <wp:wrapTopAndBottom/>
            <wp:docPr id="619" name="Shape 619"/>
            <a:graphic xmlns:a="http://schemas.openxmlformats.org/drawingml/2006/main">
              <a:graphicData uri="http://schemas.openxmlformats.org/drawingml/2006/picture">
                <pic:pic xmlns:pic="http://schemas.openxmlformats.org/drawingml/2006/picture">
                  <pic:nvPicPr>
                    <pic:cNvPr id="620" name="Picture box 620"/>
                    <pic:cNvPicPr/>
                  </pic:nvPicPr>
                  <pic:blipFill>
                    <a:blip r:embed="rId543"/>
                    <a:stretch/>
                  </pic:blipFill>
                  <pic:spPr>
                    <a:xfrm>
                      <a:ext cx="2426335" cy="3481070"/>
                    </a:xfrm>
                    <a:prstGeom prst="rect"/>
                  </pic:spPr>
                </pic:pic>
              </a:graphicData>
            </a:graphic>
          </wp:anchor>
        </w:drawing>
      </w:r>
      <w:r>
        <mc:AlternateContent>
          <mc:Choice Requires="wps">
            <w:drawing>
              <wp:anchor distT="0" distB="0" distL="0" distR="0" simplePos="0" relativeHeight="503316530" behindDoc="0" locked="0" layoutInCell="1" allowOverlap="1">
                <wp:simplePos x="0" y="0"/>
                <wp:positionH relativeFrom="page">
                  <wp:posOffset>4618990</wp:posOffset>
                </wp:positionH>
                <wp:positionV relativeFrom="paragraph">
                  <wp:posOffset>3502660</wp:posOffset>
                </wp:positionV>
                <wp:extent cx="2221865" cy="307975"/>
                <wp:wrapNone/>
                <wp:docPr id="621" name="Shape 621"/>
                <a:graphic xmlns:a="http://schemas.openxmlformats.org/drawingml/2006/main">
                  <a:graphicData uri="http://schemas.microsoft.com/office/word/2010/wordprocessingShape">
                    <wps:wsp>
                      <wps:cNvSpPr txBox="1"/>
                      <wps:spPr>
                        <a:xfrm>
                          <a:ext cx="2221865" cy="307975"/>
                        </a:xfrm>
                        <a:prstGeom prst="rect"/>
                        <a:noFill/>
                      </wps:spPr>
                      <wps:txbx>
                        <w:txbxContent>
                          <w:p>
                            <w:pPr>
                              <w:pStyle w:val="Style2"/>
                              <w:keepNext w:val="0"/>
                              <w:keepLines w:val="0"/>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11.7. Укрепление протеза с помощью аттачмснов.</w:t>
                            </w:r>
                          </w:p>
                        </w:txbxContent>
                      </wps:txbx>
                      <wps:bodyPr lIns="0" tIns="0" rIns="0" bIns="0">
                        <a:noAutoFit/>
                      </wps:bodyPr>
                    </wps:wsp>
                  </a:graphicData>
                </a:graphic>
              </wp:anchor>
            </w:drawing>
          </mc:Choice>
          <mc:Fallback>
            <w:pict>
              <v:shape id="_x0000_s1647" type="#_x0000_t202" style="position:absolute;margin-left:363.69999999999999pt;margin-top:275.80000000000001pt;width:174.95000000000002pt;height:24.25pt;z-index:251657777;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16" w:lineRule="auto"/>
                        <w:ind w:left="0" w:right="0" w:firstLine="0"/>
                        <w:jc w:val="left"/>
                      </w:pPr>
                      <w:r>
                        <w:rPr>
                          <w:spacing w:val="0"/>
                          <w:w w:val="100"/>
                          <w:position w:val="0"/>
                          <w:shd w:val="clear" w:color="auto" w:fill="auto"/>
                          <w:lang w:val="ru-RU" w:eastAsia="ru-RU" w:bidi="ru-RU"/>
                        </w:rPr>
                        <w:t>Рис. 11.7. Укрепление протеза с помощью аттачмснов.</w:t>
                      </w:r>
                    </w:p>
                  </w:txbxContent>
                </v:textbox>
                <w10:wrap anchorx="page"/>
              </v:shape>
            </w:pict>
          </mc:Fallback>
        </mc:AlternateContent>
      </w:r>
      <w:r>
        <w:drawing>
          <wp:anchor distT="0" distB="316865" distL="44450" distR="38100" simplePos="0" relativeHeight="125829447" behindDoc="0" locked="0" layoutInCell="1" allowOverlap="1">
            <wp:simplePos x="0" y="0"/>
            <wp:positionH relativeFrom="page">
              <wp:posOffset>2082800</wp:posOffset>
            </wp:positionH>
            <wp:positionV relativeFrom="paragraph">
              <wp:posOffset>3313430</wp:posOffset>
            </wp:positionV>
            <wp:extent cx="2407920" cy="3517265"/>
            <wp:wrapSquare wrapText="bothSides"/>
            <wp:docPr id="623" name="Shape 623"/>
            <a:graphic xmlns:a="http://schemas.openxmlformats.org/drawingml/2006/main">
              <a:graphicData uri="http://schemas.openxmlformats.org/drawingml/2006/picture">
                <pic:pic xmlns:pic="http://schemas.openxmlformats.org/drawingml/2006/picture">
                  <pic:nvPicPr>
                    <pic:cNvPr id="624" name="Picture box 624"/>
                    <pic:cNvPicPr/>
                  </pic:nvPicPr>
                  <pic:blipFill>
                    <a:blip r:embed="rId545"/>
                    <a:stretch/>
                  </pic:blipFill>
                  <pic:spPr>
                    <a:xfrm>
                      <a:ext cx="2407920" cy="3517265"/>
                    </a:xfrm>
                    <a:prstGeom prst="rect"/>
                  </pic:spPr>
                </pic:pic>
              </a:graphicData>
            </a:graphic>
          </wp:anchor>
        </w:drawing>
      </w:r>
      <w:r>
        <mc:AlternateContent>
          <mc:Choice Requires="wps">
            <w:drawing>
              <wp:anchor distT="0" distB="0" distL="0" distR="0" simplePos="0" relativeHeight="503316532" behindDoc="0" locked="0" layoutInCell="1" allowOverlap="1">
                <wp:simplePos x="0" y="0"/>
                <wp:positionH relativeFrom="page">
                  <wp:posOffset>2076450</wp:posOffset>
                </wp:positionH>
                <wp:positionV relativeFrom="paragraph">
                  <wp:posOffset>6840220</wp:posOffset>
                </wp:positionV>
                <wp:extent cx="2261870" cy="307975"/>
                <wp:wrapNone/>
                <wp:docPr id="625" name="Shape 625"/>
                <a:graphic xmlns:a="http://schemas.openxmlformats.org/drawingml/2006/main">
                  <a:graphicData uri="http://schemas.microsoft.com/office/word/2010/wordprocessingShape">
                    <wps:wsp>
                      <wps:cNvSpPr txBox="1"/>
                      <wps:spPr>
                        <a:xfrm>
                          <a:ext cx="2261870" cy="307975"/>
                        </a:xfrm>
                        <a:prstGeom prst="rect"/>
                        <a:noFill/>
                      </wps:spPr>
                      <wps:txbx>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11.6. Укрепление протеза при помощи телескопических коронок.</w:t>
                            </w:r>
                          </w:p>
                        </w:txbxContent>
                      </wps:txbx>
                      <wps:bodyPr lIns="0" tIns="0" rIns="0" bIns="0">
                        <a:noAutoFit/>
                      </wps:bodyPr>
                    </wps:wsp>
                  </a:graphicData>
                </a:graphic>
              </wp:anchor>
            </w:drawing>
          </mc:Choice>
          <mc:Fallback>
            <w:pict>
              <v:shape id="_x0000_s1651" type="#_x0000_t202" style="position:absolute;margin-left:163.5pt;margin-top:538.60000000000002pt;width:178.09999999999999pt;height:24.25pt;z-index:251657779;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11.6. Укрепление протеза при помощи телескопических коронок.</w:t>
                      </w:r>
                    </w:p>
                  </w:txbxContent>
                </v:textbox>
                <w10:wrap anchorx="page"/>
              </v:shape>
            </w:pict>
          </mc:Fallback>
        </mc:AlternateConten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воспаление слизистой оболочки. В неко</w:t>
        <w:softHyphen/>
        <w:t>торых случаях такие протезы не могут из- за упора на корни погрузиться в слизистую оболочку, из-за чего недостаточно хорошо фиксируются. При этом в протезе приходится выбирать более глубокую нишу для корня.</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тех случаях, когда мы сохраняем корни для улучшения фиксации полных съемных протезов, возможно применение следующих конструкций.</w:t>
      </w:r>
    </w:p>
    <w:p>
      <w:pPr>
        <w:pStyle w:val="Style17"/>
        <w:keepNext/>
        <w:keepLines/>
        <w:widowControl w:val="0"/>
        <w:shd w:val="clear" w:color="auto" w:fill="auto"/>
        <w:bidi w:val="0"/>
        <w:spacing w:before="0" w:after="0"/>
        <w:ind w:left="0" w:right="0" w:firstLine="260"/>
        <w:jc w:val="both"/>
      </w:pPr>
      <w:bookmarkStart w:id="125" w:name="bookmark125"/>
      <w:r>
        <w:rPr>
          <w:spacing w:val="0"/>
          <w:w w:val="100"/>
          <w:position w:val="0"/>
          <w:shd w:val="clear" w:color="auto" w:fill="auto"/>
          <w:lang w:val="ru-RU" w:eastAsia="ru-RU" w:bidi="ru-RU"/>
        </w:rPr>
        <w:t>Соединение корней штангой</w:t>
      </w:r>
      <w:bookmarkEnd w:id="125"/>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5" w:right="805" w:bottom="1945" w:left="7235" w:header="0" w:footer="3" w:gutter="0"/>
          <w:cols w:space="720"/>
          <w:noEndnote/>
          <w:rtlGutter w:val="0"/>
          <w:docGrid w:linePitch="360"/>
        </w:sectPr>
      </w:pPr>
      <w:r>
        <w:rPr>
          <w:spacing w:val="0"/>
          <w:w w:val="100"/>
          <w:position w:val="0"/>
          <w:shd w:val="clear" w:color="auto" w:fill="auto"/>
          <w:lang w:val="ru-RU" w:eastAsia="ru-RU" w:bidi="ru-RU"/>
        </w:rPr>
        <w:t>На корни отштамповываются или льются колпачки со штангой овальной формы, отстоящей от слизистой оболочки десны на 1,5—2 мм. На штангу штампуется контрштанга с усиками, входящими в тело базиса полного съемного протеза. Края контрштанги освобождают от пластмассы, что в будущем может</w:t>
      </w:r>
    </w:p>
    <w:p>
      <w:pPr>
        <w:pStyle w:val="Style19"/>
        <w:keepNext w:val="0"/>
        <w:keepLines w:val="0"/>
        <w:widowControl w:val="0"/>
        <w:shd w:val="clear" w:color="auto" w:fill="auto"/>
        <w:bidi w:val="0"/>
        <w:spacing w:before="0" w:after="240" w:line="257" w:lineRule="auto"/>
        <w:ind w:left="0" w:right="0" w:firstLine="0"/>
        <w:jc w:val="both"/>
      </w:pPr>
      <w:r>
        <w:rPr>
          <w:spacing w:val="0"/>
          <w:w w:val="100"/>
          <w:position w:val="0"/>
          <w:shd w:val="clear" w:color="auto" w:fill="auto"/>
          <w:lang w:val="ru-RU" w:eastAsia="ru-RU" w:bidi="ru-RU"/>
        </w:rPr>
        <w:t>помогать при активировании последней (см. рис. 11.5).</w:t>
      </w:r>
    </w:p>
    <w:p>
      <w:pPr>
        <w:pStyle w:val="Style17"/>
        <w:keepNext/>
        <w:keepLines/>
        <w:widowControl w:val="0"/>
        <w:shd w:val="clear" w:color="auto" w:fill="auto"/>
        <w:bidi w:val="0"/>
        <w:spacing w:before="0" w:after="0"/>
        <w:ind w:left="0" w:right="0" w:firstLine="280"/>
        <w:jc w:val="both"/>
      </w:pPr>
      <w:bookmarkStart w:id="127" w:name="bookmark127"/>
      <w:r>
        <w:rPr>
          <w:spacing w:val="0"/>
          <w:w w:val="100"/>
          <w:position w:val="0"/>
          <w:shd w:val="clear" w:color="auto" w:fill="auto"/>
          <w:lang w:val="ru-RU" w:eastAsia="ru-RU" w:bidi="ru-RU"/>
        </w:rPr>
        <w:t>Телескопическая конструкция</w:t>
      </w:r>
      <w:bookmarkEnd w:id="127"/>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На корень зуба на штифте изготавлива</w:t>
        <w:softHyphen/>
        <w:t>ется культевая вкладка (коронка), а на нее изготавливается коронка, которая монтиру</w:t>
        <w:softHyphen/>
        <w:t>ется в тело полного съемного протеза. Эта конструкция может усложняться. На вклад</w:t>
        <w:softHyphen/>
        <w:t>ке создается продольный паз, в который входит штырек, припаянный внутри по</w:t>
        <w:softHyphen/>
        <w:t>крывной коронки. За счет активации этого штырька улучшается фиксация полного съемного протеза (см. рис. 11.6).</w:t>
      </w:r>
    </w:p>
    <w:p>
      <w:pPr>
        <w:pStyle w:val="Style17"/>
        <w:keepNext/>
        <w:keepLines/>
        <w:widowControl w:val="0"/>
        <w:shd w:val="clear" w:color="auto" w:fill="auto"/>
        <w:bidi w:val="0"/>
        <w:spacing w:before="0" w:after="0"/>
        <w:ind w:left="0" w:right="0" w:firstLine="280"/>
        <w:jc w:val="both"/>
      </w:pPr>
      <w:bookmarkStart w:id="129" w:name="bookmark129"/>
      <w:r>
        <w:rPr>
          <w:spacing w:val="0"/>
          <w:w w:val="100"/>
          <w:position w:val="0"/>
          <w:shd w:val="clear" w:color="auto" w:fill="auto"/>
          <w:lang w:val="ru-RU" w:eastAsia="ru-RU" w:bidi="ru-RU"/>
        </w:rPr>
        <w:t>Колпачки с аттачменами</w:t>
      </w:r>
      <w:bookmarkEnd w:id="129"/>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К колпачку, покрывающему корень зу</w:t>
        <w:softHyphen/>
        <w:t>ба, приливается или припаивается аттач- мен-«папа» в виде шарика, а «мама», вто</w:t>
        <w:softHyphen/>
        <w:t>рая часть аттачмена с полиэтиленовой втулкой, вваривается в тело базиса съем</w:t>
        <w:softHyphen/>
        <w:t>ного протеза (см. рис. 11.7).</w:t>
      </w:r>
    </w:p>
    <w:p>
      <w:pPr>
        <w:pStyle w:val="Style17"/>
        <w:keepNext/>
        <w:keepLines/>
        <w:widowControl w:val="0"/>
        <w:numPr>
          <w:ilvl w:val="1"/>
          <w:numId w:val="127"/>
        </w:numPr>
        <w:shd w:val="clear" w:color="auto" w:fill="auto"/>
        <w:tabs>
          <w:tab w:pos="755" w:val="left"/>
        </w:tabs>
        <w:bidi w:val="0"/>
        <w:spacing w:before="0" w:after="0"/>
        <w:ind w:left="260" w:right="0" w:firstLine="20"/>
        <w:jc w:val="both"/>
      </w:pPr>
      <w:bookmarkStart w:id="131" w:name="bookmark131"/>
      <w:r>
        <w:rPr>
          <w:spacing w:val="0"/>
          <w:w w:val="100"/>
          <w:position w:val="0"/>
          <w:shd w:val="clear" w:color="auto" w:fill="auto"/>
          <w:lang w:val="ru-RU" w:eastAsia="ru-RU" w:bidi="ru-RU"/>
        </w:rPr>
        <w:t>ИЗГОТОВЛЕНИЕ ПРОТЕЗОВ С МАГНИТНЫМИ ФИКСАТОРАМИ</w:t>
      </w:r>
      <w:bookmarkEnd w:id="131"/>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Поиск оптимального механизма ма</w:t>
        <w:softHyphen/>
        <w:t>гнитной фиксации, который, обеспечивая биологическую совместимость, обладал бы простым и дешевым способом из</w:t>
        <w:softHyphen/>
        <w:t>готовления и исключал действие небла</w:t>
        <w:softHyphen/>
        <w:t>гоприятных боковых нагрузок на сохра</w:t>
        <w:softHyphen/>
        <w:t>нившиеся корни зубов во время жевания, привел к разработке на кафедре ор</w:t>
        <w:softHyphen/>
        <w:t>топедической стоматологии Пермской государственной медицинской академии внутрикорневых магнитных фиксаторов съемных пластиночных протезов с тита</w:t>
        <w:softHyphen/>
        <w:t>новым покрытием.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Магнитный фиксатор состоит из двух основных элементов: магнитного (/), за</w:t>
        <w:softHyphen/>
        <w:t>крепленного в протезе (2), и ферромагнит</w:t>
        <w:softHyphen/>
        <w:t xml:space="preserve">ного литого штифтового колпачка </w:t>
      </w:r>
      <w:r>
        <w:rPr>
          <w:i/>
          <w:iCs/>
          <w:spacing w:val="0"/>
          <w:w w:val="100"/>
          <w:position w:val="0"/>
          <w:shd w:val="clear" w:color="auto" w:fill="auto"/>
          <w:lang w:val="ru-RU" w:eastAsia="ru-RU" w:bidi="ru-RU"/>
        </w:rPr>
        <w:t>(3),</w:t>
      </w:r>
      <w:r>
        <w:rPr>
          <w:spacing w:val="0"/>
          <w:w w:val="100"/>
          <w:position w:val="0"/>
          <w:shd w:val="clear" w:color="auto" w:fill="auto"/>
          <w:lang w:val="ru-RU" w:eastAsia="ru-RU" w:bidi="ru-RU"/>
        </w:rPr>
        <w:t xml:space="preserve"> за</w:t>
        <w:softHyphen/>
        <w:t xml:space="preserve">фиксированного с помощью фосфат-це- мента в корне зуба </w:t>
      </w:r>
      <w:r>
        <w:rPr>
          <w:i/>
          <w:iCs/>
          <w:spacing w:val="0"/>
          <w:w w:val="100"/>
          <w:position w:val="0"/>
          <w:shd w:val="clear" w:color="auto" w:fill="auto"/>
          <w:lang w:val="ru-RU" w:eastAsia="ru-RU" w:bidi="ru-RU"/>
        </w:rPr>
        <w:t>(4).</w:t>
      </w:r>
      <w:r>
        <w:rPr>
          <w:spacing w:val="0"/>
          <w:w w:val="100"/>
          <w:position w:val="0"/>
          <w:shd w:val="clear" w:color="auto" w:fill="auto"/>
          <w:lang w:val="ru-RU" w:eastAsia="ru-RU" w:bidi="ru-RU"/>
        </w:rPr>
        <w:t xml:space="preserve"> Магнитный элемент представляет собой два полуцилинд- рических магнита Г-образной формы, имеющих противоположную полярность </w:t>
      </w:r>
      <w:r>
        <w:rPr>
          <w:spacing w:val="0"/>
          <w:w w:val="100"/>
          <w:position w:val="0"/>
          <w:shd w:val="clear" w:color="auto" w:fill="auto"/>
          <w:lang w:val="ru-RU" w:eastAsia="ru-RU" w:bidi="ru-RU"/>
        </w:rPr>
        <w:t>и соединенных между собой верхними по</w:t>
        <w:softHyphen/>
        <w:t>люсами. Для защиты хрупкого магнитного сплава от механических повреждений и воздействия слюны опорная поверхность магнитов имеет защитный слой (5) из сплава титана ВТ 1-00 толщиной 100 мкм, нанесенного методом вакуумно-плазмен</w:t>
        <w:softHyphen/>
        <w:t>ного напыления. Ферромагнитный элемент выполнен в виде колпачка, охватывающего наружную поверхность корня, со</w:t>
        <w:softHyphen/>
        <w:t>держащего углубление цилиндрической формы (6) для плотного контакта с ма</w:t>
        <w:softHyphen/>
        <w:t>гнитным элементом (рис. 11.8).</w:t>
      </w:r>
    </w:p>
    <w:p>
      <w:pPr>
        <w:pStyle w:val="Style19"/>
        <w:keepNext w:val="0"/>
        <w:keepLines w:val="0"/>
        <w:widowControl w:val="0"/>
        <w:shd w:val="clear" w:color="auto" w:fill="auto"/>
        <w:tabs>
          <w:tab w:pos="2174" w:val="left"/>
        </w:tabs>
        <w:bidi w:val="0"/>
        <w:spacing w:before="0" w:after="0" w:line="240" w:lineRule="auto"/>
        <w:ind w:left="0" w:right="0"/>
        <w:jc w:val="both"/>
      </w:pPr>
      <w:r>
        <w:rPr>
          <w:spacing w:val="0"/>
          <w:w w:val="100"/>
          <w:position w:val="0"/>
          <w:shd w:val="clear" w:color="auto" w:fill="auto"/>
          <w:lang w:val="ru-RU" w:eastAsia="ru-RU" w:bidi="ru-RU"/>
        </w:rPr>
        <w:t>Фиксирующее устройство выполнено в виде магнитной кнопки, что исключает возможность бокового смещения протеза в полости рта даже при значительной атрофии альвеолярного отростка. Поэтому трансверзальные нагрузки, возникающие при жевании, полностью воспринимаются тканями пародонта, что является более естественным. Выполненный в форме колпачка опорный ферромагнитный элемент плотно охватывает наружную поверхность корня, укрепляя его ослабленные стенки, позволяет более равномерно распределить жевательное давление, изолировать оставшуюся часть корня от контакта с внешней средой, предотвращает</w:t>
        <w:tab/>
        <w:t>расце-ментировку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конструкции.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Магнитные элементы в виде цилиндров диаметром 4 мм и высотой 3,5 мм из</w:t>
        <w:softHyphen/>
        <w:t>готовлены из самарий-кобальтового сплава К.С25 ГОСТ 21559-76 методом жидкофазного спекания с защитным по</w:t>
        <w:softHyphen/>
        <w:t>крытием из сплава титана ВТ 1-00 толщи</w:t>
        <w:softHyphen/>
        <w:t>ной 100 мкм, нанесенного методом ваку</w:t>
        <w:softHyphen/>
        <w:t>умно-плазменного напыления. Удельная сила взаимодействия на 1 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давящей поверхности 5,7- Ю</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Н, энергетическое произведение (В* Н)</w:t>
      </w:r>
      <w:r>
        <w:rPr>
          <w:spacing w:val="0"/>
          <w:w w:val="100"/>
          <w:position w:val="0"/>
          <w:shd w:val="clear" w:color="auto" w:fill="auto"/>
          <w:vertAlign w:val="subscript"/>
          <w:lang w:val="ru-RU" w:eastAsia="ru-RU" w:bidi="ru-RU"/>
        </w:rPr>
        <w:t>тах</w:t>
      </w:r>
      <w:r>
        <w:rPr>
          <w:spacing w:val="0"/>
          <w:w w:val="100"/>
          <w:position w:val="0"/>
          <w:shd w:val="clear" w:color="auto" w:fill="auto"/>
          <w:lang w:val="ru-RU" w:eastAsia="ru-RU" w:bidi="ru-RU"/>
        </w:rPr>
        <w:t xml:space="preserve"> = 25 МГсЭ.</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86" w:bottom="1954" w:left="1410" w:header="0" w:footer="3" w:gutter="0"/>
          <w:cols w:num="2" w:space="153"/>
          <w:noEndnote/>
          <w:rtlGutter w:val="0"/>
          <w:docGrid w:linePitch="360"/>
        </w:sectPr>
      </w:pPr>
      <w:r>
        <w:rPr>
          <w:spacing w:val="0"/>
          <w:w w:val="100"/>
          <w:position w:val="0"/>
          <w:shd w:val="clear" w:color="auto" w:fill="auto"/>
          <w:lang w:val="ru-RU" w:eastAsia="ru-RU" w:bidi="ru-RU"/>
        </w:rPr>
        <w:t xml:space="preserve">Ферромагнитные элементы магнитного фиксатора изготовлены методом литья по выплавляемым моделям из нержавеющей стали марки </w:t>
      </w:r>
      <w:r>
        <w:rPr>
          <w:spacing w:val="0"/>
          <w:w w:val="100"/>
          <w:position w:val="0"/>
          <w:shd w:val="clear" w:color="auto" w:fill="auto"/>
          <w:lang w:val="en-US" w:eastAsia="en-US" w:bidi="en-US"/>
        </w:rPr>
        <w:t xml:space="preserve">40x13 </w:t>
      </w:r>
      <w:r>
        <w:rPr>
          <w:spacing w:val="0"/>
          <w:w w:val="100"/>
          <w:position w:val="0"/>
          <w:shd w:val="clear" w:color="auto" w:fill="auto"/>
          <w:lang w:val="ru-RU" w:eastAsia="ru-RU" w:bidi="ru-RU"/>
        </w:rPr>
        <w:t>с вакуум но-плаз- менным покрытием из сплава титана</w:t>
      </w: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11900" w:h="16840"/>
          <w:pgMar w:top="1733" w:right="811" w:bottom="3649" w:left="3314" w:header="0" w:footer="3" w:gutter="0"/>
          <w:cols w:space="720"/>
          <w:noEndnote/>
          <w:rtlGutter w:val="0"/>
          <w:docGrid w:linePitch="360"/>
        </w:sectPr>
      </w:pPr>
    </w:p>
    <w:p>
      <w:pPr>
        <w:pStyle w:val="Style2"/>
        <w:keepNext w:val="0"/>
        <w:keepLines w:val="0"/>
        <w:framePr w:w="3504" w:h="490" w:wrap="none" w:vAnchor="text" w:hAnchor="page" w:x="3315" w:y="5167"/>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11.8. </w:t>
      </w:r>
      <w:r>
        <w:rPr>
          <w:spacing w:val="0"/>
          <w:w w:val="100"/>
          <w:position w:val="0"/>
          <w:shd w:val="clear" w:color="auto" w:fill="auto"/>
          <w:lang w:val="ru-RU" w:eastAsia="ru-RU" w:bidi="ru-RU"/>
        </w:rPr>
        <w:t>Схема магнитных фиксаторов, размещенных на корнях зубов и в протезе.</w:t>
      </w:r>
    </w:p>
    <w:p>
      <w:pPr>
        <w:pStyle w:val="Style2"/>
        <w:keepNext w:val="0"/>
        <w:keepLines w:val="0"/>
        <w:framePr w:w="3466" w:h="691" w:wrap="none" w:vAnchor="text" w:hAnchor="page" w:x="7303" w:y="5142"/>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11.9. </w:t>
      </w:r>
      <w:r>
        <w:rPr>
          <w:spacing w:val="0"/>
          <w:w w:val="100"/>
          <w:position w:val="0"/>
          <w:shd w:val="clear" w:color="auto" w:fill="auto"/>
          <w:lang w:val="ru-RU" w:eastAsia="ru-RU" w:bidi="ru-RU"/>
        </w:rPr>
        <w:t>Крепление протеза при помощи магнитного фиксатора, укрепленного на корне зуба.</w:t>
      </w:r>
    </w:p>
    <w:p>
      <w:pPr>
        <w:widowControl w:val="0"/>
        <w:spacing w:line="360" w:lineRule="exact"/>
      </w:pPr>
      <w:r>
        <w:drawing>
          <wp:anchor distT="0" distB="316865" distL="189230" distR="30480" simplePos="0" relativeHeight="62914993" behindDoc="1" locked="0" layoutInCell="1" allowOverlap="1">
            <wp:simplePos x="0" y="0"/>
            <wp:positionH relativeFrom="page">
              <wp:posOffset>2293620</wp:posOffset>
            </wp:positionH>
            <wp:positionV relativeFrom="paragraph">
              <wp:posOffset>12700</wp:posOffset>
            </wp:positionV>
            <wp:extent cx="2005330" cy="3261360"/>
            <wp:wrapNone/>
            <wp:docPr id="627" name="Shape 627"/>
            <a:graphic xmlns:a="http://schemas.openxmlformats.org/drawingml/2006/main">
              <a:graphicData uri="http://schemas.openxmlformats.org/drawingml/2006/picture">
                <pic:pic xmlns:pic="http://schemas.openxmlformats.org/drawingml/2006/picture">
                  <pic:nvPicPr>
                    <pic:cNvPr id="628" name="Picture box 628"/>
                    <pic:cNvPicPr/>
                  </pic:nvPicPr>
                  <pic:blipFill>
                    <a:blip r:embed="rId547"/>
                    <a:stretch/>
                  </pic:blipFill>
                  <pic:spPr>
                    <a:xfrm>
                      <a:ext cx="2005330" cy="3261360"/>
                    </a:xfrm>
                    <a:prstGeom prst="rect"/>
                  </pic:spPr>
                </pic:pic>
              </a:graphicData>
            </a:graphic>
          </wp:anchor>
        </w:drawing>
      </w:r>
      <w:r>
        <w:drawing>
          <wp:anchor distT="0" distB="575945" distL="52070" distR="0" simplePos="0" relativeHeight="62914994" behindDoc="1" locked="0" layoutInCell="1" allowOverlap="1">
            <wp:simplePos x="0" y="0"/>
            <wp:positionH relativeFrom="page">
              <wp:posOffset>4688840</wp:posOffset>
            </wp:positionH>
            <wp:positionV relativeFrom="paragraph">
              <wp:posOffset>60960</wp:posOffset>
            </wp:positionV>
            <wp:extent cx="2292350" cy="3066415"/>
            <wp:wrapNone/>
            <wp:docPr id="629" name="Shape 629"/>
            <a:graphic xmlns:a="http://schemas.openxmlformats.org/drawingml/2006/main">
              <a:graphicData uri="http://schemas.openxmlformats.org/drawingml/2006/picture">
                <pic:pic xmlns:pic="http://schemas.openxmlformats.org/drawingml/2006/picture">
                  <pic:nvPicPr>
                    <pic:cNvPr id="630" name="Picture box 630"/>
                    <pic:cNvPicPr/>
                  </pic:nvPicPr>
                  <pic:blipFill>
                    <a:blip r:embed="rId549"/>
                    <a:stretch/>
                  </pic:blipFill>
                  <pic:spPr>
                    <a:xfrm>
                      <a:ext cx="2292350" cy="30664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11900" w:h="16840"/>
          <w:pgMar w:top="1733" w:right="811" w:bottom="3649" w:left="331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ВТ 1-00. Противоположная полярность Г- образных магнитов позволяет направить магнитные силовые линии строго по замкнутому контуру внутри магнитного элемента и ферромагнитного колпачка, что предотвращает опасность прохождения магнитного поля через близлежащие ткани полости рта (рис. 11.9).</w:t>
      </w:r>
    </w:p>
    <w:p>
      <w:pPr>
        <w:pStyle w:val="Style19"/>
        <w:keepNext w:val="0"/>
        <w:keepLines w:val="0"/>
        <w:widowControl w:val="0"/>
        <w:shd w:val="clear" w:color="auto" w:fill="auto"/>
        <w:bidi w:val="0"/>
        <w:spacing w:before="0" w:after="260" w:line="240" w:lineRule="auto"/>
        <w:ind w:left="0" w:right="0" w:firstLine="240"/>
        <w:jc w:val="both"/>
      </w:pPr>
      <w:r>
        <w:rPr>
          <w:spacing w:val="0"/>
          <w:w w:val="100"/>
          <w:position w:val="0"/>
          <w:shd w:val="clear" w:color="auto" w:fill="auto"/>
          <w:lang w:val="ru-RU" w:eastAsia="ru-RU" w:bidi="ru-RU"/>
        </w:rPr>
        <w:t>Предлагаемая конструкция исключает возможность смещения протеза в транс - верзальной плоскости, избегая возник</w:t>
        <w:softHyphen/>
        <w:t>новения нефизиологических нагрузок на ткани альвеолярного отростка при жева</w:t>
        <w:softHyphen/>
        <w:t>нии. Защитное покрытие из титана придает магнитному элементу необходимую механическую прочность, коррозионную и износостойкость.</w:t>
      </w:r>
    </w:p>
    <w:p>
      <w:pPr>
        <w:pStyle w:val="Style37"/>
        <w:keepNext w:val="0"/>
        <w:keepLines w:val="0"/>
        <w:widowControl w:val="0"/>
        <w:shd w:val="clear" w:color="auto" w:fill="auto"/>
        <w:bidi w:val="0"/>
        <w:spacing w:before="0" w:after="0" w:line="314" w:lineRule="auto"/>
        <w:ind w:left="0" w:right="0" w:firstLine="240"/>
        <w:jc w:val="both"/>
      </w:pPr>
      <w:r>
        <w:rPr>
          <w:b/>
          <w:bCs/>
          <w:i/>
          <w:iCs/>
          <w:spacing w:val="0"/>
          <w:w w:val="100"/>
          <w:position w:val="0"/>
          <w:shd w:val="clear" w:color="auto" w:fill="auto"/>
          <w:lang w:val="ru-RU" w:eastAsia="ru-RU" w:bidi="ru-RU"/>
        </w:rPr>
        <w:t>Подготовка корней зубов</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Подготовка корней зубов для размеще</w:t>
        <w:softHyphen/>
        <w:t>ния внутрикорневых магнитных фикса</w:t>
        <w:softHyphen/>
      </w:r>
      <w:r>
        <w:rPr>
          <w:spacing w:val="0"/>
          <w:w w:val="100"/>
          <w:position w:val="0"/>
          <w:shd w:val="clear" w:color="auto" w:fill="auto"/>
          <w:lang w:val="ru-RU" w:eastAsia="ru-RU" w:bidi="ru-RU"/>
        </w:rPr>
        <w:t>торов состоит в их депульпировании и пломбировании каналов до верхушек нерассасывающимся пломбировочным материалом с последующим укорочением их до уровня свободного края десны. Ка</w:t>
        <w:softHyphen/>
        <w:t>налы корней зубов распломбировывают на 2/3 длины корня и расширяют в зави</w:t>
        <w:softHyphen/>
        <w:t>симости от индивидуальных особенностей строения зубов (см. рис. 11.10).</w:t>
      </w:r>
    </w:p>
    <w:p>
      <w:pPr>
        <w:pStyle w:val="Style43"/>
        <w:keepNext w:val="0"/>
        <w:keepLines w:val="0"/>
        <w:widowControl w:val="0"/>
        <w:shd w:val="clear" w:color="auto" w:fill="auto"/>
        <w:bidi w:val="0"/>
        <w:spacing w:before="0" w:after="0"/>
        <w:ind w:right="0"/>
        <w:jc w:val="both"/>
      </w:pPr>
      <w:r>
        <w:rPr>
          <w:spacing w:val="0"/>
          <w:w w:val="100"/>
          <w:position w:val="0"/>
          <w:shd w:val="clear" w:color="auto" w:fill="auto"/>
          <w:lang w:val="ru-RU" w:eastAsia="ru-RU" w:bidi="ru-RU"/>
        </w:rPr>
        <w:t>Изготовление съемных зубных протезов с использованием стандартных магнит</w:t>
        <w:softHyphen/>
        <w:t>ных фиксаторов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Набор стандартных магнитных фикса</w:t>
        <w:softHyphen/>
        <w:t>торов включает 3 пары штифтов (3 кор</w:t>
        <w:softHyphen/>
        <w:t>невые и их аналоги) и 4 магнита.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2074" w:right="811" w:bottom="2074" w:left="3314" w:header="0" w:footer="3" w:gutter="0"/>
          <w:cols w:num="2" w:space="134"/>
          <w:noEndnote/>
          <w:rtlGutter w:val="0"/>
          <w:docGrid w:linePitch="360"/>
        </w:sectPr>
      </w:pPr>
      <w:r>
        <w:rPr>
          <w:spacing w:val="0"/>
          <w:w w:val="100"/>
          <w:position w:val="0"/>
          <w:shd w:val="clear" w:color="auto" w:fill="auto"/>
          <w:lang w:val="ru-RU" w:eastAsia="ru-RU" w:bidi="ru-RU"/>
        </w:rPr>
        <w:t>Элемент магнитного фиксатора, ук</w:t>
        <w:softHyphen/>
        <w:t>репляемый в корне зуба, представлен стандартным штифтом с площадкой круглой или обрезанной с боков формы. Длина стандартного штифта с площадкой</w:t>
      </w:r>
    </w:p>
    <w:p>
      <w:pPr>
        <w:rPr>
          <w:sz w:val="2"/>
          <w:szCs w:val="2"/>
        </w:rPr>
        <w:sectPr>
          <w:footnotePr>
            <w:pos w:val="pageBottom"/>
            <w:numFmt w:val="decimal"/>
            <w:numRestart w:val="continuous"/>
          </w:footnotePr>
          <w:type w:val="continuous"/>
          <w:pgSz w:w="11900" w:h="16840"/>
          <w:pgMar w:top="2074" w:right="811" w:bottom="2074" w:left="3314" w:header="0" w:footer="3" w:gutter="0"/>
          <w:cols w:num="2" w:space="134"/>
          <w:noEndnote/>
          <w:rtlGutter w:val="0"/>
          <w:docGrid w:linePitch="360"/>
        </w:sectPr>
      </w:pPr>
    </w:p>
    <w:p>
      <w:pPr>
        <w:widowControl w:val="0"/>
        <w:spacing w:line="179" w:lineRule="exact"/>
        <w:rPr>
          <w:sz w:val="14"/>
          <w:szCs w:val="14"/>
        </w:rPr>
      </w:pPr>
    </w:p>
    <w:p>
      <w:pPr>
        <w:widowControl w:val="0"/>
        <w:spacing w:line="1" w:lineRule="exact"/>
        <w:sectPr>
          <w:footnotePr>
            <w:pos w:val="pageBottom"/>
            <w:numFmt w:val="decimal"/>
            <w:numRestart w:val="continuous"/>
          </w:footnotePr>
          <w:pgSz w:w="11900" w:h="16840"/>
          <w:pgMar w:top="1718" w:right="2675" w:bottom="3677" w:left="1419" w:header="0" w:footer="3" w:gutter="0"/>
          <w:cols w:space="720"/>
          <w:noEndnote/>
          <w:rtlGutter w:val="0"/>
          <w:docGrid w:linePitch="360"/>
        </w:sectPr>
      </w:pPr>
    </w:p>
    <w:p>
      <w:pPr>
        <w:pStyle w:val="Style2"/>
        <w:keepNext w:val="0"/>
        <w:keepLines w:val="0"/>
        <w:framePr w:w="3134" w:h="485" w:wrap="none" w:vAnchor="text" w:hAnchor="page" w:x="5471" w:y="6002"/>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11.10. Подготовка корней и цементировка магнитного фиксатора.</w:t>
      </w:r>
    </w:p>
    <w:p>
      <w:pPr>
        <w:widowControl w:val="0"/>
        <w:spacing w:line="360" w:lineRule="exact"/>
      </w:pPr>
      <w:r>
        <w:drawing>
          <wp:anchor distT="0" distB="0" distL="0" distR="0" simplePos="0" relativeHeight="62914995" behindDoc="1" locked="0" layoutInCell="1" allowOverlap="1">
            <wp:simplePos x="0" y="0"/>
            <wp:positionH relativeFrom="page">
              <wp:posOffset>901065</wp:posOffset>
            </wp:positionH>
            <wp:positionV relativeFrom="paragraph">
              <wp:posOffset>12700</wp:posOffset>
            </wp:positionV>
            <wp:extent cx="4956175" cy="4108450"/>
            <wp:wrapNone/>
            <wp:docPr id="631" name="Shape 631"/>
            <a:graphic xmlns:a="http://schemas.openxmlformats.org/drawingml/2006/main">
              <a:graphicData uri="http://schemas.openxmlformats.org/drawingml/2006/picture">
                <pic:pic xmlns:pic="http://schemas.openxmlformats.org/drawingml/2006/picture">
                  <pic:nvPicPr>
                    <pic:cNvPr id="632" name="Picture box 632"/>
                    <pic:cNvPicPr/>
                  </pic:nvPicPr>
                  <pic:blipFill>
                    <a:blip r:embed="rId551"/>
                    <a:stretch/>
                  </pic:blipFill>
                  <pic:spPr>
                    <a:xfrm>
                      <a:ext cx="4956175" cy="41084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11900" w:h="16840"/>
          <w:pgMar w:top="1718" w:right="2675" w:bottom="3677" w:left="141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12 мм, диаметр у концевой части 0,25 мм и у площадки 1,2 мм, толщина самой пло</w:t>
        <w:softHyphen/>
        <w:t>щадки 1,0 мм, диаметр площадки 5,0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Стандартные штифты с надкорневой плоской площадкой из нержавеющей стали ЭП-853, обладающей ферромагнитными свойствами, укорачивают по длине канала корня. Припасовкой добиваются горизонтального положения их площадки, после чего фиксируют на цемент.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Функциональный оттиск снимают си</w:t>
        <w:softHyphen/>
        <w:t>ликоновым материалом, исходя из подат</w:t>
        <w:softHyphen/>
        <w:t>ливости слизистой оболочки протезного ложа, с формированием краев оттиска толщиной, соответствующей объему пе</w:t>
        <w:softHyphen/>
        <w:t xml:space="preserve">реходной складки, с учетом результатов податливости слизистой оболочки. Перед отливкой модели в отпечатки площадок </w:t>
      </w:r>
      <w:r>
        <w:rPr>
          <w:spacing w:val="0"/>
          <w:w w:val="100"/>
          <w:position w:val="0"/>
          <w:shd w:val="clear" w:color="auto" w:fill="auto"/>
          <w:lang w:val="ru-RU" w:eastAsia="ru-RU" w:bidi="ru-RU"/>
        </w:rPr>
        <w:t>магнитных фиксаторов помещают аналоги укрепленных в корне зуба штифтов.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54" w:right="2695" w:bottom="1954" w:left="1419" w:header="0" w:footer="3" w:gutter="0"/>
          <w:cols w:num="2" w:space="167"/>
          <w:noEndnote/>
          <w:rtlGutter w:val="0"/>
          <w:docGrid w:linePitch="360"/>
        </w:sectPr>
      </w:pPr>
      <w:r>
        <w:rPr>
          <w:spacing w:val="0"/>
          <w:w w:val="100"/>
          <w:position w:val="0"/>
          <w:shd w:val="clear" w:color="auto" w:fill="auto"/>
          <w:lang w:val="ru-RU" w:eastAsia="ru-RU" w:bidi="ru-RU"/>
        </w:rPr>
        <w:t>При постановке зубов между аналогами и искусственными зубами предус</w:t>
        <w:softHyphen/>
        <w:t>матривается место для размещения ма</w:t>
        <w:softHyphen/>
        <w:t>гнита. В остальном изготовление протеза ничем не отличается от общепринятого. Перед паковкой пластмассы в кювету магнитный элемент из самарий</w:t>
        <w:softHyphen/>
        <w:t>кобальтового сплава прикладывают к площадке аналога и удерживают на ней за счет сил магнитного притяжения. После паковки пластмассы в кювету проводят ее полимеризацию на водяной бане в обычном режиме (традиционный метод) либо в поле СВЧ в специальной радиопрозрачной кювете. В Москве этой проблемой занималась Г.Б.Маркова (2000) на кафедре госпи-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тальной ортопедической стоматологии МГМСУ.</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Существует еще одна методика изго</w:t>
        <w:softHyphen/>
        <w:t>товления полных съемных протезов с ма</w:t>
        <w:softHyphen/>
        <w:t>гнитными фиксаторами на корнях.</w:t>
      </w:r>
    </w:p>
    <w:p>
      <w:pPr>
        <w:pStyle w:val="Style43"/>
        <w:keepNext w:val="0"/>
        <w:keepLines w:val="0"/>
        <w:widowControl w:val="0"/>
        <w:shd w:val="clear" w:color="auto" w:fill="auto"/>
        <w:bidi w:val="0"/>
        <w:spacing w:before="0" w:after="0"/>
        <w:ind w:left="220" w:right="0"/>
        <w:jc w:val="both"/>
      </w:pPr>
      <w:r>
        <w:rPr>
          <w:spacing w:val="0"/>
          <w:w w:val="100"/>
          <w:position w:val="0"/>
          <w:shd w:val="clear" w:color="auto" w:fill="auto"/>
          <w:lang w:val="ru-RU" w:eastAsia="ru-RU" w:bidi="ru-RU"/>
        </w:rPr>
        <w:t>Особенности изготовления съемного зубного протеза с магнитным устрой</w:t>
        <w:softHyphen/>
        <w:t>ством предлагаемой конструкции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Подготовка корня для расположения в нем штифтового колпачка осуществляется по вышеупомянутой методике. Мо</w:t>
        <w:softHyphen/>
        <w:t>делировка колпачка осуществляется не</w:t>
        <w:softHyphen/>
        <w:t xml:space="preserve">посредственно в полости рта твердым темно-синим или черным моделировоч- ным воском фирмы </w:t>
      </w:r>
      <w:r>
        <w:rPr>
          <w:spacing w:val="0"/>
          <w:w w:val="100"/>
          <w:position w:val="0"/>
          <w:shd w:val="clear" w:color="auto" w:fill="auto"/>
          <w:lang w:val="en-US" w:eastAsia="en-US" w:bidi="en-US"/>
        </w:rPr>
        <w:t xml:space="preserve">Kerr. </w:t>
      </w:r>
      <w:r>
        <w:rPr>
          <w:spacing w:val="0"/>
          <w:w w:val="100"/>
          <w:position w:val="0"/>
          <w:shd w:val="clear" w:color="auto" w:fill="auto"/>
          <w:lang w:val="ru-RU" w:eastAsia="ru-RU" w:bidi="ru-RU"/>
        </w:rPr>
        <w:t>Подготовленная полость предварительно увлажняется водой для облегчения выведения восковой композиции из полости без деформации.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Палочка моделировочного воска подо</w:t>
        <w:softHyphen/>
        <w:t>гревается и вдавливается в полость, из</w:t>
        <w:softHyphen/>
        <w:t>лишки воска срезаются. Пока воск сохра</w:t>
        <w:softHyphen/>
        <w:t>няет свою пластичность, моделируется колпачок цилиндрической формы тол</w:t>
        <w:softHyphen/>
        <w:t>щиной примерно 1,5—2 мм. На окклюзи</w:t>
        <w:softHyphen/>
        <w:t>онной поверхности ферромагнитного элемента формируется углубление цилин</w:t>
        <w:softHyphen/>
        <w:t>дрической формы глубиной 0,3—0,5 мм для погружения магнитного элемента.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Восковая композиция колпачка выво</w:t>
        <w:softHyphen/>
        <w:t>дится с помощью штифта. Модель кол</w:t>
        <w:softHyphen/>
        <w:t>пачка передается в техническую лабора</w:t>
        <w:softHyphen/>
        <w:t>торию, где из указанного сплава отлива</w:t>
        <w:softHyphen/>
        <w:t>ется штифтовый колпачок.</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Во время припасовки колпачка обра</w:t>
        <w:softHyphen/>
        <w:t>щают внимание на точность прилегания в придесневой области. Необходимым условием является погружение края кол</w:t>
        <w:softHyphen/>
        <w:t>пачка на 0,1—0,2 мм в зубодесневую бо</w:t>
        <w:softHyphen/>
        <w:t>роздку. Толщина края колпачка не должна превышать 0,2—0,5 мм, его поверхность должна плавно переходить в поверхность цемента корня.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Следующим этапом является вакуумно</w:t>
        <w:softHyphen/>
        <w:t>плазменное напыление колпачка сплавом титана ВТ 1-00 толщиной 100 мкм.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Шлифовка и полировка колпачка осу</w:t>
        <w:softHyphen/>
        <w:t>ществляются обычным механическим способом (резиновыми дисками, щетками). Штифтовые ферромагнитные колпачки фиксируются на цинк-фосфатный цемент. По обычной методике изготавливается полный съемный пластиночный протез. Через 5—7 дней после наложения протеза, когда он окончательно занимает свое положение на челюсти, в базис протеза фиксируют магнитный элемент.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этого в протезе в области распо</w:t>
        <w:softHyphen/>
        <w:t>ложения магнитного элемента выпиливают полость с помощью фрезы. Магнитный элемент устанавливается в углубление ферромагнитного колпачка и, фиксируя протез на челюсти, убеждаются в том, что полость в основании зубного протеза достаточна для расположения в ней магнитов, которые при этом не препятствуют плотному прилеганию протеза к слизистой оболочке альвео</w:t>
        <w:softHyphen/>
        <w:t>лярного отростка.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Полость в базисе зубного протеза за</w:t>
        <w:softHyphen/>
        <w:t>полняется пластмассой холодного отвер</w:t>
        <w:softHyphen/>
        <w:t>ждения, протез вновь вводится в полость рта, затем просят пациента плотно сом</w:t>
        <w:softHyphen/>
        <w:t>кнуть челюсти в положении центральной окклюзии. После затвердевания пласт</w:t>
        <w:softHyphen/>
        <w:t>массы ее избытки, окружающие магнитный элемент, стачивают.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фиксации протеза в полости рта опорная поверхность магнитного элемента плотно соприкасается с углублением в ферромагнитном колпачке и за счет силы магнитного притяжения обеспечивает достаточную фиксацию протеза в полости рта.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20" w:bottom="1954" w:left="3280" w:header="0" w:footer="3" w:gutter="0"/>
          <w:cols w:num="2" w:space="130"/>
          <w:noEndnote/>
          <w:rtlGutter w:val="0"/>
          <w:docGrid w:linePitch="360"/>
        </w:sectPr>
      </w:pPr>
      <w:r>
        <w:rPr>
          <w:spacing w:val="0"/>
          <w:w w:val="100"/>
          <w:position w:val="0"/>
          <w:shd w:val="clear" w:color="auto" w:fill="auto"/>
          <w:lang w:val="ru-RU" w:eastAsia="ru-RU" w:bidi="ru-RU"/>
        </w:rPr>
        <w:t>Таким образом, предлагаемая кон</w:t>
        <w:softHyphen/>
        <w:t>струкция съемного пластиночного протеза с магнитным фиксатором достаточно проста в изготовлении и использовании, при этом обеспечивает эффективное длительное функционирование корней в качестве опор съемных протезов.</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Использование внутрикорневых ма</w:t>
        <w:softHyphen/>
        <w:t>гнитных фиксаторов позволяет улучшить фиксацию и стабильность протеза за счет дополнительной опоры и восстанавливает зубочелюстную систему в функциональном и эстетическом отношениях. При этом жевательное давление передается не только на слизистую оболочку протезного ложа, но и на сохраненные корни зубов, вследствие чего жевательная эффективность протезов увеличивается, сокращая период адаптации к ним. Кроме того, сохранение корней зубов замедляет процесс атрофии челюстей, что также является положительным моментом. За счет более рационального использования магнитных фиксаторов в пластиночных протезах, применяемых при полном отсутствии зубов, можно сокращать размеры базисов протезов без ущерба для функциональных свойств.</w:t>
      </w:r>
    </w:p>
    <w:p>
      <w:pPr>
        <w:pStyle w:val="Style43"/>
        <w:keepNext w:val="0"/>
        <w:keepLines w:val="0"/>
        <w:widowControl w:val="0"/>
        <w:numPr>
          <w:ilvl w:val="1"/>
          <w:numId w:val="127"/>
        </w:numPr>
        <w:shd w:val="clear" w:color="auto" w:fill="auto"/>
        <w:tabs>
          <w:tab w:pos="765" w:val="left"/>
        </w:tabs>
        <w:bidi w:val="0"/>
        <w:spacing w:before="0" w:after="0"/>
        <w:ind w:left="0" w:right="0" w:firstLine="260"/>
        <w:jc w:val="both"/>
      </w:pPr>
      <w:r>
        <w:rPr>
          <w:spacing w:val="0"/>
          <w:w w:val="100"/>
          <w:position w:val="0"/>
          <w:shd w:val="clear" w:color="auto" w:fill="auto"/>
          <w:lang w:val="ru-RU" w:eastAsia="ru-RU" w:bidi="ru-RU"/>
        </w:rPr>
        <w:t>ПРОТЕЗИРОВАНИЕ</w:t>
      </w:r>
    </w:p>
    <w:p>
      <w:pPr>
        <w:pStyle w:val="Style43"/>
        <w:keepNext w:val="0"/>
        <w:keepLines w:val="0"/>
        <w:widowControl w:val="0"/>
        <w:shd w:val="clear" w:color="auto" w:fill="auto"/>
        <w:bidi w:val="0"/>
        <w:spacing w:before="0" w:after="0"/>
        <w:ind w:left="260" w:right="0" w:firstLine="0"/>
        <w:jc w:val="both"/>
      </w:pPr>
      <w:r>
        <w:rPr>
          <w:spacing w:val="0"/>
          <w:w w:val="100"/>
          <w:position w:val="0"/>
          <w:shd w:val="clear" w:color="auto" w:fill="auto"/>
          <w:lang w:val="ru-RU" w:eastAsia="ru-RU" w:bidi="ru-RU"/>
        </w:rPr>
        <w:t>ПРИ ОТСУТСТВИИ ЗУБОВ НА ОДНОЙ ИЗ ЧЕЛЮСТЕЙ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тех случаях, когда зубы отсутствуют на одной из челюстей, а на другой имеются свои зубы или коронки и мостовид-ные протезы, то, как правило, у таких па</w:t>
        <w:softHyphen/>
        <w:t>циентов деформирована окклюзионная кривая. При этом необходимо снять диа</w:t>
        <w:softHyphen/>
        <w:t>гностические оттиски, изготовить базис с прикусным валиком. После определения центрального соотношения челюстей желательно модели установить в ок- клюдатор или артикулятор.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этого необходимо изучить модель с сохранившимися зубами. На таких челюстях часто встречаются зубы или мостовидные протезы с феноменом По</w:t>
        <w:softHyphen/>
        <w:t>пова.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такой модели прикладывается сфе</w:t>
        <w:softHyphen/>
        <w:t>рическая поверхность, калоты или специ</w:t>
        <w:softHyphen/>
        <w:t>альные сферические поверхности с про</w:t>
        <w:softHyphen/>
        <w:t>резями для зубных рядов и по ним опре</w:t>
        <w:softHyphen/>
        <w:t>деляют выдвинутые зубы.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на модели карандашом отмечают, сколько твердых тканей зуба необходимо сошлифовать, чтобы выровнять ок</w:t>
        <w:softHyphen/>
        <w:t>клюзионную плоскость.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срезания шпателем или фрезой гипсовых зубов на модели к челюсти опять приставляют сферу или калоту.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используют артикулятор, прове</w:t>
        <w:softHyphen/>
        <w:t>ряют динамическую окклюзию (артику</w:t>
        <w:softHyphen/>
        <w:t>ляцию), не возникают ли блоки с окклю</w:t>
        <w:softHyphen/>
        <w:t>зионным валиком противоположной че</w:t>
        <w:softHyphen/>
        <w:t>люсти.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Обработав таким образом модель с ес</w:t>
        <w:softHyphen/>
        <w:t>тественными зубными рядами, присту</w:t>
        <w:softHyphen/>
        <w:t>пают к выполнению данных манипуляций на естественных зубных рядах у пациента. При этом постоянно ориентируются на обработанную модель, время от времени прикладывая сферическую пластинку. После выравнивания окклюзи-онной кривой приступают к протезированию челюсти, на которой имеются зубы (коронки, мостовидные протезы). И только после этого можно начинать протезирование на челюсти, где полно</w:t>
        <w:softHyphen/>
        <w:t>стью отсутствуют зубы.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Без выполнения данных манипуляций протезы, изготовленные на беззубую че</w:t>
        <w:softHyphen/>
        <w:t>люсть, будут неполноценными. В связи с отсутствием окклюзионной кривой у них, как правило, будет плохая стабильность, и при жевании они будут сбрасываться.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деформаций в вертикальном положении, могут встречаться деформа</w:t>
        <w:softHyphen/>
        <w:t>ции и в горизонтальном направлении. Это чаще всего относится к фронтальной группе зубов. Если верхние фронтальные зубы наклонены в небную сторону, необходимо за счет коронок или мостовидных протезов вывести их в губ</w:t>
        <w:softHyphen/>
        <w:t>ную сторону.</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710" w:bottom="1950" w:left="1410" w:header="0" w:footer="3" w:gutter="0"/>
          <w:cols w:num="2" w:space="157"/>
          <w:noEndnote/>
          <w:rtlGutter w:val="0"/>
          <w:docGrid w:linePitch="360"/>
        </w:sectPr>
      </w:pPr>
      <w:r>
        <w:rPr>
          <w:spacing w:val="0"/>
          <w:w w:val="100"/>
          <w:position w:val="0"/>
          <w:shd w:val="clear" w:color="auto" w:fill="auto"/>
          <w:lang w:val="ru-RU" w:eastAsia="ru-RU" w:bidi="ru-RU"/>
        </w:rPr>
        <w:t>В том случае, когда имеются свои зубы на нижней челюсти и она значительно шире по периметру, чем верхняя беззубая, постановку искусственных зубов на верхней челюсти приходится произво-</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дить либо в обратной окклюзии, либо, из эстетических соображений, смещая ис</w:t>
        <w:softHyphen/>
        <w:t>кусственные зубы вперед, устанавливая их не по гребню альвеолярного отростка. В таких случаях базис верхнего протеза часто ломается и целесообразно его изго</w:t>
        <w:softHyphen/>
        <w:t>тавливать из металла.</w:t>
      </w:r>
    </w:p>
    <w:p>
      <w:pPr>
        <w:pStyle w:val="Style17"/>
        <w:keepNext/>
        <w:keepLines/>
        <w:widowControl w:val="0"/>
        <w:numPr>
          <w:ilvl w:val="1"/>
          <w:numId w:val="127"/>
        </w:numPr>
        <w:shd w:val="clear" w:color="auto" w:fill="auto"/>
        <w:tabs>
          <w:tab w:pos="701" w:val="left"/>
        </w:tabs>
        <w:bidi w:val="0"/>
        <w:spacing w:before="0" w:after="0"/>
        <w:ind w:left="220" w:right="0" w:firstLine="20"/>
        <w:jc w:val="both"/>
      </w:pPr>
      <w:bookmarkStart w:id="133" w:name="bookmark133"/>
      <w:r>
        <w:rPr>
          <w:spacing w:val="0"/>
          <w:w w:val="100"/>
          <w:position w:val="0"/>
          <w:shd w:val="clear" w:color="auto" w:fill="auto"/>
          <w:lang w:val="ru-RU" w:eastAsia="ru-RU" w:bidi="ru-RU"/>
        </w:rPr>
        <w:t>СТОМАТОЛОГИЧЕСКАЯ ИМПЛАНТОЛОГИЯ</w:t>
      </w:r>
      <w:bookmarkEnd w:id="133"/>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Стоматологическая имплантология — это относительно новый раздел стомато</w:t>
        <w:softHyphen/>
        <w:t>логии, разрабатывающий вопросы вос</w:t>
        <w:softHyphen/>
        <w:t>становления различных отделов зубоче</w:t>
        <w:softHyphen/>
        <w:t>люстной системы с помощью аллоплас- тических материалов. Стоматологическая имплантология формируется как наука на стыке ортопедии, хирургии, биологии и материаловедения.</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История развития дентальной имплан</w:t>
        <w:softHyphen/>
        <w:t>тологии.</w:t>
      </w:r>
      <w:r>
        <w:rPr>
          <w:spacing w:val="0"/>
          <w:w w:val="100"/>
          <w:position w:val="0"/>
          <w:shd w:val="clear" w:color="auto" w:fill="auto"/>
          <w:lang w:val="ru-RU" w:eastAsia="ru-RU" w:bidi="ru-RU"/>
        </w:rPr>
        <w:t xml:space="preserve"> Пионером имплантологии в России по праву можно назвать первого доцента по зубоврачеванию в Московском университете, ординатора клиники им. Н.В.Склифосовского, доктора медицины Н.Н.Знаменского. Эту должность он занимал в течение 18 лет и осуществил за этот период ряд крупных научных ис</w:t>
        <w:softHyphen/>
        <w:t>следований.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Термины «имплантат» и «имплантация», предложенные Н.Н.Знаменским, и в настоящее время подразумевают при</w:t>
        <w:softHyphen/>
        <w:t>менение предметов определенной формы, изготовленных из небиологического материала, которые вводят в организм для выполнения каких-либо функций в течение длительного времени.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В 1965 г. шведский ученый </w:t>
      </w:r>
      <w:r>
        <w:rPr>
          <w:spacing w:val="0"/>
          <w:w w:val="100"/>
          <w:position w:val="0"/>
          <w:shd w:val="clear" w:color="auto" w:fill="auto"/>
          <w:lang w:val="en-US" w:eastAsia="en-US" w:bidi="en-US"/>
        </w:rPr>
        <w:t xml:space="preserve">P.Branemark </w:t>
      </w:r>
      <w:r>
        <w:rPr>
          <w:spacing w:val="0"/>
          <w:w w:val="100"/>
          <w:position w:val="0"/>
          <w:shd w:val="clear" w:color="auto" w:fill="auto"/>
          <w:lang w:val="ru-RU" w:eastAsia="ru-RU" w:bidi="ru-RU"/>
        </w:rPr>
        <w:t>разработал винтовую конструкцию им</w:t>
        <w:softHyphen/>
        <w:t>плантата для двухмоментной методики имплантации. Он сформулировал необхо</w:t>
        <w:softHyphen/>
        <w:t>димые условия для успеха зубного проте</w:t>
        <w:softHyphen/>
        <w:t>зирования с опорой на интегрированные с костью имплантаты: стерильность, чистота поверхности, атравматичность, гео</w:t>
        <w:softHyphen/>
        <w:t>метрическое равенство ложа и конструк</w:t>
        <w:softHyphen/>
        <w:t>ции, период приживления без нагрузки.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Было определено понятие остеоинтегра</w:t>
        <w:softHyphen/>
        <w:t>ции (контактного остеогенеза). Проведен</w:t>
        <w:softHyphen/>
        <w:t>ные операции имели очень высокие поло</w:t>
        <w:softHyphen/>
        <w:t>жительные 5- и Ю-летние результаты.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1964—1967-х гг. американский уче</w:t>
        <w:softHyphen/>
        <w:t xml:space="preserve">ный </w:t>
      </w:r>
      <w:r>
        <w:rPr>
          <w:spacing w:val="0"/>
          <w:w w:val="100"/>
          <w:position w:val="0"/>
          <w:shd w:val="clear" w:color="auto" w:fill="auto"/>
          <w:lang w:val="en-US" w:eastAsia="en-US" w:bidi="en-US"/>
        </w:rPr>
        <w:t xml:space="preserve">L.Linkow </w:t>
      </w:r>
      <w:r>
        <w:rPr>
          <w:spacing w:val="0"/>
          <w:w w:val="100"/>
          <w:position w:val="0"/>
          <w:shd w:val="clear" w:color="auto" w:fill="auto"/>
          <w:lang w:val="ru-RU" w:eastAsia="ru-RU" w:bidi="ru-RU"/>
        </w:rPr>
        <w:t xml:space="preserve">разработал пластиночные имплантаты </w:t>
      </w:r>
      <w:r>
        <w:rPr>
          <w:spacing w:val="0"/>
          <w:w w:val="100"/>
          <w:position w:val="0"/>
          <w:shd w:val="clear" w:color="auto" w:fill="auto"/>
          <w:lang w:val="en-US" w:eastAsia="en-US" w:bidi="en-US"/>
        </w:rPr>
        <w:t xml:space="preserve">(blad-went), </w:t>
      </w:r>
      <w:r>
        <w:rPr>
          <w:spacing w:val="0"/>
          <w:w w:val="100"/>
          <w:position w:val="0"/>
          <w:shd w:val="clear" w:color="auto" w:fill="auto"/>
          <w:lang w:val="ru-RU" w:eastAsia="ru-RU" w:bidi="ru-RU"/>
        </w:rPr>
        <w:t>применив не</w:t>
        <w:softHyphen/>
        <w:t>прямой костный контакт — фиброссаль- ную связь имплантата с подлежащей ко</w:t>
        <w:softHyphen/>
        <w:t>стной тканью. Появилось понятие фиб- роостеоинтеграции (дистантный остео</w:t>
        <w:softHyphen/>
        <w:t>генез). Также были получены высокие отдаленные результаты.</w:t>
      </w:r>
    </w:p>
    <w:p>
      <w:pPr>
        <w:pStyle w:val="Style19"/>
        <w:keepNext w:val="0"/>
        <w:keepLines w:val="0"/>
        <w:widowControl w:val="0"/>
        <w:shd w:val="clear" w:color="auto" w:fill="auto"/>
        <w:tabs>
          <w:tab w:pos="3754" w:val="right"/>
        </w:tabs>
        <w:bidi w:val="0"/>
        <w:spacing w:before="0" w:after="0" w:line="240" w:lineRule="auto"/>
        <w:ind w:left="0" w:right="0"/>
        <w:jc w:val="both"/>
      </w:pPr>
      <w:r>
        <w:rPr>
          <w:spacing w:val="0"/>
          <w:w w:val="100"/>
          <w:position w:val="0"/>
          <w:shd w:val="clear" w:color="auto" w:fill="auto"/>
          <w:lang w:val="ru-RU" w:eastAsia="ru-RU" w:bidi="ru-RU"/>
        </w:rPr>
        <w:t>4.03.1986 г. Минздрав СССР издал приказ №310 «О мерах по внедрению в практику метода ортопедического лечения с использованием имплантатов», от</w:t>
        <w:softHyphen/>
        <w:t>крывший пути для развития метода в масштабах всей страны. Через 2 мес. после появления приказа было открыто отделение имплантологии в ЦНИИСе, руководителем которого стала А.И.Мат- веева. Имплантология в России стала расти и развиваться. 20.04.1992 г. состоялась Учредительная конференция Ассоциации специалистов</w:t>
        <w:tab/>
        <w:t>стоматологической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имплантации. Открываются центры и курсы по подготовке стоматологов- имплантологов. В 1994 г. образована ка</w:t>
        <w:softHyphen/>
        <w:t>федра хирургической стоматологии и имплантологии ММСИ.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5" w:bottom="1954" w:left="3285" w:header="0" w:footer="3" w:gutter="0"/>
          <w:cols w:num="2" w:space="163"/>
          <w:noEndnote/>
          <w:rtlGutter w:val="0"/>
          <w:docGrid w:linePitch="360"/>
        </w:sectPr>
      </w:pPr>
      <w:r>
        <w:rPr>
          <w:spacing w:val="0"/>
          <w:w w:val="100"/>
          <w:position w:val="0"/>
          <w:shd w:val="clear" w:color="auto" w:fill="auto"/>
          <w:lang w:val="ru-RU" w:eastAsia="ru-RU" w:bidi="ru-RU"/>
        </w:rPr>
        <w:t>Основной теоретической предпосылкой использования дентальных имплантатов является факт тканевой интеграции (фиброссальной, остеоинтег-рация) при инкорпорации в костную ткань челюсти биологически инертных материалов. Г натодинамометрические исследования показывают, что выносливость периимплантатных тканей к функциональным нагрузкам приближается к выносливости пародонта естественных зубов. Клиническое применение имплантатов в качестве самостоятельных протезов или дополнительных опор для мостовидных или съемных протезов выявило ряд преимуществ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перед традиционным зубным протези</w:t>
        <w:softHyphen/>
        <w:t>рованием:</w:t>
      </w:r>
    </w:p>
    <w:p>
      <w:pPr>
        <w:pStyle w:val="Style19"/>
        <w:keepNext w:val="0"/>
        <w:keepLines w:val="0"/>
        <w:widowControl w:val="0"/>
        <w:numPr>
          <w:ilvl w:val="0"/>
          <w:numId w:val="131"/>
        </w:numPr>
        <w:shd w:val="clear" w:color="auto" w:fill="auto"/>
        <w:tabs>
          <w:tab w:pos="490" w:val="left"/>
        </w:tabs>
        <w:bidi w:val="0"/>
        <w:spacing w:before="0" w:after="0" w:line="240" w:lineRule="auto"/>
        <w:ind w:left="0" w:right="0" w:firstLine="300"/>
        <w:jc w:val="both"/>
      </w:pPr>
      <w:r>
        <w:rPr>
          <w:spacing w:val="0"/>
          <w:w w:val="100"/>
          <w:position w:val="0"/>
          <w:shd w:val="clear" w:color="auto" w:fill="auto"/>
          <w:lang w:val="ru-RU" w:eastAsia="ru-RU" w:bidi="ru-RU"/>
        </w:rPr>
        <w:t>Уменьшение или исключение пре</w:t>
        <w:softHyphen/>
        <w:t>парирования естественных зубов.</w:t>
      </w:r>
    </w:p>
    <w:p>
      <w:pPr>
        <w:pStyle w:val="Style19"/>
        <w:keepNext w:val="0"/>
        <w:keepLines w:val="0"/>
        <w:widowControl w:val="0"/>
        <w:numPr>
          <w:ilvl w:val="0"/>
          <w:numId w:val="131"/>
        </w:numPr>
        <w:shd w:val="clear" w:color="auto" w:fill="auto"/>
        <w:tabs>
          <w:tab w:pos="500" w:val="left"/>
        </w:tabs>
        <w:bidi w:val="0"/>
        <w:spacing w:before="0" w:after="0" w:line="240" w:lineRule="auto"/>
        <w:ind w:left="0" w:right="0" w:firstLine="300"/>
        <w:jc w:val="both"/>
      </w:pPr>
      <w:r>
        <w:rPr>
          <w:spacing w:val="0"/>
          <w:w w:val="100"/>
          <w:position w:val="0"/>
          <w:shd w:val="clear" w:color="auto" w:fill="auto"/>
          <w:lang w:val="ru-RU" w:eastAsia="ru-RU" w:bidi="ru-RU"/>
        </w:rPr>
        <w:t>Возможность исключить съемные протезы при замещении концевых де</w:t>
        <w:softHyphen/>
        <w:t>фектов.</w:t>
      </w:r>
    </w:p>
    <w:p>
      <w:pPr>
        <w:pStyle w:val="Style19"/>
        <w:keepNext w:val="0"/>
        <w:keepLines w:val="0"/>
        <w:widowControl w:val="0"/>
        <w:numPr>
          <w:ilvl w:val="0"/>
          <w:numId w:val="131"/>
        </w:numPr>
        <w:shd w:val="clear" w:color="auto" w:fill="auto"/>
        <w:tabs>
          <w:tab w:pos="495" w:val="left"/>
        </w:tabs>
        <w:bidi w:val="0"/>
        <w:spacing w:before="0" w:after="0" w:line="240" w:lineRule="auto"/>
        <w:ind w:left="0" w:right="0" w:firstLine="300"/>
        <w:jc w:val="both"/>
      </w:pPr>
      <w:r>
        <w:rPr>
          <w:spacing w:val="0"/>
          <w:w w:val="100"/>
          <w:position w:val="0"/>
          <w:shd w:val="clear" w:color="auto" w:fill="auto"/>
          <w:lang w:val="ru-RU" w:eastAsia="ru-RU" w:bidi="ru-RU"/>
        </w:rPr>
        <w:t>Возможность изготовления несъем</w:t>
        <w:softHyphen/>
        <w:t>ных протезов большой протяженности.</w:t>
      </w:r>
    </w:p>
    <w:p>
      <w:pPr>
        <w:pStyle w:val="Style19"/>
        <w:keepNext w:val="0"/>
        <w:keepLines w:val="0"/>
        <w:widowControl w:val="0"/>
        <w:numPr>
          <w:ilvl w:val="0"/>
          <w:numId w:val="131"/>
        </w:numPr>
        <w:shd w:val="clear" w:color="auto" w:fill="auto"/>
        <w:tabs>
          <w:tab w:pos="505" w:val="left"/>
        </w:tabs>
        <w:bidi w:val="0"/>
        <w:spacing w:before="0" w:after="0" w:line="240" w:lineRule="auto"/>
        <w:ind w:left="0" w:right="0" w:firstLine="300"/>
        <w:jc w:val="both"/>
      </w:pPr>
      <w:r>
        <w:rPr>
          <w:spacing w:val="0"/>
          <w:w w:val="100"/>
          <w:position w:val="0"/>
          <w:shd w:val="clear" w:color="auto" w:fill="auto"/>
          <w:lang w:val="ru-RU" w:eastAsia="ru-RU" w:bidi="ru-RU"/>
        </w:rPr>
        <w:t>Возможность изготовления несъем</w:t>
        <w:softHyphen/>
        <w:t>ных протезов при полном отсутствии зубов или значительное улучшение фиксации полных съемных протезов.</w:t>
      </w:r>
    </w:p>
    <w:p>
      <w:pPr>
        <w:pStyle w:val="Style19"/>
        <w:keepNext w:val="0"/>
        <w:keepLines w:val="0"/>
        <w:widowControl w:val="0"/>
        <w:numPr>
          <w:ilvl w:val="0"/>
          <w:numId w:val="131"/>
        </w:numPr>
        <w:shd w:val="clear" w:color="auto" w:fill="auto"/>
        <w:tabs>
          <w:tab w:pos="500" w:val="left"/>
        </w:tabs>
        <w:bidi w:val="0"/>
        <w:spacing w:before="0" w:after="240" w:line="240" w:lineRule="auto"/>
        <w:ind w:left="0" w:right="0" w:firstLine="300"/>
        <w:jc w:val="both"/>
      </w:pPr>
      <w:r>
        <w:rPr>
          <w:spacing w:val="0"/>
          <w:w w:val="100"/>
          <w:position w:val="0"/>
          <w:shd w:val="clear" w:color="auto" w:fill="auto"/>
          <w:lang w:val="ru-RU" w:eastAsia="ru-RU" w:bidi="ru-RU"/>
        </w:rPr>
        <w:t>Отсутствие необходимости сохранять зубы с сомнительным периодон-тальным прогнозом.</w:t>
      </w:r>
    </w:p>
    <w:p>
      <w:pPr>
        <w:pStyle w:val="Style17"/>
        <w:keepNext/>
        <w:keepLines/>
        <w:widowControl w:val="0"/>
        <w:shd w:val="clear" w:color="auto" w:fill="auto"/>
        <w:bidi w:val="0"/>
        <w:spacing w:before="0" w:after="0"/>
        <w:ind w:left="240" w:right="0" w:firstLine="60"/>
        <w:jc w:val="both"/>
      </w:pPr>
      <w:bookmarkStart w:id="135" w:name="bookmark135"/>
      <w:r>
        <w:rPr>
          <w:spacing w:val="0"/>
          <w:w w:val="100"/>
          <w:position w:val="0"/>
          <w:shd w:val="clear" w:color="auto" w:fill="auto"/>
          <w:lang w:val="ru-RU" w:eastAsia="ru-RU" w:bidi="ru-RU"/>
        </w:rPr>
        <w:t>Современные материалы для изготовления имплантатов</w:t>
      </w:r>
      <w:bookmarkEnd w:id="135"/>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 мировой стоматологической практике одним из наиболее распространенных материалов, применяемых для изго</w:t>
        <w:softHyphen/>
        <w:t>товления стоматологических имплантатов, является титан и сплавы на его основе — ВТ 1-00 и ВТ 1-0, так называемый технический чистый титан. Выбор именно этого материала был обусловлен прежде всего его уникальной коррозионной стойкостью и биотолерантностью. Высокая коррозионная стойкость титана объясняется быстрым образованием на его поверхности пассивной окисной пленки, прочно связанной с основным металлом и исключающей непосредственный контакт металла с коррозион-но-активной средой.</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Исходя из вышеизложенного, стано</w:t>
        <w:softHyphen/>
        <w:t>вится очевидным, что, с точки зрения биотолерантности, наиболее целесооб</w:t>
        <w:softHyphen/>
        <w:t>разным для изготовления дентальных имплантатов является технически чистый титан, а именно: сплавы ВТ 1-00 или ВТ 1</w:t>
        <w:softHyphen/>
        <w:t>0.</w:t>
      </w:r>
    </w:p>
    <w:p>
      <w:pPr>
        <w:pStyle w:val="Style19"/>
        <w:keepNext w:val="0"/>
        <w:keepLines w:val="0"/>
        <w:widowControl w:val="0"/>
        <w:shd w:val="clear" w:color="auto" w:fill="auto"/>
        <w:bidi w:val="0"/>
        <w:spacing w:before="0" w:after="120" w:line="240" w:lineRule="auto"/>
        <w:ind w:left="0" w:right="0" w:firstLine="300"/>
        <w:jc w:val="both"/>
      </w:pPr>
      <w:r>
        <w:rPr>
          <w:spacing w:val="0"/>
          <w:w w:val="100"/>
          <w:position w:val="0"/>
          <w:shd w:val="clear" w:color="auto" w:fill="auto"/>
          <w:lang w:val="ru-RU" w:eastAsia="ru-RU" w:bidi="ru-RU"/>
        </w:rPr>
        <w:t xml:space="preserve">Отечественные сплавы ВТ 1-0 и ВТ 1-00 имеют более жесткие ограничения по содержанию примесей, чем зарубежный аналог </w:t>
      </w:r>
      <w:r>
        <w:rPr>
          <w:spacing w:val="0"/>
          <w:w w:val="100"/>
          <w:position w:val="0"/>
          <w:shd w:val="clear" w:color="auto" w:fill="auto"/>
          <w:lang w:val="en-US" w:eastAsia="en-US" w:bidi="en-US"/>
        </w:rPr>
        <w:t xml:space="preserve">Grade-2. </w:t>
      </w:r>
      <w:r>
        <w:rPr>
          <w:spacing w:val="0"/>
          <w:w w:val="100"/>
          <w:position w:val="0"/>
          <w:shd w:val="clear" w:color="auto" w:fill="auto"/>
          <w:lang w:val="ru-RU" w:eastAsia="ru-RU" w:bidi="ru-RU"/>
        </w:rPr>
        <w:t>Однако по уров</w:t>
        <w:softHyphen/>
      </w:r>
    </w:p>
    <w:p>
      <w:pPr>
        <w:pStyle w:val="Style19"/>
        <w:keepNext w:val="0"/>
        <w:keepLines w:val="0"/>
        <w:widowControl w:val="0"/>
        <w:shd w:val="clear" w:color="auto" w:fill="auto"/>
        <w:tabs>
          <w:tab w:pos="2040" w:val="left"/>
        </w:tabs>
        <w:bidi w:val="0"/>
        <w:spacing w:before="0" w:after="0" w:line="240" w:lineRule="auto"/>
        <w:ind w:left="0" w:right="0" w:firstLine="0"/>
        <w:jc w:val="both"/>
      </w:pPr>
      <w:r>
        <w:rPr>
          <w:spacing w:val="0"/>
          <w:w w:val="100"/>
          <w:position w:val="0"/>
          <w:shd w:val="clear" w:color="auto" w:fill="auto"/>
          <w:lang w:val="ru-RU" w:eastAsia="ru-RU" w:bidi="ru-RU"/>
        </w:rPr>
        <w:t>ню прочностных свойств для изготовления внутрикостных</w:t>
        <w:tab/>
        <w:t>стоматологических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имплантатов наиболее пригоден техни</w:t>
        <w:softHyphen/>
        <w:t>чески чистый титан марки ВТ 1-0.</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Международным стандартом полно</w:t>
        <w:softHyphen/>
        <w:t xml:space="preserve">ценного имплантата является сочетание 5 признаков </w:t>
      </w:r>
      <w:r>
        <w:rPr>
          <w:spacing w:val="0"/>
          <w:w w:val="100"/>
          <w:position w:val="0"/>
          <w:shd w:val="clear" w:color="auto" w:fill="auto"/>
          <w:lang w:val="en-US" w:eastAsia="en-US" w:bidi="en-US"/>
        </w:rPr>
        <w:t xml:space="preserve">(Smith, </w:t>
      </w:r>
      <w:r>
        <w:rPr>
          <w:spacing w:val="0"/>
          <w:w w:val="100"/>
          <w:position w:val="0"/>
          <w:shd w:val="clear" w:color="auto" w:fill="auto"/>
          <w:lang w:val="ru-RU" w:eastAsia="ru-RU" w:bidi="ru-RU"/>
        </w:rPr>
        <w:t>1987):</w:t>
      </w:r>
    </w:p>
    <w:p>
      <w:pPr>
        <w:pStyle w:val="Style19"/>
        <w:keepNext w:val="0"/>
        <w:keepLines w:val="0"/>
        <w:widowControl w:val="0"/>
        <w:numPr>
          <w:ilvl w:val="0"/>
          <w:numId w:val="133"/>
        </w:numPr>
        <w:shd w:val="clear" w:color="auto" w:fill="auto"/>
        <w:tabs>
          <w:tab w:pos="495" w:val="left"/>
        </w:tabs>
        <w:bidi w:val="0"/>
        <w:spacing w:before="0" w:after="0" w:line="240" w:lineRule="auto"/>
        <w:ind w:left="0" w:right="0" w:firstLine="300"/>
        <w:jc w:val="both"/>
      </w:pPr>
      <w:r>
        <w:rPr>
          <w:spacing w:val="0"/>
          <w:w w:val="100"/>
          <w:position w:val="0"/>
          <w:shd w:val="clear" w:color="auto" w:fill="auto"/>
          <w:lang w:val="ru-RU" w:eastAsia="ru-RU" w:bidi="ru-RU"/>
        </w:rPr>
        <w:t>Неподвижность отдельного имплан</w:t>
        <w:softHyphen/>
        <w:t>тата при клиническом исследовании.</w:t>
      </w:r>
    </w:p>
    <w:p>
      <w:pPr>
        <w:pStyle w:val="Style19"/>
        <w:keepNext w:val="0"/>
        <w:keepLines w:val="0"/>
        <w:widowControl w:val="0"/>
        <w:numPr>
          <w:ilvl w:val="0"/>
          <w:numId w:val="133"/>
        </w:numPr>
        <w:shd w:val="clear" w:color="auto" w:fill="auto"/>
        <w:tabs>
          <w:tab w:pos="500" w:val="left"/>
        </w:tabs>
        <w:bidi w:val="0"/>
        <w:spacing w:before="0" w:after="0" w:line="240" w:lineRule="auto"/>
        <w:ind w:left="0" w:right="0" w:firstLine="300"/>
        <w:jc w:val="both"/>
      </w:pPr>
      <w:r>
        <w:rPr>
          <w:spacing w:val="0"/>
          <w:w w:val="100"/>
          <w:position w:val="0"/>
          <w:shd w:val="clear" w:color="auto" w:fill="auto"/>
          <w:lang w:val="ru-RU" w:eastAsia="ru-RU" w:bidi="ru-RU"/>
        </w:rPr>
        <w:t>Отсутствие разряжения вокруг им</w:t>
        <w:softHyphen/>
        <w:t>плантата по рентгенограмме.</w:t>
      </w:r>
    </w:p>
    <w:p>
      <w:pPr>
        <w:pStyle w:val="Style19"/>
        <w:keepNext w:val="0"/>
        <w:keepLines w:val="0"/>
        <w:widowControl w:val="0"/>
        <w:numPr>
          <w:ilvl w:val="0"/>
          <w:numId w:val="133"/>
        </w:numPr>
        <w:shd w:val="clear" w:color="auto" w:fill="auto"/>
        <w:tabs>
          <w:tab w:pos="495" w:val="left"/>
        </w:tabs>
        <w:bidi w:val="0"/>
        <w:spacing w:before="0" w:after="0" w:line="240" w:lineRule="auto"/>
        <w:ind w:left="0" w:right="0" w:firstLine="300"/>
        <w:jc w:val="both"/>
      </w:pPr>
      <w:r>
        <w:rPr>
          <w:spacing w:val="0"/>
          <w:w w:val="100"/>
          <w:position w:val="0"/>
          <w:shd w:val="clear" w:color="auto" w:fill="auto"/>
          <w:lang w:val="ru-RU" w:eastAsia="ru-RU" w:bidi="ru-RU"/>
        </w:rPr>
        <w:t>Потеря костной ткани по вертикали 0,2 мм в течение 2-го года наблюдения.</w:t>
      </w:r>
    </w:p>
    <w:p>
      <w:pPr>
        <w:pStyle w:val="Style19"/>
        <w:keepNext w:val="0"/>
        <w:keepLines w:val="0"/>
        <w:widowControl w:val="0"/>
        <w:numPr>
          <w:ilvl w:val="0"/>
          <w:numId w:val="133"/>
        </w:numPr>
        <w:shd w:val="clear" w:color="auto" w:fill="auto"/>
        <w:tabs>
          <w:tab w:pos="505" w:val="left"/>
        </w:tabs>
        <w:bidi w:val="0"/>
        <w:spacing w:before="0" w:after="0" w:line="240" w:lineRule="auto"/>
        <w:ind w:left="0" w:right="0" w:firstLine="300"/>
        <w:jc w:val="both"/>
      </w:pPr>
      <w:r>
        <w:rPr>
          <w:spacing w:val="0"/>
          <w:w w:val="100"/>
          <w:position w:val="0"/>
          <w:shd w:val="clear" w:color="auto" w:fill="auto"/>
          <w:lang w:val="ru-RU" w:eastAsia="ru-RU" w:bidi="ru-RU"/>
        </w:rPr>
        <w:t>Конструкция имплантата не пре</w:t>
        <w:softHyphen/>
        <w:t>пятствует наложению протеза, внешний вид удовлетворяет больного.</w:t>
      </w:r>
    </w:p>
    <w:p>
      <w:pPr>
        <w:pStyle w:val="Style19"/>
        <w:keepNext w:val="0"/>
        <w:keepLines w:val="0"/>
        <w:widowControl w:val="0"/>
        <w:numPr>
          <w:ilvl w:val="0"/>
          <w:numId w:val="133"/>
        </w:numPr>
        <w:shd w:val="clear" w:color="auto" w:fill="auto"/>
        <w:tabs>
          <w:tab w:pos="495" w:val="left"/>
        </w:tabs>
        <w:bidi w:val="0"/>
        <w:spacing w:before="0" w:after="0" w:line="240" w:lineRule="auto"/>
        <w:ind w:left="0" w:right="0" w:firstLine="300"/>
        <w:jc w:val="both"/>
      </w:pPr>
      <w:r>
        <w:rPr>
          <w:spacing w:val="0"/>
          <w:w w:val="100"/>
          <w:position w:val="0"/>
          <w:shd w:val="clear" w:color="auto" w:fill="auto"/>
          <w:lang w:val="ru-RU" w:eastAsia="ru-RU" w:bidi="ru-RU"/>
        </w:rPr>
        <w:t>Отсутствие боли, дискомфорта, ин</w:t>
        <w:softHyphen/>
        <w:t>фекции у имплантата.</w:t>
      </w:r>
    </w:p>
    <w:p>
      <w:pPr>
        <w:pStyle w:val="Style19"/>
        <w:keepNext w:val="0"/>
        <w:keepLines w:val="0"/>
        <w:widowControl w:val="0"/>
        <w:shd w:val="clear" w:color="auto" w:fill="auto"/>
        <w:bidi w:val="0"/>
        <w:spacing w:before="0" w:after="240" w:line="240" w:lineRule="auto"/>
        <w:ind w:left="0" w:right="0" w:firstLine="300"/>
        <w:jc w:val="both"/>
      </w:pPr>
      <w:r>
        <w:rPr>
          <w:spacing w:val="0"/>
          <w:w w:val="100"/>
          <w:position w:val="0"/>
          <w:shd w:val="clear" w:color="auto" w:fill="auto"/>
          <w:lang w:val="ru-RU" w:eastAsia="ru-RU" w:bidi="ru-RU"/>
        </w:rPr>
        <w:t>В соответствии с этими критериями желаемый уровень успешности к концу 5</w:t>
        <w:softHyphen/>
        <w:t>летнего периода имплантатов должен составлять 85%, 10-летнего периода -80%. Современные технологии имплантации и протезирования позволяют обеспечить эффективность имплантации 90% и выше.</w:t>
      </w:r>
    </w:p>
    <w:p>
      <w:pPr>
        <w:pStyle w:val="Style43"/>
        <w:keepNext w:val="0"/>
        <w:keepLines w:val="0"/>
        <w:widowControl w:val="0"/>
        <w:shd w:val="clear" w:color="auto" w:fill="auto"/>
        <w:bidi w:val="0"/>
        <w:spacing w:before="0" w:after="0" w:line="271" w:lineRule="auto"/>
        <w:ind w:right="0" w:firstLine="60"/>
        <w:jc w:val="both"/>
      </w:pPr>
      <w:r>
        <w:rPr>
          <w:spacing w:val="0"/>
          <w:w w:val="100"/>
          <w:position w:val="0"/>
          <w:shd w:val="clear" w:color="auto" w:fill="auto"/>
          <w:lang w:val="ru-RU" w:eastAsia="ru-RU" w:bidi="ru-RU"/>
        </w:rPr>
        <w:t>Классификация стоматологических имплантатов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 </w:t>
      </w:r>
      <w:r>
        <w:rPr>
          <w:b/>
          <w:bCs/>
          <w:i/>
          <w:iCs/>
          <w:spacing w:val="0"/>
          <w:w w:val="100"/>
          <w:position w:val="0"/>
          <w:shd w:val="clear" w:color="auto" w:fill="auto"/>
          <w:lang w:val="ru-RU" w:eastAsia="ru-RU" w:bidi="ru-RU"/>
        </w:rPr>
        <w:t>По типам имплантации</w:t>
      </w:r>
    </w:p>
    <w:p>
      <w:pPr>
        <w:pStyle w:val="Style19"/>
        <w:keepNext w:val="0"/>
        <w:keepLines w:val="0"/>
        <w:widowControl w:val="0"/>
        <w:shd w:val="clear" w:color="auto" w:fill="auto"/>
        <w:bidi w:val="0"/>
        <w:spacing w:before="0" w:after="0" w:line="240" w:lineRule="auto"/>
        <w:ind w:left="0" w:right="0" w:firstLine="300"/>
        <w:jc w:val="both"/>
      </w:pPr>
      <w:r>
        <w:rPr>
          <w:i/>
          <w:iCs/>
          <w:spacing w:val="0"/>
          <w:w w:val="100"/>
          <w:position w:val="0"/>
          <w:shd w:val="clear" w:color="auto" w:fill="auto"/>
          <w:lang w:val="ru-RU" w:eastAsia="ru-RU" w:bidi="ru-RU"/>
        </w:rPr>
        <w:t xml:space="preserve">Эндодонто-эндоссальная имплантация. </w:t>
      </w:r>
      <w:r>
        <w:rPr>
          <w:spacing w:val="0"/>
          <w:w w:val="100"/>
          <w:position w:val="0"/>
          <w:shd w:val="clear" w:color="auto" w:fill="auto"/>
          <w:lang w:val="ru-RU" w:eastAsia="ru-RU" w:bidi="ru-RU"/>
        </w:rPr>
        <w:t>Такая имплантация проводится при по</w:t>
        <w:softHyphen/>
        <w:t>движных или значительно разрушенных зубах путем введения через корень зуба в подлежащую костную ткань винтовых или с фигурной поверхностью имплантатов в виде штифта.</w:t>
      </w:r>
    </w:p>
    <w:p>
      <w:pPr>
        <w:pStyle w:val="Style19"/>
        <w:keepNext w:val="0"/>
        <w:keepLines w:val="0"/>
        <w:widowControl w:val="0"/>
        <w:shd w:val="clear" w:color="auto" w:fill="auto"/>
        <w:bidi w:val="0"/>
        <w:spacing w:before="0" w:after="120" w:line="240" w:lineRule="auto"/>
        <w:ind w:left="0" w:right="0" w:firstLine="300"/>
        <w:jc w:val="both"/>
        <w:sectPr>
          <w:footnotePr>
            <w:pos w:val="pageBottom"/>
            <w:numFmt w:val="decimal"/>
            <w:numRestart w:val="continuous"/>
          </w:footnotePr>
          <w:pgSz w:w="11900" w:h="16840"/>
          <w:pgMar w:top="1954" w:right="2652" w:bottom="1954" w:left="1410" w:header="0" w:footer="3" w:gutter="0"/>
          <w:cols w:num="2" w:space="105"/>
          <w:noEndnote/>
          <w:rtlGutter w:val="0"/>
          <w:docGrid w:linePitch="360"/>
        </w:sectPr>
      </w:pPr>
      <w:r>
        <w:rPr>
          <w:i/>
          <w:iCs/>
          <w:spacing w:val="0"/>
          <w:w w:val="100"/>
          <w:position w:val="0"/>
          <w:shd w:val="clear" w:color="auto" w:fill="auto"/>
          <w:lang w:val="ru-RU" w:eastAsia="ru-RU" w:bidi="ru-RU"/>
        </w:rPr>
        <w:t>Эндоссальная имплантация.</w:t>
      </w:r>
      <w:r>
        <w:rPr>
          <w:spacing w:val="0"/>
          <w:w w:val="100"/>
          <w:position w:val="0"/>
          <w:shd w:val="clear" w:color="auto" w:fill="auto"/>
          <w:lang w:val="ru-RU" w:eastAsia="ru-RU" w:bidi="ru-RU"/>
        </w:rPr>
        <w:t xml:space="preserve"> Фиксация имплантата осуществляется за счет инте</w:t>
        <w:softHyphen/>
        <w:t>грации в костную ткань «корневой» части имплантата. Внутрикостная имплантация — наиболее распространенный эф</w:t>
        <w:softHyphen/>
        <w:t>фективный вид имплантации. Любой внутри костный имплантат состоит из внутрикостной (корневой) части, шейки (к которой прилежит слизистая оболочка десны) и супраконструкции (головка, вы-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ступающая в полость рта). Чаще всего эту деталь называют абатмент. Имплантаты могут быть разборными, т.е. с винтовой фиксацией головки к корневой части.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Субпериостальная имплантация.</w:t>
      </w:r>
      <w:r>
        <w:rPr>
          <w:spacing w:val="0"/>
          <w:w w:val="100"/>
          <w:position w:val="0"/>
          <w:shd w:val="clear" w:color="auto" w:fill="auto"/>
          <w:lang w:val="ru-RU" w:eastAsia="ru-RU" w:bidi="ru-RU"/>
        </w:rPr>
        <w:t xml:space="preserve"> Под</w:t>
        <w:softHyphen/>
        <w:t>надкостничные имплантаты представляют собой металлический каркас с высту</w:t>
        <w:softHyphen/>
        <w:t>пающими в полость рта опорами, изго</w:t>
        <w:softHyphen/>
        <w:t>товленный по описку с костной ткани челюсти и помещенный под надкостницу. Субпериостальная имплантация, как правило, применяется при невозможности провести внутрикостную имплантацию из- за недостаточной высоты альвеолярной части челюсти.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Виутрислизистая имплантация.</w:t>
      </w:r>
      <w:r>
        <w:rPr>
          <w:spacing w:val="0"/>
          <w:w w:val="100"/>
          <w:position w:val="0"/>
          <w:shd w:val="clear" w:color="auto" w:fill="auto"/>
          <w:lang w:val="ru-RU" w:eastAsia="ru-RU" w:bidi="ru-RU"/>
        </w:rPr>
        <w:t xml:space="preserve"> Внут- рислизистые имплантаты — грибовидные выступы на внутренней части базиса полного съемного протеза, которые входят при его наложении в соответствующие углубления в слизистой оболочке. Эти углубления формируются хирургическим путем.</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Субслизистая имплантация.</w:t>
      </w:r>
      <w:r>
        <w:rPr>
          <w:spacing w:val="0"/>
          <w:w w:val="100"/>
          <w:position w:val="0"/>
          <w:shd w:val="clear" w:color="auto" w:fill="auto"/>
          <w:lang w:val="ru-RU" w:eastAsia="ru-RU" w:bidi="ru-RU"/>
        </w:rPr>
        <w:t xml:space="preserve"> Предпола</w:t>
        <w:softHyphen/>
        <w:t>гает введение под слизистую оболочку переходной складки полости рта магнита и соответствующего расположения в базисе съемного протеза магнита противо</w:t>
        <w:softHyphen/>
        <w:t>положного полюса.</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Чрезкостная имплантация.</w:t>
      </w:r>
      <w:r>
        <w:rPr>
          <w:spacing w:val="0"/>
          <w:w w:val="100"/>
          <w:position w:val="0"/>
          <w:shd w:val="clear" w:color="auto" w:fill="auto"/>
          <w:lang w:val="ru-RU" w:eastAsia="ru-RU" w:bidi="ru-RU"/>
        </w:rPr>
        <w:t xml:space="preserve"> Чрезкост- ные имплантаты применяются при резкой атрофии нижней челюсти; их внут</w:t>
        <w:softHyphen/>
      </w:r>
      <w:r>
        <w:rPr>
          <w:spacing w:val="0"/>
          <w:w w:val="100"/>
          <w:position w:val="0"/>
          <w:shd w:val="clear" w:color="auto" w:fill="auto"/>
          <w:lang w:val="ru-RU" w:eastAsia="ru-RU" w:bidi="ru-RU"/>
        </w:rPr>
        <w:t>рикостная часть проходит через толщу челюсти в межментальном отделе и за</w:t>
        <w:softHyphen/>
        <w:t>крепляется на базальном крае челюсти.</w:t>
      </w:r>
    </w:p>
    <w:p>
      <w:pPr>
        <w:pStyle w:val="Style19"/>
        <w:keepNext w:val="0"/>
        <w:keepLines w:val="0"/>
        <w:widowControl w:val="0"/>
        <w:numPr>
          <w:ilvl w:val="0"/>
          <w:numId w:val="135"/>
        </w:numPr>
        <w:shd w:val="clear" w:color="auto" w:fill="auto"/>
        <w:tabs>
          <w:tab w:pos="600" w:val="left"/>
        </w:tabs>
        <w:bidi w:val="0"/>
        <w:spacing w:before="0" w:after="0" w:line="240" w:lineRule="auto"/>
        <w:ind w:left="0" w:right="0" w:firstLine="280"/>
        <w:jc w:val="both"/>
      </w:pPr>
      <w:r>
        <w:rPr>
          <w:i/>
          <w:iCs/>
          <w:spacing w:val="0"/>
          <w:w w:val="100"/>
          <w:position w:val="0"/>
          <w:shd w:val="clear" w:color="auto" w:fill="auto"/>
          <w:lang w:val="ru-RU" w:eastAsia="ru-RU" w:bidi="ru-RU"/>
        </w:rPr>
        <w:t xml:space="preserve">По материалу </w:t>
      </w:r>
      <w:r>
        <w:rPr>
          <w:b/>
          <w:bCs/>
          <w:i/>
          <w:iCs/>
          <w:spacing w:val="0"/>
          <w:w w:val="100"/>
          <w:position w:val="0"/>
          <w:shd w:val="clear" w:color="auto" w:fill="auto"/>
          <w:lang w:val="ru-RU" w:eastAsia="ru-RU" w:bidi="ru-RU"/>
        </w:rPr>
        <w:t>имплантата</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Биотолерантные:</w:t>
      </w:r>
      <w:r>
        <w:rPr>
          <w:spacing w:val="0"/>
          <w:w w:val="100"/>
          <w:position w:val="0"/>
          <w:shd w:val="clear" w:color="auto" w:fill="auto"/>
          <w:lang w:val="ru-RU" w:eastAsia="ru-RU" w:bidi="ru-RU"/>
        </w:rPr>
        <w:t xml:space="preserve"> нержавеющая сталь, хром-кобальтовый сплав.</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Биоинертные:</w:t>
      </w:r>
      <w:r>
        <w:rPr>
          <w:spacing w:val="0"/>
          <w:w w:val="100"/>
          <w:position w:val="0"/>
          <w:shd w:val="clear" w:color="auto" w:fill="auto"/>
          <w:lang w:val="ru-RU" w:eastAsia="ru-RU" w:bidi="ru-RU"/>
        </w:rPr>
        <w:t xml:space="preserve"> титан, цирконий, золото, корундовая керамика, стеклоутлерод, никелид титана.</w:t>
      </w:r>
    </w:p>
    <w:p>
      <w:pPr>
        <w:pStyle w:val="Style19"/>
        <w:keepNext w:val="0"/>
        <w:keepLines w:val="0"/>
        <w:widowControl w:val="0"/>
        <w:shd w:val="clear" w:color="auto" w:fill="auto"/>
        <w:tabs>
          <w:tab w:pos="2102" w:val="left"/>
        </w:tabs>
        <w:bidi w:val="0"/>
        <w:spacing w:before="0" w:after="0" w:line="240" w:lineRule="auto"/>
        <w:ind w:left="0" w:right="0" w:firstLine="280"/>
        <w:jc w:val="both"/>
      </w:pPr>
      <w:r>
        <w:rPr>
          <w:i/>
          <w:iCs/>
          <w:spacing w:val="0"/>
          <w:w w:val="100"/>
          <w:position w:val="0"/>
          <w:shd w:val="clear" w:color="auto" w:fill="auto"/>
          <w:lang w:val="ru-RU" w:eastAsia="ru-RU" w:bidi="ru-RU"/>
        </w:rPr>
        <w:t>Биоактивные:</w:t>
      </w:r>
      <w:r>
        <w:rPr>
          <w:spacing w:val="0"/>
          <w:w w:val="100"/>
          <w:position w:val="0"/>
          <w:shd w:val="clear" w:color="auto" w:fill="auto"/>
          <w:lang w:val="ru-RU" w:eastAsia="ru-RU" w:bidi="ru-RU"/>
        </w:rPr>
        <w:t xml:space="preserve"> покрытия металлических имплантатов</w:t>
        <w:tab/>
        <w:t>гидроксиапатитом,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трикальцийфосфатной керамикой и т.п.</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настоящее время биотолсрантные материалы почти не применяются в им</w:t>
        <w:softHyphen/>
        <w:t>плантологии, так как они окружаются в организме толстой фиброзной капсулой и не могут обеспечить долговременный успех. Наиболее распространенным материалом стоматологических имплан</w:t>
        <w:softHyphen/>
        <w:t>татов является титан.</w:t>
      </w:r>
    </w:p>
    <w:p>
      <w:pPr>
        <w:pStyle w:val="Style19"/>
        <w:keepNext w:val="0"/>
        <w:keepLines w:val="0"/>
        <w:widowControl w:val="0"/>
        <w:numPr>
          <w:ilvl w:val="0"/>
          <w:numId w:val="135"/>
        </w:numPr>
        <w:shd w:val="clear" w:color="auto" w:fill="auto"/>
        <w:tabs>
          <w:tab w:pos="579" w:val="left"/>
        </w:tabs>
        <w:bidi w:val="0"/>
        <w:spacing w:before="0" w:after="0" w:line="240" w:lineRule="auto"/>
        <w:ind w:left="0" w:right="0" w:firstLine="280"/>
        <w:jc w:val="both"/>
      </w:pPr>
      <w:r>
        <w:rPr>
          <w:i/>
          <w:iCs/>
          <w:spacing w:val="0"/>
          <w:w w:val="100"/>
          <w:position w:val="0"/>
          <w:shd w:val="clear" w:color="auto" w:fill="auto"/>
          <w:lang w:val="ru-RU" w:eastAsia="ru-RU" w:bidi="ru-RU"/>
        </w:rPr>
        <w:t xml:space="preserve">По форме </w:t>
      </w:r>
      <w:r>
        <w:rPr>
          <w:b/>
          <w:bCs/>
          <w:i/>
          <w:iCs/>
          <w:spacing w:val="0"/>
          <w:w w:val="100"/>
          <w:position w:val="0"/>
          <w:shd w:val="clear" w:color="auto" w:fill="auto"/>
          <w:lang w:val="ru-RU" w:eastAsia="ru-RU" w:bidi="ru-RU"/>
        </w:rPr>
        <w:t>внутрикостного импланта та.</w:t>
      </w:r>
      <w:r>
        <w:rPr>
          <w:spacing w:val="0"/>
          <w:w w:val="100"/>
          <w:position w:val="0"/>
          <w:shd w:val="clear" w:color="auto" w:fill="auto"/>
          <w:lang w:val="ru-RU" w:eastAsia="ru-RU" w:bidi="ru-RU"/>
        </w:rPr>
        <w:t xml:space="preserve"> Основные формы (рис. 11.11, 11.12):</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пластиночные;</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винтовые;</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цилиндрические;</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в форме натурального зуба;</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со ступенями;</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с кортикальными накладками;</w:t>
      </w:r>
    </w:p>
    <w:p>
      <w:pPr>
        <w:pStyle w:val="Style19"/>
        <w:keepNext w:val="0"/>
        <w:keepLines w:val="0"/>
        <w:widowControl w:val="0"/>
        <w:numPr>
          <w:ilvl w:val="0"/>
          <w:numId w:val="137"/>
        </w:numPr>
        <w:shd w:val="clear" w:color="auto" w:fill="auto"/>
        <w:tabs>
          <w:tab w:pos="533" w:val="left"/>
        </w:tabs>
        <w:bidi w:val="0"/>
        <w:spacing w:before="0" w:after="0" w:line="240" w:lineRule="auto"/>
        <w:ind w:left="0" w:right="0" w:firstLine="280"/>
        <w:jc w:val="both"/>
      </w:pPr>
      <w:r>
        <w:rPr>
          <w:spacing w:val="0"/>
          <w:w w:val="100"/>
          <w:position w:val="0"/>
          <w:shd w:val="clear" w:color="auto" w:fill="auto"/>
          <w:lang w:val="ru-RU" w:eastAsia="ru-RU" w:bidi="ru-RU"/>
        </w:rPr>
        <w:t>трубчатые и др.</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792" w:bottom="3759" w:left="3314" w:header="0" w:footer="3" w:gutter="0"/>
          <w:cols w:num="2" w:space="163"/>
          <w:noEndnote/>
          <w:rtlGutter w:val="0"/>
          <w:docGrid w:linePitch="360"/>
        </w:sectPr>
      </w:pPr>
      <w:r>
        <w:rPr>
          <w:spacing w:val="0"/>
          <w:w w:val="100"/>
          <w:position w:val="0"/>
          <w:shd w:val="clear" w:color="auto" w:fill="auto"/>
          <w:lang w:val="ru-RU" w:eastAsia="ru-RU" w:bidi="ru-RU"/>
        </w:rPr>
        <w:t>При всем разнообразии форм имплан</w:t>
        <w:softHyphen/>
        <w:t>татов (см. рис. 11.13) и их конструктивных особенностей большинство из них</w:t>
      </w:r>
    </w:p>
    <w:p>
      <w:pPr>
        <w:widowControl w:val="0"/>
        <w:spacing w:line="79" w:lineRule="exact"/>
        <w:rPr>
          <w:sz w:val="6"/>
          <w:szCs w:val="6"/>
        </w:rPr>
      </w:pPr>
    </w:p>
    <w:p>
      <w:pPr>
        <w:widowControl w:val="0"/>
        <w:spacing w:line="1" w:lineRule="exact"/>
        <w:sectPr>
          <w:footnotePr>
            <w:pos w:val="pageBottom"/>
            <w:numFmt w:val="decimal"/>
            <w:numRestart w:val="continuous"/>
          </w:footnotePr>
          <w:type w:val="continuous"/>
          <w:pgSz w:w="11900" w:h="16840"/>
          <w:pgMar w:top="1728" w:right="0" w:bottom="1728" w:left="0" w:header="0" w:footer="3" w:gutter="0"/>
          <w:cols w:space="720"/>
          <w:noEndnote/>
          <w:rtlGutter w:val="0"/>
          <w:docGrid w:linePitch="360"/>
        </w:sectPr>
      </w:pPr>
    </w:p>
    <w:p>
      <w:pPr>
        <w:pStyle w:val="Style2"/>
        <w:keepNext w:val="0"/>
        <w:keepLines w:val="0"/>
        <w:framePr w:w="3403" w:h="490" w:wrap="none" w:vAnchor="text" w:hAnchor="page" w:x="3329" w:y="2933"/>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 xml:space="preserve">Рис. </w:t>
      </w:r>
      <w:r>
        <w:rPr>
          <w:b/>
          <w:bCs/>
          <w:spacing w:val="0"/>
          <w:w w:val="100"/>
          <w:position w:val="0"/>
          <w:shd w:val="clear" w:color="auto" w:fill="auto"/>
          <w:lang w:val="ru-RU" w:eastAsia="ru-RU" w:bidi="ru-RU"/>
        </w:rPr>
        <w:t xml:space="preserve">11.11. </w:t>
      </w:r>
      <w:r>
        <w:rPr>
          <w:spacing w:val="0"/>
          <w:w w:val="100"/>
          <w:position w:val="0"/>
          <w:shd w:val="clear" w:color="auto" w:fill="auto"/>
          <w:lang w:val="ru-RU" w:eastAsia="ru-RU" w:bidi="ru-RU"/>
        </w:rPr>
        <w:t>Внутрикостный пластиночный имплантат для нижней челюсти.</w:t>
      </w:r>
    </w:p>
    <w:p>
      <w:pPr>
        <w:pStyle w:val="Style2"/>
        <w:keepNext w:val="0"/>
        <w:keepLines w:val="0"/>
        <w:framePr w:w="3485" w:h="490" w:wrap="none" w:vAnchor="text" w:hAnchor="page" w:x="7328" w:y="2954"/>
        <w:widowControl w:val="0"/>
        <w:shd w:val="clear" w:color="auto" w:fill="auto"/>
        <w:bidi w:val="0"/>
        <w:spacing w:before="0" w:after="0" w:line="211" w:lineRule="auto"/>
        <w:ind w:left="0" w:right="0" w:firstLine="0"/>
        <w:jc w:val="left"/>
      </w:pPr>
      <w:r>
        <w:rPr>
          <w:b/>
          <w:bCs/>
          <w:spacing w:val="0"/>
          <w:w w:val="100"/>
          <w:position w:val="0"/>
          <w:shd w:val="clear" w:color="auto" w:fill="auto"/>
          <w:lang w:val="ru-RU" w:eastAsia="ru-RU" w:bidi="ru-RU"/>
        </w:rPr>
        <w:t xml:space="preserve">Рис. 11.12. </w:t>
      </w:r>
      <w:r>
        <w:rPr>
          <w:spacing w:val="0"/>
          <w:w w:val="100"/>
          <w:position w:val="0"/>
          <w:shd w:val="clear" w:color="auto" w:fill="auto"/>
          <w:lang w:val="ru-RU" w:eastAsia="ru-RU" w:bidi="ru-RU"/>
        </w:rPr>
        <w:t>Внутрикостный пластиночный имплантат для верхней челюсти.</w:t>
      </w:r>
    </w:p>
    <w:p>
      <w:pPr>
        <w:widowControl w:val="0"/>
        <w:spacing w:line="360" w:lineRule="exact"/>
      </w:pPr>
      <w:r>
        <w:drawing>
          <wp:anchor distT="0" distB="323215" distL="0" distR="0" simplePos="0" relativeHeight="62914996" behindDoc="1" locked="0" layoutInCell="1" allowOverlap="1">
            <wp:simplePos x="0" y="0"/>
            <wp:positionH relativeFrom="page">
              <wp:posOffset>2106930</wp:posOffset>
            </wp:positionH>
            <wp:positionV relativeFrom="paragraph">
              <wp:posOffset>161290</wp:posOffset>
            </wp:positionV>
            <wp:extent cx="2395855" cy="1688465"/>
            <wp:wrapNone/>
            <wp:docPr id="633" name="Shape 633"/>
            <a:graphic xmlns:a="http://schemas.openxmlformats.org/drawingml/2006/main">
              <a:graphicData uri="http://schemas.openxmlformats.org/drawingml/2006/picture">
                <pic:pic xmlns:pic="http://schemas.openxmlformats.org/drawingml/2006/picture">
                  <pic:nvPicPr>
                    <pic:cNvPr id="634" name="Picture box 634"/>
                    <pic:cNvPicPr/>
                  </pic:nvPicPr>
                  <pic:blipFill>
                    <a:blip r:embed="rId553"/>
                    <a:stretch/>
                  </pic:blipFill>
                  <pic:spPr>
                    <a:xfrm>
                      <a:ext cx="2395855" cy="1688465"/>
                    </a:xfrm>
                    <a:prstGeom prst="rect"/>
                  </pic:spPr>
                </pic:pic>
              </a:graphicData>
            </a:graphic>
          </wp:anchor>
        </w:drawing>
      </w:r>
      <w:r>
        <w:drawing>
          <wp:anchor distT="0" distB="313690" distL="0" distR="0" simplePos="0" relativeHeight="62914997" behindDoc="1" locked="0" layoutInCell="1" allowOverlap="1">
            <wp:simplePos x="0" y="0"/>
            <wp:positionH relativeFrom="page">
              <wp:posOffset>4634230</wp:posOffset>
            </wp:positionH>
            <wp:positionV relativeFrom="paragraph">
              <wp:posOffset>12700</wp:posOffset>
            </wp:positionV>
            <wp:extent cx="2426335" cy="1859280"/>
            <wp:wrapNone/>
            <wp:docPr id="635" name="Shape 635"/>
            <a:graphic xmlns:a="http://schemas.openxmlformats.org/drawingml/2006/main">
              <a:graphicData uri="http://schemas.openxmlformats.org/drawingml/2006/picture">
                <pic:pic xmlns:pic="http://schemas.openxmlformats.org/drawingml/2006/picture">
                  <pic:nvPicPr>
                    <pic:cNvPr id="636" name="Picture box 636"/>
                    <pic:cNvPicPr/>
                  </pic:nvPicPr>
                  <pic:blipFill>
                    <a:blip r:embed="rId555"/>
                    <a:stretch/>
                  </pic:blipFill>
                  <pic:spPr>
                    <a:xfrm>
                      <a:ext cx="2426335" cy="18592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1" w:line="1" w:lineRule="exact"/>
      </w:pPr>
    </w:p>
    <w:p>
      <w:pPr>
        <w:widowControl w:val="0"/>
        <w:spacing w:line="1" w:lineRule="exact"/>
        <w:sectPr>
          <w:footnotePr>
            <w:pos w:val="pageBottom"/>
            <w:numFmt w:val="decimal"/>
            <w:numRestart w:val="continuous"/>
          </w:footnotePr>
          <w:type w:val="continuous"/>
          <w:pgSz w:w="11900" w:h="16840"/>
          <w:pgMar w:top="1728" w:right="782" w:bottom="1728" w:left="3314" w:header="0" w:footer="3" w:gutter="0"/>
          <w:cols w:space="720"/>
          <w:noEndnote/>
          <w:rtlGutter w:val="0"/>
          <w:docGrid w:linePitch="360"/>
        </w:sectPr>
      </w:pPr>
    </w:p>
    <w:p>
      <w:pPr>
        <w:widowControl w:val="0"/>
        <w:jc w:val="center"/>
        <w:rPr>
          <w:sz w:val="2"/>
          <w:szCs w:val="2"/>
        </w:rPr>
      </w:pPr>
      <w:r>
        <w:drawing>
          <wp:inline>
            <wp:extent cx="2414270" cy="1774190"/>
            <wp:docPr id="637" name="Picutre 637"/>
            <a:graphic xmlns:a="http://schemas.openxmlformats.org/drawingml/2006/main">
              <a:graphicData uri="http://schemas.openxmlformats.org/drawingml/2006/picture">
                <pic:pic xmlns:pic="http://schemas.openxmlformats.org/drawingml/2006/picture">
                  <pic:nvPicPr>
                    <pic:cNvPr id="637" name="Picture 637"/>
                    <pic:cNvPicPr/>
                  </pic:nvPicPr>
                  <pic:blipFill>
                    <a:blip r:embed="rId557"/>
                    <a:stretch/>
                  </pic:blipFill>
                  <pic:spPr>
                    <a:xfrm>
                      <a:ext cx="2414270" cy="1774190"/>
                    </a:xfrm>
                    <a:prstGeom prst="rect"/>
                  </pic:spPr>
                </pic:pic>
              </a:graphicData>
            </a:graphic>
          </wp:inline>
        </w:drawing>
      </w:r>
    </w:p>
    <w:p>
      <w:pPr>
        <w:pStyle w:val="Style2"/>
        <w:keepNext w:val="0"/>
        <w:keepLines w:val="0"/>
        <w:widowControl w:val="0"/>
        <w:shd w:val="clear" w:color="auto" w:fill="auto"/>
        <w:bidi w:val="0"/>
        <w:spacing w:before="0" w:after="0" w:line="240" w:lineRule="auto"/>
        <w:ind w:left="14" w:right="0" w:firstLine="0"/>
        <w:jc w:val="left"/>
      </w:pPr>
      <w:r>
        <w:rPr>
          <w:spacing w:val="0"/>
          <w:w w:val="100"/>
          <w:position w:val="0"/>
          <w:shd w:val="clear" w:color="auto" w:fill="auto"/>
          <w:lang w:val="ru-RU" w:eastAsia="ru-RU" w:bidi="ru-RU"/>
        </w:rPr>
        <w:t>Рис. 11.13. Виды имплантатов.</w:t>
      </w:r>
    </w:p>
    <w:p>
      <w:pPr>
        <w:widowControl w:val="0"/>
        <w:spacing w:after="19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имеют пористое покрытие с размерами пор 50—250 мкм. Общеизвестно по ре</w:t>
        <w:softHyphen/>
        <w:t>зультатам экспериментальных исследо</w:t>
        <w:softHyphen/>
        <w:t>ваний, что пористость способствует био</w:t>
        <w:softHyphen/>
        <w:t>совместимости материала с пористой ко</w:t>
        <w:softHyphen/>
        <w:t>стной тканью. Кроме того, образование остеогенной ткани в порах имплантата способствует механическому его удержа</w:t>
        <w:softHyphen/>
        <w:t xml:space="preserve">нию в челюсти. В этой связи необходимо отметить перспективность пористого сплава никелида титана, обладающего сквозной проницаемостью. </w:t>
      </w:r>
      <w:r>
        <w:rPr>
          <w:i/>
          <w:iCs/>
          <w:spacing w:val="0"/>
          <w:w w:val="100"/>
          <w:position w:val="0"/>
          <w:shd w:val="clear" w:color="auto" w:fill="auto"/>
          <w:lang w:val="ru-RU" w:eastAsia="ru-RU" w:bidi="ru-RU"/>
        </w:rPr>
        <w:t>4. По методике имплантации:</w:t>
      </w:r>
    </w:p>
    <w:p>
      <w:pPr>
        <w:pStyle w:val="Style19"/>
        <w:keepNext w:val="0"/>
        <w:keepLines w:val="0"/>
        <w:widowControl w:val="0"/>
        <w:numPr>
          <w:ilvl w:val="0"/>
          <w:numId w:val="137"/>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одномоментная;</w:t>
      </w:r>
    </w:p>
    <w:p>
      <w:pPr>
        <w:pStyle w:val="Style19"/>
        <w:keepNext w:val="0"/>
        <w:keepLines w:val="0"/>
        <w:widowControl w:val="0"/>
        <w:numPr>
          <w:ilvl w:val="0"/>
          <w:numId w:val="137"/>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двухмоментная;</w:t>
      </w:r>
    </w:p>
    <w:p>
      <w:pPr>
        <w:pStyle w:val="Style19"/>
        <w:keepNext w:val="0"/>
        <w:keepLines w:val="0"/>
        <w:widowControl w:val="0"/>
        <w:numPr>
          <w:ilvl w:val="0"/>
          <w:numId w:val="137"/>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непосредственная;</w:t>
      </w:r>
    </w:p>
    <w:p>
      <w:pPr>
        <w:pStyle w:val="Style19"/>
        <w:keepNext w:val="0"/>
        <w:keepLines w:val="0"/>
        <w:widowControl w:val="0"/>
        <w:numPr>
          <w:ilvl w:val="0"/>
          <w:numId w:val="137"/>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отдаленная.</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 первом случае имплантат помещается в сформированное костное ложе, головка имплантата выступает в полость рта и протезирование начинается в первые дни после операции. При двухмо-ментной методике в костное ложе помещается только корневая часть имплантата и слизистая оболочка над ним ушивается. Протезирование начинается после присоединения головки имплантата спустя 2—3 мес. с момента операции на нижней челюсти и 4—6 мес. — на верхней.</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Непосредственная имплантация про</w:t>
        <w:softHyphen/>
        <w:t xml:space="preserve">водится одномоментно с удалением зуба в альвеолярную лунку. Ввиду несовпадения имплантата с размером лунки такая </w:t>
      </w:r>
      <w:r>
        <w:rPr>
          <w:spacing w:val="0"/>
          <w:w w:val="100"/>
          <w:position w:val="0"/>
          <w:shd w:val="clear" w:color="auto" w:fill="auto"/>
          <w:lang w:val="ru-RU" w:eastAsia="ru-RU" w:bidi="ru-RU"/>
        </w:rPr>
        <w:t>имплантация эффективна при двухмо</w:t>
        <w:softHyphen/>
        <w:t>ментной методике с предварительным «приживлением» корневой части. Отда</w:t>
        <w:softHyphen/>
        <w:t>ленная имплантация проводится после полной перестройки кости в месте удале</w:t>
        <w:softHyphen/>
        <w:t>ния зуба (в среднем через 9 мес). Ранняя имплантация в различные сроки после удаления зуба проводится редко, так как клинический опыт показывает менее на</w:t>
        <w:softHyphen/>
        <w:t>дежные результаты при имплантации в лунку удаленного зуба.</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В последнее время опубликованы ре</w:t>
        <w:softHyphen/>
        <w:t>зультаты предимплантационной подго</w:t>
        <w:softHyphen/>
        <w:t>товки резко атрофированной челюсти. Она заключается в пластике альвеолярного отростка алло-, аутокостью или комбинированными трансплантатами с целью увеличения объема кости в месте предполагаемой имплантации. Известны и другие операции по подготовке ложа имплантата, например, транспозиция нижнечелюстного канала и сосудисто</w:t>
        <w:softHyphen/>
        <w:t>нервного пучка, синуслифтинг (пере</w:t>
        <w:softHyphen/>
        <w:t>мещение дна верхнечелюстной пазухи). В некоторых случаях эти операции воз</w:t>
        <w:softHyphen/>
        <w:t>можны с одновременной имплантацией стоматологического имплантата.</w:t>
      </w:r>
    </w:p>
    <w:p>
      <w:pPr>
        <w:pStyle w:val="Style17"/>
        <w:keepNext/>
        <w:keepLines/>
        <w:widowControl w:val="0"/>
        <w:shd w:val="clear" w:color="auto" w:fill="auto"/>
        <w:bidi w:val="0"/>
        <w:spacing w:before="0" w:after="0"/>
        <w:ind w:left="260" w:right="0" w:firstLine="20"/>
        <w:jc w:val="both"/>
      </w:pPr>
      <w:bookmarkStart w:id="137" w:name="bookmark137"/>
      <w:r>
        <w:rPr>
          <w:spacing w:val="0"/>
          <w:w w:val="100"/>
          <w:position w:val="0"/>
          <w:shd w:val="clear" w:color="auto" w:fill="auto"/>
          <w:lang w:val="ru-RU" w:eastAsia="ru-RU" w:bidi="ru-RU"/>
        </w:rPr>
        <w:t>Показания и противопоказания к имплантации</w:t>
      </w:r>
      <w:bookmarkEnd w:id="137"/>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Первоочередной задачей при частичном отсутствии зубов является определение необходимости и возможности ис</w:t>
        <w:softHyphen/>
        <w:t>пользования внутрикостных имплантатов при выборе ортопедического метода стоматологического лечения пациентов.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настоящее время стоматологическая имплантация считается альтернативным методом протезирования. С точки зрения топографии дефекта зубного ряда имплан</w:t>
        <w:softHyphen/>
        <w:t>тация возможна и показана при любой ло</w:t>
        <w:softHyphen/>
        <w:t>кализации и протяженности дефекта:</w:t>
      </w:r>
    </w:p>
    <w:p>
      <w:pPr>
        <w:pStyle w:val="Style19"/>
        <w:keepNext w:val="0"/>
        <w:keepLines w:val="0"/>
        <w:widowControl w:val="0"/>
        <w:numPr>
          <w:ilvl w:val="0"/>
          <w:numId w:val="137"/>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при отсутствии одного зуба;</w:t>
      </w:r>
    </w:p>
    <w:p>
      <w:pPr>
        <w:pStyle w:val="Style19"/>
        <w:keepNext w:val="0"/>
        <w:keepLines w:val="0"/>
        <w:widowControl w:val="0"/>
        <w:numPr>
          <w:ilvl w:val="0"/>
          <w:numId w:val="137"/>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при включенных дефектах зубного ряда;</w:t>
      </w:r>
    </w:p>
    <w:p>
      <w:pPr>
        <w:pStyle w:val="Style19"/>
        <w:keepNext w:val="0"/>
        <w:keepLines w:val="0"/>
        <w:widowControl w:val="0"/>
        <w:numPr>
          <w:ilvl w:val="0"/>
          <w:numId w:val="137"/>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при концевых дефектах зубного ряда;</w:t>
      </w:r>
    </w:p>
    <w:p>
      <w:pPr>
        <w:pStyle w:val="Style19"/>
        <w:keepNext w:val="0"/>
        <w:keepLines w:val="0"/>
        <w:widowControl w:val="0"/>
        <w:numPr>
          <w:ilvl w:val="0"/>
          <w:numId w:val="137"/>
        </w:numPr>
        <w:shd w:val="clear" w:color="auto" w:fill="auto"/>
        <w:tabs>
          <w:tab w:pos="473" w:val="left"/>
        </w:tabs>
        <w:bidi w:val="0"/>
        <w:spacing w:before="0" w:after="0" w:line="240" w:lineRule="auto"/>
        <w:ind w:left="460" w:right="0" w:hanging="180"/>
        <w:jc w:val="both"/>
        <w:sectPr>
          <w:footnotePr>
            <w:pos w:val="pageBottom"/>
            <w:numFmt w:val="decimal"/>
            <w:numRestart w:val="continuous"/>
          </w:footnotePr>
          <w:pgSz w:w="11900" w:h="16840"/>
          <w:pgMar w:top="2353" w:right="2700" w:bottom="2353" w:left="1410" w:header="0" w:footer="3" w:gutter="0"/>
          <w:cols w:num="2" w:space="162"/>
          <w:noEndnote/>
          <w:rtlGutter w:val="0"/>
          <w:docGrid w:linePitch="360"/>
        </w:sectPr>
      </w:pPr>
      <w:r>
        <w:rPr>
          <w:spacing w:val="0"/>
          <w:w w:val="100"/>
          <w:position w:val="0"/>
          <w:shd w:val="clear" w:color="auto" w:fill="auto"/>
          <w:lang w:val="ru-RU" w:eastAsia="ru-RU" w:bidi="ru-RU"/>
        </w:rPr>
        <w:t>при полном отсутствии зубов.</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Основанием для применения имплан</w:t>
        <w:softHyphen/>
        <w:t>татов является также отсутствие необхо</w:t>
        <w:softHyphen/>
        <w:t>димых условий для надежной фиксации полных или частичных протезов. Им</w:t>
        <w:softHyphen/>
        <w:t>плантация показана при наличии у паци</w:t>
        <w:softHyphen/>
        <w:t>ентов непереносимости к акрилатам или при выраженном рвотном рефлексе; от</w:t>
        <w:softHyphen/>
        <w:t>сутствии функциональной окклюзии и, как следствие, возникновении болевого синдрома дисфункции.</w:t>
      </w:r>
    </w:p>
    <w:p>
      <w:pPr>
        <w:pStyle w:val="Style17"/>
        <w:keepNext/>
        <w:keepLines/>
        <w:widowControl w:val="0"/>
        <w:shd w:val="clear" w:color="auto" w:fill="auto"/>
        <w:bidi w:val="0"/>
        <w:spacing w:before="0" w:after="0"/>
        <w:ind w:left="0" w:right="0" w:firstLine="220"/>
        <w:jc w:val="both"/>
      </w:pPr>
      <w:bookmarkStart w:id="139" w:name="bookmark139"/>
      <w:r>
        <w:rPr>
          <w:spacing w:val="0"/>
          <w:w w:val="100"/>
          <w:position w:val="0"/>
          <w:shd w:val="clear" w:color="auto" w:fill="auto"/>
          <w:lang w:val="ru-RU" w:eastAsia="ru-RU" w:bidi="ru-RU"/>
        </w:rPr>
        <w:t>Противопоказания к имплантации</w:t>
      </w:r>
      <w:bookmarkEnd w:id="139"/>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Абсолютные:</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хронические заболевания (туберкулез, ревматизм, сахарный диабет, стоматиты);</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болезни крови;</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заболевания костной системы, сни</w:t>
        <w:softHyphen/>
        <w:t>жающие репарацию кости;</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заболевания центральной и перифе</w:t>
        <w:softHyphen/>
        <w:t>рической нервной системы;</w:t>
      </w:r>
    </w:p>
    <w:p>
      <w:pPr>
        <w:pStyle w:val="Style19"/>
        <w:keepNext w:val="0"/>
        <w:keepLines w:val="0"/>
        <w:widowControl w:val="0"/>
        <w:numPr>
          <w:ilvl w:val="0"/>
          <w:numId w:val="139"/>
        </w:numPr>
        <w:shd w:val="clear" w:color="auto" w:fill="auto"/>
        <w:tabs>
          <w:tab w:pos="533" w:val="left"/>
          <w:tab w:pos="2680" w:val="left"/>
        </w:tabs>
        <w:bidi w:val="0"/>
        <w:spacing w:before="0" w:after="0" w:line="240" w:lineRule="auto"/>
        <w:ind w:left="420" w:right="0" w:hanging="140"/>
        <w:jc w:val="both"/>
      </w:pPr>
      <w:r>
        <w:rPr>
          <w:spacing w:val="0"/>
          <w:w w:val="100"/>
          <w:position w:val="0"/>
          <w:shd w:val="clear" w:color="auto" w:fill="auto"/>
          <w:lang w:val="ru-RU" w:eastAsia="ru-RU" w:bidi="ru-RU"/>
        </w:rPr>
        <w:t>декомпенсированные</w:t>
        <w:tab/>
        <w:t>заболевания</w:t>
      </w:r>
    </w:p>
    <w:p>
      <w:pPr>
        <w:pStyle w:val="Style19"/>
        <w:keepNext w:val="0"/>
        <w:keepLines w:val="0"/>
        <w:widowControl w:val="0"/>
        <w:shd w:val="clear" w:color="auto" w:fill="auto"/>
        <w:bidi w:val="0"/>
        <w:spacing w:before="0" w:after="0" w:line="240" w:lineRule="auto"/>
        <w:ind w:left="0" w:right="0" w:firstLine="420"/>
        <w:jc w:val="both"/>
      </w:pPr>
      <w:r>
        <w:rPr>
          <w:spacing w:val="0"/>
          <w:w w:val="100"/>
          <w:position w:val="0"/>
          <w:shd w:val="clear" w:color="auto" w:fill="auto"/>
          <w:lang w:val="ru-RU" w:eastAsia="ru-RU" w:bidi="ru-RU"/>
        </w:rPr>
        <w:t>сердечно-сосудистой системы;</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злокачественные опухоли;</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иммунопатологические состояния;</w:t>
      </w:r>
    </w:p>
    <w:p>
      <w:pPr>
        <w:pStyle w:val="Style19"/>
        <w:keepNext w:val="0"/>
        <w:keepLines w:val="0"/>
        <w:widowControl w:val="0"/>
        <w:numPr>
          <w:ilvl w:val="0"/>
          <w:numId w:val="139"/>
        </w:numPr>
        <w:shd w:val="clear" w:color="auto" w:fill="auto"/>
        <w:tabs>
          <w:tab w:pos="473" w:val="left"/>
          <w:tab w:pos="1561" w:val="left"/>
        </w:tabs>
        <w:bidi w:val="0"/>
        <w:spacing w:before="0" w:after="0" w:line="240" w:lineRule="auto"/>
        <w:ind w:left="0" w:right="0" w:firstLine="220"/>
        <w:jc w:val="both"/>
      </w:pPr>
      <w:r>
        <w:rPr>
          <w:spacing w:val="0"/>
          <w:w w:val="100"/>
          <w:position w:val="0"/>
          <w:shd w:val="clear" w:color="auto" w:fill="auto"/>
          <w:lang w:val="ru-RU" w:eastAsia="ru-RU" w:bidi="ru-RU"/>
        </w:rPr>
        <w:t>системные</w:t>
        <w:tab/>
        <w:t>заболевания соедини</w:t>
        <w:softHyphen/>
      </w:r>
    </w:p>
    <w:p>
      <w:pPr>
        <w:pStyle w:val="Style19"/>
        <w:keepNext w:val="0"/>
        <w:keepLines w:val="0"/>
        <w:widowControl w:val="0"/>
        <w:shd w:val="clear" w:color="auto" w:fill="auto"/>
        <w:tabs>
          <w:tab w:pos="1561" w:val="left"/>
        </w:tabs>
        <w:bidi w:val="0"/>
        <w:spacing w:before="0" w:after="0" w:line="240" w:lineRule="auto"/>
        <w:ind w:left="420" w:right="0" w:firstLine="0"/>
        <w:jc w:val="both"/>
      </w:pPr>
      <w:r>
        <w:rPr>
          <w:spacing w:val="0"/>
          <w:w w:val="100"/>
          <w:position w:val="0"/>
          <w:shd w:val="clear" w:color="auto" w:fill="auto"/>
          <w:lang w:val="ru-RU" w:eastAsia="ru-RU" w:bidi="ru-RU"/>
        </w:rPr>
        <w:t>тельной ткани (ревматические, рев</w:t>
        <w:softHyphen/>
        <w:t>матоидные</w:t>
        <w:tab/>
        <w:t>процессы, дерматозы,</w:t>
      </w:r>
    </w:p>
    <w:p>
      <w:pPr>
        <w:pStyle w:val="Style19"/>
        <w:keepNext w:val="0"/>
        <w:keepLines w:val="0"/>
        <w:widowControl w:val="0"/>
        <w:shd w:val="clear" w:color="auto" w:fill="auto"/>
        <w:bidi w:val="0"/>
        <w:spacing w:before="0" w:after="0" w:line="240" w:lineRule="auto"/>
        <w:ind w:left="420" w:right="0" w:firstLine="0"/>
        <w:jc w:val="both"/>
      </w:pPr>
      <w:r>
        <w:rPr>
          <w:spacing w:val="0"/>
          <w:w w:val="100"/>
          <w:position w:val="0"/>
          <w:shd w:val="clear" w:color="auto" w:fill="auto"/>
          <w:lang w:val="ru-RU" w:eastAsia="ru-RU" w:bidi="ru-RU"/>
        </w:rPr>
        <w:t>склеродермия и т.д.);</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заболевания слизистой оболочки по</w:t>
        <w:softHyphen/>
        <w:t>лоски рта (хронический рецидиви</w:t>
        <w:softHyphen/>
        <w:t>рующий афтозный стоматит, красная волчанка, пузырчатка, синдром Шегрена, синдром Бехчета и др.), диабет типа I.</w:t>
      </w:r>
    </w:p>
    <w:p>
      <w:pPr>
        <w:pStyle w:val="Style19"/>
        <w:keepNext w:val="0"/>
        <w:keepLines w:val="0"/>
        <w:widowControl w:val="0"/>
        <w:shd w:val="clear" w:color="auto" w:fill="auto"/>
        <w:bidi w:val="0"/>
        <w:spacing w:before="0" w:after="0" w:line="240" w:lineRule="auto"/>
        <w:ind w:left="0" w:right="0" w:firstLine="220"/>
        <w:jc w:val="both"/>
      </w:pPr>
      <w:r>
        <w:rPr>
          <w:i/>
          <w:iCs/>
          <w:spacing w:val="0"/>
          <w:w w:val="100"/>
          <w:position w:val="0"/>
          <w:shd w:val="clear" w:color="auto" w:fill="auto"/>
          <w:lang w:val="ru-RU" w:eastAsia="ru-RU" w:bidi="ru-RU"/>
        </w:rPr>
        <w:t>Относительные:</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неудовлетворительная гигиена и не- санированность полости рта;</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гингивит различной этиологии;</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пародонтит выраженной степени;</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предраковые заболевания полости рта;</w:t>
      </w:r>
    </w:p>
    <w:p>
      <w:pPr>
        <w:pStyle w:val="Style19"/>
        <w:keepNext w:val="0"/>
        <w:keepLines w:val="0"/>
        <w:widowControl w:val="0"/>
        <w:numPr>
          <w:ilvl w:val="0"/>
          <w:numId w:val="139"/>
        </w:numPr>
        <w:shd w:val="clear" w:color="auto" w:fill="auto"/>
        <w:tabs>
          <w:tab w:pos="473" w:val="left"/>
        </w:tabs>
        <w:bidi w:val="0"/>
        <w:spacing w:before="0" w:after="0" w:line="240" w:lineRule="auto"/>
        <w:ind w:left="0" w:right="0" w:firstLine="220"/>
        <w:jc w:val="both"/>
      </w:pPr>
      <w:r>
        <w:rPr>
          <w:spacing w:val="0"/>
          <w:w w:val="100"/>
          <w:position w:val="0"/>
          <w:shd w:val="clear" w:color="auto" w:fill="auto"/>
          <w:lang w:val="ru-RU" w:eastAsia="ru-RU" w:bidi="ru-RU"/>
        </w:rPr>
        <w:t>аномалии прикуса;</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артрозо-артрит височно-нижнече</w:t>
        <w:softHyphen/>
        <w:t>люстных суставов;</w:t>
      </w:r>
    </w:p>
    <w:p>
      <w:pPr>
        <w:pStyle w:val="Style19"/>
        <w:keepNext w:val="0"/>
        <w:keepLines w:val="0"/>
        <w:widowControl w:val="0"/>
        <w:numPr>
          <w:ilvl w:val="0"/>
          <w:numId w:val="139"/>
        </w:numPr>
        <w:shd w:val="clear" w:color="auto" w:fill="auto"/>
        <w:tabs>
          <w:tab w:pos="533" w:val="left"/>
        </w:tabs>
        <w:bidi w:val="0"/>
        <w:spacing w:before="0" w:after="0" w:line="240" w:lineRule="auto"/>
        <w:ind w:left="420" w:right="0" w:hanging="140"/>
        <w:jc w:val="both"/>
      </w:pPr>
      <w:r>
        <w:rPr>
          <w:spacing w:val="0"/>
          <w:w w:val="100"/>
          <w:position w:val="0"/>
          <w:shd w:val="clear" w:color="auto" w:fill="auto"/>
          <w:lang w:val="ru-RU" w:eastAsia="ru-RU" w:bidi="ru-RU"/>
        </w:rPr>
        <w:t>выраженная атрофия или дефект ко</w:t>
        <w:softHyphen/>
        <w:t>стной ткани альвеолярного отростка;</w:t>
      </w:r>
    </w:p>
    <w:p>
      <w:pPr>
        <w:pStyle w:val="Style19"/>
        <w:keepNext w:val="0"/>
        <w:keepLines w:val="0"/>
        <w:widowControl w:val="0"/>
        <w:numPr>
          <w:ilvl w:val="0"/>
          <w:numId w:val="13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вредные привычки (курение, зло</w:t>
        <w:softHyphen/>
        <w:t>употребление алкоголем, наркома</w:t>
        <w:softHyphen/>
        <w:t>ния);</w:t>
      </w:r>
    </w:p>
    <w:p>
      <w:pPr>
        <w:pStyle w:val="Style19"/>
        <w:keepNext w:val="0"/>
        <w:keepLines w:val="0"/>
        <w:widowControl w:val="0"/>
        <w:numPr>
          <w:ilvl w:val="0"/>
          <w:numId w:val="13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бруксизм;</w:t>
      </w:r>
    </w:p>
    <w:p>
      <w:pPr>
        <w:pStyle w:val="Style19"/>
        <w:keepNext w:val="0"/>
        <w:keepLines w:val="0"/>
        <w:widowControl w:val="0"/>
        <w:numPr>
          <w:ilvl w:val="0"/>
          <w:numId w:val="13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наличие металлических импланта-тов других органов;</w:t>
      </w:r>
    </w:p>
    <w:p>
      <w:pPr>
        <w:pStyle w:val="Style19"/>
        <w:keepNext w:val="0"/>
        <w:keepLines w:val="0"/>
        <w:widowControl w:val="0"/>
        <w:numPr>
          <w:ilvl w:val="0"/>
          <w:numId w:val="139"/>
        </w:numPr>
        <w:shd w:val="clear" w:color="auto" w:fill="auto"/>
        <w:tabs>
          <w:tab w:pos="453" w:val="left"/>
        </w:tabs>
        <w:bidi w:val="0"/>
        <w:spacing w:before="0" w:after="0" w:line="240" w:lineRule="auto"/>
        <w:ind w:left="0" w:right="0"/>
        <w:jc w:val="both"/>
      </w:pPr>
      <w:r>
        <w:rPr>
          <w:spacing w:val="0"/>
          <w:w w:val="100"/>
          <w:position w:val="0"/>
          <w:shd w:val="clear" w:color="auto" w:fill="auto"/>
          <w:lang w:val="ru-RU" w:eastAsia="ru-RU" w:bidi="ru-RU"/>
        </w:rPr>
        <w:t>беременность.</w:t>
      </w:r>
    </w:p>
    <w:p>
      <w:pPr>
        <w:pStyle w:val="Style19"/>
        <w:keepNext w:val="0"/>
        <w:keepLines w:val="0"/>
        <w:widowControl w:val="0"/>
        <w:shd w:val="clear" w:color="auto" w:fill="auto"/>
        <w:bidi w:val="0"/>
        <w:spacing w:before="0" w:after="240" w:line="240" w:lineRule="auto"/>
        <w:ind w:left="0" w:right="0" w:firstLine="280"/>
        <w:jc w:val="left"/>
      </w:pPr>
      <w:r>
        <w:rPr>
          <w:spacing w:val="0"/>
          <w:w w:val="100"/>
          <w:position w:val="0"/>
          <w:shd w:val="clear" w:color="auto" w:fill="auto"/>
          <w:lang w:val="ru-RU" w:eastAsia="ru-RU" w:bidi="ru-RU"/>
        </w:rPr>
        <w:t>Предполагаемая операция внутрико</w:t>
        <w:softHyphen/>
        <w:t>стной имплантации вносит определенную специфику в подготовку пациента, обусловленную необходимостью полной санации полости рта.</w:t>
      </w:r>
    </w:p>
    <w:p>
      <w:pPr>
        <w:pStyle w:val="Style17"/>
        <w:keepNext/>
        <w:keepLines/>
        <w:widowControl w:val="0"/>
        <w:shd w:val="clear" w:color="auto" w:fill="auto"/>
        <w:bidi w:val="0"/>
        <w:spacing w:before="0" w:after="0"/>
        <w:ind w:left="0" w:right="0" w:firstLine="280"/>
        <w:jc w:val="both"/>
      </w:pPr>
      <w:bookmarkStart w:id="141" w:name="bookmark141"/>
      <w:r>
        <w:rPr>
          <w:spacing w:val="0"/>
          <w:w w:val="100"/>
          <w:position w:val="0"/>
          <w:shd w:val="clear" w:color="auto" w:fill="auto"/>
          <w:lang w:val="ru-RU" w:eastAsia="ru-RU" w:bidi="ru-RU"/>
        </w:rPr>
        <w:t>Особенности операции</w:t>
      </w:r>
      <w:bookmarkEnd w:id="141"/>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74" w:right="806" w:bottom="1974" w:left="3285" w:header="0" w:footer="3" w:gutter="0"/>
          <w:cols w:num="2" w:space="168"/>
          <w:noEndnote/>
          <w:rtlGutter w:val="0"/>
          <w:docGrid w:linePitch="360"/>
        </w:sectPr>
      </w:pPr>
      <w:r>
        <w:rPr>
          <w:spacing w:val="0"/>
          <w:w w:val="100"/>
          <w:position w:val="0"/>
          <w:shd w:val="clear" w:color="auto" w:fill="auto"/>
          <w:lang w:val="ru-RU" w:eastAsia="ru-RU" w:bidi="ru-RU"/>
        </w:rPr>
        <w:t>Хирургическое вмешательство при формировании ложа внутрикостного имплантата не должно привести к пере</w:t>
        <w:softHyphen/>
        <w:t>греву кости. В связи с этим препарирова</w:t>
        <w:softHyphen/>
        <w:t>ние проводится низкоскоростными бор</w:t>
        <w:softHyphen/>
        <w:t>машинами (400 об./мин) с обязательным охлаждением операционного поля физ</w:t>
        <w:softHyphen/>
        <w:t>раствором или дистиллированной водой. Современные наборы режущего инстру</w:t>
        <w:softHyphen/>
        <w:t>ментария для имплантологии содержат ряд последовательно применяющихся боров и фрез с внутренним охлаждением. При введении пластиночного имплантата формируются ряд отверстий по вершине альвеолярного гребня, которые соединяются затем фиссурным бором. Имплантат легко вколачивается в ложе с небольшим «натягом». Слизистая оболочка вокруг имплантата ушивается. Через несколько дней изготавливается временный или постоянный протез. При введении цилиндрических имплан-татов необходимы фрезы и сверла, совпадающие по диаметру с имплантатом; в случае винтовых имплантатов необходимы инструменты, формирующие винтовую нарезку в костной ткани. При имплантации требуются аналоги имплантатов, глубиномеры; при двухмо-ментной методике применяются также заглушки корневой части имплантата, отвертки, заживляющие винты и другие приспособления. Иногда используются</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заранее изготовленные из пластмассы направляющие шаблоны. Головка имплан</w:t>
        <w:softHyphen/>
        <w:t>тата ввинчивается через 3—6 мес. с исполь</w:t>
        <w:softHyphen/>
        <w:t>зованием для вскрытия слизистой оболоч</w:t>
        <w:softHyphen/>
        <w:t>ки обычного или круглого скальпеля.</w:t>
      </w:r>
    </w:p>
    <w:p>
      <w:pPr>
        <w:pStyle w:val="Style17"/>
        <w:keepNext/>
        <w:keepLines/>
        <w:widowControl w:val="0"/>
        <w:shd w:val="clear" w:color="auto" w:fill="auto"/>
        <w:bidi w:val="0"/>
        <w:spacing w:before="0" w:after="0" w:line="271" w:lineRule="auto"/>
        <w:ind w:left="260" w:right="0" w:firstLine="20"/>
        <w:jc w:val="both"/>
      </w:pPr>
      <w:bookmarkStart w:id="143" w:name="bookmark143"/>
      <w:r>
        <w:rPr>
          <w:spacing w:val="0"/>
          <w:w w:val="100"/>
          <w:position w:val="0"/>
          <w:shd w:val="clear" w:color="auto" w:fill="auto"/>
          <w:lang w:val="ru-RU" w:eastAsia="ru-RU" w:bidi="ru-RU"/>
        </w:rPr>
        <w:t>Особенности протезирования на имплантатах</w:t>
      </w:r>
      <w:bookmarkEnd w:id="143"/>
    </w:p>
    <w:p>
      <w:pPr>
        <w:pStyle w:val="Style19"/>
        <w:keepNext w:val="0"/>
        <w:keepLines w:val="0"/>
        <w:widowControl w:val="0"/>
        <w:shd w:val="clear" w:color="auto" w:fill="auto"/>
        <w:tabs>
          <w:tab w:pos="2798" w:val="left"/>
        </w:tabs>
        <w:bidi w:val="0"/>
        <w:spacing w:before="0" w:after="0" w:line="240" w:lineRule="auto"/>
        <w:ind w:left="0" w:right="0" w:firstLine="280"/>
        <w:jc w:val="both"/>
      </w:pPr>
      <w:r>
        <w:rPr>
          <w:spacing w:val="0"/>
          <w:w w:val="100"/>
          <w:position w:val="0"/>
          <w:shd w:val="clear" w:color="auto" w:fill="auto"/>
          <w:lang w:val="ru-RU" w:eastAsia="ru-RU" w:bidi="ru-RU"/>
        </w:rPr>
        <w:t>Планирование конструкции зубного протеза начинается на этапе обследования с определения количества и конструкций имплантатов, возможных к применению у данного пациента в соответствии с размерами и конфигурацией альвеолярной части челюсти. Морато-ри выдвинул тезис «имплантатной изотопии», в соответствии с которым необходимо стремиться к ситуации, когда количество имплантатов соответствует</w:t>
        <w:tab/>
        <w:t>количеству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восстанавливаемых зубов. Он же подчеркивает возможность использования у пациента имплантатов разного диаметра и длины («имплантатная много- размерность») в зависимости от количества костной ткани.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отсутствии одного зуба, замещен</w:t>
        <w:softHyphen/>
        <w:t>ного имплантатом, возможно изготовление искусственной коронки с обязательным апроксимальным контактом с есте</w:t>
        <w:softHyphen/>
        <w:t>ственными зубами. В некоторых случаях такой протез будет эффективнее, если обеспечить надежное соединение с есте</w:t>
        <w:softHyphen/>
        <w:t xml:space="preserve">ственными зубами с помощью вкладок, окклюзионных накладок или адгезионных систем типа </w:t>
      </w:r>
      <w:r>
        <w:rPr>
          <w:spacing w:val="0"/>
          <w:w w:val="100"/>
          <w:position w:val="0"/>
          <w:shd w:val="clear" w:color="auto" w:fill="auto"/>
          <w:lang w:val="en-US" w:eastAsia="en-US" w:bidi="en-US"/>
        </w:rPr>
        <w:t xml:space="preserve">«Ribbond». </w:t>
      </w:r>
      <w:r>
        <w:rPr>
          <w:spacing w:val="0"/>
          <w:w w:val="100"/>
          <w:position w:val="0"/>
          <w:shd w:val="clear" w:color="auto" w:fill="auto"/>
          <w:lang w:val="ru-RU" w:eastAsia="ru-RU" w:bidi="ru-RU"/>
        </w:rPr>
        <w:t>При этом желательно использование имплантата с антиротационным устройством (внут</w:t>
        <w:softHyphen/>
        <w:t>ренний или внешний шестигранник и т.п.)</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изготовлении мостовидных про</w:t>
        <w:softHyphen/>
        <w:t>тезов часто приходится учитывать непа- раллельность имплантатов с зубами, ог</w:t>
        <w:softHyphen/>
        <w:t>раничивающими дефект. В случаях, когда заранее предполагается наклон имплантата, можно применять имплантат с наклоном головки. В современных же имплантатных системах предусматрива</w:t>
        <w:softHyphen/>
      </w:r>
      <w:r>
        <w:rPr>
          <w:spacing w:val="0"/>
          <w:w w:val="100"/>
          <w:position w:val="0"/>
          <w:shd w:val="clear" w:color="auto" w:fill="auto"/>
          <w:lang w:val="ru-RU" w:eastAsia="ru-RU" w:bidi="ru-RU"/>
        </w:rPr>
        <w:t>ется винтовое соединение головки им</w:t>
        <w:softHyphen/>
        <w:t>плантата (супраструктуры) с литым мос</w:t>
        <w:softHyphen/>
        <w:t>товидным протезом. Винт не только со</w:t>
        <w:softHyphen/>
        <w:t>здает возможности для наложения и фиксации протеза на наклоненные им</w:t>
        <w:softHyphen/>
        <w:t>плантаты, но позволяет сохранить им</w:t>
        <w:softHyphen/>
        <w:t>плантат в случае поломки протеза и про</w:t>
        <w:softHyphen/>
        <w:t>водить ревизии состояния имплантата. Желательно, чтобы протез имел замковое соединение с естественным опорным зубом.</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9" w:right="2690" w:bottom="3725" w:left="1410" w:header="0" w:footer="3" w:gutter="0"/>
          <w:cols w:num="2" w:space="138"/>
          <w:noEndnote/>
          <w:rtlGutter w:val="0"/>
          <w:docGrid w:linePitch="360"/>
        </w:sectPr>
      </w:pPr>
      <w:r>
        <w:rPr>
          <w:spacing w:val="0"/>
          <w:w w:val="100"/>
          <w:position w:val="0"/>
          <w:shd w:val="clear" w:color="auto" w:fill="auto"/>
          <w:lang w:val="ru-RU" w:eastAsia="ru-RU" w:bidi="ru-RU"/>
        </w:rPr>
        <w:t>Для более равномерного распределения напряжений в некоторых имплантатах используются амортизаторы, например из тефлона. Однако реального подтверждения их целесообразности в клинике недостаточно. Необходимо отметить, что с точки зрения распределения напряжений пористая структура корневой части имплантата предпочтительнее любой другой. Это подтверждено биоме</w:t>
        <w:softHyphen/>
        <w:t>ханическими исследованиями путем фо</w:t>
        <w:softHyphen/>
        <w:t>тооптического и математического моде</w:t>
        <w:softHyphen/>
        <w:t>лирования. Считается, что окклюзион-ная поверхность коронки на имплантате должна быть в 6 раз меньше суммарной площади поверхности внутрикостной ча</w:t>
        <w:softHyphen/>
        <w:t>сти, так как отношение площади окклю</w:t>
        <w:softHyphen/>
        <w:t>зионной поверхности моляра к площади его корней 1:6. В большинстве случаев необходимо моделировать суженную ок</w:t>
        <w:softHyphen/>
        <w:t>клюзионную поверхность протезов на имплантатах. По поводу материалов об</w:t>
        <w:softHyphen/>
        <w:t>лицовки (фарфор или пластмасса) до сих пор нет единого мнения. Однако в клинике нет четких доказательств, что фарфор способствует перегрузке имплантатов из-за ударной нагрузки. Считается, что при статических состояниях (скрежет, бруксизм) фарфор уменьшает нагрузку на имплантаты. Следует иметь в виду, что современные пластмассы и композитные облицовочные материалы значительно прочнее и тверже и приближаются к свойствам фарфора. Некоторые имплантологи рекомендуют во всех</w:t>
      </w:r>
    </w:p>
    <w:p>
      <w:pPr>
        <w:pStyle w:val="Style19"/>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type w:val="continuous"/>
          <w:pgSz w:w="11900" w:h="16840"/>
          <w:pgMar w:top="1959" w:right="2690" w:bottom="1959" w:left="1410" w:header="0" w:footer="3" w:gutter="0"/>
          <w:cols w:space="720"/>
          <w:noEndnote/>
          <w:rtlGutter w:val="0"/>
          <w:docGrid w:linePitch="360"/>
        </w:sectPr>
      </w:pPr>
      <w:r>
        <w:rPr>
          <w:spacing w:val="0"/>
          <w:w w:val="100"/>
          <w:position w:val="0"/>
          <w:shd w:val="clear" w:color="auto" w:fill="auto"/>
          <w:lang w:val="ru-RU" w:eastAsia="ru-RU" w:bidi="ru-RU"/>
        </w:rPr>
        <w:t>случаях моделировать окклюзион-</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ную поверхность на имплантатах на 100 мкм ниже окклюзионной поверхности зубных рядов, так как при жевании ес</w:t>
        <w:softHyphen/>
        <w:t>тественные зубы на эту величину смеща</w:t>
        <w:softHyphen/>
        <w:t>ются в глубь альвеолы и возможна пере</w:t>
        <w:softHyphen/>
        <w:t>грузка имплантата.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Особо обсуждается вопрос конструи</w:t>
        <w:softHyphen/>
        <w:t>рования окклюзии при обширных и полных протезах на имплантатах. Рекомендуется «защищенная окклюзия»: полный контакт жевательных зубов в центральной окклюзии и дезокклюзия их при вы</w:t>
        <w:softHyphen/>
        <w:t>движении и боковых движениях нижней челюсти. Лингвализированная постановка зубов с передним направляющим ком</w:t>
        <w:softHyphen/>
        <w:t>понентом предполагает смыкание по типу «ступка-пестик» невысокого язычного бугорка верхнего моляра с неглубокой центральной ямкой нижнего моляра. Щечные бугорки не вступают в окклюзию. Такая постановка зубов разгружает имплантаты, но менее естественна, ок</w:t>
        <w:softHyphen/>
        <w:t>клюзионные контакты ограниченны и меньше жевательная эффективность.</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полном отсутствии зубов несъем</w:t>
        <w:softHyphen/>
        <w:t>ный протез с облегченным каркасом можно применить при наличии 6 (в редких случаях 5) внутрикостных импланта-тов. В других случаях изготавливают съемные протезы с телескопической, балочной или замковой фиксацией.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протезировании на имплантатах необходимо использование аналогов го</w:t>
        <w:softHyphen/>
        <w:t>ловок имплантатов при получении отти</w:t>
        <w:softHyphen/>
        <w:t>сков и для работы в технической лабора</w:t>
        <w:softHyphen/>
        <w:t>тории для того, чтобы не повредить кли</w:t>
        <w:softHyphen/>
        <w:t>нические головки имплантатов.</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Значительно повышает точность ме</w:t>
        <w:softHyphen/>
        <w:t>таллических каркасов на имплантатах технология электроискровой фрезеровки. В связи с тем, что большинство при</w:t>
        <w:softHyphen/>
        <w:t>меняемых имплантатов изготавливаются из титана, все шире внедряется литье каркасов из этого металла.</w:t>
      </w:r>
    </w:p>
    <w:p>
      <w:pPr>
        <w:pStyle w:val="Style17"/>
        <w:keepNext/>
        <w:keepLines/>
        <w:widowControl w:val="0"/>
        <w:shd w:val="clear" w:color="auto" w:fill="auto"/>
        <w:bidi w:val="0"/>
        <w:spacing w:before="0" w:after="0"/>
        <w:ind w:left="0" w:right="0"/>
        <w:jc w:val="both"/>
      </w:pPr>
      <w:bookmarkStart w:id="145" w:name="bookmark145"/>
      <w:r>
        <w:rPr>
          <w:spacing w:val="0"/>
          <w:w w:val="100"/>
          <w:position w:val="0"/>
          <w:shd w:val="clear" w:color="auto" w:fill="auto"/>
          <w:lang w:val="ru-RU" w:eastAsia="ru-RU" w:bidi="ru-RU"/>
        </w:rPr>
        <w:t>Ошибки и осложнения имплантации</w:t>
      </w:r>
      <w:bookmarkEnd w:id="145"/>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Причинами осложнений могут быть:</w:t>
      </w:r>
    </w:p>
    <w:p>
      <w:pPr>
        <w:pStyle w:val="Style19"/>
        <w:keepNext w:val="0"/>
        <w:keepLines w:val="0"/>
        <w:widowControl w:val="0"/>
        <w:numPr>
          <w:ilvl w:val="0"/>
          <w:numId w:val="141"/>
        </w:numPr>
        <w:shd w:val="clear" w:color="auto" w:fill="auto"/>
        <w:tabs>
          <w:tab w:pos="453" w:val="left"/>
        </w:tabs>
        <w:bidi w:val="0"/>
        <w:spacing w:before="0" w:after="0" w:line="240" w:lineRule="auto"/>
        <w:ind w:left="0" w:right="0"/>
        <w:jc w:val="left"/>
      </w:pPr>
      <w:r>
        <w:rPr>
          <w:spacing w:val="0"/>
          <w:w w:val="100"/>
          <w:position w:val="0"/>
          <w:shd w:val="clear" w:color="auto" w:fill="auto"/>
          <w:lang w:val="ru-RU" w:eastAsia="ru-RU" w:bidi="ru-RU"/>
        </w:rPr>
        <w:t>неполное обследование пациента;</w:t>
      </w:r>
    </w:p>
    <w:p>
      <w:pPr>
        <w:pStyle w:val="Style19"/>
        <w:keepNext w:val="0"/>
        <w:keepLines w:val="0"/>
        <w:widowControl w:val="0"/>
        <w:numPr>
          <w:ilvl w:val="0"/>
          <w:numId w:val="141"/>
        </w:numPr>
        <w:shd w:val="clear" w:color="auto" w:fill="auto"/>
        <w:tabs>
          <w:tab w:pos="473" w:val="left"/>
        </w:tabs>
        <w:bidi w:val="0"/>
        <w:spacing w:before="0" w:after="0" w:line="240" w:lineRule="auto"/>
        <w:ind w:left="460" w:right="0" w:hanging="180"/>
        <w:jc w:val="left"/>
      </w:pPr>
      <w:r>
        <w:rPr>
          <w:spacing w:val="0"/>
          <w:w w:val="100"/>
          <w:position w:val="0"/>
          <w:shd w:val="clear" w:color="auto" w:fill="auto"/>
          <w:lang w:val="ru-RU" w:eastAsia="ru-RU" w:bidi="ru-RU"/>
        </w:rPr>
        <w:t>недооценка противопоказаний к им</w:t>
        <w:softHyphen/>
        <w:t>плантации;</w:t>
      </w:r>
    </w:p>
    <w:p>
      <w:pPr>
        <w:pStyle w:val="Style19"/>
        <w:keepNext w:val="0"/>
        <w:keepLines w:val="0"/>
        <w:widowControl w:val="0"/>
        <w:numPr>
          <w:ilvl w:val="0"/>
          <w:numId w:val="141"/>
        </w:numPr>
        <w:shd w:val="clear" w:color="auto" w:fill="auto"/>
        <w:tabs>
          <w:tab w:pos="473" w:val="left"/>
        </w:tabs>
        <w:bidi w:val="0"/>
        <w:spacing w:before="0" w:after="0" w:line="240" w:lineRule="auto"/>
        <w:ind w:left="460" w:right="0" w:hanging="180"/>
        <w:jc w:val="left"/>
      </w:pPr>
      <w:r>
        <w:rPr>
          <w:spacing w:val="0"/>
          <w:w w:val="100"/>
          <w:position w:val="0"/>
          <w:shd w:val="clear" w:color="auto" w:fill="auto"/>
          <w:lang w:val="ru-RU" w:eastAsia="ru-RU" w:bidi="ru-RU"/>
        </w:rPr>
        <w:t>грубая работа хирурга при формиро</w:t>
        <w:softHyphen/>
        <w:t>вании ложа имплантата;</w:t>
      </w:r>
    </w:p>
    <w:p>
      <w:pPr>
        <w:pStyle w:val="Style19"/>
        <w:keepNext w:val="0"/>
        <w:keepLines w:val="0"/>
        <w:widowControl w:val="0"/>
        <w:numPr>
          <w:ilvl w:val="0"/>
          <w:numId w:val="141"/>
        </w:numPr>
        <w:shd w:val="clear" w:color="auto" w:fill="auto"/>
        <w:tabs>
          <w:tab w:pos="453" w:val="left"/>
        </w:tabs>
        <w:bidi w:val="0"/>
        <w:spacing w:before="0" w:after="0" w:line="240" w:lineRule="auto"/>
        <w:ind w:left="0" w:right="0"/>
        <w:jc w:val="left"/>
      </w:pPr>
      <w:r>
        <w:rPr>
          <w:spacing w:val="0"/>
          <w:w w:val="100"/>
          <w:position w:val="0"/>
          <w:shd w:val="clear" w:color="auto" w:fill="auto"/>
          <w:lang w:val="ru-RU" w:eastAsia="ru-RU" w:bidi="ru-RU"/>
        </w:rPr>
        <w:t>неправильное протезирование;</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несоблюдение гигиены полости рта. Осложнения могут возникнуть на раз ных этапах лечения пациента:</w:t>
      </w:r>
    </w:p>
    <w:p>
      <w:pPr>
        <w:pStyle w:val="Style19"/>
        <w:keepNext w:val="0"/>
        <w:keepLines w:val="0"/>
        <w:widowControl w:val="0"/>
        <w:numPr>
          <w:ilvl w:val="0"/>
          <w:numId w:val="143"/>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Во время операции имплантации возможно ранение прилежащих анато</w:t>
        <w:softHyphen/>
        <w:t>мических образований (нижнечелюстного сосудисто-нервного пучка, верхнече</w:t>
        <w:softHyphen/>
        <w:t>люстной пазухи). При этом следует воз</w:t>
        <w:softHyphen/>
        <w:t>держаться от имплантации; в некоторых случаях можно применить имплантат меньшего размера, закрыв перфорацию остеотропными материалами. Ожог ко</w:t>
        <w:softHyphen/>
        <w:t>стной ткани в момент формирования ложа имплантата проявляется в последующие периоды и выражается в отсутствии или неполноценной интеграции.</w:t>
      </w:r>
    </w:p>
    <w:p>
      <w:pPr>
        <w:pStyle w:val="Style19"/>
        <w:keepNext w:val="0"/>
        <w:keepLines w:val="0"/>
        <w:widowControl w:val="0"/>
        <w:numPr>
          <w:ilvl w:val="0"/>
          <w:numId w:val="143"/>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После операции возможно развитие разной степени воспаления в тканях, ок</w:t>
        <w:softHyphen/>
        <w:t>ружающих имплантат. Как правило, це</w:t>
        <w:softHyphen/>
        <w:t>лесообразно назначение комплекса про</w:t>
        <w:softHyphen/>
        <w:t>тивовоспалительных средств. Если перед началом постоянного протезирования вследствие ожога костной ткани или вос</w:t>
        <w:softHyphen/>
        <w:t>паления в тканях имплантат подвижен более чем 1/4 степени, рассчитывать на его долговременное функционирование нельзя. Иногда целесообразно удалить такой имплантат и провести реимплан-тацию после полной перестройки кости в месте операции.</w:t>
      </w:r>
    </w:p>
    <w:p>
      <w:pPr>
        <w:pStyle w:val="Style19"/>
        <w:keepNext w:val="0"/>
        <w:keepLines w:val="0"/>
        <w:widowControl w:val="0"/>
        <w:numPr>
          <w:ilvl w:val="0"/>
          <w:numId w:val="143"/>
        </w:numPr>
        <w:shd w:val="clear" w:color="auto" w:fill="auto"/>
        <w:tabs>
          <w:tab w:pos="505" w:val="left"/>
          <w:tab w:pos="2107" w:val="left"/>
        </w:tabs>
        <w:bidi w:val="0"/>
        <w:spacing w:before="0" w:after="0" w:line="240" w:lineRule="auto"/>
        <w:ind w:left="0" w:right="0" w:firstLine="280"/>
        <w:jc w:val="both"/>
      </w:pPr>
      <w:r>
        <w:rPr>
          <w:spacing w:val="0"/>
          <w:w w:val="100"/>
          <w:position w:val="0"/>
          <w:shd w:val="clear" w:color="auto" w:fill="auto"/>
          <w:lang w:val="ru-RU" w:eastAsia="ru-RU" w:bidi="ru-RU"/>
        </w:rPr>
        <w:t>После протезирования возможны как осложнения: быстрое расшатывание имплантата, появление клинических признаков воспаления в периимплантат- ной слизистой оболочке (параимплан-тит), формирование</w:t>
        <w:tab/>
        <w:t>периимплантатных</w:t>
      </w:r>
    </w:p>
    <w:p>
      <w:pPr>
        <w:pStyle w:val="Style19"/>
        <w:keepNext w:val="0"/>
        <w:keepLines w:val="0"/>
        <w:widowControl w:val="0"/>
        <w:shd w:val="clear" w:color="auto" w:fill="auto"/>
        <w:bidi w:val="0"/>
        <w:spacing w:before="0" w:after="0" w:line="240" w:lineRule="auto"/>
        <w:ind w:left="0" w:right="0" w:firstLine="0"/>
        <w:jc w:val="both"/>
        <w:sectPr>
          <w:headerReference w:type="default" r:id="rId559"/>
          <w:footerReference w:type="default" r:id="rId560"/>
          <w:headerReference w:type="even" r:id="rId561"/>
          <w:footerReference w:type="even" r:id="rId562"/>
          <w:footnotePr>
            <w:pos w:val="pageBottom"/>
            <w:numFmt w:val="decimal"/>
            <w:numRestart w:val="continuous"/>
          </w:footnotePr>
          <w:pgSz w:w="11900" w:h="16840"/>
          <w:pgMar w:top="1441" w:right="456" w:bottom="1441" w:left="3640" w:header="1013" w:footer="1013" w:gutter="0"/>
          <w:cols w:num="2" w:space="163"/>
          <w:noEndnote/>
          <w:rtlGutter w:val="0"/>
          <w:docGrid w:linePitch="360"/>
        </w:sectPr>
      </w:pPr>
      <w:r>
        <w:rPr>
          <w:spacing w:val="0"/>
          <w:w w:val="100"/>
          <w:position w:val="0"/>
          <w:shd w:val="clear" w:color="auto" w:fill="auto"/>
          <w:lang w:val="ru-RU" w:eastAsia="ru-RU" w:bidi="ru-RU"/>
        </w:rPr>
        <w:t>карманов. Это возникает вследствие пе</w:t>
        <w:softHyphen/>
        <w:t>регрузки имплантата или плохой гигиены полости рта. При неправильном про</w:t>
        <w:softHyphen/>
        <w:t>тезировании концентрация давления на костную ткань приводит к ее рассасыва-</w:t>
      </w:r>
    </w:p>
    <w:p>
      <w:pPr>
        <w:rPr>
          <w:sz w:val="2"/>
          <w:szCs w:val="2"/>
        </w:rPr>
        <w:sectPr>
          <w:footnotePr>
            <w:pos w:val="pageBottom"/>
            <w:numFmt w:val="decimal"/>
            <w:numRestart w:val="continuous"/>
          </w:footnotePr>
          <w:type w:val="continuous"/>
          <w:pgSz w:w="11900" w:h="16840"/>
          <w:pgMar w:top="1441" w:right="456" w:bottom="1441" w:left="3640" w:header="0" w:footer="3" w:gutter="0"/>
          <w:cols w:num="2" w:space="163"/>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нию. Отсутствие прикрепления эпителия десны к шейке имплантата является сла</w:t>
        <w:softHyphen/>
        <w:t xml:space="preserve">бым местом любого имплантата, в норме слизистая манжета охватывает имплан-тат и имеет здоровый вид, но гистологическая картина показывает в любом случае признаки раздражения и хронического воспаления ткани. В связи </w:t>
      </w:r>
      <w:r>
        <w:rPr>
          <w:b/>
          <w:bCs/>
          <w:spacing w:val="0"/>
          <w:w w:val="100"/>
          <w:position w:val="0"/>
          <w:shd w:val="clear" w:color="auto" w:fill="auto"/>
          <w:lang w:val="ru-RU" w:eastAsia="ru-RU" w:bidi="ru-RU"/>
        </w:rPr>
        <w:t xml:space="preserve">с </w:t>
      </w:r>
      <w:r>
        <w:rPr>
          <w:spacing w:val="0"/>
          <w:w w:val="100"/>
          <w:position w:val="0"/>
          <w:shd w:val="clear" w:color="auto" w:fill="auto"/>
          <w:lang w:val="ru-RU" w:eastAsia="ru-RU" w:bidi="ru-RU"/>
        </w:rPr>
        <w:t>этим каждый пациент должен состоять на диспансерном учете не только у ортопеда, но и пародонтолога, который должен пе</w:t>
        <w:softHyphen/>
        <w:t>риодически осуществлять профессио</w:t>
        <w:softHyphen/>
        <w:t>нальную чистку имплантатов и полости рта и проводить пародонтологическое лечение в случае необходимости.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Для поднадкостничных имплантатов типичным осложнением является оголение каркаса из-за неточного совпадения с подлежащей костью и дальнейшее при</w:t>
        <w:softHyphen/>
        <w:t>соединение воспаления.</w:t>
      </w:r>
    </w:p>
    <w:p>
      <w:pPr>
        <w:pStyle w:val="Style17"/>
        <w:keepNext/>
        <w:keepLines/>
        <w:widowControl w:val="0"/>
        <w:shd w:val="clear" w:color="auto" w:fill="auto"/>
        <w:bidi w:val="0"/>
        <w:spacing w:before="0" w:after="0"/>
        <w:ind w:left="240" w:right="0" w:firstLine="20"/>
        <w:jc w:val="both"/>
      </w:pPr>
      <w:bookmarkStart w:id="147" w:name="bookmark147"/>
      <w:r>
        <w:rPr>
          <w:spacing w:val="0"/>
          <w:w w:val="100"/>
          <w:position w:val="0"/>
          <w:shd w:val="clear" w:color="auto" w:fill="auto"/>
          <w:lang w:val="ru-RU" w:eastAsia="ru-RU" w:bidi="ru-RU"/>
        </w:rPr>
        <w:t>Съемные протезы с опорой на имплантаты</w:t>
      </w:r>
      <w:bookmarkEnd w:id="147"/>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Для изготовления протезов с опорой на имплантаты беззубым пожилым пациентам необходим широкий спектр лечебных методике медицинской и социально-эко</w:t>
        <w:softHyphen/>
        <w:t>номической точек зрения. Много усилий может быть предпринято для того, чтобы создать протез с опорой на имплантаты, удовлетворяющий требованиям пациента. Беззубые челюсти могут восстанавливаться не только с помощью несъемных мостовидных и гибридных протезов, фик</w:t>
        <w:softHyphen/>
        <w:t>сированных на шариках и муфтах, магни</w:t>
        <w:softHyphen/>
        <w:t xml:space="preserve">тах или балках, но также на нововведенных супраструктурах, жестко фиксированных на конусообразных (телескопических) коронках или изготовленных заводским способом цилиндрических аттачме-нах. Они оптимизируют круг имеющихся в распоряжении методов лечения, поскольку сочетают совместимость с тканями, удобство в использовании и эстетику несъемных протезов </w:t>
      </w:r>
      <w:r>
        <w:rPr>
          <w:b/>
          <w:bCs/>
          <w:spacing w:val="0"/>
          <w:w w:val="100"/>
          <w:position w:val="0"/>
          <w:shd w:val="clear" w:color="auto" w:fill="auto"/>
          <w:lang w:val="ru-RU" w:eastAsia="ru-RU" w:bidi="ru-RU"/>
        </w:rPr>
        <w:t xml:space="preserve">с </w:t>
      </w:r>
      <w:r>
        <w:rPr>
          <w:spacing w:val="0"/>
          <w:w w:val="100"/>
          <w:position w:val="0"/>
          <w:shd w:val="clear" w:color="auto" w:fill="auto"/>
          <w:lang w:val="ru-RU" w:eastAsia="ru-RU" w:bidi="ru-RU"/>
        </w:rPr>
        <w:t>простым уходом и ремонтом, свойственным съемным про</w:t>
        <w:softHyphen/>
        <w:t>тезам. В конечном итоге, условия проте</w:t>
        <w:softHyphen/>
      </w:r>
      <w:r>
        <w:rPr>
          <w:spacing w:val="0"/>
          <w:w w:val="100"/>
          <w:position w:val="0"/>
          <w:shd w:val="clear" w:color="auto" w:fill="auto"/>
          <w:lang w:val="ru-RU" w:eastAsia="ru-RU" w:bidi="ru-RU"/>
        </w:rPr>
        <w:t>зирования могут быть значительно улуч</w:t>
        <w:softHyphen/>
        <w:t>шены даже в случаях, когда сохранилось всего несколько зубов, увеличением ко</w:t>
        <w:softHyphen/>
        <w:t>личества опор, на которые могут быть размещены аттачмены, фиксированные к имплантатам.</w:t>
      </w:r>
    </w:p>
    <w:p>
      <w:pPr>
        <w:pStyle w:val="Style1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Концепции лечения, включающие в себя съемные супраструктуры </w:t>
      </w:r>
      <w:r>
        <w:rPr>
          <w:b/>
          <w:bCs/>
          <w:i/>
          <w:iCs/>
          <w:spacing w:val="0"/>
          <w:w w:val="100"/>
          <w:position w:val="0"/>
          <w:shd w:val="clear" w:color="auto" w:fill="auto"/>
          <w:lang w:val="ru-RU" w:eastAsia="ru-RU" w:bidi="ru-RU"/>
        </w:rPr>
        <w:t>Гибридные протезы, фиксированные на два имплантата при помощи замков в виде шарика и муфты</w:t>
      </w:r>
      <w:r>
        <w:rPr>
          <w:spacing w:val="0"/>
          <w:w w:val="100"/>
          <w:position w:val="0"/>
          <w:shd w:val="clear" w:color="auto" w:fill="auto"/>
          <w:lang w:val="ru-RU" w:eastAsia="ru-RU" w:bidi="ru-RU"/>
        </w:rPr>
        <w:t xml:space="preserve"> Два имплантата с замками в виде шарика и муфты являются простым и экономически эффективным методом фиксации существующих или новых полных съемных протезов. Протез может хорошо функционировать только на шариках и муфтах, если имплантаты будут установлены так, чтобы фиксировать его правильно и предотвращать травматическое опрокидывание и раскачивание протеза. Трансверзальная вращательная ось, определяемая шариковыми и муфтовыми замками, должна располагаться как можно дальше по отношению к переднему отделу.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того, два имплантата должны устанавливаться так, чтобы создавать не</w:t>
        <w:softHyphen/>
        <w:t>обходимой длины опорную линию, для предотвращения вращения протеза вокруг сагиттальной оси. Эксперименты с замком в виде шарика и муфты, опирающимся на одиночный имплантат, размещенный на средней линии беззубой нижней челюсти, показали обещающие начальные результаты. Однако будет ли фиксация протеза достигаться с помощью такого минимального количества лечения, в большей степени зависит от характерных особенностей и величины твердых и мягких тканей вокруг альвеолярных гребней.</w:t>
      </w:r>
    </w:p>
    <w:p>
      <w:pPr>
        <w:pStyle w:val="Style19"/>
        <w:keepNext w:val="0"/>
        <w:keepLines w:val="0"/>
        <w:widowControl w:val="0"/>
        <w:shd w:val="clear" w:color="auto" w:fill="auto"/>
        <w:bidi w:val="0"/>
        <w:spacing w:before="0" w:after="0" w:line="240" w:lineRule="auto"/>
        <w:ind w:left="0" w:right="0"/>
        <w:jc w:val="both"/>
        <w:sectPr>
          <w:headerReference w:type="default" r:id="rId563"/>
          <w:footerReference w:type="default" r:id="rId564"/>
          <w:headerReference w:type="even" r:id="rId565"/>
          <w:footerReference w:type="even" r:id="rId566"/>
          <w:footnotePr>
            <w:pos w:val="pageBottom"/>
            <w:numFmt w:val="decimal"/>
            <w:numRestart w:val="continuous"/>
          </w:footnotePr>
          <w:pgSz w:w="11900" w:h="16840"/>
          <w:pgMar w:top="1959" w:right="2686" w:bottom="1959" w:left="1410" w:header="0" w:footer="3" w:gutter="0"/>
          <w:cols w:num="2" w:space="133"/>
          <w:noEndnote/>
          <w:rtlGutter w:val="0"/>
          <w:docGrid w:linePitch="360"/>
        </w:sectPr>
      </w:pPr>
      <w:r>
        <w:rPr>
          <w:spacing w:val="0"/>
          <w:w w:val="100"/>
          <w:position w:val="0"/>
          <w:shd w:val="clear" w:color="auto" w:fill="auto"/>
          <w:lang w:val="ru-RU" w:eastAsia="ru-RU" w:bidi="ru-RU"/>
        </w:rPr>
        <w:t>Замки в виде шарика и муфты на двух имплантатах особенно показаны для ста</w:t>
        <w:softHyphen/>
        <w:t>билизирования существующих полных съемных протезов у пожилых пациентов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 ограниченной способностью переносить стресс и сомнительной способностью адаптироваться к новому протезу. Шариковые и муфтовые замки предпо</w:t>
        <w:softHyphen/>
        <w:t>чтительнее, чем балки с круглым или яй</w:t>
        <w:softHyphen/>
        <w:t>цевидным поперечным сечением, так как одиночные аттачмены требуют меньшее пространство. При условии, что выполнен правильный план протезирования, замок в виде шарика и муфты может зачастую устанавливаться прямо во рту пациента без дополнительного усиления протеза и изменения его наружных контуров. При использовании этой методики пациент фиксирует свой существующий протез, который центральная нервная система воспринимает сенсорно, и необходимость в адаптации к новой ситуации сомнительна. Магниты — это также простой метод для фиксирования протезов. Однако такие аттачмены часто требуют большего пространства, чем замки в виде шарика и муфты, и их фиксирующие силы нельзя регулировать. К тому же магниты не стабилизируют протез против горизонтальных сдвигающих сил. В результате это приводит к недостаточной фиксации протеза. В конце концов, благодаря подвижности протеза, магниты подвергаются относительно высокой стираемости.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Кроме шариковых и муфтовых замков, поставляемых различными производите</w:t>
        <w:softHyphen/>
        <w:t>лями имплантатов, которые все устана</w:t>
        <w:softHyphen/>
        <w:t>вливаются аксиально или по центру на имплантате, другие виды аттачменов также могут применяться. Они или при</w:t>
        <w:softHyphen/>
        <w:t>паиваются, или, что еще лучше, привари</w:t>
        <w:softHyphen/>
        <w:t xml:space="preserve">ваются лазером к специальным абатмен- там имплантатов. Шариковый и муфтовый замок может устанавливаться на абатмент так, чтобы подогнать контуры и направление наложения съемного протеза. Патрица таких замков (например, </w:t>
      </w:r>
      <w:r>
        <w:rPr>
          <w:spacing w:val="0"/>
          <w:w w:val="100"/>
          <w:position w:val="0"/>
          <w:shd w:val="clear" w:color="auto" w:fill="auto"/>
          <w:lang w:val="en-US" w:eastAsia="en-US" w:bidi="en-US"/>
        </w:rPr>
        <w:t xml:space="preserve">Dalbo- Classic, CENDRES&amp;METAUX SA, Biel, Switzerland) </w:t>
      </w:r>
      <w:r>
        <w:rPr>
          <w:spacing w:val="0"/>
          <w:w w:val="100"/>
          <w:position w:val="0"/>
          <w:shd w:val="clear" w:color="auto" w:fill="auto"/>
          <w:lang w:val="ru-RU" w:eastAsia="ru-RU" w:bidi="ru-RU"/>
        </w:rPr>
        <w:t>представляет собой шарик, а матричная часть — муфту в</w:t>
      </w:r>
    </w:p>
    <w:p>
      <w:pPr>
        <w:widowControl w:val="0"/>
        <w:jc w:val="center"/>
        <w:rPr>
          <w:sz w:val="2"/>
          <w:szCs w:val="2"/>
        </w:rPr>
      </w:pPr>
      <w:r>
        <w:drawing>
          <wp:inline>
            <wp:extent cx="2414270" cy="1505585"/>
            <wp:docPr id="642" name="Picutre 642"/>
            <a:graphic xmlns:a="http://schemas.openxmlformats.org/drawingml/2006/main">
              <a:graphicData uri="http://schemas.openxmlformats.org/drawingml/2006/picture">
                <pic:pic xmlns:pic="http://schemas.openxmlformats.org/drawingml/2006/picture">
                  <pic:nvPicPr>
                    <pic:cNvPr id="642" name="Picture 642"/>
                    <pic:cNvPicPr/>
                  </pic:nvPicPr>
                  <pic:blipFill>
                    <a:blip r:embed="rId567"/>
                    <a:stretch/>
                  </pic:blipFill>
                  <pic:spPr>
                    <a:xfrm>
                      <a:ext cx="2414270" cy="1505585"/>
                    </a:xfrm>
                    <a:prstGeom prst="rect"/>
                  </pic:spPr>
                </pic:pic>
              </a:graphicData>
            </a:graphic>
          </wp:inline>
        </w:drawing>
      </w:r>
    </w:p>
    <w:p>
      <w:pPr>
        <w:pStyle w:val="Style2"/>
        <w:keepNext w:val="0"/>
        <w:keepLines w:val="0"/>
        <w:widowControl w:val="0"/>
        <w:shd w:val="clear" w:color="auto" w:fill="auto"/>
        <w:bidi w:val="0"/>
        <w:spacing w:before="0" w:after="0" w:line="211" w:lineRule="auto"/>
        <w:ind w:left="14" w:right="0" w:firstLine="0"/>
        <w:jc w:val="left"/>
      </w:pPr>
      <w:r>
        <w:rPr>
          <w:spacing w:val="0"/>
          <w:w w:val="100"/>
          <w:position w:val="0"/>
          <w:shd w:val="clear" w:color="auto" w:fill="auto"/>
          <w:lang w:val="ru-RU" w:eastAsia="ru-RU" w:bidi="ru-RU"/>
        </w:rPr>
        <w:t>Рис. 11.14. Абатменты имплантатов с шариковыми и муфтовыми замками.</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форме гильзы, которая может регулиро</w:t>
        <w:softHyphen/>
        <w:t>ваться.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Матрицы с пластинками предпочти</w:t>
        <w:softHyphen/>
        <w:t>тельнее, чем с кольцевыми пружинами, так как они вызывают меньшую стирае-мость на патрице и более легко регулируются или деактивируются с помощью специальных инструментов. Замки в виде шарика и муфты, изготовленные из золотых сплавов или титана, сейчас доступны на рынке. Титановые аттачмены с привинчиваемыми или приваренными патричными частями предпочтительнее для реставраций с опорой на импланта-ты. Матричные части адгезивно фиксируются в базисе съемного протеза.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Два абатмента имплантатов правильно установлены для сочетанной фиксации протеза с использованием шариковых и муфтовых замков (рис. 11.14).</w:t>
      </w:r>
    </w:p>
    <w:p>
      <w:pPr>
        <w:pStyle w:val="Style37"/>
        <w:keepNext w:val="0"/>
        <w:keepLines w:val="0"/>
        <w:widowControl w:val="0"/>
        <w:shd w:val="clear" w:color="auto" w:fill="auto"/>
        <w:bidi w:val="0"/>
        <w:spacing w:before="0" w:after="0" w:line="307" w:lineRule="auto"/>
        <w:ind w:left="240" w:right="0" w:firstLine="20"/>
        <w:jc w:val="both"/>
      </w:pPr>
      <w:r>
        <w:rPr>
          <w:b/>
          <w:bCs/>
          <w:i/>
          <w:iCs/>
          <w:spacing w:val="0"/>
          <w:w w:val="100"/>
          <w:position w:val="0"/>
          <w:shd w:val="clear" w:color="auto" w:fill="auto"/>
          <w:lang w:val="en-US" w:eastAsia="en-US" w:bidi="en-US"/>
        </w:rPr>
        <w:t xml:space="preserve">Dalbo-Classic </w:t>
      </w:r>
      <w:r>
        <w:rPr>
          <w:b/>
          <w:bCs/>
          <w:i/>
          <w:iCs/>
          <w:spacing w:val="0"/>
          <w:w w:val="100"/>
          <w:position w:val="0"/>
          <w:shd w:val="clear" w:color="auto" w:fill="auto"/>
          <w:lang w:val="ru-RU" w:eastAsia="ru-RU" w:bidi="ru-RU"/>
        </w:rPr>
        <w:t>шариковый и муфтовый замок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Шаровидная патрица и гильзообраз-ная матрица изготовлены из сплава с высоким содержанием золота. </w:t>
      </w:r>
      <w:r>
        <w:rPr>
          <w:spacing w:val="0"/>
          <w:w w:val="100"/>
          <w:position w:val="0"/>
          <w:shd w:val="clear" w:color="auto" w:fill="auto"/>
          <w:lang w:val="en-US" w:eastAsia="en-US" w:bidi="en-US"/>
        </w:rPr>
        <w:t>PVC</w:t>
      </w:r>
      <w:r>
        <w:rPr>
          <w:spacing w:val="0"/>
          <w:w w:val="100"/>
          <w:position w:val="0"/>
          <w:shd w:val="clear" w:color="auto" w:fill="auto"/>
          <w:lang w:val="ru-RU" w:eastAsia="ru-RU" w:bidi="ru-RU"/>
        </w:rPr>
        <w:t>-кольцо предохраняет от проникновения пласт</w:t>
        <w:softHyphen/>
        <w:t>массы в промежуток между пластинкой и матричной частью, зафиксированной в базисе съемного протеза (см. рис. 11.15, 11.16).</w:t>
      </w:r>
    </w:p>
    <w:p>
      <w:pPr>
        <w:pStyle w:val="Style19"/>
        <w:keepNext w:val="0"/>
        <w:keepLines w:val="0"/>
        <w:widowControl w:val="0"/>
        <w:shd w:val="clear" w:color="auto" w:fill="auto"/>
        <w:bidi w:val="0"/>
        <w:spacing w:before="0" w:after="240" w:line="240" w:lineRule="auto"/>
        <w:ind w:left="0" w:right="0"/>
        <w:jc w:val="both"/>
        <w:sectPr>
          <w:footnotePr>
            <w:pos w:val="pageBottom"/>
            <w:numFmt w:val="decimal"/>
            <w:numRestart w:val="continuous"/>
          </w:footnotePr>
          <w:pgSz w:w="11900" w:h="16840"/>
          <w:pgMar w:top="1964" w:right="811" w:bottom="1964" w:left="3290" w:header="0" w:footer="3" w:gutter="0"/>
          <w:cols w:num="2" w:space="158"/>
          <w:noEndnote/>
          <w:rtlGutter w:val="0"/>
          <w:docGrid w:linePitch="360"/>
        </w:sectPr>
      </w:pPr>
      <w:r>
        <w:rPr>
          <w:spacing w:val="0"/>
          <w:w w:val="100"/>
          <w:position w:val="0"/>
          <w:shd w:val="clear" w:color="auto" w:fill="auto"/>
          <w:lang w:val="ru-RU" w:eastAsia="ru-RU" w:bidi="ru-RU"/>
        </w:rPr>
        <w:t>Шинированные с помощью несъемной балки более чем 2 имплантата удерживают съемный протез крепко и жестко.</w:t>
      </w:r>
    </w:p>
    <w:p>
      <w:pPr>
        <w:widowControl w:val="0"/>
        <w:jc w:val="center"/>
        <w:rPr>
          <w:sz w:val="2"/>
          <w:szCs w:val="2"/>
        </w:rPr>
      </w:pPr>
      <w:r>
        <w:drawing>
          <wp:inline>
            <wp:extent cx="981710" cy="1645920"/>
            <wp:docPr id="643" name="Picutre 643"/>
            <a:graphic xmlns:a="http://schemas.openxmlformats.org/drawingml/2006/main">
              <a:graphicData uri="http://schemas.openxmlformats.org/drawingml/2006/picture">
                <pic:pic xmlns:pic="http://schemas.openxmlformats.org/drawingml/2006/picture">
                  <pic:nvPicPr>
                    <pic:cNvPr id="643" name="Picture 643"/>
                    <pic:cNvPicPr/>
                  </pic:nvPicPr>
                  <pic:blipFill>
                    <a:blip r:embed="rId569"/>
                    <a:stretch/>
                  </pic:blipFill>
                  <pic:spPr>
                    <a:xfrm>
                      <a:ext cx="981710" cy="164592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11.15. </w:t>
      </w:r>
      <w:r>
        <w:rPr>
          <w:spacing w:val="0"/>
          <w:w w:val="100"/>
          <w:position w:val="0"/>
          <w:shd w:val="clear" w:color="auto" w:fill="auto"/>
          <w:lang w:val="en-US" w:eastAsia="en-US" w:bidi="en-US"/>
        </w:rPr>
        <w:t xml:space="preserve">Dalbo-Classic </w:t>
      </w:r>
      <w:r>
        <w:rPr>
          <w:spacing w:val="0"/>
          <w:w w:val="100"/>
          <w:position w:val="0"/>
          <w:shd w:val="clear" w:color="auto" w:fill="auto"/>
          <w:lang w:val="ru-RU" w:eastAsia="ru-RU" w:bidi="ru-RU"/>
        </w:rPr>
        <w:t>и муфтовый замок.</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Особенно в случае дугообразного пере</w:t>
        <w:softHyphen/>
        <w:t>днего отдела нижней челюсти это обес</w:t>
        <w:softHyphen/>
        <w:t>печивает более высокую стабильность протеза по сравнению с сочетанной ре</w:t>
        <w:softHyphen/>
        <w:t>тенцией, которая может быть достигнута на двух шариковых и муфтовых замках.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Протезирование с целью замещения дефектов является важным показанием для опирающихся на имплантаты балок. Дефекты челюсти можно также восста</w:t>
        <w:softHyphen/>
        <w:t>навливать мостовидными протезами с одиночными секциями балки. Кроме того, консольное расширение может быть дополнено балкой так, чтобы протез опирался только на имплантаты, которые могут быть очень полезными для пациентов с дефектами.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Однако клинические результаты пока</w:t>
        <w:softHyphen/>
        <w:t>зывают, что увеличившиеся переломы, возможно, были вызваны тесной близос</w:t>
        <w:softHyphen/>
      </w:r>
      <w:r>
        <w:rPr>
          <w:spacing w:val="0"/>
          <w:w w:val="100"/>
          <w:position w:val="0"/>
          <w:shd w:val="clear" w:color="auto" w:fill="auto"/>
          <w:lang w:val="ru-RU" w:eastAsia="ru-RU" w:bidi="ru-RU"/>
        </w:rPr>
        <w:t>тью балочного расширения. Большое ко</w:t>
        <w:softHyphen/>
        <w:t>личество пространства, необходимого для балок, часто является проблемой в клиническом использовании. Несмотря на то что эта проблема может быть уменьшена применением небольших го</w:t>
        <w:softHyphen/>
        <w:t>товых компонентов, с большим трудом произведенный усиливающий каркас часто изготавливается с анатомически оформленной задней пластинкой для съемного протеза. Из-за технических и экономических доводов в таких случаях обычно требуется новый протез.</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0" w:right="2690" w:bottom="3764" w:left="1434" w:header="0" w:footer="3" w:gutter="0"/>
          <w:cols w:num="2" w:space="167"/>
          <w:noEndnote/>
          <w:rtlGutter w:val="0"/>
          <w:docGrid w:linePitch="360"/>
        </w:sectPr>
      </w:pPr>
      <w:r>
        <w:rPr>
          <w:spacing w:val="0"/>
          <w:w w:val="100"/>
          <w:position w:val="0"/>
          <w:shd w:val="clear" w:color="auto" w:fill="auto"/>
          <w:lang w:val="ru-RU" w:eastAsia="ru-RU" w:bidi="ru-RU"/>
        </w:rPr>
        <w:t>Изготовление съемного протеза и под</w:t>
        <w:softHyphen/>
        <w:t>гонка друг к другу секций балки услож</w:t>
        <w:softHyphen/>
        <w:t>няет технические манипуляции. Проце</w:t>
        <w:softHyphen/>
        <w:t>дуры ухода за протезом, такие как пере</w:t>
        <w:softHyphen/>
        <w:t>базировка или замена дефектной гильзы, еще более сложны, чем для одиночных аттачменов. Благодаря тому что комплекс заболеваний мягких тканей часто встречается у атрофированных беззубых челюстей, применение конических коро</w:t>
        <w:softHyphen/>
        <w:t>нок или цилиндрических аттачменов для оптимизации формы протеза должно учитываться — эта методика требует та</w:t>
        <w:softHyphen/>
        <w:t xml:space="preserve">кого же или меньшего количества усилий. Применение изготовленных заводским способом из титана или из драгоценных сплавов стандартных балок также возможно. Патричные части (например, </w:t>
      </w:r>
      <w:r>
        <w:rPr>
          <w:spacing w:val="0"/>
          <w:w w:val="100"/>
          <w:position w:val="0"/>
          <w:shd w:val="clear" w:color="auto" w:fill="auto"/>
          <w:lang w:val="en-US" w:eastAsia="en-US" w:bidi="en-US"/>
        </w:rPr>
        <w:t xml:space="preserve">Dolder </w:t>
      </w:r>
      <w:r>
        <w:rPr>
          <w:spacing w:val="0"/>
          <w:w w:val="100"/>
          <w:position w:val="0"/>
          <w:shd w:val="clear" w:color="auto" w:fill="auto"/>
          <w:lang w:val="ru-RU" w:eastAsia="ru-RU" w:bidi="ru-RU"/>
        </w:rPr>
        <w:t xml:space="preserve">— балочный аттачмен, </w:t>
      </w:r>
      <w:r>
        <w:rPr>
          <w:spacing w:val="0"/>
          <w:w w:val="100"/>
          <w:position w:val="0"/>
          <w:shd w:val="clear" w:color="auto" w:fill="auto"/>
          <w:lang w:val="en-US" w:eastAsia="en-US" w:bidi="en-US"/>
        </w:rPr>
        <w:t xml:space="preserve">CEN- DRES&amp;METAUX SA) </w:t>
      </w:r>
      <w:r>
        <w:rPr>
          <w:spacing w:val="0"/>
          <w:w w:val="100"/>
          <w:position w:val="0"/>
          <w:shd w:val="clear" w:color="auto" w:fill="auto"/>
          <w:lang w:val="ru-RU" w:eastAsia="ru-RU" w:bidi="ru-RU"/>
        </w:rPr>
        <w:t>делаются из про</w:t>
        <w:softHyphen/>
        <w:t>волоки, полученной холодным способом, в виде прямоугольника с закруглен-</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09" w:right="0" w:bottom="1709" w:left="0" w:header="0" w:footer="3" w:gutter="0"/>
          <w:cols w:space="720"/>
          <w:noEndnote/>
          <w:rtlGutter w:val="0"/>
          <w:docGrid w:linePitch="360"/>
        </w:sectPr>
      </w:pPr>
    </w:p>
    <w:p>
      <w:pPr>
        <w:pStyle w:val="Style2"/>
        <w:keepNext w:val="0"/>
        <w:keepLines w:val="0"/>
        <w:framePr w:w="2750" w:h="283" w:wrap="none" w:vAnchor="text" w:hAnchor="page" w:x="1449" w:y="244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11.16. Шаровидная патрица.</w:t>
      </w:r>
    </w:p>
    <w:p>
      <w:pPr>
        <w:widowControl w:val="0"/>
        <w:spacing w:line="360" w:lineRule="exact"/>
      </w:pPr>
      <w:r>
        <w:drawing>
          <wp:anchor distT="0" distB="186055" distL="0" distR="0" simplePos="0" relativeHeight="62915002" behindDoc="1" locked="0" layoutInCell="1" allowOverlap="1">
            <wp:simplePos x="0" y="0"/>
            <wp:positionH relativeFrom="page">
              <wp:posOffset>910590</wp:posOffset>
            </wp:positionH>
            <wp:positionV relativeFrom="paragraph">
              <wp:posOffset>12700</wp:posOffset>
            </wp:positionV>
            <wp:extent cx="4925695" cy="1530350"/>
            <wp:wrapNone/>
            <wp:docPr id="644" name="Shape 644"/>
            <a:graphic xmlns:a="http://schemas.openxmlformats.org/drawingml/2006/main">
              <a:graphicData uri="http://schemas.openxmlformats.org/drawingml/2006/picture">
                <pic:pic xmlns:pic="http://schemas.openxmlformats.org/drawingml/2006/picture">
                  <pic:nvPicPr>
                    <pic:cNvPr id="645" name="Picture box 645"/>
                    <pic:cNvPicPr/>
                  </pic:nvPicPr>
                  <pic:blipFill>
                    <a:blip r:embed="rId571"/>
                    <a:stretch/>
                  </pic:blipFill>
                  <pic:spPr>
                    <a:xfrm>
                      <a:ext cx="4925695" cy="15303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1" w:line="1" w:lineRule="exact"/>
      </w:pPr>
    </w:p>
    <w:p>
      <w:pPr>
        <w:widowControl w:val="0"/>
        <w:spacing w:line="1" w:lineRule="exact"/>
        <w:sectPr>
          <w:footnotePr>
            <w:pos w:val="pageBottom"/>
            <w:numFmt w:val="decimal"/>
            <w:numRestart w:val="continuous"/>
          </w:footnotePr>
          <w:type w:val="continuous"/>
          <w:pgSz w:w="11900" w:h="16840"/>
          <w:pgMar w:top="1709" w:right="2690" w:bottom="1709" w:left="1434" w:header="0" w:footer="3" w:gutter="0"/>
          <w:cols w:space="720"/>
          <w:noEndnote/>
          <w:rtlGutter w:val="0"/>
          <w:docGrid w:linePitch="360"/>
        </w:sectPr>
      </w:pPr>
    </w:p>
    <w:p>
      <w:pPr>
        <w:pStyle w:val="Style19"/>
        <w:keepNext w:val="0"/>
        <w:keepLines w:val="0"/>
        <w:widowControl w:val="0"/>
        <w:shd w:val="clear" w:color="auto" w:fill="auto"/>
        <w:tabs>
          <w:tab w:pos="2486" w:val="left"/>
        </w:tabs>
        <w:bidi w:val="0"/>
        <w:spacing w:before="0" w:after="0" w:line="240" w:lineRule="auto"/>
        <w:ind w:left="0" w:right="0" w:firstLine="0"/>
        <w:jc w:val="both"/>
      </w:pPr>
      <w:r>
        <w:rPr>
          <w:spacing w:val="0"/>
          <w:w w:val="100"/>
          <w:position w:val="0"/>
          <w:shd w:val="clear" w:color="auto" w:fill="auto"/>
          <w:lang w:val="ru-RU" w:eastAsia="ru-RU" w:bidi="ru-RU"/>
        </w:rPr>
        <w:t>ным окклюзионно поперечным сечением. Необходимой длины балка отрезается от проволоки и припаивается или, еще лучше, приваривается к изготовленной заводским способом суп растру ктуре из такого же материала, что и система им-плантатов. Матричные части состоят из гильз и фиксаторов, и должны фиксироваться на место с помощью пластмассы. Здесь то же самое: одиночные секции можно отрезать от более длинного куска — разрезы должны быть сделаны между сварными швами, которыми соединяется гильза и фиксатор. Матрицы регулируются и деактивируются</w:t>
        <w:tab/>
        <w:t>специальными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инструментами (рис. 11.17, 11.18).</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Шинирование 3 или 4 имплантатов с помощью съемных конических коронок или готовых цилиндрических замков увеличивает конструкцию обычной суп</w:t>
        <w:softHyphen/>
        <w:t>раструктуры гибридного протеза для без</w:t>
        <w:softHyphen/>
        <w:t>зубой нижней челюсти. Периимплантат- ный отдел съемного протеза можно оформить подобно мостовидному протезу. Седла, опирающиеся на десну, разме</w:t>
        <w:softHyphen/>
        <w:t>щаются только в задних участках альвео</w:t>
        <w:softHyphen/>
        <w:t>лярного отростка. Этот тип протеза учи</w:t>
        <w:softHyphen/>
        <w:t>тывает неблагоприятные состояния мягких тканей, которые часто нуждаются в лечении в случаях сильно атрофированной беззубой нижней челюсти. Раздражение периимплантатной слизистой оболочки, которое часто наблюдается под плотно прилегающим базисом съемного протеза, может быть фактически исключено. Открытый дизайн базиса съемного протеза минимализирует пе-риимплантатный налет и инфекционное воздействие, вызываемое протезом. Так как базис съемного протеза конструируется подобно мостовидному протезу, это помогает осуществлять гигиену полости рта пожилым пациентам, которая часто является проблемой в связи с процессами старения.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Правильное установление имплантатов или осей имплантатов, что в случаях</w:t>
      </w:r>
    </w:p>
    <w:p>
      <w:pPr>
        <w:widowControl w:val="0"/>
        <w:jc w:val="center"/>
        <w:rPr>
          <w:sz w:val="2"/>
          <w:szCs w:val="2"/>
        </w:rPr>
      </w:pPr>
      <w:r>
        <w:drawing>
          <wp:inline>
            <wp:extent cx="2395855" cy="1493520"/>
            <wp:docPr id="646" name="Picutre 646"/>
            <a:graphic xmlns:a="http://schemas.openxmlformats.org/drawingml/2006/main">
              <a:graphicData uri="http://schemas.openxmlformats.org/drawingml/2006/picture">
                <pic:pic xmlns:pic="http://schemas.openxmlformats.org/drawingml/2006/picture">
                  <pic:nvPicPr>
                    <pic:cNvPr id="646" name="Picture 646"/>
                    <pic:cNvPicPr/>
                  </pic:nvPicPr>
                  <pic:blipFill>
                    <a:blip r:embed="rId573"/>
                    <a:stretch/>
                  </pic:blipFill>
                  <pic:spPr>
                    <a:xfrm>
                      <a:ext cx="2395855" cy="1493520"/>
                    </a:xfrm>
                    <a:prstGeom prst="rect"/>
                  </pic:spPr>
                </pic:pic>
              </a:graphicData>
            </a:graphic>
          </wp:inline>
        </w:drawing>
      </w:r>
    </w:p>
    <w:p>
      <w:pPr>
        <w:pStyle w:val="Style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w:t>
      </w:r>
      <w:r>
        <w:rPr>
          <w:spacing w:val="0"/>
          <w:w w:val="100"/>
          <w:position w:val="0"/>
          <w:shd w:val="clear" w:color="auto" w:fill="auto"/>
          <w:lang w:val="ru-RU" w:eastAsia="ru-RU" w:bidi="ru-RU"/>
        </w:rPr>
        <w:t>1</w:t>
      </w:r>
      <w:r>
        <w:rPr>
          <w:b/>
          <w:bCs/>
          <w:spacing w:val="0"/>
          <w:w w:val="100"/>
          <w:position w:val="0"/>
          <w:shd w:val="clear" w:color="auto" w:fill="auto"/>
          <w:lang w:val="ru-RU" w:eastAsia="ru-RU" w:bidi="ru-RU"/>
        </w:rPr>
        <w:t xml:space="preserve">1.17. </w:t>
      </w:r>
      <w:r>
        <w:rPr>
          <w:spacing w:val="0"/>
          <w:w w:val="100"/>
          <w:position w:val="0"/>
          <w:shd w:val="clear" w:color="auto" w:fill="auto"/>
          <w:lang w:val="ru-RU" w:eastAsia="ru-RU" w:bidi="ru-RU"/>
        </w:rPr>
        <w:t>Опорный многоугольнике балкон.</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выраженной атрофии часто является не</w:t>
        <w:softHyphen/>
        <w:t>достижимым, несмотря на точное плани</w:t>
        <w:softHyphen/>
        <w:t>рование, могут, в сущности, быть ском</w:t>
        <w:softHyphen/>
        <w:t>пенсированы с помощью небольших, из</w:t>
        <w:softHyphen/>
        <w:t>готовленных заводским способом ци</w:t>
        <w:softHyphen/>
        <w:t>линдрических замков. При использовании этого метода супраструктура остается правильно контурированной.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Открытая нижняя поверхность протеза облегчает гигиенические процедуры слизистой оболочки в тесной близости к абатментам (см. рис. 11.19).</w:t>
      </w:r>
    </w:p>
    <w:p>
      <w:pPr>
        <w:pStyle w:val="Style19"/>
        <w:keepNext w:val="0"/>
        <w:keepLines w:val="0"/>
        <w:widowControl w:val="0"/>
        <w:shd w:val="clear" w:color="auto" w:fill="auto"/>
        <w:bidi w:val="0"/>
        <w:spacing w:before="0" w:after="180" w:line="240" w:lineRule="auto"/>
        <w:ind w:left="0" w:right="0"/>
        <w:jc w:val="both"/>
      </w:pPr>
      <w:r>
        <w:rPr>
          <w:spacing w:val="0"/>
          <w:w w:val="100"/>
          <w:position w:val="0"/>
          <w:shd w:val="clear" w:color="auto" w:fill="auto"/>
          <w:lang w:val="ru-RU" w:eastAsia="ru-RU" w:bidi="ru-RU"/>
        </w:rPr>
        <w:t>Протез должен сниматься для очищения язычных участков шеек имплантатов и аттачменов. Супраструктуры с четырьмя коническими коронками или цилиндрическими замками могут быть сконструированы как опирающиеся на</w:t>
      </w:r>
    </w:p>
    <w:p>
      <w:pPr>
        <w:widowControl w:val="0"/>
        <w:jc w:val="center"/>
        <w:rPr>
          <w:sz w:val="2"/>
          <w:szCs w:val="2"/>
        </w:rPr>
      </w:pPr>
      <w:r>
        <w:drawing>
          <wp:inline>
            <wp:extent cx="2243455" cy="1901825"/>
            <wp:docPr id="647" name="Picutre 647"/>
            <a:graphic xmlns:a="http://schemas.openxmlformats.org/drawingml/2006/main">
              <a:graphicData uri="http://schemas.openxmlformats.org/drawingml/2006/picture">
                <pic:pic xmlns:pic="http://schemas.openxmlformats.org/drawingml/2006/picture">
                  <pic:nvPicPr>
                    <pic:cNvPr id="647" name="Picture 647"/>
                    <pic:cNvPicPr/>
                  </pic:nvPicPr>
                  <pic:blipFill>
                    <a:blip r:embed="rId575"/>
                    <a:stretch/>
                  </pic:blipFill>
                  <pic:spPr>
                    <a:xfrm>
                      <a:ext cx="2243455" cy="1901825"/>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sectPr>
          <w:footnotePr>
            <w:pos w:val="pageBottom"/>
            <w:numFmt w:val="decimal"/>
            <w:numRestart w:val="continuous"/>
          </w:footnotePr>
          <w:pgSz w:w="11900" w:h="16840"/>
          <w:pgMar w:top="1954" w:right="820" w:bottom="1954" w:left="3290" w:header="0" w:footer="3" w:gutter="0"/>
          <w:cols w:num="2" w:space="139"/>
          <w:noEndnote/>
          <w:rtlGutter w:val="0"/>
          <w:docGrid w:linePitch="360"/>
        </w:sectPr>
      </w:pPr>
      <w:r>
        <w:rPr>
          <w:b/>
          <w:bCs/>
          <w:spacing w:val="0"/>
          <w:w w:val="100"/>
          <w:position w:val="0"/>
          <w:shd w:val="clear" w:color="auto" w:fill="auto"/>
          <w:lang w:val="ru-RU" w:eastAsia="ru-RU" w:bidi="ru-RU"/>
        </w:rPr>
        <w:t xml:space="preserve">Рис. 11.18. </w:t>
      </w:r>
      <w:r>
        <w:rPr>
          <w:spacing w:val="0"/>
          <w:w w:val="100"/>
          <w:position w:val="0"/>
          <w:shd w:val="clear" w:color="auto" w:fill="auto"/>
          <w:lang w:val="ru-RU" w:eastAsia="ru-RU" w:bidi="ru-RU"/>
        </w:rPr>
        <w:t xml:space="preserve">Балочный аттачмен </w:t>
      </w:r>
      <w:r>
        <w:rPr>
          <w:spacing w:val="0"/>
          <w:w w:val="100"/>
          <w:position w:val="0"/>
          <w:shd w:val="clear" w:color="auto" w:fill="auto"/>
          <w:lang w:val="en-US" w:eastAsia="en-US" w:bidi="en-US"/>
        </w:rPr>
        <w:t xml:space="preserve">Dolder </w:t>
      </w:r>
      <w:r>
        <w:rPr>
          <w:spacing w:val="0"/>
          <w:w w:val="100"/>
          <w:position w:val="0"/>
          <w:shd w:val="clear" w:color="auto" w:fill="auto"/>
          <w:lang w:val="ru-RU" w:eastAsia="ru-RU" w:bidi="ru-RU"/>
        </w:rPr>
        <w:t xml:space="preserve">— /; </w:t>
      </w:r>
      <w:r>
        <w:rPr>
          <w:i/>
          <w:iCs/>
          <w:spacing w:val="0"/>
          <w:w w:val="100"/>
          <w:position w:val="0"/>
          <w:shd w:val="clear" w:color="auto" w:fill="auto"/>
          <w:lang w:val="ru-RU" w:eastAsia="ru-RU" w:bidi="ru-RU"/>
        </w:rPr>
        <w:t>2 —</w:t>
      </w:r>
      <w:r>
        <w:rPr>
          <w:spacing w:val="0"/>
          <w:w w:val="100"/>
          <w:position w:val="0"/>
          <w:shd w:val="clear" w:color="auto" w:fill="auto"/>
          <w:lang w:val="ru-RU" w:eastAsia="ru-RU" w:bidi="ru-RU"/>
        </w:rPr>
        <w:t xml:space="preserve"> гильза; </w:t>
      </w:r>
      <w:r>
        <w:rPr>
          <w:i/>
          <w:iCs/>
          <w:spacing w:val="0"/>
          <w:w w:val="100"/>
          <w:position w:val="0"/>
          <w:shd w:val="clear" w:color="auto" w:fill="auto"/>
          <w:lang w:val="ru-RU" w:eastAsia="ru-RU" w:bidi="ru-RU"/>
        </w:rPr>
        <w:t>3 —</w:t>
      </w:r>
      <w:r>
        <w:rPr>
          <w:spacing w:val="0"/>
          <w:w w:val="100"/>
          <w:position w:val="0"/>
          <w:shd w:val="clear" w:color="auto" w:fill="auto"/>
          <w:lang w:val="ru-RU" w:eastAsia="ru-RU" w:bidi="ru-RU"/>
        </w:rPr>
        <w:t xml:space="preserve"> фиксатор.</w:t>
      </w:r>
    </w:p>
    <w:p>
      <w:pPr>
        <w:widowControl w:val="0"/>
        <w:jc w:val="center"/>
        <w:rPr>
          <w:sz w:val="2"/>
          <w:szCs w:val="2"/>
        </w:rPr>
      </w:pPr>
      <w:r>
        <w:drawing>
          <wp:inline>
            <wp:extent cx="2419985" cy="1042670"/>
            <wp:docPr id="648" name="Picutre 648"/>
            <a:graphic xmlns:a="http://schemas.openxmlformats.org/drawingml/2006/main">
              <a:graphicData uri="http://schemas.openxmlformats.org/drawingml/2006/picture">
                <pic:pic xmlns:pic="http://schemas.openxmlformats.org/drawingml/2006/picture">
                  <pic:nvPicPr>
                    <pic:cNvPr id="648" name="Picture 648"/>
                    <pic:cNvPicPr/>
                  </pic:nvPicPr>
                  <pic:blipFill>
                    <a:blip r:embed="rId577"/>
                    <a:stretch/>
                  </pic:blipFill>
                  <pic:spPr>
                    <a:xfrm>
                      <a:ext cx="2419985" cy="1042670"/>
                    </a:xfrm>
                    <a:prstGeom prst="rect"/>
                  </pic:spPr>
                </pic:pic>
              </a:graphicData>
            </a:graphic>
          </wp:inline>
        </w:drawing>
      </w:r>
    </w:p>
    <w:p>
      <w:pPr>
        <w:pStyle w:val="Style2"/>
        <w:keepNext w:val="0"/>
        <w:keepLines w:val="0"/>
        <w:widowControl w:val="0"/>
        <w:shd w:val="clear" w:color="auto" w:fill="auto"/>
        <w:bidi w:val="0"/>
        <w:spacing w:before="0" w:after="0" w:line="211" w:lineRule="auto"/>
        <w:ind w:left="19" w:right="0" w:firstLine="0"/>
        <w:jc w:val="left"/>
      </w:pPr>
      <w:r>
        <w:rPr>
          <w:spacing w:val="0"/>
          <w:w w:val="100"/>
          <w:position w:val="0"/>
          <w:shd w:val="clear" w:color="auto" w:fill="auto"/>
          <w:lang w:val="ru-RU" w:eastAsia="ru-RU" w:bidi="ru-RU"/>
        </w:rPr>
        <w:t>Рис. 11.19. Гигиеническая процедура слизистой оболочки вокруг абатментов.</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имплантаты съемные мосты, если доста</w:t>
        <w:softHyphen/>
        <w:t>точно кости для размещения двух им</w:t>
        <w:softHyphen/>
        <w:t>плантатов на каждой стороне ментального отверстия. В случаях с несколькими сохранившимися или неблагоприятно расположенными зубами условия проте</w:t>
        <w:softHyphen/>
        <w:t>зирования могут быть значительно улуч</w:t>
        <w:softHyphen/>
        <w:t>шены увеличением количества имплан</w:t>
        <w:softHyphen/>
        <w:t>татов для таких опирающихся на им</w:t>
        <w:softHyphen/>
        <w:t>плантаты креплений.</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Периотесты на моделях нижней челюсти показали, что конические коронки, опирающиеся на четыре имплантата, пе</w:t>
        <w:softHyphen/>
        <w:t>редают нагрузки на абатменты имплан</w:t>
        <w:softHyphen/>
        <w:t>татов сопоставимые с нагрузками, пере</w:t>
        <w:softHyphen/>
        <w:t>дающимися протезом, опирающимся на балку. Это подтвердилось оценкой экс</w:t>
        <w:softHyphen/>
        <w:t>курсий имплантатов на модели нижней челюсти с помощью лазерной голографии и регистрацией нагрузки в полости рта пациентов. Результаты этих исследований не показывают, что одна из изучаемых ретенционных систем проявляет специфические недостатки. Сравнитель</w:t>
        <w:softHyphen/>
        <w:t>ный, предельный, элементарный анализ несъемного и съемного шинирований двух имплантатов показывает, что на двух- и трехмерных моделях одиночные аттачмены распределяют нагрузку более однородно, чем сочлененные реставрации, опирающиеся на балку. Эти результаты и клинический опыт подтверждают, с функциональной точки зрения, концепцию периимплантатной и эстетиче</w:t>
        <w:softHyphen/>
      </w:r>
      <w:r>
        <w:rPr>
          <w:spacing w:val="0"/>
          <w:w w:val="100"/>
          <w:position w:val="0"/>
          <w:shd w:val="clear" w:color="auto" w:fill="auto"/>
          <w:lang w:val="ru-RU" w:eastAsia="ru-RU" w:bidi="ru-RU"/>
        </w:rPr>
        <w:t>ской оптимизации съемных супраструк</w:t>
        <w:softHyphen/>
        <w:t>тур шинированием имплантатов при по</w:t>
        <w:softHyphen/>
        <w:t>мощи аттачменов.</w:t>
      </w:r>
    </w:p>
    <w:p>
      <w:pPr>
        <w:pStyle w:val="Style43"/>
        <w:keepNext w:val="0"/>
        <w:keepLines w:val="0"/>
        <w:widowControl w:val="0"/>
        <w:shd w:val="clear" w:color="auto" w:fill="auto"/>
        <w:bidi w:val="0"/>
        <w:spacing w:before="0" w:after="0"/>
        <w:ind w:left="260" w:right="0" w:firstLine="0"/>
        <w:jc w:val="left"/>
      </w:pPr>
      <w:r>
        <w:rPr>
          <w:spacing w:val="0"/>
          <w:w w:val="100"/>
          <w:position w:val="0"/>
          <w:shd w:val="clear" w:color="auto" w:fill="auto"/>
          <w:lang w:val="ru-RU" w:eastAsia="ru-RU" w:bidi="ru-RU"/>
        </w:rPr>
        <w:t>Конструкция и изготовление супраст</w:t>
        <w:softHyphen/>
        <w:t>руктур с готовыми цилиндрическими замками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Использование готовых цилиндриче</w:t>
        <w:softHyphen/>
        <w:t>ских замков значительно упрощает кли</w:t>
        <w:softHyphen/>
        <w:t>нические и лабораторные манипуляции со съемными супраструктурами по срав</w:t>
        <w:softHyphen/>
        <w:t>нению с балками и индивидуально изго</w:t>
        <w:softHyphen/>
        <w:t>тавливаемыми коническими коронками. Как ранее упоминалось, благодаря ми</w:t>
        <w:softHyphen/>
        <w:t>нимальным размерам аттачмена, даже если предоперационные условия небла</w:t>
        <w:softHyphen/>
        <w:t>гоприятны для протезирования, он имеет более высокую «гибкость» во время конструирования мостовидной реставра</w:t>
        <w:softHyphen/>
        <w:t>ции. Кроме того, специальные вспомога</w:t>
        <w:softHyphen/>
        <w:t>тельные инструменты и заменяемые компоненты упрощают длительный уход пациента за протезом. Поскольку полно</w:t>
        <w:softHyphen/>
        <w:t>стью изготавливаемые заводским спосо</w:t>
        <w:softHyphen/>
        <w:t>бом конические коронки на имплантатах требуют дополнительного пространства, они не позволяют достичь результатов, сопоставимых с результатами, получае</w:t>
        <w:softHyphen/>
        <w:t>мыми при использовании суп растру ктур, опирающихся на индивидуально изго</w:t>
        <w:softHyphen/>
        <w:t>товленные конические коронки или ци</w:t>
        <w:softHyphen/>
        <w:t>линдрические замки.</w:t>
      </w:r>
    </w:p>
    <w:p>
      <w:pPr>
        <w:pStyle w:val="Style43"/>
        <w:keepNext w:val="0"/>
        <w:keepLines w:val="0"/>
        <w:widowControl w:val="0"/>
        <w:shd w:val="clear" w:color="auto" w:fill="auto"/>
        <w:bidi w:val="0"/>
        <w:spacing w:before="0" w:after="0"/>
        <w:ind w:left="260" w:right="0" w:firstLine="0"/>
        <w:jc w:val="left"/>
      </w:pPr>
      <w:r>
        <w:rPr>
          <w:spacing w:val="0"/>
          <w:w w:val="100"/>
          <w:position w:val="0"/>
          <w:shd w:val="clear" w:color="auto" w:fill="auto"/>
          <w:lang w:val="ru-RU" w:eastAsia="ru-RU" w:bidi="ru-RU"/>
        </w:rPr>
        <w:t>Изготовление первичного замка с использованием модулирующего принципа</w:t>
      </w:r>
    </w:p>
    <w:p>
      <w:pPr>
        <w:pStyle w:val="Style19"/>
        <w:keepNext w:val="0"/>
        <w:keepLines w:val="0"/>
        <w:widowControl w:val="0"/>
        <w:shd w:val="clear" w:color="auto" w:fill="auto"/>
        <w:bidi w:val="0"/>
        <w:spacing w:before="0" w:after="240" w:line="240" w:lineRule="auto"/>
        <w:ind w:left="0" w:right="0"/>
        <w:jc w:val="both"/>
        <w:sectPr>
          <w:footnotePr>
            <w:pos w:val="pageBottom"/>
            <w:numFmt w:val="decimal"/>
            <w:numRestart w:val="continuous"/>
          </w:footnotePr>
          <w:pgSz w:w="11900" w:h="16840"/>
          <w:pgMar w:top="1959" w:right="2714" w:bottom="1959" w:left="1410" w:header="0" w:footer="3" w:gutter="0"/>
          <w:cols w:num="2" w:space="162"/>
          <w:noEndnote/>
          <w:rtlGutter w:val="0"/>
          <w:docGrid w:linePitch="360"/>
        </w:sectPr>
      </w:pPr>
      <w:r>
        <w:rPr>
          <w:spacing w:val="0"/>
          <w:w w:val="100"/>
          <w:position w:val="0"/>
          <w:shd w:val="clear" w:color="auto" w:fill="auto"/>
          <w:lang w:val="ru-RU" w:eastAsia="ru-RU" w:bidi="ru-RU"/>
        </w:rPr>
        <w:t>Готовые цилиндрические замки состоят из цилиндрической патричной части и гильзообразной матричной части - фактически они являются стандартными телескопическими коронками. Наружный цилиндр фиксируется на внутреннем цилиндре за счет комбинации трения и зажатия или при помощи активных фиксирующих приспособлений. Пат</w:t>
        <w:softHyphen/>
        <w:t>ричная часть или припаивается или, что еще лучше, приваривается лазером на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место. Матричная часть фиксируется в съемном протезе. Эти замковые устройства легко припасовываются, регулируются и заменяются с помощью инструментов, поставляемых производителем для кабинетного и лабораторного ис</w:t>
        <w:softHyphen/>
        <w:t xml:space="preserve">пользования. </w:t>
      </w:r>
      <w:r>
        <w:rPr>
          <w:spacing w:val="0"/>
          <w:w w:val="100"/>
          <w:position w:val="0"/>
          <w:shd w:val="clear" w:color="auto" w:fill="auto"/>
          <w:lang w:val="en-US" w:eastAsia="en-US" w:bidi="en-US"/>
        </w:rPr>
        <w:t xml:space="preserve">Conod, Dalbo-Z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Mini-Gerber (CENDRES&amp;METAUX SA) </w:t>
      </w:r>
      <w:r>
        <w:rPr>
          <w:spacing w:val="0"/>
          <w:w w:val="100"/>
          <w:position w:val="0"/>
          <w:shd w:val="clear" w:color="auto" w:fill="auto"/>
          <w:lang w:val="ru-RU" w:eastAsia="ru-RU" w:bidi="ru-RU"/>
        </w:rPr>
        <w:t>уже относительно давно доказывают свою ценность в клиническом применении на имплантатах. Непараллельные оси им</w:t>
        <w:softHyphen/>
        <w:t>плантатов можно сделать параллельными с помощью стандартных цилиндрических замков.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Увеличение количества абатментов обеспечивает оптимальную опору для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Некоторые системы имплантатов вклю</w:t>
        <w:softHyphen/>
        <w:t>чают в себя специальные абатменты с ком</w:t>
        <w:softHyphen/>
        <w:t>понентами для припаивания и приварива</w:t>
        <w:softHyphen/>
        <w:t>ния, которые облегчают подгонку стан</w:t>
        <w:softHyphen/>
        <w:t>дартных одиночных аттачменов. Эти абат</w:t>
        <w:softHyphen/>
        <w:t>менты содержат осевой фиксирующий винт, титановые промежуточные кольца различной высоты. Высота кольца должна выбираться в соответствии с толщиной пе- риимплантатных мягких тканей. Проме</w:t>
        <w:softHyphen/>
        <w:t>жуточное кольцо является соединительным зажимом, который фиксирует подлинный абатмент из сплава с высоким со</w:t>
        <w:softHyphen/>
        <w:t>держанием золота. Оно должно быть затя</w:t>
        <w:softHyphen/>
        <w:t>нуто с помощью специального муфтового инструмента. Гладкая цилиндрическая часть может стачиваться для того, чтобы видоизменить его. Это позволяет сделать параллельными несколько цилиндрических аттачменов на имплантатах, и неправильно установленные абатменты выровняются. Периферическое отфрезерованное плечо в цилиндрической части абат-мента улучшает стабильность между со</w:t>
        <w:softHyphen/>
        <w:t>единительным зажимом и несъемной час</w:t>
        <w:softHyphen/>
        <w:t>тью каркаса и увеличивает пространство, пригодное для оформления съемного про</w:t>
        <w:softHyphen/>
        <w:t>теза, насколько позволяют мягкие ткани.</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 xml:space="preserve">Сейчас есть возможность использовать цилиндрические замки из чистого </w:t>
      </w:r>
      <w:r>
        <w:rPr>
          <w:spacing w:val="0"/>
          <w:w w:val="100"/>
          <w:position w:val="0"/>
          <w:shd w:val="clear" w:color="auto" w:fill="auto"/>
          <w:lang w:val="ru-RU" w:eastAsia="ru-RU" w:bidi="ru-RU"/>
        </w:rPr>
        <w:t xml:space="preserve">титана, которые можно монтировать на имплантаты. Титановые абатменты и прототипы цилиндрических замков </w:t>
      </w:r>
      <w:r>
        <w:rPr>
          <w:spacing w:val="0"/>
          <w:w w:val="100"/>
          <w:position w:val="0"/>
          <w:shd w:val="clear" w:color="auto" w:fill="auto"/>
          <w:lang w:val="en-US" w:eastAsia="en-US" w:bidi="en-US"/>
        </w:rPr>
        <w:t>Mini</w:t>
        <w:softHyphen/>
        <w:t xml:space="preserve">Gerber PLUS, </w:t>
      </w:r>
      <w:r>
        <w:rPr>
          <w:spacing w:val="0"/>
          <w:w w:val="100"/>
          <w:position w:val="0"/>
          <w:shd w:val="clear" w:color="auto" w:fill="auto"/>
          <w:lang w:val="ru-RU" w:eastAsia="ru-RU" w:bidi="ru-RU"/>
        </w:rPr>
        <w:t>которые включают в себя титановые матричные и патричные части, в настоящее время подвергаются кли</w:t>
        <w:softHyphen/>
        <w:t>ническим испытаниям. Абатменты, опи</w:t>
        <w:softHyphen/>
        <w:t>рающиеся на имплантаты, и цилиндри</w:t>
        <w:softHyphen/>
        <w:t>ческие замки соединяются лазерной сваркой.</w:t>
      </w:r>
    </w:p>
    <w:p>
      <w:pPr>
        <w:pStyle w:val="Style17"/>
        <w:keepNext/>
        <w:keepLines/>
        <w:widowControl w:val="0"/>
        <w:shd w:val="clear" w:color="auto" w:fill="auto"/>
        <w:bidi w:val="0"/>
        <w:spacing w:before="0" w:after="0"/>
        <w:ind w:left="260" w:right="0" w:firstLine="0"/>
        <w:jc w:val="both"/>
      </w:pPr>
      <w:bookmarkStart w:id="149" w:name="bookmark149"/>
      <w:r>
        <w:rPr>
          <w:spacing w:val="0"/>
          <w:w w:val="100"/>
          <w:position w:val="0"/>
          <w:shd w:val="clear" w:color="auto" w:fill="auto"/>
          <w:lang w:val="ru-RU" w:eastAsia="ru-RU" w:bidi="ru-RU"/>
        </w:rPr>
        <w:t>Монтаж для установки стандартных аттачменов</w:t>
      </w:r>
      <w:bookmarkEnd w:id="14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Промежуточное кольцо (/) и титановый осевой винт (2) функционируют как соединительные зажимы для подлинного абатмента из сплава с высоким содержа</w:t>
        <w:softHyphen/>
        <w:t>нием золота (3), для припаивания или приваривания замка (рис. 11.20).</w:t>
      </w:r>
    </w:p>
    <w:p>
      <w:pPr>
        <w:pStyle w:val="Style19"/>
        <w:keepNext w:val="0"/>
        <w:keepLines w:val="0"/>
        <w:widowControl w:val="0"/>
        <w:shd w:val="clear" w:color="auto" w:fill="auto"/>
        <w:bidi w:val="0"/>
        <w:spacing w:before="0" w:after="120" w:line="240" w:lineRule="auto"/>
        <w:ind w:left="0" w:right="0"/>
        <w:jc w:val="both"/>
      </w:pPr>
      <w:r>
        <w:rPr>
          <w:spacing w:val="0"/>
          <w:w w:val="100"/>
          <w:position w:val="0"/>
          <w:shd w:val="clear" w:color="auto" w:fill="auto"/>
          <w:lang w:val="ru-RU" w:eastAsia="ru-RU" w:bidi="ru-RU"/>
        </w:rPr>
        <w:t>Съемный мостовидный протез со стандартными титановыми абатментами,</w:t>
      </w:r>
    </w:p>
    <w:p>
      <w:pPr>
        <w:widowControl w:val="0"/>
        <w:jc w:val="center"/>
        <w:rPr>
          <w:sz w:val="2"/>
          <w:szCs w:val="2"/>
        </w:rPr>
      </w:pPr>
      <w:r>
        <w:drawing>
          <wp:inline>
            <wp:extent cx="2432050" cy="3529330"/>
            <wp:docPr id="649" name="Picutre 649"/>
            <a:graphic xmlns:a="http://schemas.openxmlformats.org/drawingml/2006/main">
              <a:graphicData uri="http://schemas.openxmlformats.org/drawingml/2006/picture">
                <pic:pic xmlns:pic="http://schemas.openxmlformats.org/drawingml/2006/picture">
                  <pic:nvPicPr>
                    <pic:cNvPr id="649" name="Picture 649"/>
                    <pic:cNvPicPr/>
                  </pic:nvPicPr>
                  <pic:blipFill>
                    <a:blip r:embed="rId579"/>
                    <a:stretch/>
                  </pic:blipFill>
                  <pic:spPr>
                    <a:xfrm>
                      <a:ext cx="2432050" cy="3529330"/>
                    </a:xfrm>
                    <a:prstGeom prst="rect"/>
                  </pic:spPr>
                </pic:pic>
              </a:graphicData>
            </a:graphic>
          </wp:inline>
        </w:drawing>
      </w:r>
    </w:p>
    <w:p>
      <w:pPr>
        <w:pStyle w:val="Style2"/>
        <w:keepNext w:val="0"/>
        <w:keepLines w:val="0"/>
        <w:widowControl w:val="0"/>
        <w:shd w:val="clear" w:color="auto" w:fill="auto"/>
        <w:bidi w:val="0"/>
        <w:spacing w:before="0" w:after="0"/>
        <w:ind w:left="19" w:right="0" w:firstLine="0"/>
        <w:jc w:val="left"/>
        <w:sectPr>
          <w:footnotePr>
            <w:pos w:val="pageBottom"/>
            <w:numFmt w:val="decimal"/>
            <w:numRestart w:val="continuous"/>
          </w:footnotePr>
          <w:pgSz w:w="11900" w:h="16840"/>
          <w:pgMar w:top="1959" w:right="772" w:bottom="1959" w:left="3318" w:header="0" w:footer="3" w:gutter="0"/>
          <w:cols w:num="2" w:space="139"/>
          <w:noEndnote/>
          <w:rtlGutter w:val="0"/>
          <w:docGrid w:linePitch="360"/>
        </w:sectPr>
      </w:pPr>
      <w:r>
        <w:rPr>
          <w:spacing w:val="0"/>
          <w:w w:val="100"/>
          <w:position w:val="0"/>
          <w:shd w:val="clear" w:color="auto" w:fill="auto"/>
          <w:lang w:val="ru-RU" w:eastAsia="ru-RU" w:bidi="ru-RU"/>
        </w:rPr>
        <w:t>Рис. 11.20. Монтаж для установки стандартных аттачменов.</w:t>
      </w:r>
    </w:p>
    <w:p>
      <w:pPr>
        <w:widowControl w:val="0"/>
        <w:jc w:val="center"/>
        <w:rPr>
          <w:sz w:val="2"/>
          <w:szCs w:val="2"/>
        </w:rPr>
      </w:pPr>
      <w:r>
        <w:drawing>
          <wp:inline>
            <wp:extent cx="2414270" cy="1347470"/>
            <wp:docPr id="650" name="Picutre 650"/>
            <a:graphic xmlns:a="http://schemas.openxmlformats.org/drawingml/2006/main">
              <a:graphicData uri="http://schemas.openxmlformats.org/drawingml/2006/picture">
                <pic:pic xmlns:pic="http://schemas.openxmlformats.org/drawingml/2006/picture">
                  <pic:nvPicPr>
                    <pic:cNvPr id="650" name="Picture 650"/>
                    <pic:cNvPicPr/>
                  </pic:nvPicPr>
                  <pic:blipFill>
                    <a:blip r:embed="rId581"/>
                    <a:stretch/>
                  </pic:blipFill>
                  <pic:spPr>
                    <a:xfrm>
                      <a:ext cx="2414270" cy="1347470"/>
                    </a:xfrm>
                    <a:prstGeom prst="rect"/>
                  </pic:spPr>
                </pic:pic>
              </a:graphicData>
            </a:graphic>
          </wp:inline>
        </w:drawing>
      </w:r>
    </w:p>
    <w:p>
      <w:pPr>
        <w:pStyle w:val="Style2"/>
        <w:keepNext w:val="0"/>
        <w:keepLines w:val="0"/>
        <w:widowControl w:val="0"/>
        <w:shd w:val="clear" w:color="auto" w:fill="auto"/>
        <w:bidi w:val="0"/>
        <w:spacing w:before="0" w:after="0" w:line="211" w:lineRule="auto"/>
        <w:ind w:left="10" w:right="0" w:firstLine="0"/>
        <w:jc w:val="left"/>
      </w:pPr>
      <w:r>
        <w:rPr>
          <w:spacing w:val="0"/>
          <w:w w:val="100"/>
          <w:position w:val="0"/>
          <w:shd w:val="clear" w:color="auto" w:fill="auto"/>
          <w:lang w:val="ru-RU" w:eastAsia="ru-RU" w:bidi="ru-RU"/>
        </w:rPr>
        <w:t>Рис. 11.21. Силиконовый ключ восковой постановки.</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приваренными цилиндрическими замками и титановым литым каркасом.</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Силиконовый ключ восковой поста</w:t>
        <w:softHyphen/>
        <w:t>новки (рис. 11.21) используют для моде</w:t>
        <w:softHyphen/>
        <w:t>лирования первичных замков и съемного мостовидного каркаса.</w:t>
      </w:r>
    </w:p>
    <w:p>
      <w:pPr>
        <w:pStyle w:val="Style17"/>
        <w:keepNext/>
        <w:keepLines/>
        <w:widowControl w:val="0"/>
        <w:shd w:val="clear" w:color="auto" w:fill="auto"/>
        <w:bidi w:val="0"/>
        <w:spacing w:before="0" w:after="0"/>
        <w:ind w:left="0" w:right="0" w:firstLine="260"/>
        <w:jc w:val="both"/>
      </w:pPr>
      <w:bookmarkStart w:id="151" w:name="bookmark151"/>
      <w:r>
        <w:rPr>
          <w:spacing w:val="0"/>
          <w:w w:val="100"/>
          <w:position w:val="0"/>
          <w:shd w:val="clear" w:color="auto" w:fill="auto"/>
          <w:lang w:val="ru-RU" w:eastAsia="ru-RU" w:bidi="ru-RU"/>
        </w:rPr>
        <w:t>Съемный протез</w:t>
      </w:r>
      <w:bookmarkEnd w:id="151"/>
    </w:p>
    <w:p>
      <w:pPr>
        <w:pStyle w:val="Style19"/>
        <w:keepNext w:val="0"/>
        <w:keepLines w:val="0"/>
        <w:widowControl w:val="0"/>
        <w:shd w:val="clear" w:color="auto" w:fill="auto"/>
        <w:tabs>
          <w:tab w:pos="1022" w:val="left"/>
          <w:tab w:pos="3154" w:val="left"/>
        </w:tabs>
        <w:bidi w:val="0"/>
        <w:spacing w:before="0" w:after="0" w:line="240" w:lineRule="auto"/>
        <w:ind w:left="0" w:right="0"/>
        <w:jc w:val="both"/>
      </w:pPr>
      <w:r>
        <w:rPr>
          <w:spacing w:val="0"/>
          <w:w w:val="100"/>
          <w:position w:val="0"/>
          <w:shd w:val="clear" w:color="auto" w:fill="auto"/>
          <w:lang w:val="ru-RU" w:eastAsia="ru-RU" w:bidi="ru-RU"/>
        </w:rPr>
        <w:t>Во время восстановительной фазы необходимо сделать постановку зубов и примерить во рту пациента для того, чтобы сформировать основу для изготовления первичных замков и съемного каркаса. Зубной техник должен использовать силиконовый ключ примерки постановки, отрегулированной во рту пациента, для того, чтобы перенести расположение зубов на</w:t>
        <w:tab/>
        <w:t>окончательный</w:t>
        <w:tab/>
        <w:t>протез.</w:t>
      </w:r>
    </w:p>
    <w:p>
      <w:pPr>
        <w:pStyle w:val="Style19"/>
        <w:keepNext w:val="0"/>
        <w:keepLines w:val="0"/>
        <w:widowControl w:val="0"/>
        <w:shd w:val="clear" w:color="auto" w:fill="auto"/>
        <w:bidi w:val="0"/>
        <w:spacing w:before="0" w:after="60" w:line="240" w:lineRule="auto"/>
        <w:ind w:left="0" w:right="0" w:firstLine="0"/>
        <w:jc w:val="both"/>
      </w:pPr>
      <w:r>
        <w:rPr>
          <w:spacing w:val="0"/>
          <w:w w:val="100"/>
          <w:position w:val="0"/>
          <w:shd w:val="clear" w:color="auto" w:fill="auto"/>
          <w:lang w:val="ru-RU" w:eastAsia="ru-RU" w:bidi="ru-RU"/>
        </w:rPr>
        <w:t xml:space="preserve">Периимплантатная часть съемного каркаса моделируется подобно мосту с седлами, которые могут перебазироваться. Каркас </w:t>
      </w:r>
      <w:r>
        <w:rPr>
          <w:spacing w:val="0"/>
          <w:w w:val="100"/>
          <w:position w:val="0"/>
          <w:shd w:val="clear" w:color="auto" w:fill="auto"/>
          <w:lang w:val="ru-RU" w:eastAsia="ru-RU" w:bidi="ru-RU"/>
        </w:rPr>
        <w:t>должен отливаться из титана или</w:t>
      </w:r>
    </w:p>
    <w:p>
      <w:pPr>
        <w:pStyle w:val="Style2"/>
        <w:keepNext w:val="0"/>
        <w:keepLines w:val="0"/>
        <w:widowControl w:val="0"/>
        <w:shd w:val="clear" w:color="auto" w:fill="auto"/>
        <w:bidi w:val="0"/>
        <w:spacing w:before="0" w:after="0" w:line="240" w:lineRule="auto"/>
        <w:ind w:left="5" w:right="0" w:firstLine="0"/>
        <w:jc w:val="left"/>
      </w:pPr>
      <w:r>
        <w:rPr>
          <w:spacing w:val="0"/>
          <w:w w:val="100"/>
          <w:position w:val="0"/>
          <w:shd w:val="clear" w:color="auto" w:fill="auto"/>
          <w:lang w:val="ru-RU" w:eastAsia="ru-RU" w:bidi="ru-RU"/>
        </w:rPr>
        <w:t>кобальтохрома, и матрич</w:t>
        <w:softHyphen/>
      </w:r>
    </w:p>
    <w:p>
      <w:pPr>
        <w:widowControl w:val="0"/>
        <w:jc w:val="center"/>
        <w:rPr>
          <w:sz w:val="2"/>
          <w:szCs w:val="2"/>
        </w:rPr>
      </w:pPr>
      <w:r>
        <w:drawing>
          <wp:inline>
            <wp:extent cx="2414270" cy="1475105"/>
            <wp:docPr id="651" name="Picutre 651"/>
            <a:graphic xmlns:a="http://schemas.openxmlformats.org/drawingml/2006/main">
              <a:graphicData uri="http://schemas.openxmlformats.org/drawingml/2006/picture">
                <pic:pic xmlns:pic="http://schemas.openxmlformats.org/drawingml/2006/picture">
                  <pic:nvPicPr>
                    <pic:cNvPr id="651" name="Picture 651"/>
                    <pic:cNvPicPr/>
                  </pic:nvPicPr>
                  <pic:blipFill>
                    <a:blip r:embed="rId583"/>
                    <a:stretch/>
                  </pic:blipFill>
                  <pic:spPr>
                    <a:xfrm>
                      <a:ext cx="2414270" cy="1475105"/>
                    </a:xfrm>
                    <a:prstGeom prst="rect"/>
                  </pic:spPr>
                </pic:pic>
              </a:graphicData>
            </a:graphic>
          </wp:inline>
        </w:drawing>
      </w:r>
    </w:p>
    <w:p>
      <w:pPr>
        <w:pStyle w:val="Style2"/>
        <w:keepNext w:val="0"/>
        <w:keepLines w:val="0"/>
        <w:widowControl w:val="0"/>
        <w:shd w:val="clear" w:color="auto" w:fill="auto"/>
        <w:bidi w:val="0"/>
        <w:spacing w:before="0" w:after="0" w:line="240" w:lineRule="auto"/>
        <w:ind w:left="5" w:right="0" w:firstLine="0"/>
        <w:jc w:val="left"/>
      </w:pPr>
      <w:r>
        <w:rPr>
          <w:spacing w:val="0"/>
          <w:w w:val="100"/>
          <w:position w:val="0"/>
          <w:shd w:val="clear" w:color="auto" w:fill="auto"/>
          <w:lang w:val="ru-RU" w:eastAsia="ru-RU" w:bidi="ru-RU"/>
        </w:rPr>
        <w:t>Рис. 11.22. Готовые протезы.</w:t>
      </w:r>
    </w:p>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ные части замков адгезивно фиксируют во рту пациента для того, чтобы обеспечить их абсолютно пассивное наложение.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Мостовидная часть должна облицовы</w:t>
        <w:softHyphen/>
        <w:t>ваться химически/светотвердеющей пласт</w:t>
        <w:softHyphen/>
        <w:t>массой или «выдолбленными» пластмас</w:t>
        <w:softHyphen/>
        <w:t>совыми зубами для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случаях со сложной функцией и эс</w:t>
        <w:softHyphen/>
        <w:t>тетикой супраструктура должна быть еще раз примерена перед окончательным по</w:t>
        <w:softHyphen/>
        <w:t>лированием.</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Индивидуально оформленные контуры и цвет опирающейся на имплантаты мос</w:t>
        <w:softHyphen/>
        <w:t>товидной суп растру ктуры нижней челюс</w:t>
        <w:softHyphen/>
        <w:t>ти и полного съемного протеза верхней челюсти представлены на рисунке 11.22.</w:t>
      </w:r>
    </w:p>
    <w:p>
      <w:pPr>
        <w:pStyle w:val="Style17"/>
        <w:keepNext/>
        <w:keepLines/>
        <w:widowControl w:val="0"/>
        <w:shd w:val="clear" w:color="auto" w:fill="auto"/>
        <w:bidi w:val="0"/>
        <w:spacing w:before="0" w:after="0"/>
        <w:ind w:left="0" w:right="0" w:firstLine="280"/>
        <w:jc w:val="both"/>
      </w:pPr>
      <w:bookmarkStart w:id="153" w:name="bookmark153"/>
      <w:r>
        <w:rPr>
          <w:spacing w:val="0"/>
          <w:w w:val="100"/>
          <w:position w:val="0"/>
          <w:shd w:val="clear" w:color="auto" w:fill="auto"/>
          <w:lang w:val="ru-RU" w:eastAsia="ru-RU" w:bidi="ru-RU"/>
        </w:rPr>
        <w:t>Мини-имплантаты</w:t>
      </w:r>
      <w:bookmarkEnd w:id="153"/>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последнее время для фиксации пол</w:t>
        <w:softHyphen/>
        <w:t>ных съемных протезов с выраженной ат</w:t>
        <w:softHyphen/>
        <w:t>рофией или очень узким альвеолярным гребнем используют мини-имплантаты. Мини-имплантаты отличаются от обыч</w:t>
        <w:softHyphen/>
        <w:t>ных имплантатов меньшим диаметром, не превышающим 2,3 мм. До недавнего времени мини-имплантаты были двух</w:t>
        <w:softHyphen/>
        <w:t>этапными, с рекомендациями от фирм- производителей с периодом приживления от 3 до 6 мес.</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Фирма </w:t>
      </w:r>
      <w:r>
        <w:rPr>
          <w:spacing w:val="0"/>
          <w:w w:val="100"/>
          <w:position w:val="0"/>
          <w:shd w:val="clear" w:color="auto" w:fill="auto"/>
          <w:lang w:val="en-US" w:eastAsia="en-US" w:bidi="en-US"/>
        </w:rPr>
        <w:t xml:space="preserve">«IMTEC Sendex» </w:t>
      </w:r>
      <w:r>
        <w:rPr>
          <w:spacing w:val="0"/>
          <w:w w:val="100"/>
          <w:position w:val="0"/>
          <w:shd w:val="clear" w:color="auto" w:fill="auto"/>
          <w:lang w:val="ru-RU" w:eastAsia="ru-RU" w:bidi="ru-RU"/>
        </w:rPr>
        <w:t>выпустила одноэтапные мини-имплантаты с диаме</w:t>
        <w:softHyphen/>
        <w:t>тром 1,8 мм. Эти имплантаты изготовлены из цельного куска титана. После фре</w:t>
        <w:softHyphen/>
        <w:t>зеровки на имплантаты наносят специ</w:t>
        <w:softHyphen/>
        <w:t>альное покрытие. Они имеют конус у ос</w:t>
        <w:softHyphen/>
        <w:t>нования, самонарезающуюся резьбу, придесневую часть и на конце сферу. Эти имплантаты бывают двух видов: для нижней челюсти и для верхней челюсти с более широким шагом резьбы, что обусловлено особенностями строения костной структуру верхней челюсти, а также имеют разную длину — 10, 13, 15 и 18 мм (рис. 11.23).</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90" w:bottom="1959" w:left="1434" w:header="0" w:footer="3" w:gutter="0"/>
          <w:cols w:num="2" w:space="157"/>
          <w:noEndnote/>
          <w:rtlGutter w:val="0"/>
          <w:docGrid w:linePitch="360"/>
        </w:sectPr>
      </w:pPr>
      <w:r>
        <w:rPr>
          <w:spacing w:val="0"/>
          <w:w w:val="100"/>
          <w:position w:val="0"/>
          <w:shd w:val="clear" w:color="auto" w:fill="auto"/>
          <w:lang w:val="ru-RU" w:eastAsia="ru-RU" w:bidi="ru-RU"/>
        </w:rPr>
        <w:t>Самонарезающаяся резьба позволяет достичь первичной стабильности, поэто-</w:t>
      </w:r>
    </w:p>
    <w:p>
      <w:pPr>
        <w:widowControl w:val="0"/>
        <w:jc w:val="center"/>
        <w:rPr>
          <w:sz w:val="2"/>
          <w:szCs w:val="2"/>
        </w:rPr>
      </w:pPr>
      <w:r>
        <w:drawing>
          <wp:inline>
            <wp:extent cx="335280" cy="1999615"/>
            <wp:docPr id="652" name="Picutre 652"/>
            <a:graphic xmlns:a="http://schemas.openxmlformats.org/drawingml/2006/main">
              <a:graphicData uri="http://schemas.openxmlformats.org/drawingml/2006/picture">
                <pic:pic xmlns:pic="http://schemas.openxmlformats.org/drawingml/2006/picture">
                  <pic:nvPicPr>
                    <pic:cNvPr id="652" name="Picture 652"/>
                    <pic:cNvPicPr/>
                  </pic:nvPicPr>
                  <pic:blipFill>
                    <a:blip r:embed="rId585"/>
                    <a:stretch/>
                  </pic:blipFill>
                  <pic:spPr>
                    <a:xfrm>
                      <a:ext cx="335280" cy="1999615"/>
                    </a:xfrm>
                    <a:prstGeom prst="rect"/>
                  </pic:spPr>
                </pic:pic>
              </a:graphicData>
            </a:graphic>
          </wp:inline>
        </w:drawing>
      </w:r>
    </w:p>
    <w:p>
      <w:pPr>
        <w:pStyle w:val="Style19"/>
        <w:keepNext w:val="0"/>
        <w:keepLines w:val="0"/>
        <w:widowControl w:val="0"/>
        <w:shd w:val="clear" w:color="auto" w:fill="auto"/>
        <w:bidi w:val="0"/>
        <w:spacing w:before="0" w:after="480" w:line="240" w:lineRule="auto"/>
        <w:ind w:left="0" w:right="0" w:firstLine="0"/>
        <w:jc w:val="both"/>
      </w:pPr>
      <w:r>
        <w:rPr>
          <w:spacing w:val="0"/>
          <w:w w:val="100"/>
          <w:position w:val="0"/>
          <w:shd w:val="clear" w:color="auto" w:fill="auto"/>
          <w:lang w:val="ru-RU" w:eastAsia="ru-RU" w:bidi="ru-RU"/>
        </w:rPr>
        <w:t xml:space="preserve">Рис. </w:t>
      </w:r>
      <w:r>
        <w:rPr>
          <w:b/>
          <w:bCs/>
          <w:spacing w:val="0"/>
          <w:w w:val="100"/>
          <w:position w:val="0"/>
          <w:shd w:val="clear" w:color="auto" w:fill="auto"/>
          <w:lang w:val="ru-RU" w:eastAsia="ru-RU" w:bidi="ru-RU"/>
        </w:rPr>
        <w:t xml:space="preserve">11.23. </w:t>
      </w:r>
      <w:r>
        <w:rPr>
          <w:spacing w:val="0"/>
          <w:w w:val="100"/>
          <w:position w:val="0"/>
          <w:shd w:val="clear" w:color="auto" w:fill="auto"/>
          <w:lang w:val="ru-RU" w:eastAsia="ru-RU" w:bidi="ru-RU"/>
        </w:rPr>
        <w:t>Мини-имплантат.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му имплантаты можно сразу подвергать нагрузке. В зависимости от количества ус</w:t>
        <w:softHyphen/>
        <w:t>тановленных имплантатов может умень</w:t>
        <w:softHyphen/>
        <w:t>шаться протезное ложе (укорочение гра</w:t>
        <w:softHyphen/>
        <w:t>ниц, открытое небо), что важно для людей с повышенным рвотным рефлексом. Кроме того, за счет укорочения границ пациенты быстрее адаптируются к съемным протезам.</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Для установки мини-имплантатов па</w:t>
        <w:softHyphen/>
        <w:t>циент должен иметь полные съемные протезы хорошего качества и быть адап</w:t>
        <w:softHyphen/>
        <w:t>тированным к ним (если протезы новые).</w:t>
      </w:r>
    </w:p>
    <w:p>
      <w:pPr>
        <w:pStyle w:val="Style19"/>
        <w:keepNext w:val="0"/>
        <w:keepLines w:val="0"/>
        <w:widowControl w:val="0"/>
        <w:shd w:val="clear" w:color="auto" w:fill="auto"/>
        <w:bidi w:val="0"/>
        <w:spacing w:before="0" w:after="0" w:line="240" w:lineRule="auto"/>
        <w:ind w:left="0" w:right="0" w:firstLine="220"/>
        <w:jc w:val="both"/>
      </w:pPr>
      <w:r>
        <w:rPr>
          <w:spacing w:val="0"/>
          <w:w w:val="100"/>
          <w:position w:val="0"/>
          <w:shd w:val="clear" w:color="auto" w:fill="auto"/>
          <w:lang w:val="ru-RU" w:eastAsia="ru-RU" w:bidi="ru-RU"/>
        </w:rPr>
        <w:t>Под инфильтрационной анестезией на нижнюю челюсть в промежутке между ментальными отверстиями (отступя от них 2—3 мм) устанавливаются 4—5 им</w:t>
        <w:softHyphen/>
        <w:t>плантатов. На верхней челюсти предвари</w:t>
        <w:softHyphen/>
        <w:t>тельно делаются рентгеновские снимки, и по шаблону подбирается длина имплан</w:t>
        <w:softHyphen/>
        <w:t>тата. Без надреза, через слизистую оболоч</w:t>
        <w:softHyphen/>
        <w:t>ку, хирургическим сверлом делается от</w:t>
        <w:softHyphen/>
        <w:t>верстие только в компактном слое кости.</w:t>
      </w:r>
    </w:p>
    <w:p>
      <w:pPr>
        <w:spacing w:lineRule="exact" w:line="1"/>
        <w:rPr>
          <w:sz w:val="2"/>
          <w:szCs w:val="2"/>
        </w:rPr>
      </w:pPr>
      <w:r>
        <w:br w:type="column"/>
      </w:r>
    </w:p>
    <w:p>
      <w:pPr>
        <w:pStyle w:val="Style132"/>
        <w:keepNext/>
        <w:keepLines/>
        <w:widowControl w:val="0"/>
        <w:shd w:val="clear" w:color="auto" w:fill="auto"/>
        <w:bidi w:val="0"/>
        <w:spacing w:before="0" w:after="0" w:line="240" w:lineRule="auto"/>
        <w:ind w:left="0" w:right="0" w:firstLine="0"/>
        <w:jc w:val="center"/>
      </w:pPr>
      <w:bookmarkStart w:id="155" w:name="bookmark155"/>
      <w:r>
        <w:rPr>
          <w:spacing w:val="0"/>
          <w:w w:val="100"/>
          <w:position w:val="0"/>
          <w:shd w:val="clear" w:color="auto" w:fill="auto"/>
          <w:lang w:val="en-US" w:eastAsia="en-US" w:bidi="en-US"/>
        </w:rPr>
        <w:t>I</w:t>
      </w:r>
      <w:r>
        <w:rPr>
          <w:i w:val="0"/>
          <w:iCs w:val="0"/>
          <w:spacing w:val="0"/>
          <w:w w:val="100"/>
          <w:position w:val="0"/>
          <w:shd w:val="clear" w:color="auto" w:fill="auto"/>
          <w:lang w:val="en-US" w:eastAsia="en-US" w:bidi="en-US"/>
        </w:rPr>
        <w:t xml:space="preserve"> </w:t>
      </w:r>
      <w:r>
        <w:rPr>
          <w:i w:val="0"/>
          <w:iCs w:val="0"/>
          <w:spacing w:val="0"/>
          <w:w w:val="100"/>
          <w:position w:val="0"/>
          <w:shd w:val="clear" w:color="auto" w:fill="auto"/>
          <w:lang w:val="ru-RU" w:eastAsia="ru-RU" w:bidi="ru-RU"/>
        </w:rPr>
        <w:t xml:space="preserve">I </w:t>
      </w:r>
      <w:r>
        <w:rPr>
          <w:spacing w:val="0"/>
          <w:w w:val="100"/>
          <w:position w:val="0"/>
          <w:shd w:val="clear" w:color="auto" w:fill="auto"/>
          <w:lang w:val="ru-RU" w:eastAsia="ru-RU" w:bidi="ru-RU"/>
        </w:rPr>
        <w:t>/</w:t>
      </w:r>
      <w:bookmarkEnd w:id="155"/>
    </w:p>
    <w:p>
      <w:pPr>
        <w:pStyle w:val="Style19"/>
        <w:keepNext w:val="0"/>
        <w:keepLines w:val="0"/>
        <w:widowControl w:val="0"/>
        <w:shd w:val="clear" w:color="auto" w:fill="auto"/>
        <w:bidi w:val="0"/>
        <w:spacing w:before="0" w:after="260" w:line="211" w:lineRule="auto"/>
        <w:ind w:left="0" w:right="0" w:firstLine="0"/>
        <w:jc w:val="both"/>
      </w:pPr>
      <w:r>
        <w:rPr>
          <w:b/>
          <w:bCs/>
          <w:spacing w:val="0"/>
          <w:w w:val="100"/>
          <w:position w:val="0"/>
          <w:shd w:val="clear" w:color="auto" w:fill="auto"/>
          <w:lang w:val="ru-RU" w:eastAsia="ru-RU" w:bidi="ru-RU"/>
        </w:rPr>
        <w:t xml:space="preserve">Рис. 11.24. </w:t>
      </w:r>
      <w:r>
        <w:rPr>
          <w:spacing w:val="0"/>
          <w:w w:val="100"/>
          <w:position w:val="0"/>
          <w:shd w:val="clear" w:color="auto" w:fill="auto"/>
          <w:lang w:val="ru-RU" w:eastAsia="ru-RU" w:bidi="ru-RU"/>
        </w:rPr>
        <w:t>Схема соединения мини- имплаптатои со съемным протезом.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этого имплантат при помощи пальцевого ключа внедряется в костную ткань до появления напряжения, затем пальцевой ключ меняется на крыловидный. Имплантат вкручивают до появления напряжения, и если имплантат не погрузился до формирователя десны, то используется храповидный ключ (ключ «трещотка»).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протезе пациента делаются углубле</w:t>
        <w:softHyphen/>
        <w:t>ния в проекции имплантатов. Из сте</w:t>
        <w:softHyphen/>
        <w:t>рильной упаковки достается ответная часть, представляющая собой полусферу с силиконовым кольцом внутри, которая также изготовлена из титана, и одевается на имплантат.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Далее методом прямой перебазировки в полости рта эти супраструктуры переходят в протез. Протез шлифуется, полируется.</w:t>
      </w:r>
    </w:p>
    <w:p>
      <w:pPr>
        <w:pStyle w:val="Style19"/>
        <w:keepNext w:val="0"/>
        <w:keepLines w:val="0"/>
        <w:widowControl w:val="0"/>
        <w:shd w:val="clear" w:color="auto" w:fill="auto"/>
        <w:bidi w:val="0"/>
        <w:spacing w:before="0" w:after="140" w:line="240" w:lineRule="auto"/>
        <w:ind w:left="0" w:right="0"/>
        <w:jc w:val="both"/>
        <w:sectPr>
          <w:footnotePr>
            <w:pos w:val="pageBottom"/>
            <w:numFmt w:val="decimal"/>
            <w:numRestart w:val="continuous"/>
          </w:footnotePr>
          <w:pgSz w:w="11900" w:h="16840"/>
          <w:pgMar w:top="2065" w:right="791" w:bottom="2065" w:left="3323" w:header="0" w:footer="3" w:gutter="0"/>
          <w:cols w:num="2" w:space="154"/>
          <w:noEndnote/>
          <w:rtlGutter w:val="0"/>
          <w:docGrid w:linePitch="360"/>
        </w:sectPr>
      </w:pPr>
      <w:r>
        <w:rPr>
          <w:spacing w:val="0"/>
          <w:w w:val="100"/>
          <w:position w:val="0"/>
          <w:shd w:val="clear" w:color="auto" w:fill="auto"/>
          <w:lang w:val="ru-RU" w:eastAsia="ru-RU" w:bidi="ru-RU"/>
        </w:rPr>
        <w:t>При помощи данной методики достига</w:t>
        <w:softHyphen/>
        <w:t>ется улучшение фиксации полных съемных протезов за 40—60 мин (рис. 11.24).</w:t>
      </w:r>
    </w:p>
    <w:p>
      <w:pPr>
        <w:pStyle w:val="Style22"/>
        <w:keepNext/>
        <w:keepLines/>
        <w:widowControl w:val="0"/>
        <w:shd w:val="clear" w:color="auto" w:fill="auto"/>
        <w:bidi w:val="0"/>
        <w:spacing w:before="0" w:after="0" w:line="240" w:lineRule="auto"/>
        <w:ind w:left="0" w:right="0" w:firstLine="200"/>
        <w:jc w:val="left"/>
        <w:sectPr>
          <w:headerReference w:type="default" r:id="rId587"/>
          <w:footerReference w:type="default" r:id="rId588"/>
          <w:headerReference w:type="even" r:id="rId589"/>
          <w:footerReference w:type="even" r:id="rId590"/>
          <w:footnotePr>
            <w:pos w:val="pageBottom"/>
            <w:numFmt w:val="decimal"/>
            <w:numRestart w:val="continuous"/>
          </w:footnotePr>
          <w:pgSz w:w="11900" w:h="16840"/>
          <w:pgMar w:top="1417" w:right="2748" w:bottom="5427" w:left="1410" w:header="989" w:footer="4999" w:gutter="0"/>
          <w:cols w:space="720"/>
          <w:noEndnote/>
          <w:rtlGutter w:val="0"/>
          <w:docGrid w:linePitch="360"/>
        </w:sectPr>
      </w:pPr>
      <w:bookmarkStart w:id="157" w:name="bookmark157"/>
      <w:r>
        <w:rPr>
          <w:spacing w:val="0"/>
          <w:w w:val="100"/>
          <w:position w:val="0"/>
          <w:sz w:val="24"/>
          <w:szCs w:val="24"/>
          <w:shd w:val="clear" w:color="auto" w:fill="auto"/>
          <w:lang w:val="ru-RU" w:eastAsia="ru-RU" w:bidi="ru-RU"/>
        </w:rPr>
        <w:t>ГЛАВА 12. НЕПЕРЕНОСИМОСТЬ ПРОТЕЗОВ ИЗ ПЛАСТМАССЫ</w:t>
      </w:r>
      <w:bookmarkEnd w:id="157"/>
    </w:p>
    <w:p>
      <w:pPr>
        <w:widowControl w:val="0"/>
        <w:spacing w:line="240" w:lineRule="exact"/>
        <w:rPr>
          <w:sz w:val="19"/>
          <w:szCs w:val="19"/>
        </w:rPr>
      </w:pPr>
    </w:p>
    <w:p>
      <w:pPr>
        <w:widowControl w:val="0"/>
        <w:spacing w:before="30" w:after="30"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История зубопротезирования знает много как природных, так и искусственных материалов, использовавшихся для изготовления съемных протезов. Однако до сих пор не найдены такие базисные материалы, которые полностью отвечали бы всем требованиям.</w:t>
      </w:r>
    </w:p>
    <w:p>
      <w:pPr>
        <w:pStyle w:val="Style19"/>
        <w:keepNext w:val="0"/>
        <w:keepLines w:val="0"/>
        <w:widowControl w:val="0"/>
        <w:shd w:val="clear" w:color="auto" w:fill="auto"/>
        <w:tabs>
          <w:tab w:pos="926" w:val="left"/>
          <w:tab w:pos="3768" w:val="right"/>
        </w:tabs>
        <w:bidi w:val="0"/>
        <w:spacing w:before="0" w:after="0" w:line="240" w:lineRule="auto"/>
        <w:ind w:left="0" w:right="0"/>
        <w:jc w:val="both"/>
      </w:pPr>
      <w:r>
        <w:rPr>
          <w:spacing w:val="0"/>
          <w:w w:val="100"/>
          <w:position w:val="0"/>
          <w:shd w:val="clear" w:color="auto" w:fill="auto"/>
          <w:lang w:val="ru-RU" w:eastAsia="ru-RU" w:bidi="ru-RU"/>
        </w:rPr>
        <w:t>Развитие химии высокомолекулярных соединений, начавшееся после первой мировой войны, привело к созданию новых синтетических материалов. В последние годы синтетические пластические массы имеют большое практическое значение в различных областях медицины и особенно в стоматологии. Пластмассы, применяемые в</w:t>
        <w:tab/>
        <w:t>стоматологии,</w:t>
        <w:tab/>
        <w:t>являются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высокополимерными органическими соединениями и представляют собой группу материалов, обладающих, при определенных условиях, многими положительными качествами, необходи</w:t>
        <w:softHyphen/>
        <w:t>мыми для протезирования. В СССР в ор</w:t>
        <w:softHyphen/>
        <w:t>топедической стоматологии в качестве зуботехнического материала пластмасса начала применяться с 1939 г. В 1940 г. группа советских ученых под руководством Б.Н.Бынина, И.И.Ревзина и др. разработала и внедрила в практику зубного протезирования пластмассу АК.Р-7, которая впоследствии полностью вытес</w:t>
        <w:softHyphen/>
        <w:t>нила зуботехнический каучук, длительное время использовавшийся в качестве базисного материала. Акриловые поли</w:t>
        <w:softHyphen/>
        <w:t>меры, в сравнении с ранее применявши</w:t>
        <w:softHyphen/>
        <w:t xml:space="preserve">мися материалами для базисов, выгодно отличаются комплексом своих свойств. Они легче каучука, хорошо имитируют </w:t>
      </w:r>
      <w:r>
        <w:rPr>
          <w:spacing w:val="0"/>
          <w:w w:val="100"/>
          <w:position w:val="0"/>
          <w:shd w:val="clear" w:color="auto" w:fill="auto"/>
          <w:lang w:val="ru-RU" w:eastAsia="ru-RU" w:bidi="ru-RU"/>
        </w:rPr>
        <w:t>мягкие и твердые ткани, легко окраши</w:t>
        <w:softHyphen/>
        <w:t>ваются, не всасывают остатки пищи и обладают хорошими технологическими свойствами, хорошо соединяются с ис</w:t>
        <w:softHyphen/>
        <w:t>кусственными зубами.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Однако несмотря на положительные стороны акриловых материалов, в насто</w:t>
        <w:softHyphen/>
        <w:t>ящее время имеется большое количество данных, указывающих на отрицательное действие акрилатов.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Иногда у больных слизистая оболочка, лежащая под протезом, находится в со</w:t>
        <w:softHyphen/>
        <w:t>стоянии хронического воспаления. От</w:t>
        <w:softHyphen/>
        <w:t>мечаются случаи повышенной десквама- ции эпителия в виде гиперемии от проте</w:t>
        <w:softHyphen/>
        <w:t>за, слизистая оболочка приобретает пла</w:t>
        <w:softHyphen/>
        <w:t>менную окраску; появляется ощущение жжения, сухости во рту, а иногда и боли.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Наиболее обстоятельными работами об изменениях слизистой оболочки протез</w:t>
        <w:softHyphen/>
        <w:t>ного поля являются диссертации З.С.Ва</w:t>
        <w:softHyphen/>
        <w:t>силенко (1955), А.И.Солодилова (1966), В.Сорокина и работы В.А.Шавровой.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2748" w:bottom="1417" w:left="1410" w:header="0" w:footer="3" w:gutter="0"/>
          <w:cols w:num="2" w:space="157"/>
          <w:noEndnote/>
          <w:rtlGutter w:val="0"/>
          <w:docGrid w:linePitch="360"/>
        </w:sectPr>
      </w:pPr>
      <w:r>
        <w:rPr>
          <w:spacing w:val="0"/>
          <w:w w:val="100"/>
          <w:position w:val="0"/>
          <w:shd w:val="clear" w:color="auto" w:fill="auto"/>
          <w:lang w:val="ru-RU" w:eastAsia="ru-RU" w:bidi="ru-RU"/>
        </w:rPr>
        <w:t>З.С.Василенко обследовал 129 больных, пользовавшихся съемными протезами, разделил их на 4 группы. К 1-й группе отнес пациентов со здоровой слизистой оболочкой полости рта, ко 2-й -с очаговым воспалением, к 3-й — с разлитым воспалением слизистой оболочки протезного поля и к 4-й — с жалобами на жжение и сухость, но без внешних про</w:t>
        <w:softHyphen/>
        <w:t>явлений со стороны слизистой. Локали</w:t>
        <w:softHyphen/>
        <w:t>зованные изменения слизистой оболочки носят характер острого воспаления, связанного с механической травмой от шероховатостей протеза, неровными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 увеличенными краями, деформацией протеза, отсутствием изоляции и т.д.</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Очаги воспаления могут принимать и хроническую форму течения заболевания: на фоне отечной и разрыхленной слизистой оболочки появляются пролежни, кровоточащие трещины, папил-ломатозные разрастания, бугристость, складки.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разлитом воспалении в большин</w:t>
        <w:softHyphen/>
        <w:t>стве случаев процесс ограничивается в пределах протезного ложа, т.е. местами непосредственного соприкосновения ба</w:t>
        <w:softHyphen/>
        <w:t>зиса протеза со слизистой оболочкой. Слизистый покров в этом случае гипер- емирован, отечен, принимая у некоторых больных пунцовую окраску. На фоне воспаления появляются папилломатоз-ные и бородавчатые разрастания.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Этиология парастезий слизистой обо</w:t>
        <w:softHyphen/>
        <w:t>лочки полости рта в настоящее время полностью не изучена. Часто страдания больных являются симптомами одного из заболеваний внутренних органов, на</w:t>
        <w:softHyphen/>
        <w:t>рушений нервной системы и др. Одной из причин является химическое воздействие свободного мономера на слизистую оболочку полости рта ввиду нарушения режима полимеризации, так как оп</w:t>
        <w:softHyphen/>
        <w:t>ределенное количество свободного мо</w:t>
        <w:softHyphen/>
        <w:t>номера всегда остается в готовых протезах (Гронсберг Е.И., 1957; Алексеева М.В., 1963; Каменев В.В., 1970).</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Полимеризация мономера не проис</w:t>
        <w:softHyphen/>
        <w:t>ходит полностью на 100%. В полимере остается непрореагировавший мономер, молекулы которого связаны ван-дер-ва</w:t>
        <w:softHyphen/>
        <w:t>альсовыми силами с макромолекулами полимера.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Остаточный мономер снижает физико</w:t>
        <w:softHyphen/>
        <w:t>механические свойства полимера, его теплостойкость, способствует развитию патологических процессов слизистой оболочки полости рта и всего организма.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Нагрев до 100°С резко сокращает со</w:t>
        <w:softHyphen/>
        <w:t>держание остаточного мономера в поли</w:t>
        <w:softHyphen/>
        <w:t xml:space="preserve">меризате, однако достигнуть полного его </w:t>
      </w:r>
      <w:r>
        <w:rPr>
          <w:spacing w:val="0"/>
          <w:w w:val="100"/>
          <w:position w:val="0"/>
          <w:shd w:val="clear" w:color="auto" w:fill="auto"/>
          <w:lang w:val="ru-RU" w:eastAsia="ru-RU" w:bidi="ru-RU"/>
        </w:rPr>
        <w:t>превращения в полимер не удается. Даже при длительной полимеризации содержа</w:t>
        <w:softHyphen/>
        <w:t>ние остаточного мономера не снижается ниже 0,5%, а этого достаточно для того, чтобы вызвать те явления гиперестезии, о которых говорилось выше, поэтому ста</w:t>
        <w:softHyphen/>
        <w:t>новится понятным как важно тщательно выдерживать режим полимеризации про</w:t>
        <w:softHyphen/>
        <w:t>тезов. Несоблюдение правил полимери</w:t>
        <w:softHyphen/>
        <w:t>зации ведет к тому, что в протезе остается не 0,5%, а 5% свободного мономера. Сле</w:t>
        <w:softHyphen/>
        <w:t>дует отметить, что краситель, которого достаточно в пластмассе, не является ин</w:t>
        <w:softHyphen/>
        <w:t>дифферентным веществом, так же как и полимер. Он может, как показали ис</w:t>
        <w:softHyphen/>
        <w:t>следования, явиться аллергеном, вызывать местные реакции слизистой оболочки и всего организма, фон которого часто изменен общими заболеваниями.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факторам, способствующим про</w:t>
        <w:softHyphen/>
        <w:t>никновению гаптена из полости рта, уве</w:t>
        <w:softHyphen/>
        <w:t>личению его дозы и, тем самым, развитию аллергизации организма, можно отнести следующие:</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jc w:val="left"/>
      </w:pPr>
      <w:r>
        <w:rPr>
          <w:spacing w:val="0"/>
          <w:w w:val="100"/>
          <w:position w:val="0"/>
          <w:shd w:val="clear" w:color="auto" w:fill="auto"/>
          <w:lang w:val="ru-RU" w:eastAsia="ru-RU" w:bidi="ru-RU"/>
        </w:rPr>
        <w:t>Механическая травма съемными протезами приводит к воспалению и уве личению проницаемости слизистой обо лочки, через которую из полости рта в организм может проникать остаточный мономер, краситель или замутнитель.</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jc w:val="both"/>
      </w:pPr>
      <w:r>
        <w:rPr>
          <w:spacing w:val="0"/>
          <w:w w:val="100"/>
          <w:position w:val="0"/>
          <w:shd w:val="clear" w:color="auto" w:fill="auto"/>
          <w:lang w:val="ru-RU" w:eastAsia="ru-RU" w:bidi="ru-RU"/>
        </w:rPr>
        <w:t>Нарушение теплообменных процес</w:t>
        <w:softHyphen/>
        <w:t>сов под протезами. Повышение темпера</w:t>
        <w:softHyphen/>
        <w:t>туры способствует разрыхлению, маце</w:t>
        <w:softHyphen/>
        <w:t>рации слизистой оболочки, увеличению проницаемости сосудистой стенки, что также способствует проникновению в кровяное русло гаптена.</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jc w:val="both"/>
      </w:pPr>
      <w:r>
        <w:rPr>
          <w:spacing w:val="0"/>
          <w:w w:val="100"/>
          <w:position w:val="0"/>
          <w:shd w:val="clear" w:color="auto" w:fill="auto"/>
          <w:lang w:val="ru-RU" w:eastAsia="ru-RU" w:bidi="ru-RU"/>
        </w:rPr>
        <w:t>Давление протеза на подлежащие ткани, не приспособленные для его вос</w:t>
        <w:softHyphen/>
        <w:t>приятия.</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jc w:val="both"/>
      </w:pPr>
      <w:r>
        <w:rPr>
          <w:spacing w:val="0"/>
          <w:w w:val="100"/>
          <w:position w:val="0"/>
          <w:shd w:val="clear" w:color="auto" w:fill="auto"/>
          <w:lang w:val="ru-RU" w:eastAsia="ru-RU" w:bidi="ru-RU"/>
        </w:rPr>
        <w:t>Воздействие на слизистую оболочку метаболизма растущих на протезе мик</w:t>
        <w:softHyphen/>
        <w:t xml:space="preserve">роорганизмов, в частности грибов рода </w:t>
      </w:r>
      <w:r>
        <w:rPr>
          <w:i/>
          <w:iCs/>
          <w:spacing w:val="0"/>
          <w:w w:val="100"/>
          <w:position w:val="0"/>
          <w:shd w:val="clear" w:color="auto" w:fill="auto"/>
          <w:lang w:val="en-US" w:eastAsia="en-US" w:bidi="en-US"/>
        </w:rPr>
        <w:t>Candida albicans.</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jc w:val="both"/>
        <w:sectPr>
          <w:headerReference w:type="default" r:id="rId591"/>
          <w:footerReference w:type="default" r:id="rId592"/>
          <w:headerReference w:type="even" r:id="rId593"/>
          <w:footerReference w:type="even" r:id="rId594"/>
          <w:footnotePr>
            <w:pos w:val="pageBottom"/>
            <w:numFmt w:val="decimal"/>
            <w:numRestart w:val="continuous"/>
          </w:footnotePr>
          <w:pgSz w:w="11900" w:h="16840"/>
          <w:pgMar w:top="1954" w:right="796" w:bottom="1954" w:left="3285" w:header="0" w:footer="3" w:gutter="0"/>
          <w:cols w:num="2" w:space="149"/>
          <w:noEndnote/>
          <w:rtlGutter w:val="0"/>
          <w:docGrid w:linePitch="360"/>
        </w:sectPr>
      </w:pPr>
      <w:r>
        <w:rPr>
          <w:spacing w:val="0"/>
          <w:w w:val="100"/>
          <w:position w:val="0"/>
          <w:shd w:val="clear" w:color="auto" w:fill="auto"/>
          <w:lang w:val="ru-RU" w:eastAsia="ru-RU" w:bidi="ru-RU"/>
        </w:rPr>
        <w:t>Заболевания внутренних органов и эндокринной системы (патология кро</w:t>
        <w:softHyphen/>
        <w:t>ветворной, сердечно-сосудистой систем,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сахарный диабет, в постменопаузальном периоде у женщин особенно часто).</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firstLine="280"/>
        <w:jc w:val="left"/>
      </w:pPr>
      <w:r>
        <w:rPr>
          <w:spacing w:val="0"/>
          <w:w w:val="100"/>
          <w:position w:val="0"/>
          <w:shd w:val="clear" w:color="auto" w:fill="auto"/>
          <w:lang w:val="ru-RU" w:eastAsia="ru-RU" w:bidi="ru-RU"/>
        </w:rPr>
        <w:t>Химическое воздействие остаточно го мономера, которого в протезе при не соблюдении правильного режима поли меризации может быть до 5%.</w:t>
      </w:r>
    </w:p>
    <w:p>
      <w:pPr>
        <w:pStyle w:val="Style19"/>
        <w:keepNext w:val="0"/>
        <w:keepLines w:val="0"/>
        <w:widowControl w:val="0"/>
        <w:numPr>
          <w:ilvl w:val="0"/>
          <w:numId w:val="145"/>
        </w:numPr>
        <w:shd w:val="clear" w:color="auto" w:fill="auto"/>
        <w:tabs>
          <w:tab w:pos="552" w:val="left"/>
        </w:tabs>
        <w:bidi w:val="0"/>
        <w:spacing w:before="0" w:after="0" w:line="240" w:lineRule="auto"/>
        <w:ind w:left="0" w:right="0" w:firstLine="280"/>
        <w:jc w:val="left"/>
      </w:pPr>
      <w:r>
        <w:rPr>
          <w:spacing w:val="0"/>
          <w:w w:val="100"/>
          <w:position w:val="0"/>
          <w:shd w:val="clear" w:color="auto" w:fill="auto"/>
          <w:lang w:val="ru-RU" w:eastAsia="ru-RU" w:bidi="ru-RU"/>
        </w:rPr>
        <w:t>Психогенные факторы. У больных с различного рода психозами, невроза ми, шизофренией, органическими забо леваниями ЦНС, депрессиями и особен но стрессами.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Ротовые аллергии, согласно Шапю, бывают слизистыми, неврологическими и железистыми. При этом, как правило, наблюдается следующая клиническая картина: воспаление слизистой оболочки альвеолярного отростка и неба, соответ</w:t>
        <w:softHyphen/>
        <w:t>ствующее протезному ложу; мелкие то</w:t>
        <w:softHyphen/>
        <w:t>чечные кровоизлияния; глоссит; голово</w:t>
        <w:softHyphen/>
        <w:t>кружение; тошнота; чувство жжения (слизистая оболочка неба, щек, кончик языка, его боковые поверхности и задняя треть); чувство сухости во рту; изменение вкусовых ощущений; депрессивное со</w:t>
        <w:softHyphen/>
        <w:t>стояние; канцерофобия. Иногда субъек</w:t>
        <w:softHyphen/>
        <w:t>тивные ощущения превалируют над объ</w:t>
        <w:softHyphen/>
        <w:t>ективной картиной заболевания, а иногда можно наблюдать обратное. Но, несмотря на то, что клиническая картина довольно специфична, диагностика и лечение ал</w:t>
        <w:softHyphen/>
        <w:t>лергии, вызванной акрилатами, представ</w:t>
        <w:softHyphen/>
        <w:t>ляют значительные трудности. В клинике непереносимости к протезам есть много общего с картиной гиперестезии слизистой оболочки полости рта, описанной многими отечественными и зарубежными авторами (Школяр Т.Т., 1957; Сили Е., Лоневиль, Френкель, I960).</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Общим является тот факт, что гипер</w:t>
        <w:softHyphen/>
        <w:t>естезия встречается не у молодых людей, а наблюдается в более старшем возрасте, после 40—50 лет (Солодилов Л.И., Шав</w:t>
        <w:softHyphen/>
        <w:t>рова В.А.).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Основным вопросом диагностики ал</w:t>
        <w:softHyphen/>
        <w:t>лергических заболеваний является уста</w:t>
        <w:softHyphen/>
        <w:t>новление этиологического фактора спе</w:t>
        <w:softHyphen/>
        <w:t xml:space="preserve">цифического аллергена или их группы </w:t>
      </w:r>
      <w:r>
        <w:rPr>
          <w:spacing w:val="0"/>
          <w:w w:val="100"/>
          <w:position w:val="0"/>
          <w:shd w:val="clear" w:color="auto" w:fill="auto"/>
          <w:lang w:val="ru-RU" w:eastAsia="ru-RU" w:bidi="ru-RU"/>
        </w:rPr>
        <w:t>у каждого больного. С этой целью, наряду с общепринятыми клиническими ме</w:t>
        <w:softHyphen/>
        <w:t>тодами, широко применяются специальные аллергологические пробы.</w:t>
      </w:r>
    </w:p>
    <w:p>
      <w:pPr>
        <w:pStyle w:val="Style19"/>
        <w:keepNext w:val="0"/>
        <w:keepLines w:val="0"/>
        <w:widowControl w:val="0"/>
        <w:shd w:val="clear" w:color="auto" w:fill="auto"/>
        <w:bidi w:val="0"/>
        <w:spacing w:before="0" w:after="0" w:line="240" w:lineRule="auto"/>
        <w:ind w:left="0" w:right="0" w:firstLine="0"/>
        <w:jc w:val="both"/>
      </w:pPr>
      <w:r>
        <w:rPr>
          <w:i/>
          <w:iCs/>
          <w:spacing w:val="0"/>
          <w:w w:val="100"/>
          <w:position w:val="0"/>
          <w:shd w:val="clear" w:color="auto" w:fill="auto"/>
          <w:lang w:val="ru-RU" w:eastAsia="ru-RU" w:bidi="ru-RU"/>
        </w:rPr>
        <w:t>Аллергологический анамнез</w:t>
      </w:r>
    </w:p>
    <w:p>
      <w:pPr>
        <w:pStyle w:val="Style19"/>
        <w:keepNext w:val="0"/>
        <w:keepLines w:val="0"/>
        <w:widowControl w:val="0"/>
        <w:numPr>
          <w:ilvl w:val="0"/>
          <w:numId w:val="147"/>
        </w:numPr>
        <w:shd w:val="clear" w:color="auto" w:fill="auto"/>
        <w:tabs>
          <w:tab w:pos="495" w:val="left"/>
        </w:tabs>
        <w:bidi w:val="0"/>
        <w:spacing w:before="0" w:after="0" w:line="240" w:lineRule="auto"/>
        <w:ind w:left="0" w:right="0" w:firstLine="280"/>
        <w:jc w:val="both"/>
      </w:pPr>
      <w:r>
        <w:rPr>
          <w:spacing w:val="0"/>
          <w:w w:val="100"/>
          <w:position w:val="0"/>
          <w:shd w:val="clear" w:color="auto" w:fill="auto"/>
          <w:lang w:val="ru-RU" w:eastAsia="ru-RU" w:bidi="ru-RU"/>
        </w:rPr>
        <w:t>Жалобы, типичные для аллергических заболеваний.</w:t>
      </w:r>
    </w:p>
    <w:p>
      <w:pPr>
        <w:pStyle w:val="Style19"/>
        <w:keepNext w:val="0"/>
        <w:keepLines w:val="0"/>
        <w:widowControl w:val="0"/>
        <w:numPr>
          <w:ilvl w:val="0"/>
          <w:numId w:val="147"/>
        </w:numPr>
        <w:shd w:val="clear" w:color="auto" w:fill="auto"/>
        <w:tabs>
          <w:tab w:pos="505" w:val="left"/>
        </w:tabs>
        <w:bidi w:val="0"/>
        <w:spacing w:before="0" w:after="0" w:line="240" w:lineRule="auto"/>
        <w:ind w:left="0" w:right="0" w:firstLine="280"/>
        <w:jc w:val="both"/>
      </w:pPr>
      <w:r>
        <w:rPr>
          <w:spacing w:val="0"/>
          <w:w w:val="100"/>
          <w:position w:val="0"/>
          <w:shd w:val="clear" w:color="auto" w:fill="auto"/>
          <w:lang w:val="ru-RU" w:eastAsia="ru-RU" w:bidi="ru-RU"/>
        </w:rPr>
        <w:t>Аллергические заболевания в семье в прошлом и настоящем:</w:t>
      </w:r>
    </w:p>
    <w:p>
      <w:pPr>
        <w:pStyle w:val="Style19"/>
        <w:keepNext w:val="0"/>
        <w:keepLines w:val="0"/>
        <w:widowControl w:val="0"/>
        <w:numPr>
          <w:ilvl w:val="0"/>
          <w:numId w:val="14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у отца и в его семье;</w:t>
      </w:r>
    </w:p>
    <w:p>
      <w:pPr>
        <w:pStyle w:val="Style19"/>
        <w:keepNext w:val="0"/>
        <w:keepLines w:val="0"/>
        <w:widowControl w:val="0"/>
        <w:numPr>
          <w:ilvl w:val="0"/>
          <w:numId w:val="14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у матери и в ее семье;</w:t>
      </w:r>
    </w:p>
    <w:p>
      <w:pPr>
        <w:pStyle w:val="Style19"/>
        <w:keepNext w:val="0"/>
        <w:keepLines w:val="0"/>
        <w:widowControl w:val="0"/>
        <w:numPr>
          <w:ilvl w:val="0"/>
          <w:numId w:val="14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у братьев и сестер;</w:t>
      </w:r>
    </w:p>
    <w:p>
      <w:pPr>
        <w:pStyle w:val="Style19"/>
        <w:keepNext w:val="0"/>
        <w:keepLines w:val="0"/>
        <w:widowControl w:val="0"/>
        <w:numPr>
          <w:ilvl w:val="0"/>
          <w:numId w:val="149"/>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у детей больного.</w:t>
      </w:r>
    </w:p>
    <w:p>
      <w:pPr>
        <w:pStyle w:val="Style19"/>
        <w:keepNext w:val="0"/>
        <w:keepLines w:val="0"/>
        <w:widowControl w:val="0"/>
        <w:numPr>
          <w:ilvl w:val="0"/>
          <w:numId w:val="147"/>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Возникновение аллергической реак</w:t>
        <w:softHyphen/>
        <w:t>ции при контакте с животными, пылью, постельными принадлежностями; сред</w:t>
        <w:softHyphen/>
        <w:t>ствами, применяющимися для борьбы с насекомыми, растениями; на какие-либо пищевые продукты или напитки, космети</w:t>
        <w:softHyphen/>
        <w:t>ческие средства, лекарственные вещества. Наличие профессиональных вредностей.</w:t>
      </w:r>
    </w:p>
    <w:p>
      <w:pPr>
        <w:pStyle w:val="Style19"/>
        <w:keepNext w:val="0"/>
        <w:keepLines w:val="0"/>
        <w:widowControl w:val="0"/>
        <w:numPr>
          <w:ilvl w:val="0"/>
          <w:numId w:val="147"/>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Проведенная ранее иммунизация, применение лечебных сывороток и реакция на их введение.</w:t>
      </w:r>
    </w:p>
    <w:p>
      <w:pPr>
        <w:pStyle w:val="Style19"/>
        <w:keepNext w:val="0"/>
        <w:keepLines w:val="0"/>
        <w:widowControl w:val="0"/>
        <w:numPr>
          <w:ilvl w:val="0"/>
          <w:numId w:val="147"/>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Перенесенные аллергические забо</w:t>
        <w:softHyphen/>
        <w:t>левания (особое внимание обращается на перенесенные в детстве заболевания ды</w:t>
        <w:softHyphen/>
        <w:t>хательных путей, придаточных полостей носа, простуды, кожные высыпания, за</w:t>
        <w:softHyphen/>
        <w:t>болевания желудочно-кишечного тракта, операции по поводу заболевания носа, гортани, миндалин).</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После сбора данных анамнеза и запол</w:t>
        <w:softHyphen/>
        <w:t>нения аллергологической карты присту</w:t>
        <w:softHyphen/>
        <w:t>пают к проведению аллергологических проб. Применяется исследование по ме</w:t>
        <w:softHyphen/>
        <w:t>тодике Фолля.</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Проба с экспозицией.</w:t>
      </w:r>
      <w:r>
        <w:rPr>
          <w:spacing w:val="0"/>
          <w:w w:val="100"/>
          <w:position w:val="0"/>
          <w:shd w:val="clear" w:color="auto" w:fill="auto"/>
          <w:lang w:val="ru-RU" w:eastAsia="ru-RU" w:bidi="ru-RU"/>
        </w:rPr>
        <w:t xml:space="preserve"> Протез выводится из полости рта на срок до 3 сут, после этого все явления или исчезают, или уменьшаются. Предварительно необходимо ликвидировать все выступающие и острые края протеза, шероховатости и т.п.</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Лейкопеническая проба:</w:t>
      </w:r>
    </w:p>
    <w:p>
      <w:pPr>
        <w:pStyle w:val="Style19"/>
        <w:keepNext w:val="0"/>
        <w:keepLines w:val="0"/>
        <w:widowControl w:val="0"/>
        <w:numPr>
          <w:ilvl w:val="0"/>
          <w:numId w:val="151"/>
        </w:numPr>
        <w:shd w:val="clear" w:color="auto" w:fill="auto"/>
        <w:tabs>
          <w:tab w:pos="481" w:val="left"/>
        </w:tabs>
        <w:bidi w:val="0"/>
        <w:spacing w:before="0" w:after="0" w:line="240" w:lineRule="auto"/>
        <w:ind w:left="0" w:right="0" w:firstLine="280"/>
        <w:jc w:val="both"/>
        <w:sectPr>
          <w:footnotePr>
            <w:pos w:val="pageBottom"/>
            <w:numFmt w:val="decimal"/>
            <w:numRestart w:val="continuous"/>
          </w:footnotePr>
          <w:pgSz w:w="11900" w:h="16840"/>
          <w:pgMar w:top="1950" w:right="2652" w:bottom="1950" w:left="1410" w:header="0" w:footer="3" w:gutter="0"/>
          <w:cols w:num="2" w:space="153"/>
          <w:noEndnote/>
          <w:rtlGutter w:val="0"/>
          <w:docGrid w:linePitch="360"/>
        </w:sectPr>
      </w:pPr>
      <w:r>
        <w:rPr>
          <w:spacing w:val="0"/>
          <w:w w:val="100"/>
          <w:position w:val="0"/>
          <w:shd w:val="clear" w:color="auto" w:fill="auto"/>
          <w:lang w:val="ru-RU" w:eastAsia="ru-RU" w:bidi="ru-RU"/>
        </w:rPr>
        <w:t>Подсчет лейкоцитов в перифериче ской крови. Кровь берут из пальца обыч-</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ным способом, подсчитывают количество лейкоцитов, после этого вводят протез в полость рта.</w:t>
      </w:r>
    </w:p>
    <w:p>
      <w:pPr>
        <w:pStyle w:val="Style19"/>
        <w:keepNext w:val="0"/>
        <w:keepLines w:val="0"/>
        <w:widowControl w:val="0"/>
        <w:numPr>
          <w:ilvl w:val="0"/>
          <w:numId w:val="151"/>
        </w:numPr>
        <w:shd w:val="clear" w:color="auto" w:fill="auto"/>
        <w:tabs>
          <w:tab w:pos="466" w:val="left"/>
        </w:tabs>
        <w:bidi w:val="0"/>
        <w:spacing w:before="0" w:after="0" w:line="240" w:lineRule="auto"/>
        <w:ind w:left="0" w:right="0"/>
        <w:jc w:val="both"/>
      </w:pPr>
      <w:r>
        <w:rPr>
          <w:spacing w:val="0"/>
          <w:w w:val="100"/>
          <w:position w:val="0"/>
          <w:shd w:val="clear" w:color="auto" w:fill="auto"/>
          <w:lang w:val="ru-RU" w:eastAsia="ru-RU" w:bidi="ru-RU"/>
        </w:rPr>
        <w:t>Через 2—3 ч берут кровь повторно из пальца и проводят анализ. Во время этого периода больной должен находиться в покое. Ему следует воздержаться от ку</w:t>
        <w:softHyphen/>
        <w:t>рения и приема жидкостей.</w:t>
      </w:r>
    </w:p>
    <w:p>
      <w:pPr>
        <w:pStyle w:val="Style19"/>
        <w:keepNext w:val="0"/>
        <w:keepLines w:val="0"/>
        <w:widowControl w:val="0"/>
        <w:numPr>
          <w:ilvl w:val="0"/>
          <w:numId w:val="151"/>
        </w:numPr>
        <w:shd w:val="clear" w:color="auto" w:fill="auto"/>
        <w:tabs>
          <w:tab w:pos="462" w:val="left"/>
        </w:tabs>
        <w:bidi w:val="0"/>
        <w:spacing w:before="0" w:after="0" w:line="240" w:lineRule="auto"/>
        <w:ind w:left="0" w:right="0"/>
        <w:jc w:val="both"/>
      </w:pPr>
      <w:r>
        <w:rPr>
          <w:spacing w:val="0"/>
          <w:w w:val="100"/>
          <w:position w:val="0"/>
          <w:shd w:val="clear" w:color="auto" w:fill="auto"/>
          <w:lang w:val="ru-RU" w:eastAsia="ru-RU" w:bidi="ru-RU"/>
        </w:rPr>
        <w:t xml:space="preserve">Уменьшение количества лейкоцитов более чем на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в I мкл свидетельствует о наличии у больного чувствительности к исследуемому веществу.</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 к проведению лейко- пеиической пробы:</w:t>
      </w:r>
    </w:p>
    <w:p>
      <w:pPr>
        <w:pStyle w:val="Style19"/>
        <w:keepNext w:val="0"/>
        <w:keepLines w:val="0"/>
        <w:widowControl w:val="0"/>
        <w:numPr>
          <w:ilvl w:val="0"/>
          <w:numId w:val="151"/>
        </w:numPr>
        <w:shd w:val="clear" w:color="auto" w:fill="auto"/>
        <w:tabs>
          <w:tab w:pos="466" w:val="left"/>
        </w:tabs>
        <w:bidi w:val="0"/>
        <w:spacing w:before="0" w:after="0" w:line="240" w:lineRule="auto"/>
        <w:ind w:left="0" w:right="0"/>
        <w:jc w:val="both"/>
      </w:pPr>
      <w:r>
        <w:rPr>
          <w:spacing w:val="0"/>
          <w:w w:val="100"/>
          <w:position w:val="0"/>
          <w:shd w:val="clear" w:color="auto" w:fill="auto"/>
          <w:lang w:val="ru-RU" w:eastAsia="ru-RU" w:bidi="ru-RU"/>
        </w:rPr>
        <w:t>заболевания с изменением количества лейкоцитов в периферической крови. Количество лейкоцитов у больного не должно быть &lt;5500 и &gt;8500 в 1 мкл;</w:t>
      </w:r>
    </w:p>
    <w:p>
      <w:pPr>
        <w:pStyle w:val="Style19"/>
        <w:keepNext w:val="0"/>
        <w:keepLines w:val="0"/>
        <w:widowControl w:val="0"/>
        <w:numPr>
          <w:ilvl w:val="0"/>
          <w:numId w:val="151"/>
        </w:numPr>
        <w:shd w:val="clear" w:color="auto" w:fill="auto"/>
        <w:tabs>
          <w:tab w:pos="466" w:val="left"/>
        </w:tabs>
        <w:bidi w:val="0"/>
        <w:spacing w:before="0" w:after="0" w:line="240" w:lineRule="auto"/>
        <w:ind w:left="0" w:right="0"/>
        <w:jc w:val="both"/>
      </w:pPr>
      <w:r>
        <w:rPr>
          <w:spacing w:val="0"/>
          <w:w w:val="100"/>
          <w:position w:val="0"/>
          <w:shd w:val="clear" w:color="auto" w:fill="auto"/>
          <w:lang w:val="ru-RU" w:eastAsia="ru-RU" w:bidi="ru-RU"/>
        </w:rPr>
        <w:t>наличие у больного повышенной температуры или гнойничкового заболе</w:t>
        <w:softHyphen/>
        <w:t>вания кожи;</w:t>
      </w:r>
    </w:p>
    <w:p>
      <w:pPr>
        <w:pStyle w:val="Style19"/>
        <w:keepNext w:val="0"/>
        <w:keepLines w:val="0"/>
        <w:widowControl w:val="0"/>
        <w:numPr>
          <w:ilvl w:val="0"/>
          <w:numId w:val="151"/>
        </w:numPr>
        <w:shd w:val="clear" w:color="auto" w:fill="auto"/>
        <w:tabs>
          <w:tab w:pos="721" w:val="left"/>
        </w:tabs>
        <w:bidi w:val="0"/>
        <w:spacing w:before="0" w:after="0" w:line="240" w:lineRule="auto"/>
        <w:ind w:left="0" w:right="0"/>
        <w:jc w:val="both"/>
      </w:pPr>
      <w:r>
        <w:rPr>
          <w:spacing w:val="0"/>
          <w:w w:val="100"/>
          <w:position w:val="0"/>
          <w:shd w:val="clear" w:color="auto" w:fill="auto"/>
          <w:lang w:val="ru-RU" w:eastAsia="ru-RU" w:bidi="ru-RU"/>
        </w:rPr>
        <w:t>менструация;</w:t>
      </w:r>
    </w:p>
    <w:p>
      <w:pPr>
        <w:pStyle w:val="Style19"/>
        <w:keepNext w:val="0"/>
        <w:keepLines w:val="0"/>
        <w:widowControl w:val="0"/>
        <w:numPr>
          <w:ilvl w:val="0"/>
          <w:numId w:val="151"/>
        </w:numPr>
        <w:shd w:val="clear" w:color="auto" w:fill="auto"/>
        <w:tabs>
          <w:tab w:pos="466" w:val="left"/>
        </w:tabs>
        <w:bidi w:val="0"/>
        <w:spacing w:before="0" w:after="0" w:line="240" w:lineRule="auto"/>
        <w:ind w:left="0" w:right="0"/>
        <w:jc w:val="both"/>
      </w:pPr>
      <w:r>
        <w:rPr>
          <w:spacing w:val="0"/>
          <w:w w:val="100"/>
          <w:position w:val="0"/>
          <w:shd w:val="clear" w:color="auto" w:fill="auto"/>
          <w:lang w:val="ru-RU" w:eastAsia="ru-RU" w:bidi="ru-RU"/>
        </w:rPr>
        <w:t>острый приступ аллергической бо</w:t>
        <w:softHyphen/>
        <w:t>лезни;</w:t>
      </w:r>
    </w:p>
    <w:p>
      <w:pPr>
        <w:pStyle w:val="Style19"/>
        <w:keepNext w:val="0"/>
        <w:keepLines w:val="0"/>
        <w:widowControl w:val="0"/>
        <w:numPr>
          <w:ilvl w:val="0"/>
          <w:numId w:val="151"/>
        </w:numPr>
        <w:shd w:val="clear" w:color="auto" w:fill="auto"/>
        <w:tabs>
          <w:tab w:pos="466" w:val="left"/>
        </w:tabs>
        <w:bidi w:val="0"/>
        <w:spacing w:before="0" w:after="0" w:line="240" w:lineRule="auto"/>
        <w:ind w:left="0" w:right="0"/>
        <w:jc w:val="both"/>
      </w:pPr>
      <w:r>
        <w:rPr>
          <w:spacing w:val="0"/>
          <w:w w:val="100"/>
          <w:position w:val="0"/>
          <w:shd w:val="clear" w:color="auto" w:fill="auto"/>
          <w:lang w:val="ru-RU" w:eastAsia="ru-RU" w:bidi="ru-RU"/>
        </w:rPr>
        <w:t>физическое или нервное переутом</w:t>
        <w:softHyphen/>
        <w:t>ление.</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Кожная проба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Кожные пробы являются распростра</w:t>
        <w:softHyphen/>
        <w:t>ненными методами аллергологического исследования. Весьма удобна и проста в проведении кожная аппликационная проба, которая проводится по следующей методике: с протеза больного фрезой снимается пластмассовая крошка, замешиваемая впоследствии на дистил</w:t>
        <w:softHyphen/>
        <w:t>лированной воде. Кашица помещается на стеклянную пластинку с углублением. Затем эта пластинка укрепляется на тыльной стороне предплечья на 2—3 сут. Предварительно кожу предплечья нужно протереть спиртом.</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Оценка аппликационной пробы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Слабо положительная реакция (+) — эритема в месте контакта.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Положительная реакция средней сте</w:t>
        <w:softHyphen/>
        <w:t>пени (++) — эритема и отек в месте кон</w:t>
        <w:softHyphen/>
        <w:t>такта.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Резко положительная реакция (+++) — эритема, отек и небольшая вези куля ция.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Положительная реакция очень резкой степени (++++) — эритема, отек, везику- ляция, иногда изъязвление.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Необходимо отметить, что при прове</w:t>
        <w:softHyphen/>
        <w:t>дении аппликационной пробы нужно исходить из следующих предпосылок:</w:t>
      </w:r>
    </w:p>
    <w:p>
      <w:pPr>
        <w:pStyle w:val="Style19"/>
        <w:keepNext w:val="0"/>
        <w:keepLines w:val="0"/>
        <w:widowControl w:val="0"/>
        <w:numPr>
          <w:ilvl w:val="0"/>
          <w:numId w:val="153"/>
        </w:numPr>
        <w:shd w:val="clear" w:color="auto" w:fill="auto"/>
        <w:tabs>
          <w:tab w:pos="524" w:val="left"/>
        </w:tabs>
        <w:bidi w:val="0"/>
        <w:spacing w:before="0" w:after="0" w:line="240" w:lineRule="auto"/>
        <w:ind w:left="0" w:right="0"/>
        <w:jc w:val="both"/>
      </w:pPr>
      <w:r>
        <w:rPr>
          <w:spacing w:val="0"/>
          <w:w w:val="100"/>
          <w:position w:val="0"/>
          <w:shd w:val="clear" w:color="auto" w:fill="auto"/>
          <w:lang w:val="ru-RU" w:eastAsia="ru-RU" w:bidi="ru-RU"/>
        </w:rPr>
        <w:t>следует проводить детальное клини ческое обследование больного со сбором полного аллергологического анамнеза во избежание провокации процесса или дальнейшей сенсибилизации при поста новке пробы;</w:t>
      </w:r>
    </w:p>
    <w:p>
      <w:pPr>
        <w:pStyle w:val="Style19"/>
        <w:keepNext w:val="0"/>
        <w:keepLines w:val="0"/>
        <w:widowControl w:val="0"/>
        <w:numPr>
          <w:ilvl w:val="0"/>
          <w:numId w:val="153"/>
        </w:numPr>
        <w:shd w:val="clear" w:color="auto" w:fill="auto"/>
        <w:tabs>
          <w:tab w:pos="529" w:val="left"/>
        </w:tabs>
        <w:bidi w:val="0"/>
        <w:spacing w:before="0" w:after="0" w:line="240" w:lineRule="auto"/>
        <w:ind w:left="0" w:right="0"/>
        <w:jc w:val="both"/>
      </w:pPr>
      <w:r>
        <w:rPr>
          <w:spacing w:val="0"/>
          <w:w w:val="100"/>
          <w:position w:val="0"/>
          <w:shd w:val="clear" w:color="auto" w:fill="auto"/>
          <w:lang w:val="ru-RU" w:eastAsia="ru-RU" w:bidi="ru-RU"/>
        </w:rPr>
        <w:t>нельзя проводить кожную пробу при распространенном контактном дер матите;</w:t>
      </w:r>
    </w:p>
    <w:p>
      <w:pPr>
        <w:pStyle w:val="Style19"/>
        <w:keepNext w:val="0"/>
        <w:keepLines w:val="0"/>
        <w:widowControl w:val="0"/>
        <w:numPr>
          <w:ilvl w:val="0"/>
          <w:numId w:val="153"/>
        </w:numPr>
        <w:shd w:val="clear" w:color="auto" w:fill="auto"/>
        <w:tabs>
          <w:tab w:pos="529" w:val="left"/>
        </w:tabs>
        <w:bidi w:val="0"/>
        <w:spacing w:before="0" w:after="0" w:line="240" w:lineRule="auto"/>
        <w:ind w:left="0" w:right="0"/>
        <w:jc w:val="both"/>
      </w:pPr>
      <w:r>
        <w:rPr>
          <w:spacing w:val="0"/>
          <w:w w:val="100"/>
          <w:position w:val="0"/>
          <w:shd w:val="clear" w:color="auto" w:fill="auto"/>
          <w:lang w:val="ru-RU" w:eastAsia="ru-RU" w:bidi="ru-RU"/>
        </w:rPr>
        <w:t>материалы, способные сильно раз дражать кожу, можно использовать лишь в соответствующих концентрациях, ко торые на коже здорового человека не вы зывают никакой реакции;</w:t>
      </w:r>
    </w:p>
    <w:p>
      <w:pPr>
        <w:pStyle w:val="Style19"/>
        <w:keepNext w:val="0"/>
        <w:keepLines w:val="0"/>
        <w:widowControl w:val="0"/>
        <w:numPr>
          <w:ilvl w:val="0"/>
          <w:numId w:val="153"/>
        </w:numPr>
        <w:shd w:val="clear" w:color="auto" w:fill="auto"/>
        <w:tabs>
          <w:tab w:pos="500" w:val="left"/>
        </w:tabs>
        <w:bidi w:val="0"/>
        <w:spacing w:before="0" w:after="0" w:line="240" w:lineRule="auto"/>
        <w:ind w:left="0" w:right="0"/>
        <w:jc w:val="both"/>
      </w:pPr>
      <w:r>
        <w:rPr>
          <w:spacing w:val="0"/>
          <w:w w:val="100"/>
          <w:position w:val="0"/>
          <w:shd w:val="clear" w:color="auto" w:fill="auto"/>
          <w:lang w:val="ru-RU" w:eastAsia="ru-RU" w:bidi="ru-RU"/>
        </w:rPr>
        <w:t>при первых же симптомах реакции испытуемый материал снимают; вообще же его никогда не держат более 5 дней. Ре акция должна идти на уровне эпидермиса.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Признаками, указывающими па аллер</w:t>
        <w:softHyphen/>
        <w:t>гическую природу реакций при контакте с аллергеном, являются: положительная кожная проба, лейкопеническая проба, проба с экспозицией, анамнез. В связи с этим представляют определенный интерес сопоставления результатов обследования больного различными методами. Однако использование одного из этих показателей не всегда может подтверждать или отрицать наличие аллергии. Объективными тестами, указывающими на наличие антител в крови больного, являются методы определения последних.</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01" w:bottom="1954" w:left="3280" w:header="0" w:footer="3" w:gutter="0"/>
          <w:cols w:num="2" w:space="173"/>
          <w:noEndnote/>
          <w:rtlGutter w:val="0"/>
          <w:docGrid w:linePitch="360"/>
        </w:sectPr>
      </w:pPr>
      <w:r>
        <w:rPr>
          <w:spacing w:val="0"/>
          <w:w w:val="100"/>
          <w:position w:val="0"/>
          <w:shd w:val="clear" w:color="auto" w:fill="auto"/>
          <w:lang w:val="ru-RU" w:eastAsia="ru-RU" w:bidi="ru-RU"/>
        </w:rPr>
        <w:t>Для этой цели можно использовать из</w:t>
        <w:softHyphen/>
        <w:t xml:space="preserve">вестную в иммунологии реакцию </w:t>
      </w:r>
      <w:r>
        <w:rPr>
          <w:spacing w:val="0"/>
          <w:w w:val="100"/>
          <w:position w:val="0"/>
          <w:shd w:val="clear" w:color="auto" w:fill="auto"/>
          <w:lang w:val="en-US" w:eastAsia="en-US" w:bidi="en-US"/>
        </w:rPr>
        <w:t xml:space="preserve">Overy </w:t>
      </w:r>
      <w:r>
        <w:rPr>
          <w:spacing w:val="0"/>
          <w:w w:val="100"/>
          <w:position w:val="0"/>
          <w:shd w:val="clear" w:color="auto" w:fill="auto"/>
          <w:lang w:val="ru-RU" w:eastAsia="ru-RU" w:bidi="ru-RU"/>
        </w:rPr>
        <w:t>(метод пассивного перенесения антител). Эксперимент проводится на белых морских свинках весом 250—300 г. Для проведения одного опыта используется 6 животных. Сыворотку крови боль-</w:t>
      </w:r>
    </w:p>
    <w:p>
      <w:pPr>
        <w:pStyle w:val="Style19"/>
        <w:keepNext w:val="0"/>
        <w:keepLines w:val="0"/>
        <w:widowControl w:val="0"/>
        <w:shd w:val="clear" w:color="auto" w:fill="auto"/>
        <w:tabs>
          <w:tab w:pos="1598" w:val="left"/>
          <w:tab w:pos="3787" w:val="right"/>
        </w:tabs>
        <w:bidi w:val="0"/>
        <w:spacing w:before="0" w:after="0" w:line="240" w:lineRule="auto"/>
        <w:ind w:left="0" w:right="0" w:firstLine="0"/>
        <w:jc w:val="both"/>
      </w:pPr>
      <w:r>
        <w:rPr>
          <w:spacing w:val="0"/>
          <w:w w:val="100"/>
          <w:position w:val="0"/>
          <w:shd w:val="clear" w:color="auto" w:fill="auto"/>
          <w:lang w:val="ru-RU" w:eastAsia="ru-RU" w:bidi="ru-RU"/>
        </w:rPr>
        <w:t>ного, разведенную 1:4, 1:10, 1:20, 1:40, 1:80, а также неразведенную сыворотку вводят морским свинкам внутрикожно по 0,1 мл в несколько мест вдоль позвоночника на расстоянии 3 см друг от друга. В качестве контроля</w:t>
        <w:tab/>
        <w:t>для</w:t>
        <w:tab/>
        <w:t>определения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неспецифического окрашивания вводится сыворотка здорового человека. Через 6 ч после этого вводится внутривенно 0,5% раствор синьки Эванса, из расчета 0,25 мл на 100 г веса животного. А еще через 20 мин, также внутривенно, вводится 1 мл антигена. В качестве антигена используют мономер пластмассы «этак-рил», разведенный оливковым маслом 1:100. Реакция оценивается по появлению интенсивного окрашивания в определенном месте введения сыворотки,содержащей антитела.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Положительные результаты исследова</w:t>
        <w:softHyphen/>
        <w:t>ний говорят о том, что в крови у больных с явлениями непереносимости к пласт</w:t>
        <w:softHyphen/>
        <w:t>массовым протезам имеются специфичес</w:t>
        <w:softHyphen/>
        <w:t>кие антитела. Нужно отметить, что для ус</w:t>
        <w:softHyphen/>
        <w:t>тановления диагноза применения одного из методов недостаточно. Необходимо ис</w:t>
        <w:softHyphen/>
        <w:t>пользовать весь комплекс исследований.</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Лечение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Лечение непереносимости, связанной с повышенной чувствительностью к ак</w:t>
        <w:softHyphen/>
        <w:t>риловым протезным материалам, пред</w:t>
        <w:softHyphen/>
        <w:t>ставляют значительные трудности. Не</w:t>
        <w:softHyphen/>
        <w:t>обходимо комплексное лечение как об</w:t>
        <w:softHyphen/>
        <w:t>щего, так и местного характера. Хорошие результаты дает применение различных десенсибилизаторов (димедрол, супрас</w:t>
        <w:softHyphen/>
        <w:t>тин, пипольфен, хлорид кальция) в соот</w:t>
        <w:softHyphen/>
        <w:t>ветствующих дозах.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Одним из способов устранения непере</w:t>
        <w:softHyphen/>
        <w:t>носимости к акриловым пластмассам, применяемым в практике ортопедической стоматологии, является нанесение на по</w:t>
        <w:softHyphen/>
        <w:t>верхность съемного протеза, контактиру</w:t>
        <w:softHyphen/>
        <w:t>ющей со слизистой оболочкой полости рта, слоя химически осажденного металла.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Данное металлическое покрытие может служить и как диагностический ме</w:t>
        <w:softHyphen/>
      </w:r>
      <w:r>
        <w:rPr>
          <w:spacing w:val="0"/>
          <w:w w:val="100"/>
          <w:position w:val="0"/>
          <w:shd w:val="clear" w:color="auto" w:fill="auto"/>
          <w:lang w:val="ru-RU" w:eastAsia="ru-RU" w:bidi="ru-RU"/>
        </w:rPr>
        <w:t>тод, и как основа для наращивания любого металла электрохимическим способом. Выбор металла зависит от индивидуальной переносимости.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Так как пластмасса является диэлек</w:t>
        <w:softHyphen/>
        <w:t>триком, то нанесение металла возможно следующими способами: механическим, физическим и химическим.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механическом способе на поверх</w:t>
        <w:softHyphen/>
        <w:t>ность пластмассы наклеивается металли</w:t>
        <w:softHyphen/>
        <w:t>ческая фольга, однако этот способ очень трудоемок, а кроме того, возможно изме</w:t>
        <w:softHyphen/>
        <w:t>нение рельефной поверхности ввиду об</w:t>
        <w:softHyphen/>
        <w:t>разования складок и наклепов.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Физический способ заключается в том, что металлическое покрытие формируется на поверхности диэлектрика окунанием и обрызгиванием жидким металлом или напылением и конденсацией паров металлов. Так как процесс проводится при повышенных температурах, данный способ неприемлем для акриловых пластмасс, применяемых в ортопедической стоматологии.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химическом способе покрытие ме</w:t>
        <w:softHyphen/>
        <w:t>таллом формируется из атомов металла, образующихся при химических реакциях.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Для образования металлического слоя на поверхности пластмассы нами ис</w:t>
        <w:softHyphen/>
        <w:t>пользовался химический способ.</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Важная проблема, возникающая при покрытии металлом диэлектрика, — прочность сцепления. Между неметаллами и металлами не существует какой-либо естественной связи, как у металлов между собой. Поэтому оказывается необходимым выполнять соответствующую обработку поверхности непроводника, повышающую прочность сцепления. Большие требования предъявляются и к чистоте поверхности.</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19" w:bottom="1959" w:left="1415" w:header="0" w:footer="3" w:gutter="0"/>
          <w:cols w:num="2" w:space="125"/>
          <w:noEndnote/>
          <w:rtlGutter w:val="0"/>
          <w:docGrid w:linePitch="360"/>
        </w:sectPr>
      </w:pPr>
      <w:r>
        <w:rPr>
          <w:spacing w:val="0"/>
          <w:w w:val="100"/>
          <w:position w:val="0"/>
          <w:shd w:val="clear" w:color="auto" w:fill="auto"/>
          <w:lang w:val="ru-RU" w:eastAsia="ru-RU" w:bidi="ru-RU"/>
        </w:rPr>
        <w:t>Поверхность пластмассы должна быть микрошероховатой, обеспечивающей прочность сцепления металла с пласт</w:t>
        <w:softHyphen/>
        <w:t>массой, для сохранения этой связи при колебаниях температуры и механических воздействий.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Благодаря микрошероховатости воз</w:t>
        <w:softHyphen/>
        <w:t>никает зубчатое сцепление нанесенного металла с основным материалом.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 как чаще всего требуется более глад</w:t>
        <w:softHyphen/>
        <w:t>кая поверхность нанесенного слоя металла, который повторяет структуру пластмассы, то достаточно удалить лишь блеск.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Шероховатость достигается пескост</w:t>
        <w:softHyphen/>
        <w:t>руйной обработкой. В качестве абразив</w:t>
        <w:softHyphen/>
        <w:t>ного материала используется мелкозерни</w:t>
        <w:softHyphen/>
        <w:t>стый песок с размером частиц 3,5—20 мкм.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создания микрошероховатости поверхность пластмассы очищается на</w:t>
        <w:softHyphen/>
        <w:t>столько, чтобы она полностью смачивалась водой.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Следующая стадия подготовки по</w:t>
        <w:softHyphen/>
        <w:t>верхности к покрытию — удаление с по</w:t>
        <w:softHyphen/>
        <w:t>верхности материала одного или не</w:t>
        <w:softHyphen/>
        <w:t>скольких видов загрязнений. Применение ультразвука увеличивает скорость обезжиривания, улучшает его качество. В качестве моющих жидкостей применяют щелочные растворы с добавкой по</w:t>
        <w:softHyphen/>
        <w:t>верхностно-активных веществ.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Чтобы получить на пластмассе метал</w:t>
        <w:softHyphen/>
        <w:t>лическое покрытие, необходимо предва</w:t>
        <w:softHyphen/>
        <w:t>рительно активировать поверхность. Для этого применяют сенсибилизирующий раствор двуххлористого олова. При погружении протеза в раствор металла олово способствует восстановлению не</w:t>
        <w:softHyphen/>
        <w:t>которого количества металла, как бы ка</w:t>
        <w:softHyphen/>
        <w:t>талитические центры, благодаря которым и начинается отложение металла на поверхность пластмассы.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практике ортопедической стомато</w:t>
        <w:softHyphen/>
        <w:t>логии для изоляции слизистой оболочки полости рта от негативного влияния ак</w:t>
        <w:softHyphen/>
        <w:t>риловой пластмассы наносили химическим способом слой серебра из водного раствора, состоящего из основного рас</w:t>
        <w:softHyphen/>
        <w:t>твора и раствора восстановителя.</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Состав основного раствора: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Нитрат серебра — 2,5 г/л.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Гидроксид калия — 2,5 г/л.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Гидроокись аммония —до растворения осадка.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Состав раствора восстановителя: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Глюкоза (в порошке) — 2,5 г/л.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Отношение основного раствора и вос</w:t>
        <w:softHyphen/>
        <w:t>становителя 1:1.</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приготовления основного раствора указанное количество азотнокислого серебра растворяют в дистиллированной воде, добавляют раствор едкого калия. Образовавшийся осадок растворяют до</w:t>
        <w:softHyphen/>
        <w:t>бавлением гидроокиси аммония. Необ</w:t>
        <w:softHyphen/>
        <w:t>ходимо учитывать, что избыток аммиака недопустим, так как приводит к образо</w:t>
        <w:softHyphen/>
        <w:t>ванию рыхлого с плохой адгезией слоя серебра. После добавления аммиака, с целью устранения его избытка, добавляют по каплям при перемешивании 5% раствор нитрата серебра, пока образующееся при этом легкое помутнение не сохраняется устойчиво. После этого раствор фильтруют.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отдельном сосуде готовят раствор восстановителя. Указанное количество глюкозы растворяют в дистиллированной воде.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Растворы перед использованием ох</w:t>
        <w:softHyphen/>
        <w:t>лаждают до 10—12°С, чтобы скорость восстановления не была слишком высокой, так как в противном случае осаждение серебра ухудшается.</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нанесения химически осаж</w:t>
        <w:softHyphen/>
        <w:t>денного серебра.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съемном пластмассовом протезе изолируются поверхности, не подлежащие нанесению металлического серебра, с помощью зуботехнического воска. По</w:t>
        <w:softHyphen/>
        <w:t>верхность, на которую предстоит нанести металл, так называемую рабочую поверх</w:t>
        <w:softHyphen/>
        <w:t>ность, подвергают пескоструйной обра</w:t>
        <w:softHyphen/>
        <w:t>ботке для создания микрошероховатой поверхности. Затем, не касаясь рабочей поверхности, протез переносят в ультра</w:t>
        <w:softHyphen/>
        <w:t>звуковой аппарат и обезжиривают поверх</w:t>
        <w:softHyphen/>
        <w:t>ность пластмассы. После этой обработки поверхность пластмассы хорошо смачива</w:t>
        <w:softHyphen/>
        <w:t>ется водой и подвергается активации.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786" w:bottom="1950" w:left="3270" w:header="0" w:footer="3" w:gutter="0"/>
          <w:cols w:num="2" w:space="173"/>
          <w:noEndnote/>
          <w:rtlGutter w:val="0"/>
          <w:docGrid w:linePitch="360"/>
        </w:sectPr>
      </w:pPr>
      <w:r>
        <w:rPr>
          <w:spacing w:val="0"/>
          <w:w w:val="100"/>
          <w:position w:val="0"/>
          <w:shd w:val="clear" w:color="auto" w:fill="auto"/>
          <w:lang w:val="ru-RU" w:eastAsia="ru-RU" w:bidi="ru-RU"/>
        </w:rPr>
        <w:t>Активирование осуществляется путем протирания рабочей поверхности протеза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 помощью ватного тампона, смоченного в 0,5% спиртовом растворе двуххлори-стого олова. Затем активированную поверхность тщательно промывают проточной водой и помещают в ванночку. Наливают основной раствор и раствор восстановителя в соотношении 1:1.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Ванночку с протезом слегка покачива</w:t>
        <w:softHyphen/>
        <w:t>ют, чтобы осаждение серебра было рав</w:t>
        <w:softHyphen/>
        <w:t>номерным по всей поверхности протеза. По потемнению раствора судят об окончании процесса серебрения. Протез извлекают из ванночки, промывают проточной водой, снимают изоляционный воск и помещают в сушильный шкаф при температуре 45— 50°С. Слой осажденного серебра составляет 2—5 мкм.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случае получения положительного эффекта при пользовании посеребренным съемным протезом для увеличения срока службы покрытия на слой серебра наносят электрохимическим способом палладий или золото.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Радикальным в случаях непереноси</w:t>
        <w:softHyphen/>
        <w:t>мости акрилатов является изготовление протезов из других материалов: полиуре</w:t>
        <w:softHyphen/>
        <w:t>тана (Огородников Н.Ю., 2004) в комби</w:t>
        <w:softHyphen/>
        <w:t>нации с титановым базисом.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В та-кя-тве, </w:t>
      </w:r>
      <w:r>
        <w:rPr>
          <w:spacing w:val="0"/>
          <w:w w:val="100"/>
          <w:position w:val="0"/>
          <w:shd w:val="clear" w:color="auto" w:fill="auto"/>
          <w:lang w:val="en-US" w:eastAsia="en-US" w:bidi="en-US"/>
        </w:rPr>
        <w:t xml:space="preserve">wtcTAt/ro wewiwa wsmwo </w:t>
      </w:r>
      <w:r>
        <w:rPr>
          <w:spacing w:val="0"/>
          <w:w w:val="100"/>
          <w:position w:val="0"/>
          <w:shd w:val="clear" w:color="auto" w:fill="auto"/>
          <w:lang w:val="ru-RU" w:eastAsia="ru-RU" w:bidi="ru-RU"/>
        </w:rPr>
        <w:t>проводить покрытие протезов различными благородными металлами с помощью гальванопластического метода (золото, палладий, серебро).</w:t>
      </w:r>
    </w:p>
    <w:p>
      <w:pPr>
        <w:pStyle w:val="Style19"/>
        <w:keepNext w:val="0"/>
        <w:keepLines w:val="0"/>
        <w:widowControl w:val="0"/>
        <w:shd w:val="clear" w:color="auto" w:fill="auto"/>
        <w:tabs>
          <w:tab w:pos="1757" w:val="left"/>
          <w:tab w:pos="2770" w:val="left"/>
        </w:tabs>
        <w:bidi w:val="0"/>
        <w:spacing w:before="0" w:after="0" w:line="240" w:lineRule="auto"/>
        <w:ind w:left="0" w:right="0" w:firstLine="280"/>
        <w:jc w:val="both"/>
      </w:pPr>
      <w:r>
        <w:rPr>
          <w:spacing w:val="0"/>
          <w:w w:val="100"/>
          <w:position w:val="0"/>
          <w:shd w:val="clear" w:color="auto" w:fill="auto"/>
          <w:lang w:val="ru-RU" w:eastAsia="ru-RU" w:bidi="ru-RU"/>
        </w:rPr>
        <w:t>При повышенной чувствительности к красителю пластмассы хороший результат достигается при изготовлении протеза из пластмассы</w:t>
        <w:tab/>
        <w:t>без</w:t>
        <w:tab/>
        <w:t>добавления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красителя (бесцв етной).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Положительных результатов лечения можно успешно добиться, изготовив дву</w:t>
        <w:softHyphen/>
        <w:t>слойный базис протеза с применением мягкой силиконовой эластичной пласт</w:t>
        <w:softHyphen/>
        <w:t>массы «ГосСил», а также при изготовлении «безнебных» протезов или протезов с металлическим базисом и фарфоровыми зубами. Применять пластмассу, в полимере которой добавлено 20% мелкоди</w:t>
        <w:softHyphen/>
      </w:r>
      <w:r>
        <w:rPr>
          <w:spacing w:val="0"/>
          <w:w w:val="100"/>
          <w:position w:val="0"/>
          <w:shd w:val="clear" w:color="auto" w:fill="auto"/>
          <w:lang w:val="ru-RU" w:eastAsia="ru-RU" w:bidi="ru-RU"/>
        </w:rPr>
        <w:t>сперсного гидроксилапатита (А.И.Воло- жин, И.И.Омаров, А.П.Воронов).</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случае выявления грибов следует ис</w:t>
        <w:softHyphen/>
        <w:t>пользовать различные фунгицидные препараты. Если непереносимость вызвана нервным стрессом, как правило, успех бывает незначительным.</w:t>
      </w:r>
    </w:p>
    <w:p>
      <w:pPr>
        <w:pStyle w:val="Style17"/>
        <w:keepNext/>
        <w:keepLines/>
        <w:widowControl w:val="0"/>
        <w:shd w:val="clear" w:color="auto" w:fill="auto"/>
        <w:bidi w:val="0"/>
        <w:spacing w:before="0" w:after="0" w:line="271" w:lineRule="auto"/>
        <w:ind w:left="240" w:right="0" w:firstLine="20"/>
        <w:jc w:val="both"/>
      </w:pPr>
      <w:bookmarkStart w:id="159" w:name="bookmark159"/>
      <w:r>
        <w:rPr>
          <w:spacing w:val="0"/>
          <w:w w:val="100"/>
          <w:position w:val="0"/>
          <w:shd w:val="clear" w:color="auto" w:fill="auto"/>
          <w:lang w:val="ru-RU" w:eastAsia="ru-RU" w:bidi="ru-RU"/>
        </w:rPr>
        <w:t>12.1. ОСОБЕННОСТИ ПОВТОРНОГО ПРОТЕЗИРОВАНИЯ</w:t>
      </w:r>
      <w:bookmarkEnd w:id="15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мнению В.Ю.Курляндского, М.А.Нападова, А.П.Воронова, Л.М.Пер- зашкевича, при полном отсутствии зубов протезы рекомендуется менять через каж</w:t>
        <w:softHyphen/>
        <w:t>дые 3—4 года, так как процессы резорбции костной ткани, начавшиеся после удаления зубов, продолжаются и под пластиночным протезом. Проведенные исследования свидетельствуют о том, что атрофия проходит неравномерно. В клинике это выражается в том, что протезы начинают плохо фиксироваться, балансировать. На различных участках под протезом могут отмечаться болевые точки.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исследовании протезов видно, что бугры жевательных и режущие края передних зубов истираются, в результате чего больные могут жаловаться на за- </w:t>
      </w:r>
      <w:r>
        <w:rPr>
          <w:spacing w:val="0"/>
          <w:w w:val="100"/>
          <w:position w:val="0"/>
          <w:shd w:val="clear" w:color="auto" w:fill="auto"/>
          <w:lang w:val="en-US" w:eastAsia="en-US" w:bidi="en-US"/>
        </w:rPr>
        <w:t xml:space="preserve">ip'yzi'Ae'rtwoe </w:t>
      </w:r>
      <w:r>
        <w:rPr>
          <w:spacing w:val="0"/>
          <w:w w:val="100"/>
          <w:position w:val="0"/>
          <w:shd w:val="clear" w:color="auto" w:fill="auto"/>
          <w:lang w:val="ru-RU" w:eastAsia="ru-RU" w:bidi="ru-RU"/>
        </w:rPr>
        <w:t>■разжев'ьшантге тшщ'й. Тгри этом, как правило, жевательная функция остается высокой, однако значительно увеличивается (почти вдвое) продолжи</w:t>
        <w:softHyphen/>
        <w:t>тельность жевательного периода.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32" w:bottom="1954" w:left="1419" w:header="0" w:footer="3" w:gutter="0"/>
          <w:cols w:num="2" w:space="139"/>
          <w:noEndnote/>
          <w:rtlGutter w:val="0"/>
          <w:docGrid w:linePitch="360"/>
        </w:sectPr>
      </w:pPr>
      <w:r>
        <w:rPr>
          <w:spacing w:val="0"/>
          <w:w w:val="100"/>
          <w:position w:val="0"/>
          <w:shd w:val="clear" w:color="auto" w:fill="auto"/>
          <w:lang w:val="ru-RU" w:eastAsia="ru-RU" w:bidi="ru-RU"/>
        </w:rPr>
        <w:t>В связи со стертостью пластмассовых зубов у пациентов чаще всего отмечается снижение высоты нижнего отдела лица, причем в зависимости от продолжитель</w:t>
        <w:softHyphen/>
        <w:t>ности пользования протезами и степени стертости пластмассовых зубов снижение может составлять от 2 до 10 мм и более. Кроме того, такие протезы часто бывают покрыты темным налетом. Стертые зубы ухудшают эстетические качества протезов. В связи с несоответствием протеза протезному ложу, а также из-за старения пластмассы больные иногда жалуются на частые поломки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повторном ортопедическом лечении больных последовательность клинических этапов ничем не отличается от об</w:t>
        <w:softHyphen/>
        <w:t>щепринятых. В то же время имеются не</w:t>
        <w:softHyphen/>
        <w:t>которые нюансы, знание которых позво</w:t>
        <w:softHyphen/>
        <w:t>ляет предупредить возможные неудачи. Следует отметить, что при повторном протезировании врач имеет дело с боль</w:t>
        <w:softHyphen/>
        <w:t>ным, который уже ранее пользовался съемными протезами и психологически к этому подготовлен. Работа с подобными больными упрощается, так как исчезает предубежденность против съемного протеза, свойственная многим пациентам, особенно женщинам. Такие больные, как правило, значительно быстрее адаптируются к новым протезам. Начиная их лечение, необходимо тщательно исследовать имеющиеся у них протезы. После проведения определенной коррекции их с успехом можно использовать для получения оттисков. Поскольку пациент хорошо адаптирован к протезам, получая оттиски под действием силы жевательного давления в привычных для больного условиях, можно добиться хороших результатов.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вопросу о лечении больных со сни</w:t>
        <w:softHyphen/>
        <w:t>женным межальвеолярным расстоянием существуют различные точки зрения. Одни специалисты считают, что высоту восстанавливать не следует. По мнению других, это необходимо проводить по</w:t>
        <w:softHyphen/>
        <w:t>этапно. Н.В.Калинина (1973) предлагает проводить так называемое нейромышеч</w:t>
        <w:softHyphen/>
        <w:t>ное переобучение, в основе которого лежит подготовка ЦНС, а также произвольной и рефлекторной двигательной активности мышц. Этого достигают путем поднятия межальвеолярного расстояния с помощью капп выше уровня физиологического покоя мышц, т.е. «запредельно». При этом используют физиологическую особенность миотатического рефлекса — снижение сократительной способности мышц при их запредельном растяжении. С помощью каппы высоту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межальвеолярного расстояния поднимают на 3—4 мм выше уровня физиологического покоя. Такой каппой больные должны пользоваться от 3 мес. до I года. Клиническими признаками, свидетель</w:t>
        <w:softHyphen/>
        <w:t>ствующими о завершении подготовки нейромышечного аппарата, являются ощущения удобства и желание больного пользоваться каппой постоянно, в том числе и во время жевания. После этого больному изготавливают протезы с нор</w:t>
        <w:softHyphen/>
        <w:t>мальной высотой нижнего отдела лица. Многие пациенты не соглашаются на такое длительное и мучительное лечение.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Основываясь на большом клиническом опыте, мы считаем, что больным, у которых снижена высота нижнего отдела лица, можно восстанавливать высоту также </w:t>
      </w:r>
      <w:r>
        <w:rPr>
          <w:i/>
          <w:iCs/>
          <w:spacing w:val="0"/>
          <w:w w:val="100"/>
          <w:position w:val="0"/>
          <w:shd w:val="clear" w:color="auto" w:fill="auto"/>
          <w:lang w:val="ru-RU" w:eastAsia="ru-RU" w:bidi="ru-RU"/>
        </w:rPr>
        <w:t>одномоментно,</w:t>
      </w:r>
      <w:r>
        <w:rPr>
          <w:spacing w:val="0"/>
          <w:w w:val="100"/>
          <w:position w:val="0"/>
          <w:shd w:val="clear" w:color="auto" w:fill="auto"/>
          <w:lang w:val="ru-RU" w:eastAsia="ru-RU" w:bidi="ru-RU"/>
        </w:rPr>
        <w:t xml:space="preserve"> не прибегая к перестройке миотатического рефлекса.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Исследуя имеющиеся у больного про</w:t>
        <w:softHyphen/>
        <w:t>тезы, особое внимание обращают на форму и величину искусственных зубов, а также на конфигурацию зубной дуги, с тем, чтобы не повторить имеющиеся погрешности при конструировании ис</w:t>
        <w:softHyphen/>
        <w:t>кусственных зубных рядов во вновь изго</w:t>
        <w:softHyphen/>
        <w:t>тавливаемых протезах.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Особое внимание необходимо обращать на то, чтобы в новых протезах не была заужена зубная дуга. Если в старых про</w:t>
        <w:softHyphen/>
        <w:t>тезах была бипрогнатия, пациенты будут жаловаться на нехватку места для языка.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2502" w:right="810" w:bottom="2502" w:left="3246" w:header="0" w:footer="3" w:gutter="0"/>
          <w:cols w:num="2" w:space="153"/>
          <w:noEndnote/>
          <w:rtlGutter w:val="0"/>
          <w:docGrid w:linePitch="360"/>
        </w:sectPr>
      </w:pPr>
      <w:r>
        <w:rPr>
          <w:spacing w:val="0"/>
          <w:w w:val="100"/>
          <w:position w:val="0"/>
          <w:shd w:val="clear" w:color="auto" w:fill="auto"/>
          <w:lang w:val="ru-RU" w:eastAsia="ru-RU" w:bidi="ru-RU"/>
        </w:rPr>
        <w:t>Особые трудности представляет про</w:t>
        <w:softHyphen/>
        <w:t>тезирование больных, у которых на старых протезах возник привычный прикус (прогения, сдвиг в сторону), и хотя А.П.Сапожников рекомендует в новых протезах делать такую же постановку ис</w:t>
        <w:softHyphen/>
        <w:t>кусственных зубных рядов, наш клини</w:t>
        <w:softHyphen/>
        <w:t>ческий опыт говорит об обратном. Новые протезы необходимо делать с правильной постановкой, с высокими буграми (чтобы препятствовали смещению в привычный прикус) и проводить разъяснительную работу с пациентами. Обучать их правильно смыкать челюсти.</w:t>
      </w:r>
    </w:p>
    <w:p>
      <w:pPr>
        <w:pStyle w:val="Style7"/>
        <w:keepNext w:val="0"/>
        <w:keepLines w:val="0"/>
        <w:widowControl w:val="0"/>
        <w:shd w:val="clear" w:color="auto" w:fill="auto"/>
        <w:bidi w:val="0"/>
        <w:spacing w:before="0" w:after="0" w:line="240" w:lineRule="auto"/>
        <w:ind w:left="0" w:right="0" w:firstLine="0"/>
        <w:jc w:val="center"/>
        <w:sectPr>
          <w:headerReference w:type="default" r:id="rId595"/>
          <w:footerReference w:type="default" r:id="rId596"/>
          <w:headerReference w:type="even" r:id="rId597"/>
          <w:footerReference w:type="even" r:id="rId598"/>
          <w:footnotePr>
            <w:pos w:val="pageBottom"/>
            <w:numFmt w:val="decimal"/>
            <w:numRestart w:val="continuous"/>
          </w:footnotePr>
          <w:pgSz w:w="11900" w:h="16840"/>
          <w:pgMar w:top="1417" w:right="2666" w:bottom="5407" w:left="1410" w:header="989" w:footer="4979" w:gutter="0"/>
          <w:cols w:space="720"/>
          <w:noEndnote/>
          <w:rtlGutter w:val="0"/>
          <w:docGrid w:linePitch="360"/>
        </w:sectPr>
      </w:pPr>
      <w:r>
        <w:rPr>
          <w:spacing w:val="0"/>
          <w:w w:val="100"/>
          <w:position w:val="0"/>
          <w:shd w:val="clear" w:color="auto" w:fill="auto"/>
          <w:lang w:val="ru-RU" w:eastAsia="ru-RU" w:bidi="ru-RU"/>
        </w:rPr>
        <w:t>ГЛАВА 13. ИММЕДИАТ-ПРОТЕЗЫ</w:t>
      </w:r>
    </w:p>
    <w:p>
      <w:pPr>
        <w:widowControl w:val="0"/>
        <w:spacing w:line="240" w:lineRule="exact"/>
        <w:rPr>
          <w:sz w:val="19"/>
          <w:szCs w:val="19"/>
        </w:rPr>
      </w:pPr>
    </w:p>
    <w:p>
      <w:pPr>
        <w:widowControl w:val="0"/>
        <w:spacing w:before="42" w:after="42"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Иммедиат-протезы получили название от латинского слова </w:t>
      </w:r>
      <w:r>
        <w:rPr>
          <w:spacing w:val="0"/>
          <w:w w:val="100"/>
          <w:position w:val="0"/>
          <w:shd w:val="clear" w:color="auto" w:fill="auto"/>
          <w:lang w:val="en-US" w:eastAsia="en-US" w:bidi="en-US"/>
        </w:rPr>
        <w:t xml:space="preserve">immediatum </w:t>
      </w:r>
      <w:r>
        <w:rPr>
          <w:spacing w:val="0"/>
          <w:w w:val="100"/>
          <w:position w:val="0"/>
          <w:shd w:val="clear" w:color="auto" w:fill="auto"/>
          <w:lang w:val="ru-RU" w:eastAsia="ru-RU" w:bidi="ru-RU"/>
        </w:rPr>
        <w:t>— непо</w:t>
        <w:softHyphen/>
        <w:t>средственный, немедленный. Известно, что для многих групп людей (артистов, дикторов, лекторов, преподавателей, об</w:t>
        <w:softHyphen/>
        <w:t>щественных деятелей) утрата передних зубов сопровождается потерей профессии, а иногда становится трагедией.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Многие авторы (Оксман Е.И., 1968; БалаевА.В., 1969) указывали, что репара</w:t>
        <w:softHyphen/>
        <w:t>ция кости после удаления зубов наступает приблизительно через 2—2,5 мес. Сле</w:t>
        <w:softHyphen/>
        <w:t>довательно, протезирование определенных групп больных через такие сроки является неприемлемым.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клинической практике различают 3 вида протезирования:</w:t>
      </w:r>
    </w:p>
    <w:p>
      <w:pPr>
        <w:pStyle w:val="Style19"/>
        <w:keepNext w:val="0"/>
        <w:keepLines w:val="0"/>
        <w:widowControl w:val="0"/>
        <w:numPr>
          <w:ilvl w:val="0"/>
          <w:numId w:val="155"/>
        </w:numPr>
        <w:shd w:val="clear" w:color="auto" w:fill="auto"/>
        <w:tabs>
          <w:tab w:pos="534" w:val="left"/>
        </w:tabs>
        <w:bidi w:val="0"/>
        <w:spacing w:before="0" w:after="0" w:line="240" w:lineRule="auto"/>
        <w:ind w:left="0" w:right="0"/>
        <w:jc w:val="left"/>
      </w:pPr>
      <w:r>
        <w:rPr>
          <w:spacing w:val="0"/>
          <w:w w:val="100"/>
          <w:position w:val="0"/>
          <w:shd w:val="clear" w:color="auto" w:fill="auto"/>
          <w:lang w:val="ru-RU" w:eastAsia="ru-RU" w:bidi="ru-RU"/>
        </w:rPr>
        <w:t>непосредственное — оттиски снима ют до удаления зубов, а протезы накла дывают сразу после удаления;</w:t>
      </w:r>
    </w:p>
    <w:p>
      <w:pPr>
        <w:pStyle w:val="Style19"/>
        <w:keepNext w:val="0"/>
        <w:keepLines w:val="0"/>
        <w:widowControl w:val="0"/>
        <w:numPr>
          <w:ilvl w:val="0"/>
          <w:numId w:val="155"/>
        </w:numPr>
        <w:shd w:val="clear" w:color="auto" w:fill="auto"/>
        <w:tabs>
          <w:tab w:pos="538" w:val="left"/>
        </w:tabs>
        <w:bidi w:val="0"/>
        <w:spacing w:before="0" w:after="0" w:line="240" w:lineRule="auto"/>
        <w:ind w:left="0" w:right="0"/>
        <w:jc w:val="both"/>
      </w:pPr>
      <w:r>
        <w:rPr>
          <w:spacing w:val="0"/>
          <w:w w:val="100"/>
          <w:position w:val="0"/>
          <w:shd w:val="clear" w:color="auto" w:fill="auto"/>
          <w:lang w:val="ru-RU" w:eastAsia="ru-RU" w:bidi="ru-RU"/>
        </w:rPr>
        <w:t>раннее — оттиски снимают сразу после удаления зубов, а протезы накла</w:t>
        <w:softHyphen/>
        <w:t>дывают через 2—3 дня после удаления;</w:t>
      </w:r>
    </w:p>
    <w:p>
      <w:pPr>
        <w:pStyle w:val="Style19"/>
        <w:keepNext w:val="0"/>
        <w:keepLines w:val="0"/>
        <w:widowControl w:val="0"/>
        <w:numPr>
          <w:ilvl w:val="0"/>
          <w:numId w:val="155"/>
        </w:numPr>
        <w:shd w:val="clear" w:color="auto" w:fill="auto"/>
        <w:tabs>
          <w:tab w:pos="529" w:val="left"/>
        </w:tabs>
        <w:bidi w:val="0"/>
        <w:spacing w:before="0" w:after="0" w:line="240" w:lineRule="auto"/>
        <w:ind w:left="0" w:right="0"/>
        <w:jc w:val="both"/>
      </w:pPr>
      <w:r>
        <w:rPr>
          <w:spacing w:val="0"/>
          <w:w w:val="100"/>
          <w:position w:val="0"/>
          <w:shd w:val="clear" w:color="auto" w:fill="auto"/>
          <w:lang w:val="ru-RU" w:eastAsia="ru-RU" w:bidi="ru-RU"/>
        </w:rPr>
        <w:t>отдаленное — протезы изготавливают через 2—3 мес. после удаления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Значимость иммедиат-протезов за</w:t>
        <w:softHyphen/>
        <w:t>ключается в реабилитации, поскольку восстанавливается эстетика, функция жевания и фонетика.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этого, непосредственное проте</w:t>
        <w:softHyphen/>
        <w:t>зирование имеет лечебный эффект. Под протезом происходит формирование аль</w:t>
        <w:softHyphen/>
        <w:t>веолярного отростка и ускоряются репа</w:t>
        <w:softHyphen/>
        <w:t>ративные процессы костной ткани.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Работы, проведенные с применением радиоактивных изотопов, показали, что процессы регенерации лунки под </w:t>
      </w:r>
      <w:r>
        <w:rPr>
          <w:spacing w:val="0"/>
          <w:w w:val="100"/>
          <w:position w:val="0"/>
          <w:shd w:val="clear" w:color="auto" w:fill="auto"/>
          <w:lang w:val="ru-RU" w:eastAsia="ru-RU" w:bidi="ru-RU"/>
        </w:rPr>
        <w:t>непосредственным пластиночным про</w:t>
        <w:softHyphen/>
        <w:t xml:space="preserve">тезом протекают значительно быстрее. При обычном заживлении послеоперационной раны максимальное включение </w:t>
      </w:r>
      <w:r>
        <w:rPr>
          <w:spacing w:val="0"/>
          <w:w w:val="100"/>
          <w:position w:val="0"/>
          <w:shd w:val="clear" w:color="auto" w:fill="auto"/>
          <w:vertAlign w:val="superscript"/>
          <w:lang w:val="ru-RU" w:eastAsia="ru-RU" w:bidi="ru-RU"/>
        </w:rPr>
        <w:t>45</w:t>
      </w:r>
      <w:r>
        <w:rPr>
          <w:spacing w:val="0"/>
          <w:w w:val="100"/>
          <w:position w:val="0"/>
          <w:shd w:val="clear" w:color="auto" w:fill="auto"/>
          <w:lang w:val="ru-RU" w:eastAsia="ru-RU" w:bidi="ru-RU"/>
        </w:rPr>
        <w:t>Са наступает на 30-й день, под непосредственным протезом на 21-й день.</w:t>
      </w:r>
    </w:p>
    <w:p>
      <w:pPr>
        <w:pStyle w:val="Style19"/>
        <w:keepNext w:val="0"/>
        <w:keepLines w:val="0"/>
        <w:widowControl w:val="0"/>
        <w:shd w:val="clear" w:color="auto" w:fill="auto"/>
        <w:tabs>
          <w:tab w:pos="2400" w:val="left"/>
        </w:tabs>
        <w:bidi w:val="0"/>
        <w:spacing w:before="0" w:after="0" w:line="240" w:lineRule="auto"/>
        <w:ind w:left="0" w:right="0"/>
        <w:jc w:val="both"/>
      </w:pPr>
      <w:r>
        <w:rPr>
          <w:spacing w:val="0"/>
          <w:w w:val="100"/>
          <w:position w:val="0"/>
          <w:shd w:val="clear" w:color="auto" w:fill="auto"/>
          <w:lang w:val="ru-RU" w:eastAsia="ru-RU" w:bidi="ru-RU"/>
        </w:rPr>
        <w:t>Ускорение репаративных процессов альвеолярного отростка объясняется интенсификацией обменных процессов в альвеолярном отростке, благодаря ранним функциональным</w:t>
        <w:tab/>
        <w:t>раздражителям,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поступающим от протеза. Кроме того, съемный протез служит как «повязка» и способствует сближению краев раны.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Повышенное давление под протезом на каком-то одном участке приводит к его повышенной атрофии.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Иногда, если по каким-то причинам пациенты не приходят на коррекцию протеза, эти места повышенного давления «уминаются», атрофируются и коррекция больше не требуется.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Г.Л.Соснин (1953), Е.С.Ирошникова и соавт. (1990) считают, что под воздей</w:t>
        <w:softHyphen/>
        <w:t>ствием иммедиат-протеза атрофические процессы в кости со временем не только не замедляются, но даже прогрессируют, постепенно ослабляя фиксацию протеза. Поэтому такие протезы считают времен</w:t>
        <w:softHyphen/>
        <w:t>ными.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2666" w:bottom="1417" w:left="1410" w:header="0" w:footer="3" w:gutter="0"/>
          <w:cols w:num="2" w:space="153"/>
          <w:noEndnote/>
          <w:rtlGutter w:val="0"/>
          <w:docGrid w:linePitch="360"/>
        </w:sectPr>
      </w:pPr>
      <w:r>
        <w:rPr>
          <w:spacing w:val="0"/>
          <w:w w:val="100"/>
          <w:position w:val="0"/>
          <w:shd w:val="clear" w:color="auto" w:fill="auto"/>
          <w:lang w:val="ru-RU" w:eastAsia="ru-RU" w:bidi="ru-RU"/>
        </w:rPr>
        <w:t>Применение иммедиат-протезов по</w:t>
        <w:softHyphen/>
        <w:t>зволяет сохранить высоту нижнего отдела лица, которая может быть изменена в результате удаления зубов, удерживающих ее.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Довольно часто приходится восста</w:t>
        <w:softHyphen/>
        <w:t>навливать ее, так как из-за отсутствия некоторых зубов, деформации зубных рядов и подвижности последних она бывает снижена. Определяют центральную окклюзию таким образом, чтобы между зубами-антагонистами была щель на ве</w:t>
        <w:softHyphen/>
        <w:t>личину снижения.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непосредственное про</w:t>
        <w:softHyphen/>
        <w:t>тезирование:</w:t>
      </w:r>
    </w:p>
    <w:p>
      <w:pPr>
        <w:pStyle w:val="Style19"/>
        <w:keepNext w:val="0"/>
        <w:keepLines w:val="0"/>
        <w:widowControl w:val="0"/>
        <w:numPr>
          <w:ilvl w:val="0"/>
          <w:numId w:val="157"/>
        </w:numPr>
        <w:shd w:val="clear" w:color="auto" w:fill="auto"/>
        <w:tabs>
          <w:tab w:pos="494" w:val="left"/>
        </w:tabs>
        <w:bidi w:val="0"/>
        <w:spacing w:before="0" w:after="0" w:line="240" w:lineRule="auto"/>
        <w:ind w:left="460" w:right="0" w:hanging="200"/>
        <w:jc w:val="both"/>
      </w:pPr>
      <w:r>
        <w:rPr>
          <w:spacing w:val="0"/>
          <w:w w:val="100"/>
          <w:position w:val="0"/>
          <w:shd w:val="clear" w:color="auto" w:fill="auto"/>
          <w:lang w:val="ru-RU" w:eastAsia="ru-RU" w:bidi="ru-RU"/>
        </w:rPr>
        <w:t>позволяет восстановить жизненно важные функции — жевание, речь;</w:t>
      </w:r>
    </w:p>
    <w:p>
      <w:pPr>
        <w:pStyle w:val="Style19"/>
        <w:keepNext w:val="0"/>
        <w:keepLines w:val="0"/>
        <w:widowControl w:val="0"/>
        <w:numPr>
          <w:ilvl w:val="0"/>
          <w:numId w:val="157"/>
        </w:numPr>
        <w:shd w:val="clear" w:color="auto" w:fill="auto"/>
        <w:tabs>
          <w:tab w:pos="494" w:val="left"/>
        </w:tabs>
        <w:bidi w:val="0"/>
        <w:spacing w:before="0" w:after="0" w:line="240" w:lineRule="auto"/>
        <w:ind w:left="460" w:right="0" w:hanging="200"/>
        <w:jc w:val="both"/>
      </w:pPr>
      <w:r>
        <w:rPr>
          <w:spacing w:val="0"/>
          <w:w w:val="100"/>
          <w:position w:val="0"/>
          <w:shd w:val="clear" w:color="auto" w:fill="auto"/>
          <w:lang w:val="ru-RU" w:eastAsia="ru-RU" w:bidi="ru-RU"/>
        </w:rPr>
        <w:t>сохраняет работоспособность, служит повязкой для послеоперационной раны;</w:t>
      </w:r>
    </w:p>
    <w:p>
      <w:pPr>
        <w:pStyle w:val="Style19"/>
        <w:keepNext w:val="0"/>
        <w:keepLines w:val="0"/>
        <w:widowControl w:val="0"/>
        <w:numPr>
          <w:ilvl w:val="0"/>
          <w:numId w:val="157"/>
        </w:numPr>
        <w:shd w:val="clear" w:color="auto" w:fill="auto"/>
        <w:tabs>
          <w:tab w:pos="474" w:val="left"/>
        </w:tabs>
        <w:bidi w:val="0"/>
        <w:spacing w:before="0" w:after="0" w:line="240" w:lineRule="auto"/>
        <w:ind w:left="0" w:right="0" w:firstLine="240"/>
        <w:jc w:val="both"/>
      </w:pPr>
      <w:r>
        <w:rPr>
          <w:spacing w:val="0"/>
          <w:w w:val="100"/>
          <w:position w:val="0"/>
          <w:shd w:val="clear" w:color="auto" w:fill="auto"/>
          <w:lang w:val="ru-RU" w:eastAsia="ru-RU" w:bidi="ru-RU"/>
        </w:rPr>
        <w:t>имеет защитную функцию;</w:t>
      </w:r>
    </w:p>
    <w:p>
      <w:pPr>
        <w:pStyle w:val="Style19"/>
        <w:keepNext w:val="0"/>
        <w:keepLines w:val="0"/>
        <w:widowControl w:val="0"/>
        <w:numPr>
          <w:ilvl w:val="0"/>
          <w:numId w:val="157"/>
        </w:numPr>
        <w:shd w:val="clear" w:color="auto" w:fill="auto"/>
        <w:tabs>
          <w:tab w:pos="494" w:val="left"/>
        </w:tabs>
        <w:bidi w:val="0"/>
        <w:spacing w:before="0" w:after="0" w:line="240" w:lineRule="auto"/>
        <w:ind w:left="460" w:right="0" w:hanging="200"/>
        <w:jc w:val="both"/>
      </w:pPr>
      <w:r>
        <w:rPr>
          <w:spacing w:val="0"/>
          <w:w w:val="100"/>
          <w:position w:val="0"/>
          <w:shd w:val="clear" w:color="auto" w:fill="auto"/>
          <w:lang w:val="ru-RU" w:eastAsia="ru-RU" w:bidi="ru-RU"/>
        </w:rPr>
        <w:t>передает жевательное давление на альвеолярный отросток, стимулируя костеобразовательные процессы;</w:t>
      </w:r>
    </w:p>
    <w:p>
      <w:pPr>
        <w:pStyle w:val="Style19"/>
        <w:keepNext w:val="0"/>
        <w:keepLines w:val="0"/>
        <w:widowControl w:val="0"/>
        <w:numPr>
          <w:ilvl w:val="0"/>
          <w:numId w:val="157"/>
        </w:numPr>
        <w:shd w:val="clear" w:color="auto" w:fill="auto"/>
        <w:tabs>
          <w:tab w:pos="474" w:val="left"/>
        </w:tabs>
        <w:bidi w:val="0"/>
        <w:spacing w:before="0" w:after="0" w:line="240" w:lineRule="auto"/>
        <w:ind w:left="0" w:right="0" w:firstLine="240"/>
        <w:jc w:val="both"/>
      </w:pPr>
      <w:r>
        <w:rPr>
          <w:spacing w:val="0"/>
          <w:w w:val="100"/>
          <w:position w:val="0"/>
          <w:shd w:val="clear" w:color="auto" w:fill="auto"/>
          <w:lang w:val="ru-RU" w:eastAsia="ru-RU" w:bidi="ru-RU"/>
        </w:rPr>
        <w:t>обеспечивает эстетический эффект;</w:t>
      </w:r>
    </w:p>
    <w:p>
      <w:pPr>
        <w:pStyle w:val="Style19"/>
        <w:keepNext w:val="0"/>
        <w:keepLines w:val="0"/>
        <w:widowControl w:val="0"/>
        <w:numPr>
          <w:ilvl w:val="0"/>
          <w:numId w:val="157"/>
        </w:numPr>
        <w:shd w:val="clear" w:color="auto" w:fill="auto"/>
        <w:tabs>
          <w:tab w:pos="474" w:val="left"/>
        </w:tabs>
        <w:bidi w:val="0"/>
        <w:spacing w:before="0" w:after="0" w:line="240" w:lineRule="auto"/>
        <w:ind w:left="0" w:right="0" w:firstLine="240"/>
        <w:jc w:val="both"/>
      </w:pPr>
      <w:r>
        <w:rPr>
          <w:spacing w:val="0"/>
          <w:w w:val="100"/>
          <w:position w:val="0"/>
          <w:shd w:val="clear" w:color="auto" w:fill="auto"/>
          <w:lang w:val="ru-RU" w:eastAsia="ru-RU" w:bidi="ru-RU"/>
        </w:rPr>
        <w:t>формирует протезное ложе.</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Этапы изготовления иммедиат-протеза:</w:t>
      </w:r>
    </w:p>
    <w:p>
      <w:pPr>
        <w:pStyle w:val="Style19"/>
        <w:keepNext w:val="0"/>
        <w:keepLines w:val="0"/>
        <w:widowControl w:val="0"/>
        <w:numPr>
          <w:ilvl w:val="0"/>
          <w:numId w:val="159"/>
        </w:numPr>
        <w:shd w:val="clear" w:color="auto" w:fill="auto"/>
        <w:tabs>
          <w:tab w:pos="541" w:val="left"/>
        </w:tabs>
        <w:bidi w:val="0"/>
        <w:spacing w:before="0" w:after="0" w:line="240" w:lineRule="auto"/>
        <w:ind w:left="0" w:right="0" w:firstLine="240"/>
        <w:jc w:val="both"/>
      </w:pPr>
      <w:r>
        <w:rPr>
          <w:spacing w:val="0"/>
          <w:w w:val="100"/>
          <w:position w:val="0"/>
          <w:shd w:val="clear" w:color="auto" w:fill="auto"/>
          <w:lang w:val="ru-RU" w:eastAsia="ru-RU" w:bidi="ru-RU"/>
        </w:rPr>
        <w:t>получение альгинатных оттисков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 изготовление гипсовых моделей;</w:t>
      </w:r>
    </w:p>
    <w:p>
      <w:pPr>
        <w:pStyle w:val="Style19"/>
        <w:keepNext w:val="0"/>
        <w:keepLines w:val="0"/>
        <w:widowControl w:val="0"/>
        <w:numPr>
          <w:ilvl w:val="0"/>
          <w:numId w:val="159"/>
        </w:numPr>
        <w:shd w:val="clear" w:color="auto" w:fill="auto"/>
        <w:tabs>
          <w:tab w:pos="560" w:val="left"/>
        </w:tabs>
        <w:bidi w:val="0"/>
        <w:spacing w:before="0" w:after="0" w:line="240" w:lineRule="auto"/>
        <w:ind w:left="0" w:right="0"/>
        <w:jc w:val="both"/>
      </w:pPr>
      <w:r>
        <w:rPr>
          <w:spacing w:val="0"/>
          <w:w w:val="100"/>
          <w:position w:val="0"/>
          <w:shd w:val="clear" w:color="auto" w:fill="auto"/>
          <w:lang w:val="ru-RU" w:eastAsia="ru-RU" w:bidi="ru-RU"/>
        </w:rPr>
        <w:t>изготовление восковых базисов с окклюзионными валиками;</w:t>
      </w:r>
    </w:p>
    <w:p>
      <w:pPr>
        <w:pStyle w:val="Style19"/>
        <w:keepNext w:val="0"/>
        <w:keepLines w:val="0"/>
        <w:widowControl w:val="0"/>
        <w:numPr>
          <w:ilvl w:val="0"/>
          <w:numId w:val="159"/>
        </w:numPr>
        <w:shd w:val="clear" w:color="auto" w:fill="auto"/>
        <w:tabs>
          <w:tab w:pos="560" w:val="left"/>
        </w:tabs>
        <w:bidi w:val="0"/>
        <w:spacing w:before="0" w:after="0" w:line="240" w:lineRule="auto"/>
        <w:ind w:left="0" w:right="0"/>
        <w:jc w:val="both"/>
      </w:pPr>
      <w:r>
        <w:rPr>
          <w:spacing w:val="0"/>
          <w:w w:val="100"/>
          <w:position w:val="0"/>
          <w:shd w:val="clear" w:color="auto" w:fill="auto"/>
          <w:lang w:val="ru-RU" w:eastAsia="ru-RU" w:bidi="ru-RU"/>
        </w:rPr>
        <w:t>определение центральной окклюзии или центрального соотношения челюстей;</w:t>
      </w:r>
    </w:p>
    <w:p>
      <w:pPr>
        <w:pStyle w:val="Style19"/>
        <w:keepNext w:val="0"/>
        <w:keepLines w:val="0"/>
        <w:widowControl w:val="0"/>
        <w:numPr>
          <w:ilvl w:val="0"/>
          <w:numId w:val="159"/>
        </w:numPr>
        <w:shd w:val="clear" w:color="auto" w:fill="auto"/>
        <w:tabs>
          <w:tab w:pos="560" w:val="left"/>
        </w:tabs>
        <w:bidi w:val="0"/>
        <w:spacing w:before="0" w:after="0" w:line="240" w:lineRule="auto"/>
        <w:ind w:left="0" w:right="0"/>
        <w:jc w:val="both"/>
      </w:pPr>
      <w:r>
        <w:rPr>
          <w:spacing w:val="0"/>
          <w:w w:val="100"/>
          <w:position w:val="0"/>
          <w:shd w:val="clear" w:color="auto" w:fill="auto"/>
          <w:lang w:val="ru-RU" w:eastAsia="ru-RU" w:bidi="ru-RU"/>
        </w:rPr>
        <w:t>загипсовка моделей в окклюдатор или артикулятор;</w:t>
      </w:r>
    </w:p>
    <w:p>
      <w:pPr>
        <w:pStyle w:val="Style19"/>
        <w:keepNext w:val="0"/>
        <w:keepLines w:val="0"/>
        <w:widowControl w:val="0"/>
        <w:numPr>
          <w:ilvl w:val="0"/>
          <w:numId w:val="159"/>
        </w:numPr>
        <w:shd w:val="clear" w:color="auto" w:fill="auto"/>
        <w:tabs>
          <w:tab w:pos="556" w:val="left"/>
        </w:tabs>
        <w:bidi w:val="0"/>
        <w:spacing w:before="0" w:after="0" w:line="240" w:lineRule="auto"/>
        <w:ind w:left="0" w:right="0"/>
        <w:jc w:val="both"/>
      </w:pPr>
      <w:r>
        <w:rPr>
          <w:spacing w:val="0"/>
          <w:w w:val="100"/>
          <w:position w:val="0"/>
          <w:shd w:val="clear" w:color="auto" w:fill="auto"/>
          <w:lang w:val="ru-RU" w:eastAsia="ru-RU" w:bidi="ru-RU"/>
        </w:rPr>
        <w:t>срезание зубов с модели и подготовка ее;</w:t>
      </w:r>
    </w:p>
    <w:p>
      <w:pPr>
        <w:pStyle w:val="Style19"/>
        <w:keepNext w:val="0"/>
        <w:keepLines w:val="0"/>
        <w:widowControl w:val="0"/>
        <w:numPr>
          <w:ilvl w:val="0"/>
          <w:numId w:val="159"/>
        </w:numPr>
        <w:shd w:val="clear" w:color="auto" w:fill="auto"/>
        <w:tabs>
          <w:tab w:pos="585" w:val="left"/>
        </w:tabs>
        <w:bidi w:val="0"/>
        <w:spacing w:before="0" w:after="0" w:line="240" w:lineRule="auto"/>
        <w:ind w:left="0" w:right="0"/>
        <w:jc w:val="both"/>
      </w:pPr>
      <w:r>
        <w:rPr>
          <w:spacing w:val="0"/>
          <w:w w:val="100"/>
          <w:position w:val="0"/>
          <w:shd w:val="clear" w:color="auto" w:fill="auto"/>
          <w:lang w:val="ru-RU" w:eastAsia="ru-RU" w:bidi="ru-RU"/>
        </w:rPr>
        <w:t>удаление больных зубов в клинике;</w:t>
      </w:r>
    </w:p>
    <w:p>
      <w:pPr>
        <w:pStyle w:val="Style19"/>
        <w:keepNext w:val="0"/>
        <w:keepLines w:val="0"/>
        <w:widowControl w:val="0"/>
        <w:numPr>
          <w:ilvl w:val="0"/>
          <w:numId w:val="159"/>
        </w:numPr>
        <w:shd w:val="clear" w:color="auto" w:fill="auto"/>
        <w:tabs>
          <w:tab w:pos="585" w:val="left"/>
        </w:tabs>
        <w:bidi w:val="0"/>
        <w:spacing w:before="0" w:after="0" w:line="240" w:lineRule="auto"/>
        <w:ind w:left="0" w:right="0"/>
        <w:jc w:val="both"/>
      </w:pPr>
      <w:r>
        <w:rPr>
          <w:spacing w:val="0"/>
          <w:w w:val="100"/>
          <w:position w:val="0"/>
          <w:shd w:val="clear" w:color="auto" w:fill="auto"/>
          <w:lang w:val="ru-RU" w:eastAsia="ru-RU" w:bidi="ru-RU"/>
        </w:rPr>
        <w:t>припасовка и наложение протезов;</w:t>
      </w:r>
    </w:p>
    <w:p>
      <w:pPr>
        <w:pStyle w:val="Style19"/>
        <w:keepNext w:val="0"/>
        <w:keepLines w:val="0"/>
        <w:widowControl w:val="0"/>
        <w:numPr>
          <w:ilvl w:val="0"/>
          <w:numId w:val="159"/>
        </w:numPr>
        <w:shd w:val="clear" w:color="auto" w:fill="auto"/>
        <w:tabs>
          <w:tab w:pos="580" w:val="left"/>
        </w:tabs>
        <w:bidi w:val="0"/>
        <w:spacing w:before="0" w:after="0" w:line="240" w:lineRule="auto"/>
        <w:ind w:left="0" w:right="0"/>
        <w:jc w:val="both"/>
      </w:pPr>
      <w:r>
        <w:rPr>
          <w:spacing w:val="0"/>
          <w:w w:val="100"/>
          <w:position w:val="0"/>
          <w:shd w:val="clear" w:color="auto" w:fill="auto"/>
          <w:lang w:val="ru-RU" w:eastAsia="ru-RU" w:bidi="ru-RU"/>
        </w:rPr>
        <w:t>коррекция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Подготовка моделей верхней и нижней челюстей несколько разнятся, и связано это с особенностями анатомического строения стенок лунок и альвеолярного отростка.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фронтальном участке верхней челю</w:t>
        <w:softHyphen/>
        <w:t>сти зубы срезаются до гипсовой модели. Затем в этой области (где были зубы) сни</w:t>
        <w:softHyphen/>
        <w:t>мается слой гипса на I мм, ас вестибуляр</w:t>
        <w:softHyphen/>
        <w:t>ной поверхности несколько больше. Аль</w:t>
        <w:softHyphen/>
        <w:t>веолярный отросток закругляется. Неб</w:t>
        <w:softHyphen/>
      </w:r>
      <w:r>
        <w:rPr>
          <w:spacing w:val="0"/>
          <w:w w:val="100"/>
          <w:position w:val="0"/>
          <w:shd w:val="clear" w:color="auto" w:fill="auto"/>
          <w:lang w:val="ru-RU" w:eastAsia="ru-RU" w:bidi="ru-RU"/>
        </w:rPr>
        <w:t>ную поверхность на верхней челюсти не трогают. В боковых участках после среза</w:t>
        <w:softHyphen/>
        <w:t>ния зубов сошлифовывают гипсовую мо</w:t>
        <w:softHyphen/>
        <w:t>дель на 1 мм, создавая трапециевидную форму альвеолярного отростка.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Подготовка модели нижней челюсти заключается в срезании зубов, а затем со- шлифовывании слоя гипса с альвеолярного гребня на 1 — 1,5 мм, придавая ему закругленную форму с язычной и губной поверхностей.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Подготовленные модели вокклюдато-ре или артикуляторе передаются в зубо</w:t>
        <w:softHyphen/>
        <w:t>техническую лабораторию, и лаборатор</w:t>
        <w:softHyphen/>
        <w:t>ный этап изготовления иммедиат-проте-зов проводится обычным способом.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такой методике изготовления протезов выпадает этап «проверка кон</w:t>
        <w:softHyphen/>
        <w:t>струкции протеза», так как во рту имеются еще не удаленные зубы.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Протезы иногда изготавливают из бес</w:t>
        <w:softHyphen/>
        <w:t>цветной пластмассы, так как через нее видны очаги повышенного давления на подлежащие ткани. Кроме того, в этой пластмассе нет красителя и замути ителя, которые могут вызывать непереносимость.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изготовлении протезов необходимо строго выдерживать режим полимеризации пластмассы.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Кроме того, при удалении большого ко</w:t>
        <w:softHyphen/>
        <w:t>личества зубов, тяжелых анатомических условиях (особенно на нижней челюсти), бугристом альвеолярном отростке протезы изготавливают на мягкой подкладке.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Подкладка может быть отечественная («Гос Сил») или импортная, но желательно силиконовая, во избежание аллергических состояний.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Как известно, удалять большое коли</w:t>
        <w:softHyphen/>
        <w:t>чество зубов чаще всего приходится при пародонтите, особенно на фоне сахарного диабета типа I.</w:t>
      </w:r>
    </w:p>
    <w:p>
      <w:pPr>
        <w:pStyle w:val="Style19"/>
        <w:keepNext w:val="0"/>
        <w:keepLines w:val="0"/>
        <w:widowControl w:val="0"/>
        <w:shd w:val="clear" w:color="auto" w:fill="auto"/>
        <w:bidi w:val="0"/>
        <w:spacing w:before="0" w:after="0" w:line="240" w:lineRule="auto"/>
        <w:ind w:left="0" w:right="0" w:firstLine="280"/>
        <w:jc w:val="both"/>
        <w:sectPr>
          <w:headerReference w:type="default" r:id="rId599"/>
          <w:footerReference w:type="default" r:id="rId600"/>
          <w:headerReference w:type="even" r:id="rId601"/>
          <w:footerReference w:type="even" r:id="rId602"/>
          <w:footnotePr>
            <w:pos w:val="pageBottom"/>
            <w:numFmt w:val="decimal"/>
            <w:numRestart w:val="continuous"/>
          </w:footnotePr>
          <w:pgSz w:w="11900" w:h="16840"/>
          <w:pgMar w:top="1950" w:right="806" w:bottom="1950" w:left="3242" w:header="0" w:footer="1522" w:gutter="0"/>
          <w:cols w:num="2" w:space="134"/>
          <w:noEndnote/>
          <w:rtlGutter w:val="0"/>
          <w:docGrid w:linePitch="360"/>
        </w:sectPr>
      </w:pPr>
      <w:r>
        <w:rPr>
          <w:spacing w:val="0"/>
          <w:w w:val="100"/>
          <w:position w:val="0"/>
          <w:shd w:val="clear" w:color="auto" w:fill="auto"/>
          <w:lang w:val="ru-RU" w:eastAsia="ru-RU" w:bidi="ru-RU"/>
        </w:rPr>
        <w:t>После удаления зубов скусывают или сошлифовывают выступающие острые края лунок. Иногда срезают избыточные участки слизистой оболочки. После кюре</w:t>
        <w:softHyphen/>
        <w:t>тажа лунок их заполняют материалами,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стимулирующими костеобразование. В на</w:t>
        <w:softHyphen/>
        <w:t>стоящее время имеется большое количест</w:t>
        <w:softHyphen/>
        <w:t>во таких материалов. Часто применяют гранулы гидроксилапатита со вспененным коллагеном в виде губки. Эта смесь акти</w:t>
        <w:softHyphen/>
        <w:t>визирует остеосинтез и предупреждает ат</w:t>
        <w:softHyphen/>
        <w:t>рофию альвеолярного отростка после уда</w:t>
        <w:softHyphen/>
        <w:t>ления большого количества зубов.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Кроме того, для этих целей применяют биодеградируемую трикальций фосфатную керамику, материалы на основе стекла — «Биоситалл» и др.</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После заполнения лунок каким-либо из этих материалов накладывают швы и можно приступать к наложению имме- диат-протезов.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Перед наложением их обрабатывают перекисью водорода.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Как правило, протезы накладываются свободно. Если отмечается в каком-то участке повышенное давление, проводится припасовка. Первая коррекция обязательна на следующий день. Больному рекомендуют не снимать протез, огра</w:t>
        <w:softHyphen/>
        <w:t>ничить прием горячей и жесткой пищи, много читать вслух.</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Через 5—7 дней, когда спадает отек, протезы корректируются основательно, «выверяются по прикусу». В некоторых случаях, когда наблюдается плохая фик</w:t>
        <w:softHyphen/>
        <w:t>сация их, что может быть из-за тяжелых анатомических условий в полости рта или неправильной подготовки моделей, можно произвести первую перебазировку протезов лабораторным методом.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После протезирования такими проте</w:t>
        <w:softHyphen/>
        <w:t>зами в течение 2—3 мес. (после репарации костной ткани) изготавливают новые, постоянные, протезы или опять производят перебазировку лабораторным путем этих протезов, в результате чего они также становятся постоянными.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изготовлении протеза по методу раннего протезирования — оттиски сни</w:t>
        <w:softHyphen/>
        <w:t>мают непосредственно после удаления зубов и наложения швов. Все дальнейшие этапы проводят по методике изготовле</w:t>
        <w:softHyphen/>
      </w:r>
      <w:r>
        <w:rPr>
          <w:spacing w:val="0"/>
          <w:w w:val="100"/>
          <w:position w:val="0"/>
          <w:shd w:val="clear" w:color="auto" w:fill="auto"/>
          <w:lang w:val="ru-RU" w:eastAsia="ru-RU" w:bidi="ru-RU"/>
        </w:rPr>
        <w:t>ния протезов, описанной выше. Протезы стараются изготовить за 2—3 дня.</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В качестве примера приводим клиничес</w:t>
        <w:softHyphen/>
        <w:t>кий случай.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клинику госпитальной ортопедиче</w:t>
        <w:softHyphen/>
        <w:t>ской стоматологии МГМСУ обратилась больная Р., 24 лет, с жалобами на затруд</w:t>
        <w:softHyphen/>
        <w:t>ненное пережевывание пищи из-за по</w:t>
        <w:softHyphen/>
        <w:t>движности зубов, неприятный запах изо рта, косметический недостаток. С 6-лет</w:t>
        <w:softHyphen/>
        <w:t>него возраста больна сахарным диабетом типа 1.</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Объективно: во рту имеется 31 зуб. От</w:t>
        <w:softHyphen/>
        <w:t>сутствует зуб 28. Атрофия костной ткани пародонта всех зубов — 3/4. Некоторые зу</w:t>
        <w:softHyphen/>
        <w:t>бы находятся в мягких тканях. Подвиж</w:t>
        <w:softHyphen/>
        <w:t>ность зубов III степени — «клавиши», за исключением 44, 43,42, 41, 31, 32, 33, 34 зубов, так как они полностью «замурова</w:t>
        <w:softHyphen/>
        <w:t>ны» зубодесневым камнем. Между зубами наблюдаются тремы. На вопрос, почему больная так запустила заболевание, отве</w:t>
        <w:softHyphen/>
        <w:t>тила, что дважды обращалась к стоматоло</w:t>
        <w:softHyphen/>
        <w:t>гам, которые ей сказали, что они лечить это заболевание не умеют и, когда больная будет удалять зубы, будут протезировать.</w:t>
      </w:r>
    </w:p>
    <w:p>
      <w:pPr>
        <w:pStyle w:val="Style19"/>
        <w:keepNext w:val="0"/>
        <w:keepLines w:val="0"/>
        <w:widowControl w:val="0"/>
        <w:shd w:val="clear" w:color="auto" w:fill="auto"/>
        <w:tabs>
          <w:tab w:pos="1389" w:val="left"/>
        </w:tabs>
        <w:bidi w:val="0"/>
        <w:spacing w:before="0" w:after="0" w:line="240" w:lineRule="auto"/>
        <w:ind w:left="0" w:right="0" w:firstLine="280"/>
        <w:jc w:val="both"/>
      </w:pPr>
      <w:r>
        <w:rPr>
          <w:spacing w:val="0"/>
          <w:w w:val="100"/>
          <w:position w:val="0"/>
          <w:shd w:val="clear" w:color="auto" w:fill="auto"/>
          <w:lang w:val="ru-RU" w:eastAsia="ru-RU" w:bidi="ru-RU"/>
        </w:rPr>
        <w:t>Диагноз:</w:t>
        <w:tab/>
        <w:t>пародонтит развившейся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стадии на фоне сахарного диабета типа 1, снижение высоты нижнего отдела лица на 2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Рекомендовано:</w:t>
      </w:r>
    </w:p>
    <w:p>
      <w:pPr>
        <w:pStyle w:val="Style19"/>
        <w:keepNext w:val="0"/>
        <w:keepLines w:val="0"/>
        <w:widowControl w:val="0"/>
        <w:numPr>
          <w:ilvl w:val="0"/>
          <w:numId w:val="161"/>
        </w:numPr>
        <w:shd w:val="clear" w:color="auto" w:fill="auto"/>
        <w:tabs>
          <w:tab w:pos="473" w:val="left"/>
        </w:tabs>
        <w:bidi w:val="0"/>
        <w:spacing w:before="0" w:after="0" w:line="240" w:lineRule="auto"/>
        <w:ind w:left="480" w:right="0" w:hanging="200"/>
        <w:jc w:val="both"/>
      </w:pPr>
      <w:r>
        <w:rPr>
          <w:spacing w:val="0"/>
          <w:w w:val="100"/>
          <w:position w:val="0"/>
          <w:shd w:val="clear" w:color="auto" w:fill="auto"/>
          <w:lang w:val="ru-RU" w:eastAsia="ru-RU" w:bidi="ru-RU"/>
        </w:rPr>
        <w:t>изготовить иммедиат-протезы на верхнюю и нижнюю челюсти;</w:t>
      </w:r>
    </w:p>
    <w:p>
      <w:pPr>
        <w:pStyle w:val="Style19"/>
        <w:keepNext w:val="0"/>
        <w:keepLines w:val="0"/>
        <w:widowControl w:val="0"/>
        <w:numPr>
          <w:ilvl w:val="0"/>
          <w:numId w:val="161"/>
        </w:numPr>
        <w:shd w:val="clear" w:color="auto" w:fill="auto"/>
        <w:tabs>
          <w:tab w:pos="473" w:val="left"/>
        </w:tabs>
        <w:bidi w:val="0"/>
        <w:spacing w:before="0" w:after="0" w:line="240" w:lineRule="auto"/>
        <w:ind w:left="0" w:right="0" w:firstLine="280"/>
        <w:jc w:val="both"/>
      </w:pPr>
      <w:r>
        <w:rPr>
          <w:spacing w:val="0"/>
          <w:w w:val="100"/>
          <w:position w:val="0"/>
          <w:shd w:val="clear" w:color="auto" w:fill="auto"/>
          <w:lang w:val="ru-RU" w:eastAsia="ru-RU" w:bidi="ru-RU"/>
        </w:rPr>
        <w:t>удалить все зубы обеих челюстей.</w:t>
      </w:r>
    </w:p>
    <w:p>
      <w:pPr>
        <w:pStyle w:val="Style19"/>
        <w:keepNext w:val="0"/>
        <w:keepLines w:val="0"/>
        <w:widowControl w:val="0"/>
        <w:shd w:val="clear" w:color="auto" w:fill="auto"/>
        <w:bidi w:val="0"/>
        <w:spacing w:before="0" w:after="0" w:line="240" w:lineRule="auto"/>
        <w:ind w:left="0" w:right="0" w:firstLine="280"/>
        <w:jc w:val="both"/>
        <w:sectPr>
          <w:headerReference w:type="default" r:id="rId603"/>
          <w:footerReference w:type="default" r:id="rId604"/>
          <w:headerReference w:type="even" r:id="rId605"/>
          <w:footerReference w:type="even" r:id="rId606"/>
          <w:footnotePr>
            <w:pos w:val="pageBottom"/>
            <w:numFmt w:val="decimal"/>
            <w:numRestart w:val="continuous"/>
          </w:footnotePr>
          <w:pgSz w:w="11900" w:h="16840"/>
          <w:pgMar w:top="1954" w:right="2657" w:bottom="1954" w:left="1410" w:header="0" w:footer="1526" w:gutter="0"/>
          <w:cols w:num="2" w:space="149"/>
          <w:noEndnote/>
          <w:rtlGutter w:val="0"/>
          <w:docGrid w:linePitch="360"/>
        </w:sectPr>
      </w:pPr>
      <w:r>
        <w:rPr>
          <w:spacing w:val="0"/>
          <w:w w:val="100"/>
          <w:position w:val="0"/>
          <w:shd w:val="clear" w:color="auto" w:fill="auto"/>
          <w:lang w:val="ru-RU" w:eastAsia="ru-RU" w:bidi="ru-RU"/>
        </w:rPr>
        <w:t>По вышеописанной методике больной были изготовлены два полных съемных протеза на верхнюю и нижнюю челюсти, а в стационаре на кафедре хирургической стоматологии МГМСУ удалены все зубы. После наложения протезов больная была очень довольна. Невзирая на не очень хорошие анатомические условия в полости рта, протезы фиксировались хорошо. Было произведено две коррекции протезов. Однако после выписки пациентки из стационара (на 6-й день) она в нашу клинику больше не обращалась.</w:t>
      </w:r>
    </w:p>
    <w:p>
      <w:pPr>
        <w:pStyle w:val="Style22"/>
        <w:keepNext/>
        <w:keepLines/>
        <w:widowControl w:val="0"/>
        <w:shd w:val="clear" w:color="auto" w:fill="auto"/>
        <w:bidi w:val="0"/>
        <w:spacing w:before="0" w:after="0" w:line="298" w:lineRule="auto"/>
        <w:ind w:left="0" w:right="0" w:firstLine="0"/>
        <w:jc w:val="center"/>
        <w:sectPr>
          <w:headerReference w:type="default" r:id="rId607"/>
          <w:footerReference w:type="default" r:id="rId608"/>
          <w:headerReference w:type="even" r:id="rId609"/>
          <w:footerReference w:type="even" r:id="rId610"/>
          <w:footnotePr>
            <w:pos w:val="pageBottom"/>
            <w:numFmt w:val="decimal"/>
            <w:numRestart w:val="continuous"/>
          </w:footnotePr>
          <w:pgSz w:w="11900" w:h="16840"/>
          <w:pgMar w:top="1474" w:right="533" w:bottom="5431" w:left="3549" w:header="1046" w:footer="5003" w:gutter="0"/>
          <w:cols w:space="720"/>
          <w:noEndnote/>
          <w:rtlGutter w:val="0"/>
          <w:docGrid w:linePitch="360"/>
        </w:sectPr>
      </w:pPr>
      <w:bookmarkStart w:id="161" w:name="bookmark161"/>
      <w:r>
        <w:rPr>
          <w:spacing w:val="0"/>
          <w:w w:val="100"/>
          <w:position w:val="0"/>
          <w:sz w:val="24"/>
          <w:szCs w:val="24"/>
          <w:shd w:val="clear" w:color="auto" w:fill="auto"/>
          <w:lang w:val="ru-RU" w:eastAsia="ru-RU" w:bidi="ru-RU"/>
        </w:rPr>
        <w:t>ГЛАВА 14. ПРОТЕЗИРОВАНИЕ БОЛЬНЫХ ПРИ НАЛИЧИИ</w:t>
        <w:br/>
        <w:t>ДЕФЕКТОВ ЧЕЛЮСТЕЙ И ПОЛНОЙ УТРАТЕ ЗУБОВ</w:t>
      </w:r>
      <w:bookmarkEnd w:id="161"/>
    </w:p>
    <w:p>
      <w:pPr>
        <w:widowControl w:val="0"/>
        <w:spacing w:before="65" w:after="65"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74" w:right="0" w:bottom="1474" w:left="0" w:header="0" w:footer="3" w:gutter="0"/>
          <w:cols w:space="720"/>
          <w:noEndnote/>
          <w:rtlGutter w:val="0"/>
          <w:docGrid w:linePitch="360"/>
        </w:sectPr>
      </w:pPr>
    </w:p>
    <w:p>
      <w:pPr>
        <w:pStyle w:val="Style17"/>
        <w:keepNext/>
        <w:keepLines/>
        <w:widowControl w:val="0"/>
        <w:shd w:val="clear" w:color="auto" w:fill="auto"/>
        <w:bidi w:val="0"/>
        <w:spacing w:before="0" w:after="0"/>
        <w:ind w:left="0" w:right="0"/>
        <w:jc w:val="both"/>
      </w:pPr>
      <w:bookmarkStart w:id="163" w:name="bookmark163"/>
      <w:r>
        <w:rPr>
          <w:spacing w:val="0"/>
          <w:w w:val="100"/>
          <w:position w:val="0"/>
          <w:shd w:val="clear" w:color="auto" w:fill="auto"/>
          <w:lang w:val="ru-RU" w:eastAsia="ru-RU" w:bidi="ru-RU"/>
        </w:rPr>
        <w:t>Верхняя челюсть</w:t>
      </w:r>
      <w:bookmarkEnd w:id="163"/>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наличии срединного, бокового, фронтального дефектов или отсутствии половины верхней челюсти и полной ут</w:t>
        <w:softHyphen/>
        <w:t>рате зубов больные, как правило, жалуются на фонетический недостаток (в за</w:t>
        <w:softHyphen/>
        <w:t>висимости от величины дефекта прояв</w:t>
        <w:softHyphen/>
        <w:t>ляется степень гнусавости), затрудненный прием пищи (пищевые продукты и вода попадают в околоносовые пазухи), невозможность пережевывания пищи из-за отсутствия зубов на челюсти, косметический недостаток (в зависимости от величины и расположения дефекта может западать верхняя губа, скуловая часть лица, глаз со стороны дефекта).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отечественной литературе описаны временные формирующие протезы, ко</w:t>
        <w:softHyphen/>
        <w:t>торые фиксируются при помощи пружин Фошара, изготавливаемых из золото</w:t>
        <w:softHyphen/>
        <w:t>платиновой проволоки. В настоящее время пружины Фошара не применяются потому, что их никто не изготавливает Кроме того, эти пружины не обеспечивали достаточной фиксации таких протезов. При сдвиге нижней челюсти в сторону протезы сбрасывались с челюсти и, наконец, сама конструкция формирующего протеза не обеспечивала обтурации дефекта.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Причинами возникновения таких де</w:t>
        <w:softHyphen/>
        <w:t>фектов являются различного рода опера</w:t>
        <w:softHyphen/>
        <w:t>ции на верхней челюсти или ранения.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Основным принципом лечения таких больных является разобщение полости рта от полости носа, а также восстановление жевательной функции, речи и эс</w:t>
        <w:softHyphen/>
      </w:r>
      <w:r>
        <w:rPr>
          <w:spacing w:val="0"/>
          <w:w w:val="100"/>
          <w:position w:val="0"/>
          <w:shd w:val="clear" w:color="auto" w:fill="auto"/>
          <w:lang w:val="ru-RU" w:eastAsia="ru-RU" w:bidi="ru-RU"/>
        </w:rPr>
        <w:t>тетики. Кроме того, такие больные стра</w:t>
        <w:softHyphen/>
        <w:t>дают психически, они не верят в успех лечения, замыкаются в себе.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коррекции психического состояния таких больных был применен препарат из группы селективных ингибиторов обратного захвата серотонина — флуок</w:t>
        <w:softHyphen/>
        <w:t>сетин (прозак). Флуоксетин — антидеп</w:t>
        <w:softHyphen/>
        <w:t>рессант, механизм действия которого связан с высокоспецифичной блокировкой захвата серотонина в пресинаптичс-ской щели.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Дозировку флуоксетина для больных с приобретенными дефектами верхней челюсти подбирали, исходя из рекомен</w:t>
        <w:softHyphen/>
        <w:t>даций по режиму суточного дозирования для взрослых и пожилых людей при лече</w:t>
        <w:softHyphen/>
        <w:t>нии депрессий. Она составила 20 мг/сут., однократно, в первой половине дня. Курс лечения для каждого больного составлял 6 нед. ежедневного приема суточной дозы.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Прием флуоксетина пациенты начинали за I—2 нед. до начала ортопедического лечения с таким расчетом, чтобы развитие стойкого клинического эффекта от применения фармакотерапии к концу 4-й недели совпадало с окончанием ортопедического лечения, а последние 2 недели приема психотропного препарата совпадали с периодом адаптации к съемным протезам с обтурирую-щей частью.</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74" w:right="533" w:bottom="1474" w:left="3549" w:header="0" w:footer="3" w:gutter="0"/>
          <w:cols w:num="2" w:space="173"/>
          <w:noEndnote/>
          <w:rtlGutter w:val="0"/>
          <w:docGrid w:linePitch="360"/>
        </w:sectPr>
      </w:pPr>
      <w:r>
        <w:rPr>
          <w:spacing w:val="0"/>
          <w:w w:val="100"/>
          <w:position w:val="0"/>
          <w:shd w:val="clear" w:color="auto" w:fill="auto"/>
          <w:lang w:val="ru-RU" w:eastAsia="ru-RU" w:bidi="ru-RU"/>
        </w:rPr>
        <w:t>Ни один из обследуемых больных не отметил побочного действия флуоксетина ни на желудочно-кишечный тракт, ни на ЦНС. Также не было зафиксировано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аллергических и иммунопатологических реакций в течение всего курса лечения.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разобщении полости рта от полости носа разительно восстанавливается речь.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Для оценки степени восстановления функции звукообразования, связанной с наличием дефекта, сообщающего полость рта с полостью носа, был выбран метод аудиторского слухового анализа. Оценку качества речи давали по большому количеству признаков, каждый из которых можно оценивать и контролировать, поэтому впервые применили комплексную оценку качества звучащей речи в ходе прослушивания и анализа по характерным для этой патологии признакам. Ввиду особенностей звукообразования больных с приобретенными дефектами верхней челюсти был также выделен характерный для этой патологии признак — степень выраженности гнусавости. В зависимости от величины и расположения дефекта определяли гнусавость высокой и средней степени. В большинстве случаев этот признак оказывал значительное влияние на разборчивость речи.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Была составлена шкала «оценки каче</w:t>
        <w:softHyphen/>
        <w:t>ства речи» по совокупности признаков и их характеристик, признанных значимыми для больных с данной патологией.</w:t>
      </w:r>
    </w:p>
    <w:p>
      <w:pPr>
        <w:pStyle w:val="Style19"/>
        <w:keepNext w:val="0"/>
        <w:keepLines w:val="0"/>
        <w:widowControl w:val="0"/>
        <w:shd w:val="clear" w:color="auto" w:fill="auto"/>
        <w:tabs>
          <w:tab w:pos="1421" w:val="left"/>
        </w:tabs>
        <w:bidi w:val="0"/>
        <w:spacing w:before="0" w:after="0" w:line="240" w:lineRule="auto"/>
        <w:ind w:left="0" w:right="0" w:firstLine="280"/>
        <w:jc w:val="both"/>
      </w:pPr>
      <w:r>
        <w:rPr>
          <w:spacing w:val="0"/>
          <w:w w:val="100"/>
          <w:position w:val="0"/>
          <w:shd w:val="clear" w:color="auto" w:fill="auto"/>
          <w:lang w:val="ru-RU" w:eastAsia="ru-RU" w:bidi="ru-RU"/>
        </w:rPr>
        <w:t>Качество речи выражается в следующих признаках:</w:t>
        <w:tab/>
        <w:t>гнусавость полностью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отсутствует, все артикуляции восстанов</w:t>
        <w:softHyphen/>
        <w:t>лены, сохранена четкость артикуляцион</w:t>
        <w:softHyphen/>
        <w:t>ных переходов, восстановлены нормальные темп, громкость и выразительность речи. В большинстве случаев выделенные признаки при изготовленных протезах находятся в пределах нормы или на границе нормы.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Оценка функционального состояния челюстно-лицевой области на примере фонетической эффективности изготов</w:t>
        <w:softHyphen/>
        <w:t xml:space="preserve">ленных съемных обтурирующих протезов дала следующие результаты: после </w:t>
      </w:r>
      <w:r>
        <w:rPr>
          <w:spacing w:val="0"/>
          <w:w w:val="100"/>
          <w:position w:val="0"/>
          <w:shd w:val="clear" w:color="auto" w:fill="auto"/>
          <w:lang w:val="ru-RU" w:eastAsia="ru-RU" w:bidi="ru-RU"/>
        </w:rPr>
        <w:t>окончания ортопедического лечения в комплексе с психофармакотерапией и 2</w:t>
        <w:softHyphen/>
        <w:t>недельной адаптации к новым протезам у 93% больных с дефектами верхней челюсти отмечена четкость речи.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Сравнительное изучение групп обсле</w:t>
        <w:softHyphen/>
        <w:t>дованных больных с приобретенными дефектами верхней челюсти и оценка по</w:t>
        <w:softHyphen/>
        <w:t>лученных результатов показали, что на</w:t>
        <w:softHyphen/>
        <w:t>чало применения психофармакокоррек-ции на предварительных этапах ортопе</w:t>
        <w:softHyphen/>
        <w:t>дического лечения способствует предуп</w:t>
        <w:softHyphen/>
        <w:t>реждению дальнейшего развития психо</w:t>
        <w:softHyphen/>
        <w:t>патологических нарушений.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протезировании таких больных наибольшие трудности представляет на</w:t>
        <w:softHyphen/>
        <w:t>дежная фиксация протезов. Для этого необходимо получить клапан по краю протеза (как у обычных протезов с полной утратой зубов), а также по краю дефекта, что не всегда удается. Иначе такие протезы не фиксируются. Кроме того, обтурация дефекта должна быть идеальна, иначе вода при наклоне головы больного попадает в нос. Это достигается изготовлением протезов с обтурирующей частью, которая погружается в дефект. Кроме того, эта выступающая часть, как правило, покрывается эластичной подкладкой, которая способствует улучшению фиксации и не так травмирует подлежащие ткани.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Кроме того, для улучшения фиксации и обтурации таких конструкций приме</w:t>
        <w:softHyphen/>
        <w:t>няются вспомогательные методы фиксации с помощью паст, порошков или пленок.</w:t>
      </w:r>
    </w:p>
    <w:p>
      <w:pPr>
        <w:pStyle w:val="Style19"/>
        <w:keepNext w:val="0"/>
        <w:keepLines w:val="0"/>
        <w:widowControl w:val="0"/>
        <w:shd w:val="clear" w:color="auto" w:fill="auto"/>
        <w:bidi w:val="0"/>
        <w:spacing w:before="0" w:after="0" w:line="240" w:lineRule="auto"/>
        <w:ind w:left="0" w:right="0" w:firstLine="280"/>
        <w:jc w:val="both"/>
        <w:sectPr>
          <w:headerReference w:type="default" r:id="rId611"/>
          <w:footerReference w:type="default" r:id="rId612"/>
          <w:headerReference w:type="even" r:id="rId613"/>
          <w:footerReference w:type="even" r:id="rId614"/>
          <w:footnotePr>
            <w:pos w:val="pageBottom"/>
            <w:numFmt w:val="decimal"/>
            <w:numRestart w:val="continuous"/>
          </w:footnotePr>
          <w:pgSz w:w="11900" w:h="16840"/>
          <w:pgMar w:top="1954" w:right="2666" w:bottom="1954" w:left="1410" w:header="0" w:footer="3" w:gutter="0"/>
          <w:cols w:num="2" w:space="153"/>
          <w:noEndnote/>
          <w:rtlGutter w:val="0"/>
          <w:docGrid w:linePitch="360"/>
        </w:sectPr>
      </w:pPr>
      <w:r>
        <w:rPr>
          <w:spacing w:val="0"/>
          <w:w w:val="100"/>
          <w:position w:val="0"/>
          <w:shd w:val="clear" w:color="auto" w:fill="auto"/>
          <w:lang w:val="ru-RU" w:eastAsia="ru-RU" w:bidi="ru-RU"/>
        </w:rPr>
        <w:t>На кафедру госпитальной ортопедиче</w:t>
        <w:softHyphen/>
        <w:t xml:space="preserve">ской стоматологии МГМСУ обратилась </w:t>
      </w:r>
      <w:r>
        <w:rPr>
          <w:i/>
          <w:iCs/>
          <w:spacing w:val="0"/>
          <w:w w:val="100"/>
          <w:position w:val="0"/>
          <w:shd w:val="clear" w:color="auto" w:fill="auto"/>
          <w:lang w:val="ru-RU" w:eastAsia="ru-RU" w:bidi="ru-RU"/>
        </w:rPr>
        <w:t>пациентка К.,</w:t>
      </w:r>
      <w:r>
        <w:rPr>
          <w:spacing w:val="0"/>
          <w:w w:val="100"/>
          <w:position w:val="0"/>
          <w:shd w:val="clear" w:color="auto" w:fill="auto"/>
          <w:lang w:val="ru-RU" w:eastAsia="ru-RU" w:bidi="ru-RU"/>
        </w:rPr>
        <w:t xml:space="preserve"> у которой был дефект пра</w:t>
        <w:softHyphen/>
        <w:t>вой половины верхней челюсти и полно</w:t>
        <w:softHyphen/>
        <w:t>стью отсутствовали зубы на верхней че</w:t>
        <w:softHyphen/>
        <w:t>люсти. На нижней челюсти у больной были свои зубы. Был изготовлен челюстно</w:t>
        <w:softHyphen/>
        <w:t>лицевой протез на верхнюю челюсть с обтурирующей частью, покрытой элас</w:t>
        <w:softHyphen/>
        <w:t>тичной подкладкой «ГосСил». Больная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была довольна: ощутимо восстановились речь и функция жевания, были получены хороший косметический эффект и доста</w:t>
        <w:softHyphen/>
        <w:t>точная функциональная присасывае-мость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Однако, явившись через несколько дней на коррекцию, больная предъявила жалобу на то, «что она не может мыть полы, так как жидкость капает из носа». После нанесения на обтурирующую часть протеза пленки из «Протопле-на-М» фиксация протеза значительно улучшилась (рис. 14.1).</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Методика изготовления протезов:</w:t>
      </w:r>
    </w:p>
    <w:p>
      <w:pPr>
        <w:pStyle w:val="Style19"/>
        <w:keepNext w:val="0"/>
        <w:keepLines w:val="0"/>
        <w:widowControl w:val="0"/>
        <w:numPr>
          <w:ilvl w:val="0"/>
          <w:numId w:val="163"/>
        </w:numPr>
        <w:shd w:val="clear" w:color="auto" w:fill="auto"/>
        <w:tabs>
          <w:tab w:pos="524" w:val="left"/>
        </w:tabs>
        <w:bidi w:val="0"/>
        <w:spacing w:before="0" w:after="0" w:line="240" w:lineRule="auto"/>
        <w:ind w:left="0" w:right="0" w:firstLine="240"/>
        <w:jc w:val="both"/>
      </w:pPr>
      <w:r>
        <w:rPr>
          <w:spacing w:val="0"/>
          <w:w w:val="100"/>
          <w:position w:val="0"/>
          <w:shd w:val="clear" w:color="auto" w:fill="auto"/>
          <w:lang w:val="ru-RU" w:eastAsia="ru-RU" w:bidi="ru-RU"/>
        </w:rPr>
        <w:t>тампонада поднутрений поверхнос ти дефекта при помощи ваты, обернутой салфеткой;</w:t>
      </w:r>
    </w:p>
    <w:p>
      <w:pPr>
        <w:pStyle w:val="Style19"/>
        <w:keepNext w:val="0"/>
        <w:keepLines w:val="0"/>
        <w:widowControl w:val="0"/>
        <w:numPr>
          <w:ilvl w:val="0"/>
          <w:numId w:val="163"/>
        </w:numPr>
        <w:shd w:val="clear" w:color="auto" w:fill="auto"/>
        <w:tabs>
          <w:tab w:pos="505" w:val="left"/>
        </w:tabs>
        <w:bidi w:val="0"/>
        <w:spacing w:before="0" w:after="0" w:line="240" w:lineRule="auto"/>
        <w:ind w:left="0" w:right="0" w:firstLine="240"/>
        <w:jc w:val="both"/>
      </w:pPr>
      <w:r>
        <w:rPr>
          <w:spacing w:val="0"/>
          <w:w w:val="100"/>
          <w:position w:val="0"/>
          <w:shd w:val="clear" w:color="auto" w:fill="auto"/>
          <w:lang w:val="ru-RU" w:eastAsia="ru-RU" w:bidi="ru-RU"/>
        </w:rPr>
        <w:t>получение альгинатного оттиска стандартной оттискной ложкой;</w:t>
      </w:r>
    </w:p>
    <w:p>
      <w:pPr>
        <w:pStyle w:val="Style19"/>
        <w:keepNext w:val="0"/>
        <w:keepLines w:val="0"/>
        <w:widowControl w:val="0"/>
        <w:numPr>
          <w:ilvl w:val="0"/>
          <w:numId w:val="163"/>
        </w:numPr>
        <w:shd w:val="clear" w:color="auto" w:fill="auto"/>
        <w:tabs>
          <w:tab w:pos="500" w:val="left"/>
        </w:tabs>
        <w:bidi w:val="0"/>
        <w:spacing w:before="0" w:after="0" w:line="240" w:lineRule="auto"/>
        <w:ind w:left="0" w:right="0" w:firstLine="240"/>
        <w:jc w:val="both"/>
      </w:pPr>
      <w:r>
        <w:rPr>
          <w:spacing w:val="0"/>
          <w:w w:val="100"/>
          <w:position w:val="0"/>
          <w:shd w:val="clear" w:color="auto" w:fill="auto"/>
          <w:lang w:val="ru-RU" w:eastAsia="ru-RU" w:bidi="ru-RU"/>
        </w:rPr>
        <w:t>коррекция модели (заливка гипсом выраженных поднутрений);</w:t>
      </w:r>
    </w:p>
    <w:p>
      <w:pPr>
        <w:pStyle w:val="Style19"/>
        <w:keepNext w:val="0"/>
        <w:keepLines w:val="0"/>
        <w:widowControl w:val="0"/>
        <w:numPr>
          <w:ilvl w:val="0"/>
          <w:numId w:val="163"/>
        </w:numPr>
        <w:shd w:val="clear" w:color="auto" w:fill="auto"/>
        <w:tabs>
          <w:tab w:pos="510" w:val="left"/>
        </w:tabs>
        <w:bidi w:val="0"/>
        <w:spacing w:before="0" w:after="0" w:line="240" w:lineRule="auto"/>
        <w:ind w:left="0" w:right="0" w:firstLine="240"/>
        <w:jc w:val="both"/>
      </w:pPr>
      <w:r>
        <w:rPr>
          <w:spacing w:val="0"/>
          <w:w w:val="100"/>
          <w:position w:val="0"/>
          <w:shd w:val="clear" w:color="auto" w:fill="auto"/>
          <w:lang w:val="ru-RU" w:eastAsia="ru-RU" w:bidi="ru-RU"/>
        </w:rPr>
        <w:t>изготовление индивидуальной ложки — базиса из пластмассы;</w:t>
      </w:r>
    </w:p>
    <w:p>
      <w:pPr>
        <w:pStyle w:val="Style19"/>
        <w:keepNext w:val="0"/>
        <w:keepLines w:val="0"/>
        <w:widowControl w:val="0"/>
        <w:numPr>
          <w:ilvl w:val="0"/>
          <w:numId w:val="163"/>
        </w:numPr>
        <w:shd w:val="clear" w:color="auto" w:fill="auto"/>
        <w:tabs>
          <w:tab w:pos="505" w:val="left"/>
        </w:tabs>
        <w:bidi w:val="0"/>
        <w:spacing w:before="0" w:after="0" w:line="240" w:lineRule="auto"/>
        <w:ind w:left="0" w:right="0" w:firstLine="240"/>
        <w:jc w:val="both"/>
      </w:pPr>
      <w:r>
        <w:rPr>
          <w:spacing w:val="0"/>
          <w:w w:val="100"/>
          <w:position w:val="0"/>
          <w:shd w:val="clear" w:color="auto" w:fill="auto"/>
          <w:lang w:val="ru-RU" w:eastAsia="ru-RU" w:bidi="ru-RU"/>
        </w:rPr>
        <w:t>получение функционально-приса- сывающегося оттиска силиконовыми материалами;</w:t>
      </w:r>
    </w:p>
    <w:p>
      <w:pPr>
        <w:pStyle w:val="Style19"/>
        <w:keepNext w:val="0"/>
        <w:keepLines w:val="0"/>
        <w:widowControl w:val="0"/>
        <w:numPr>
          <w:ilvl w:val="0"/>
          <w:numId w:val="163"/>
        </w:numPr>
        <w:shd w:val="clear" w:color="auto" w:fill="auto"/>
        <w:tabs>
          <w:tab w:pos="510" w:val="left"/>
        </w:tabs>
        <w:bidi w:val="0"/>
        <w:spacing w:before="0" w:after="980" w:line="240" w:lineRule="auto"/>
        <w:ind w:left="0" w:right="0" w:firstLine="240"/>
        <w:jc w:val="both"/>
      </w:pPr>
      <w:r>
        <w:rPr>
          <w:spacing w:val="0"/>
          <w:w w:val="100"/>
          <w:position w:val="0"/>
          <w:shd w:val="clear" w:color="auto" w:fill="auto"/>
          <w:lang w:val="ru-RU" w:eastAsia="ru-RU" w:bidi="ru-RU"/>
        </w:rPr>
        <w:t>определение центрального соотно</w:t>
        <w:softHyphen/>
        <w:t>шения челюстей. В зависимости от вели</w:t>
        <w:softHyphen/>
        <w:t>чины дефекта используют восковой или пластмассовый базис, который остается в дальнейшем базисом протеза;</w:t>
      </w:r>
    </w:p>
    <w:p>
      <w:pPr>
        <w:widowControl w:val="0"/>
        <w:jc w:val="center"/>
        <w:rPr>
          <w:sz w:val="2"/>
          <w:szCs w:val="2"/>
        </w:rPr>
      </w:pPr>
      <w:r>
        <w:drawing>
          <wp:inline>
            <wp:extent cx="1969135" cy="1292225"/>
            <wp:docPr id="669" name="Picutre 669"/>
            <a:graphic xmlns:a="http://schemas.openxmlformats.org/drawingml/2006/main">
              <a:graphicData uri="http://schemas.openxmlformats.org/drawingml/2006/picture">
                <pic:pic xmlns:pic="http://schemas.openxmlformats.org/drawingml/2006/picture">
                  <pic:nvPicPr>
                    <pic:cNvPr id="669" name="Picture 669"/>
                    <pic:cNvPicPr/>
                  </pic:nvPicPr>
                  <pic:blipFill>
                    <a:blip r:embed="rId615"/>
                    <a:stretch/>
                  </pic:blipFill>
                  <pic:spPr>
                    <a:xfrm>
                      <a:ext cx="1969135" cy="1292225"/>
                    </a:xfrm>
                    <a:prstGeom prst="rect"/>
                  </pic:spPr>
                </pic:pic>
              </a:graphicData>
            </a:graphic>
          </wp:inline>
        </w:drawing>
      </w:r>
    </w:p>
    <w:p>
      <w:pPr>
        <w:pStyle w:val="Style2"/>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Рис. 14.1. Готовый челюстно-лицевой протез с эластичной подкладкой на верхнюю челюсть.</w:t>
      </w:r>
    </w:p>
    <w:p>
      <w:pPr>
        <w:spacing w:lineRule="exact" w:line="1"/>
        <w:rPr>
          <w:sz w:val="2"/>
          <w:szCs w:val="2"/>
        </w:rPr>
      </w:pPr>
      <w:r>
        <w:br w:type="column"/>
      </w:r>
    </w:p>
    <w:p>
      <w:pPr>
        <w:pStyle w:val="Style19"/>
        <w:keepNext w:val="0"/>
        <w:keepLines w:val="0"/>
        <w:widowControl w:val="0"/>
        <w:numPr>
          <w:ilvl w:val="0"/>
          <w:numId w:val="163"/>
        </w:numPr>
        <w:shd w:val="clear" w:color="auto" w:fill="auto"/>
        <w:tabs>
          <w:tab w:pos="706" w:val="left"/>
        </w:tabs>
        <w:bidi w:val="0"/>
        <w:spacing w:before="0" w:after="0" w:line="240" w:lineRule="auto"/>
        <w:ind w:left="0" w:right="0"/>
        <w:jc w:val="both"/>
      </w:pPr>
      <w:r>
        <w:rPr>
          <w:spacing w:val="0"/>
          <w:w w:val="100"/>
          <w:position w:val="0"/>
          <w:shd w:val="clear" w:color="auto" w:fill="auto"/>
          <w:lang w:val="ru-RU" w:eastAsia="ru-RU" w:bidi="ru-RU"/>
        </w:rPr>
        <w:t>проверка конструкции протеза;</w:t>
      </w:r>
    </w:p>
    <w:p>
      <w:pPr>
        <w:pStyle w:val="Style19"/>
        <w:keepNext w:val="0"/>
        <w:keepLines w:val="0"/>
        <w:widowControl w:val="0"/>
        <w:numPr>
          <w:ilvl w:val="0"/>
          <w:numId w:val="163"/>
        </w:numPr>
        <w:shd w:val="clear" w:color="auto" w:fill="auto"/>
        <w:tabs>
          <w:tab w:pos="514" w:val="left"/>
        </w:tabs>
        <w:bidi w:val="0"/>
        <w:spacing w:before="0" w:after="0" w:line="240" w:lineRule="auto"/>
        <w:ind w:left="0" w:right="0"/>
        <w:jc w:val="both"/>
      </w:pPr>
      <w:r>
        <w:rPr>
          <w:spacing w:val="0"/>
          <w:w w:val="100"/>
          <w:position w:val="0"/>
          <w:shd w:val="clear" w:color="auto" w:fill="auto"/>
          <w:lang w:val="ru-RU" w:eastAsia="ru-RU" w:bidi="ru-RU"/>
        </w:rPr>
        <w:t>в зависимости от величины дефекта покрытие обтурирующей части эластичной подкладкой на данном этапе или на готовом протезе;</w:t>
      </w:r>
    </w:p>
    <w:p>
      <w:pPr>
        <w:pStyle w:val="Style19"/>
        <w:keepNext w:val="0"/>
        <w:keepLines w:val="0"/>
        <w:widowControl w:val="0"/>
        <w:numPr>
          <w:ilvl w:val="0"/>
          <w:numId w:val="163"/>
        </w:numPr>
        <w:shd w:val="clear" w:color="auto" w:fill="auto"/>
        <w:tabs>
          <w:tab w:pos="706" w:val="left"/>
        </w:tabs>
        <w:bidi w:val="0"/>
        <w:spacing w:before="0" w:after="0" w:line="240" w:lineRule="auto"/>
        <w:ind w:left="0" w:right="0"/>
        <w:jc w:val="both"/>
      </w:pPr>
      <w:r>
        <w:rPr>
          <w:spacing w:val="0"/>
          <w:w w:val="100"/>
          <w:position w:val="0"/>
          <w:shd w:val="clear" w:color="auto" w:fill="auto"/>
          <w:lang w:val="ru-RU" w:eastAsia="ru-RU" w:bidi="ru-RU"/>
        </w:rPr>
        <w:t>наложение протеза.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тех случаях, если эластичную под</w:t>
        <w:softHyphen/>
        <w:t>кладку не нанесли, необходимо получить оттиск силиконовым материалом только обтурирующей части протеза, а затем от</w:t>
        <w:softHyphen/>
        <w:t>тиск заменить на эластичную подкладку.</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последние годы для укрепления про</w:t>
        <w:softHyphen/>
        <w:t>тезов на челюсти стали использовать им</w:t>
        <w:softHyphen/>
        <w:t>плантаты, которые укрепляют на остав</w:t>
        <w:softHyphen/>
        <w:t>шемся альвеолярном отростке верхней челюсти или скуловой кости.</w:t>
      </w:r>
    </w:p>
    <w:p>
      <w:pPr>
        <w:pStyle w:val="Style17"/>
        <w:keepNext/>
        <w:keepLines/>
        <w:widowControl w:val="0"/>
        <w:shd w:val="clear" w:color="auto" w:fill="auto"/>
        <w:bidi w:val="0"/>
        <w:spacing w:before="0" w:after="0"/>
        <w:ind w:left="0" w:right="0" w:firstLine="260"/>
        <w:jc w:val="both"/>
      </w:pPr>
      <w:bookmarkStart w:id="165" w:name="bookmark165"/>
      <w:r>
        <w:rPr>
          <w:spacing w:val="0"/>
          <w:w w:val="100"/>
          <w:position w:val="0"/>
          <w:shd w:val="clear" w:color="auto" w:fill="auto"/>
          <w:lang w:val="ru-RU" w:eastAsia="ru-RU" w:bidi="ru-RU"/>
        </w:rPr>
        <w:t>Нижняя челюсть</w:t>
      </w:r>
      <w:bookmarkEnd w:id="16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нижней челюсти ложный сустав встречается с наличием дефекта кости и без такового. Ложный сустав возникает в результате перелома или ранения, когда больному не оказывается медицинская помощь, а между фрагментами челюсти попадают связки, фасции или мышцы и не происходят сращения челюсти. Таким образом на нижней челюсти получается три сустава.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Подвижность в ложном суставе зависит от его расположения на челюсти и ве</w:t>
        <w:softHyphen/>
        <w:t>личины дефекта кости. При наличии де</w:t>
        <w:softHyphen/>
        <w:t>фекта в этой области, как правило, рас</w:t>
        <w:softHyphen/>
        <w:t>полагаются келоидные рубцы, которые значительно ухудшают результаты проте</w:t>
        <w:softHyphen/>
        <w:t>зирования.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ортопедическом лечении таких больных основным принципом лечения должно быть изготовление таких протезов, которые бы не препятствовали движению в области ложного сустава.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805" w:bottom="1959" w:left="3275" w:header="0" w:footer="3" w:gutter="0"/>
          <w:cols w:num="2" w:space="158"/>
          <w:noEndnote/>
          <w:rtlGutter w:val="0"/>
          <w:docGrid w:linePitch="360"/>
        </w:sectPr>
      </w:pPr>
      <w:r>
        <w:rPr>
          <w:spacing w:val="0"/>
          <w:w w:val="100"/>
          <w:position w:val="0"/>
          <w:shd w:val="clear" w:color="auto" w:fill="auto"/>
          <w:lang w:val="ru-RU" w:eastAsia="ru-RU" w:bidi="ru-RU"/>
        </w:rPr>
        <w:t>Описанные в отечественной литературе аппараты В.Ю.Курляндского, Оксма-на относятся к челюстям с естественными зубами. Аппарат Ваншнейна (части протезов, соединяющиеся при помощи пружины) приемлем только при срединном ложном суставе без дефекта костной</w:t>
      </w:r>
    </w:p>
    <w:p>
      <w:pPr>
        <w:pStyle w:val="Style19"/>
        <w:keepNext w:val="0"/>
        <w:keepLines w:val="0"/>
        <w:widowControl w:val="0"/>
        <w:shd w:val="clear" w:color="auto" w:fill="auto"/>
        <w:bidi w:val="0"/>
        <w:spacing w:before="0" w:after="0" w:line="221" w:lineRule="auto"/>
        <w:ind w:left="0" w:right="0" w:firstLine="0"/>
        <w:jc w:val="both"/>
        <w:rPr>
          <w:sz w:val="22"/>
          <w:szCs w:val="22"/>
        </w:rPr>
      </w:pPr>
      <w:r>
        <w:rPr>
          <w:spacing w:val="0"/>
          <w:w w:val="100"/>
          <w:position w:val="0"/>
          <w:sz w:val="22"/>
          <w:szCs w:val="22"/>
          <w:shd w:val="clear" w:color="auto" w:fill="auto"/>
          <w:lang w:val="ru-RU" w:eastAsia="ru-RU" w:bidi="ru-RU"/>
        </w:rPr>
        <w:t>части челюсти, когда смещения в облас</w:t>
        <w:softHyphen/>
        <w:t>ти ложного сустава минимальны.</w:t>
      </w:r>
    </w:p>
    <w:p>
      <w:pPr>
        <w:pStyle w:val="Style19"/>
        <w:keepNext w:val="0"/>
        <w:keepLines w:val="0"/>
        <w:widowControl w:val="0"/>
        <w:shd w:val="clear" w:color="auto" w:fill="auto"/>
        <w:bidi w:val="0"/>
        <w:spacing w:before="0" w:after="0" w:line="221" w:lineRule="auto"/>
        <w:ind w:left="0" w:right="0"/>
        <w:jc w:val="both"/>
        <w:rPr>
          <w:sz w:val="22"/>
          <w:szCs w:val="22"/>
        </w:rPr>
      </w:pPr>
      <w:r>
        <w:rPr>
          <w:spacing w:val="0"/>
          <w:w w:val="100"/>
          <w:position w:val="0"/>
          <w:sz w:val="22"/>
          <w:szCs w:val="22"/>
          <w:shd w:val="clear" w:color="auto" w:fill="auto"/>
          <w:lang w:val="ru-RU" w:eastAsia="ru-RU" w:bidi="ru-RU"/>
        </w:rPr>
        <w:t>Как указывалось выше, при наличии дефекта кости и рубцов, проходящих от щеки к языку, достичь лабильного соеди</w:t>
        <w:softHyphen/>
        <w:t>нения фрагментов челюсти не представ</w:t>
        <w:softHyphen/>
        <w:t>ляется возможным.</w:t>
      </w:r>
    </w:p>
    <w:p>
      <w:pPr>
        <w:pStyle w:val="Style19"/>
        <w:keepNext w:val="0"/>
        <w:keepLines w:val="0"/>
        <w:widowControl w:val="0"/>
        <w:shd w:val="clear" w:color="auto" w:fill="auto"/>
        <w:bidi w:val="0"/>
        <w:spacing w:before="0" w:after="0" w:line="221" w:lineRule="auto"/>
        <w:ind w:left="0" w:right="0"/>
        <w:jc w:val="both"/>
        <w:rPr>
          <w:sz w:val="22"/>
          <w:szCs w:val="22"/>
        </w:rPr>
      </w:pPr>
      <w:r>
        <w:rPr>
          <w:spacing w:val="0"/>
          <w:w w:val="100"/>
          <w:position w:val="0"/>
          <w:sz w:val="22"/>
          <w:szCs w:val="22"/>
          <w:shd w:val="clear" w:color="auto" w:fill="auto"/>
          <w:lang w:val="ru-RU" w:eastAsia="ru-RU" w:bidi="ru-RU"/>
        </w:rPr>
        <w:t>Поэтому съемный протез изготавли</w:t>
        <w:softHyphen/>
        <w:t>вается только на больший фрагмент че</w:t>
        <w:softHyphen/>
      </w:r>
      <w:r>
        <w:rPr>
          <w:spacing w:val="0"/>
          <w:w w:val="100"/>
          <w:position w:val="0"/>
          <w:sz w:val="22"/>
          <w:szCs w:val="22"/>
          <w:shd w:val="clear" w:color="auto" w:fill="auto"/>
          <w:lang w:val="ru-RU" w:eastAsia="ru-RU" w:bidi="ru-RU"/>
        </w:rPr>
        <w:t>люсти. Протез, как правило, фиксиру</w:t>
        <w:softHyphen/>
        <w:t>ется недостаточно хорошо. Он делается с мягкой подкладкой, и больные, на</w:t>
        <w:softHyphen/>
        <w:t>страдавшись от данной патологии, при</w:t>
        <w:softHyphen/>
        <w:t>спосабливаются к нему и бывают до</w:t>
        <w:softHyphen/>
        <w:t>вольны.</w:t>
      </w:r>
    </w:p>
    <w:p>
      <w:pPr>
        <w:pStyle w:val="Style19"/>
        <w:keepNext w:val="0"/>
        <w:keepLines w:val="0"/>
        <w:widowControl w:val="0"/>
        <w:shd w:val="clear" w:color="auto" w:fill="auto"/>
        <w:bidi w:val="0"/>
        <w:spacing w:before="0" w:after="0" w:line="228" w:lineRule="auto"/>
        <w:ind w:left="0" w:right="0"/>
        <w:jc w:val="both"/>
        <w:rPr>
          <w:sz w:val="22"/>
          <w:szCs w:val="22"/>
        </w:rPr>
        <w:sectPr>
          <w:footnotePr>
            <w:pos w:val="pageBottom"/>
            <w:numFmt w:val="decimal"/>
            <w:numRestart w:val="continuous"/>
          </w:footnotePr>
          <w:pgSz w:w="11900" w:h="16840"/>
          <w:pgMar w:top="1940" w:right="2681" w:bottom="1940" w:left="1410" w:header="0" w:footer="3" w:gutter="0"/>
          <w:cols w:num="2" w:space="163"/>
          <w:noEndnote/>
          <w:rtlGutter w:val="0"/>
          <w:docGrid w:linePitch="360"/>
        </w:sectPr>
      </w:pPr>
      <w:r>
        <w:rPr>
          <w:spacing w:val="0"/>
          <w:w w:val="100"/>
          <w:position w:val="0"/>
          <w:sz w:val="22"/>
          <w:szCs w:val="22"/>
          <w:shd w:val="clear" w:color="auto" w:fill="auto"/>
          <w:lang w:val="ru-RU" w:eastAsia="ru-RU" w:bidi="ru-RU"/>
        </w:rPr>
        <w:t>В последнее время при такой патоло</w:t>
        <w:softHyphen/>
        <w:t>гии стали применять имплантаты для улучшения фиксации съемных протезов.</w:t>
      </w:r>
    </w:p>
    <w:p>
      <w:pPr>
        <w:rPr>
          <w:sz w:val="2"/>
          <w:szCs w:val="2"/>
        </w:rPr>
        <w:sectPr>
          <w:footnotePr>
            <w:pos w:val="pageBottom"/>
            <w:numFmt w:val="decimal"/>
            <w:numRestart w:val="continuous"/>
          </w:footnotePr>
          <w:type w:val="continuous"/>
          <w:pgSz w:w="11900" w:h="16840"/>
          <w:pgMar w:top="1940" w:right="2681" w:bottom="1940" w:left="1410" w:header="0" w:footer="3" w:gutter="0"/>
          <w:cols w:num="2" w:space="163"/>
          <w:noEndnote/>
          <w:rtlGutter w:val="0"/>
          <w:docGrid w:linePitch="360"/>
        </w:sectPr>
      </w:pPr>
    </w:p>
    <w:p>
      <w:pPr>
        <w:pStyle w:val="Style15"/>
        <w:keepNext/>
        <w:keepLines/>
        <w:widowControl w:val="0"/>
        <w:shd w:val="clear" w:color="auto" w:fill="auto"/>
        <w:bidi w:val="0"/>
        <w:spacing w:before="0" w:after="0"/>
        <w:ind w:left="0" w:right="0" w:firstLine="0"/>
        <w:jc w:val="center"/>
        <w:sectPr>
          <w:headerReference w:type="default" r:id="rId617"/>
          <w:footerReference w:type="default" r:id="rId618"/>
          <w:headerReference w:type="even" r:id="rId619"/>
          <w:footerReference w:type="even" r:id="rId620"/>
          <w:footnotePr>
            <w:pos w:val="pageBottom"/>
            <w:numFmt w:val="decimal"/>
            <w:numRestart w:val="continuous"/>
          </w:footnotePr>
          <w:pgSz w:w="11900" w:h="16840"/>
          <w:pgMar w:top="1460" w:right="427" w:bottom="4706" w:left="3640" w:header="1032" w:footer="4278" w:gutter="0"/>
          <w:cols w:space="720"/>
          <w:noEndnote/>
          <w:rtlGutter w:val="0"/>
          <w:docGrid w:linePitch="360"/>
        </w:sectPr>
      </w:pPr>
      <w:bookmarkStart w:id="167" w:name="bookmark167"/>
      <w:r>
        <w:rPr>
          <w:spacing w:val="0"/>
          <w:w w:val="100"/>
          <w:position w:val="0"/>
          <w:shd w:val="clear" w:color="auto" w:fill="auto"/>
          <w:lang w:val="ru-RU" w:eastAsia="ru-RU" w:bidi="ru-RU"/>
        </w:rPr>
        <w:t>РАЗДЕЛ II. МАТЕРИАЛЫ, ПРИМЕНЯЕМЫЕ ДЛЯ</w:t>
        <w:br/>
        <w:t>ИЗГОТОВЛЕНИЯ ПЛАСТИНОЧНЫХ ПРОТЕЗОВ</w:t>
        <w:br/>
        <w:t>ПРИ ПОЛНОЙ УТРАТЕ ЗУБОВ</w:t>
      </w:r>
      <w:bookmarkEnd w:id="167"/>
    </w:p>
    <w:p>
      <w:pPr>
        <w:pStyle w:val="Style17"/>
        <w:keepNext/>
        <w:keepLines/>
        <w:widowControl w:val="0"/>
        <w:shd w:val="clear" w:color="auto" w:fill="auto"/>
        <w:bidi w:val="0"/>
        <w:spacing w:before="0" w:after="80" w:line="271" w:lineRule="auto"/>
        <w:ind w:left="0" w:right="0" w:firstLine="260"/>
        <w:jc w:val="both"/>
      </w:pPr>
      <w:bookmarkStart w:id="169" w:name="bookmark169"/>
      <w:r>
        <w:rPr>
          <w:spacing w:val="0"/>
          <w:w w:val="100"/>
          <w:position w:val="0"/>
          <w:shd w:val="clear" w:color="auto" w:fill="auto"/>
          <w:lang w:val="ru-RU" w:eastAsia="ru-RU" w:bidi="ru-RU"/>
        </w:rPr>
        <w:t>ВВЕДЕНИЕ</w:t>
      </w:r>
      <w:bookmarkEnd w:id="16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Стоматологическое материаловедение является наукой, которая решает проблемы создания новых, более эффективных материалов, изучает свойства материалов и изменения, происходящие в них в процессе их использования по назначению в клинических и лабораторных условиях, а также рассматривает вопросы происхож</w:t>
        <w:softHyphen/>
        <w:t>дения и производства стоматологических материалов. Поскольку встречающиеся в природе вещества не обладают необхо</w:t>
        <w:softHyphen/>
        <w:t>димым для стоматологических целей ком</w:t>
        <w:softHyphen/>
        <w:t>плексом свойств, стоматологические ма</w:t>
        <w:softHyphen/>
        <w:t>териалы разрабатываются в химических лабораториях и выпускаются специализи</w:t>
        <w:softHyphen/>
        <w:t>рованными предприятиями в виде препа</w:t>
        <w:softHyphen/>
        <w:t>ратов, заготовок, изделий, полуфабрикатов и сырья. Из них в клинике и лаборатории изготавливают протезы и различные стоматологические аппараты. Новые ма</w:t>
        <w:softHyphen/>
        <w:t>териалы внедряются в стоматологическую практику после тщательного лабораторно</w:t>
        <w:softHyphen/>
        <w:t>го, клинического, а в необходимых случаях биологического их исследования.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Массовое производство и применение стоматологических материалов разреша</w:t>
        <w:softHyphen/>
        <w:t>ется только после утверждения их Мин</w:t>
        <w:softHyphen/>
        <w:t>здравсоцразвития РФ. Стоматологические материалы должны соответствовать медико-техническим требованиям, которые отражены в ТУ (технических условиях) и стандартах. Одним из направлений обеспечения высокого качества отечест</w:t>
        <w:softHyphen/>
        <w:t>венных материалов является соответствие их показателей требованиям стандартов Международной организации по стандартизации (ИСО).</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настоящее время в России выпуска</w:t>
        <w:softHyphen/>
        <w:t>ется широкий ассортимент всех видов ос</w:t>
        <w:softHyphen/>
        <w:t>новных стоматологических материалов. Этому способствовало интенсивное раз</w:t>
        <w:softHyphen/>
        <w:t>витие отечественного стоматологического материаловедения за последние 30 лет.</w:t>
      </w:r>
    </w:p>
    <w:p>
      <w:pPr>
        <w:pStyle w:val="Style19"/>
        <w:keepNext w:val="0"/>
        <w:keepLines w:val="0"/>
        <w:widowControl w:val="0"/>
        <w:shd w:val="clear" w:color="auto" w:fill="auto"/>
        <w:tabs>
          <w:tab w:pos="2083" w:val="left"/>
        </w:tabs>
        <w:bidi w:val="0"/>
        <w:spacing w:before="0" w:after="0" w:line="240" w:lineRule="auto"/>
        <w:ind w:left="0" w:right="0" w:firstLine="280"/>
        <w:jc w:val="both"/>
      </w:pPr>
      <w:r>
        <w:rPr>
          <w:spacing w:val="0"/>
          <w:w w:val="100"/>
          <w:position w:val="0"/>
          <w:shd w:val="clear" w:color="auto" w:fill="auto"/>
          <w:lang w:val="ru-RU" w:eastAsia="ru-RU" w:bidi="ru-RU"/>
        </w:rPr>
        <w:t>Большую роль в создании и развитии отечественного стоматологического мате</w:t>
        <w:softHyphen/>
        <w:t>риаловедения сыграли работы советских стоматологов А.И.Рыбакова, И.И.Ревзи-на, М.А.Нападова,</w:t>
        <w:tab/>
        <w:t>В.Ю.Курляндского,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А.П.Воронова, В.А.Марского, А.И.Дойни- кова, Д. Н. Цитрина, А.Э.Рофе, Л.Е.Шарго- родского, И.Ю.Лебеденко, В.И.Митиной, Т.Ф.Стрелюхиной, М.З.Штейнгарта и др. Успехи химии в области синтеза полиме</w:t>
        <w:softHyphen/>
        <w:t>ров и создания компаундов холодного от</w:t>
        <w:softHyphen/>
        <w:t>верждения позволили разработать новые рациональные методы лабораторной и клинической работы. Изготовление зубных протезов и стоматологических аппаратов связано с химической переработкой и механической обработкой различных материалов. Технологический процесс, обеспечивающий получение протеза хоро</w:t>
        <w:softHyphen/>
        <w:t>шего качества при высокой производи</w:t>
        <w:softHyphen/>
        <w:t>тельности труда и минимальном расходе материалов, может быть грамотно разрабо</w:t>
        <w:softHyphen/>
        <w:t>тан только при учете химических и физико</w:t>
        <w:softHyphen/>
        <w:t>механических свойств применяемых материалов.</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460" w:right="427" w:bottom="1460" w:left="3640" w:header="0" w:footer="3" w:gutter="0"/>
          <w:cols w:num="2" w:space="153"/>
          <w:noEndnote/>
          <w:rtlGutter w:val="0"/>
          <w:docGrid w:linePitch="360"/>
        </w:sectPr>
      </w:pPr>
      <w:r>
        <w:rPr>
          <w:spacing w:val="0"/>
          <w:w w:val="100"/>
          <w:position w:val="0"/>
          <w:shd w:val="clear" w:color="auto" w:fill="auto"/>
          <w:lang w:val="ru-RU" w:eastAsia="ru-RU" w:bidi="ru-RU"/>
        </w:rPr>
        <w:t>При оказании стоматологической по</w:t>
        <w:softHyphen/>
        <w:t>мощи успех лечения больного зависит не только от умения врача-стоматолога и зубного техника пользоваться инстру</w:t>
        <w:softHyphen/>
        <w:t>ментами, но, в значительной степени, и от верного подбора и применения необ-</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ходимых материалов. Правильное ис</w:t>
        <w:softHyphen/>
        <w:t>пользование стоматологических матери</w:t>
        <w:softHyphen/>
        <w:t>алов требует знания свойств материалов, а также всех изменений, происходящих при их применении. Так, при изготовлении протеза необходимо знать, какое влияние оказывает температура на качество полимеризата. Нарушение темпера-турно- временного режима вызовет пористость протеза. Незнание влияния экспозиции и усилия деформации на рековери альгинатных материалов может привести к нарушениям при выведении оттиска из полости рта и получению некачественного протеза. Отсюда вытекает необходимость глубокого изучения свойств материалов и изменений, происходящих в них в процессе их использования.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Каждый материал обладает опреде</w:t>
        <w:softHyphen/>
        <w:t>ленным комплексом физических и хи</w:t>
        <w:softHyphen/>
        <w:t>мических свойств (плотность, температура плавления, электрическое сопротивление, водопоглощение, способность вступать в химическое взаимодействие и др.). Стоматологическое материаловедение изучает лишь те свойства материалов, которые имеют прямое или косвенное отношение к стоматологической практике. Ни диэлектрические, ни магнитные свойства полиметилакрилата не имеют значения для качества протеза. Такие же свойства, как прочность, водопоглощение, полнота конверсии мономера, непосредственно отражаются на качестве протеза.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настоящей главе освещаются следу</w:t>
        <w:softHyphen/>
        <w:t>ющие вопросы: 1) составы и современные методы разработки новых материалов; 2) химические и физико-механические свойства материалов, особенности их химической, термической и механической переработки в клинических и ла</w:t>
        <w:softHyphen/>
        <w:t>бораторных условиях; 3) медико-техни</w:t>
        <w:softHyphen/>
        <w:t>ческие требования, предъявляемые к сто</w:t>
        <w:softHyphen/>
        <w:t>матологическим материалам; 4) товарные формы и технология производства основных стоматологических материа</w:t>
        <w:softHyphen/>
      </w:r>
      <w:r>
        <w:rPr>
          <w:spacing w:val="0"/>
          <w:w w:val="100"/>
          <w:position w:val="0"/>
          <w:shd w:val="clear" w:color="auto" w:fill="auto"/>
          <w:lang w:val="ru-RU" w:eastAsia="ru-RU" w:bidi="ru-RU"/>
        </w:rPr>
        <w:t>лов; 5) современные тенденции создания новых эффективных материалов.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Изготовление протезов и оказание сто</w:t>
        <w:softHyphen/>
        <w:t>матологической помощи требует примене</w:t>
        <w:softHyphen/>
        <w:t>ния материалов различной природы: пласт</w:t>
        <w:softHyphen/>
        <w:t>масс, металлов и их сплавов, восков, абра</w:t>
        <w:softHyphen/>
        <w:t>зивов, лечебных средств и др. По назначе</w:t>
        <w:softHyphen/>
        <w:t>нию стоматологические материалы под</w:t>
        <w:softHyphen/>
        <w:t xml:space="preserve">разделяют на две группы: 1) </w:t>
      </w:r>
      <w:r>
        <w:rPr>
          <w:i/>
          <w:iCs/>
          <w:spacing w:val="0"/>
          <w:w w:val="100"/>
          <w:position w:val="0"/>
          <w:shd w:val="clear" w:color="auto" w:fill="auto"/>
          <w:lang w:val="ru-RU" w:eastAsia="ru-RU" w:bidi="ru-RU"/>
        </w:rPr>
        <w:t>основные кон</w:t>
        <w:softHyphen/>
        <w:t xml:space="preserve">струкционные </w:t>
      </w:r>
      <w:r>
        <w:rPr>
          <w:b/>
          <w:bCs/>
          <w:i/>
          <w:iCs/>
          <w:spacing w:val="0"/>
          <w:w w:val="100"/>
          <w:position w:val="0"/>
          <w:shd w:val="clear" w:color="auto" w:fill="auto"/>
          <w:lang w:val="ru-RU" w:eastAsia="ru-RU" w:bidi="ru-RU"/>
        </w:rPr>
        <w:t>материалы —</w:t>
      </w:r>
      <w:r>
        <w:rPr>
          <w:spacing w:val="0"/>
          <w:w w:val="100"/>
          <w:position w:val="0"/>
          <w:shd w:val="clear" w:color="auto" w:fill="auto"/>
          <w:lang w:val="ru-RU" w:eastAsia="ru-RU" w:bidi="ru-RU"/>
        </w:rPr>
        <w:t xml:space="preserve"> материалы для базисов протезов, искусственных зубов, металлы и сплавы; 2) </w:t>
      </w:r>
      <w:r>
        <w:rPr>
          <w:b/>
          <w:bCs/>
          <w:i/>
          <w:iCs/>
          <w:spacing w:val="0"/>
          <w:w w:val="100"/>
          <w:position w:val="0"/>
          <w:shd w:val="clear" w:color="auto" w:fill="auto"/>
          <w:lang w:val="ru-RU" w:eastAsia="ru-RU" w:bidi="ru-RU"/>
        </w:rPr>
        <w:t>вспомогательные ма</w:t>
        <w:softHyphen/>
        <w:t>териалы —</w:t>
      </w:r>
      <w:r>
        <w:rPr>
          <w:spacing w:val="0"/>
          <w:w w:val="100"/>
          <w:position w:val="0"/>
          <w:shd w:val="clear" w:color="auto" w:fill="auto"/>
          <w:lang w:val="ru-RU" w:eastAsia="ru-RU" w:bidi="ru-RU"/>
        </w:rPr>
        <w:t xml:space="preserve"> оттискные, моделировочные, материалы для моделей, формовочные ма</w:t>
        <w:softHyphen/>
        <w:t>териалы, изоляционные материалы и др.</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Материалы, из которых непосред</w:t>
        <w:softHyphen/>
        <w:t>ственно изготавливают протезы, являются основными, а материалы, используемые на различных стадиях изготовления протезов в клинике или лаборатории, - вспомогательными.</w:t>
      </w:r>
    </w:p>
    <w:p>
      <w:pPr>
        <w:pStyle w:val="Style43"/>
        <w:keepNext w:val="0"/>
        <w:keepLines w:val="0"/>
        <w:widowControl w:val="0"/>
        <w:shd w:val="clear" w:color="auto" w:fill="auto"/>
        <w:bidi w:val="0"/>
        <w:spacing w:before="0" w:after="0"/>
        <w:ind w:left="260" w:right="0" w:firstLine="0"/>
        <w:jc w:val="left"/>
      </w:pPr>
      <w:r>
        <w:rPr>
          <w:spacing w:val="0"/>
          <w:w w:val="100"/>
          <w:position w:val="0"/>
          <w:shd w:val="clear" w:color="auto" w:fill="auto"/>
          <w:lang w:val="ru-RU" w:eastAsia="ru-RU" w:bidi="ru-RU"/>
        </w:rPr>
        <w:t>Краткие исторические сведения об использовании материалов в стоматологии</w:t>
      </w:r>
    </w:p>
    <w:p>
      <w:pPr>
        <w:pStyle w:val="Style19"/>
        <w:keepNext w:val="0"/>
        <w:keepLines w:val="0"/>
        <w:widowControl w:val="0"/>
        <w:shd w:val="clear" w:color="auto" w:fill="auto"/>
        <w:bidi w:val="0"/>
        <w:spacing w:before="0" w:after="0" w:line="240" w:lineRule="auto"/>
        <w:ind w:left="0" w:right="0"/>
        <w:jc w:val="both"/>
        <w:sectPr>
          <w:headerReference w:type="default" r:id="rId621"/>
          <w:footerReference w:type="default" r:id="rId622"/>
          <w:headerReference w:type="even" r:id="rId623"/>
          <w:footerReference w:type="even" r:id="rId624"/>
          <w:footnotePr>
            <w:pos w:val="pageBottom"/>
            <w:numFmt w:val="decimal"/>
            <w:numRestart w:val="continuous"/>
          </w:footnotePr>
          <w:pgSz w:w="11900" w:h="16840"/>
          <w:pgMar w:top="1940" w:right="2676" w:bottom="1940" w:left="1415" w:header="0" w:footer="3" w:gutter="0"/>
          <w:cols w:num="2" w:space="163"/>
          <w:noEndnote/>
          <w:rtlGutter w:val="0"/>
          <w:docGrid w:linePitch="360"/>
        </w:sectPr>
      </w:pPr>
      <w:r>
        <w:rPr>
          <w:spacing w:val="0"/>
          <w:w w:val="100"/>
          <w:position w:val="0"/>
          <w:shd w:val="clear" w:color="auto" w:fill="auto"/>
          <w:lang w:val="ru-RU" w:eastAsia="ru-RU" w:bidi="ru-RU"/>
        </w:rPr>
        <w:t>Влияние прогресса в использовании материалов отчетливо прослеживается на всей многовековой истории развития стоматологии. Наибольшие успехи в сто</w:t>
        <w:softHyphen/>
        <w:t xml:space="preserve">матологии достигались в те исторические периоды, когда создавались и внедрялись новые более эффективные материалы. До </w:t>
      </w:r>
      <w:r>
        <w:rPr>
          <w:b/>
          <w:bCs/>
          <w:spacing w:val="0"/>
          <w:w w:val="100"/>
          <w:position w:val="0"/>
          <w:shd w:val="clear" w:color="auto" w:fill="auto"/>
          <w:lang w:val="ru-RU" w:eastAsia="ru-RU" w:bidi="ru-RU"/>
        </w:rPr>
        <w:t xml:space="preserve">XVIII </w:t>
      </w:r>
      <w:r>
        <w:rPr>
          <w:spacing w:val="0"/>
          <w:w w:val="100"/>
          <w:position w:val="0"/>
          <w:shd w:val="clear" w:color="auto" w:fill="auto"/>
          <w:lang w:val="ru-RU" w:eastAsia="ru-RU" w:bidi="ru-RU"/>
        </w:rPr>
        <w:t>в. в арсенал врача входил весьма ограниченный набор малопригодных ма</w:t>
        <w:softHyphen/>
        <w:t>териалов, и это обстоятельство определяло скромные достижения стоматологии того периода. В результате успехов химии и химической технологии, физики и про</w:t>
        <w:softHyphen/>
        <w:t>гресса в других областях науки и техники сложились объективные условия для по</w:t>
        <w:softHyphen/>
        <w:t>явления новых стоматологических мате</w:t>
        <w:softHyphen/>
        <w:t>риалов. Интенсивное создание высоко</w:t>
        <w:softHyphen/>
        <w:t>эффективных материалов за последние 50 лет и разработка на основе внедрения новых материалов более совершенных методов лечения позволили поднять сто</w:t>
        <w:softHyphen/>
        <w:t>матологическую помощь на новый уро-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вень. Можно утверждать, что за последние 50 лет в результате появления более совершенных материалов в стоматологии достигнут прогресс больший, чем за всю ее многовековую историю.</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Зубное протезирование, как об этом свидетельствуют палеонтологические ис</w:t>
        <w:softHyphen/>
        <w:t>следования, было известно еще за много веков до нашей эры. Во времена Римской империи и в средние века изготавливались искусственные зубы эстетического назначения, материалом для которых слу</w:t>
        <w:softHyphen/>
        <w:t>жила слоновая или бычья кость. В первых письменных источниках встречаются све</w:t>
        <w:softHyphen/>
        <w:t>дения о том, что золото для протезирования применяли этруски, а затем греки и римляне. Римляне применяли зубы че</w:t>
        <w:softHyphen/>
        <w:t>ловека или животных, укрепляя их при помощи золотого кольца или золотой проволоки. Имеются основания предпо</w:t>
        <w:softHyphen/>
        <w:t>лагать, что золото использовали еще рань</w:t>
        <w:softHyphen/>
        <w:t>ше (2500 лет тому назад) ассирийцы и египтяне.</w:t>
      </w:r>
    </w:p>
    <w:p>
      <w:pPr>
        <w:pStyle w:val="Style19"/>
        <w:keepNext w:val="0"/>
        <w:keepLines w:val="0"/>
        <w:widowControl w:val="0"/>
        <w:shd w:val="clear" w:color="auto" w:fill="auto"/>
        <w:tabs>
          <w:tab w:pos="2078" w:val="left"/>
        </w:tabs>
        <w:bidi w:val="0"/>
        <w:spacing w:before="0" w:after="0" w:line="240" w:lineRule="auto"/>
        <w:ind w:left="0" w:right="0" w:firstLine="240"/>
        <w:jc w:val="both"/>
      </w:pPr>
      <w:r>
        <w:rPr>
          <w:spacing w:val="0"/>
          <w:w w:val="100"/>
          <w:position w:val="0"/>
          <w:shd w:val="clear" w:color="auto" w:fill="auto"/>
          <w:lang w:val="ru-RU" w:eastAsia="ru-RU" w:bidi="ru-RU"/>
        </w:rPr>
        <w:t>До конца XVIII в. специалистов-сто</w:t>
        <w:softHyphen/>
        <w:t xml:space="preserve">матологов не было и «врачеванием» часто занимались самоучки-ремесленники — ювелиры, парикмахеры, граверы. Начиная с XVIII в. наблюдается более быстрое развитие стоматологии. В 1728 г. вышла книга </w:t>
      </w:r>
      <w:r>
        <w:rPr>
          <w:spacing w:val="0"/>
          <w:w w:val="100"/>
          <w:position w:val="0"/>
          <w:shd w:val="clear" w:color="auto" w:fill="auto"/>
          <w:lang w:val="en-US" w:eastAsia="en-US" w:bidi="en-US"/>
        </w:rPr>
        <w:t xml:space="preserve">PFauchad, </w:t>
      </w:r>
      <w:r>
        <w:rPr>
          <w:spacing w:val="0"/>
          <w:w w:val="100"/>
          <w:position w:val="0"/>
          <w:shd w:val="clear" w:color="auto" w:fill="auto"/>
          <w:lang w:val="ru-RU" w:eastAsia="ru-RU" w:bidi="ru-RU"/>
        </w:rPr>
        <w:t>в которой были собраны многочисленные</w:t>
        <w:tab/>
        <w:t>сведения по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зубоврачеванию, описаны материалы и методики протезирования зубов.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Об изготовлении съемных протезов впервые сообщили </w:t>
      </w:r>
      <w:r>
        <w:rPr>
          <w:spacing w:val="0"/>
          <w:w w:val="100"/>
          <w:position w:val="0"/>
          <w:shd w:val="clear" w:color="auto" w:fill="auto"/>
          <w:lang w:val="en-US" w:eastAsia="en-US" w:bidi="en-US"/>
        </w:rPr>
        <w:t xml:space="preserve">VGuerini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L.Heister. </w:t>
      </w:r>
      <w:r>
        <w:rPr>
          <w:spacing w:val="0"/>
          <w:w w:val="100"/>
          <w:position w:val="0"/>
          <w:shd w:val="clear" w:color="auto" w:fill="auto"/>
          <w:lang w:val="ru-RU" w:eastAsia="ru-RU" w:bidi="ru-RU"/>
        </w:rPr>
        <w:t>Значительным событием в истории сто</w:t>
        <w:softHyphen/>
        <w:t xml:space="preserve">матологии, несомненно, следует считать предложение </w:t>
      </w:r>
      <w:r>
        <w:rPr>
          <w:spacing w:val="0"/>
          <w:w w:val="100"/>
          <w:position w:val="0"/>
          <w:shd w:val="clear" w:color="auto" w:fill="auto"/>
          <w:lang w:val="en-US" w:eastAsia="en-US" w:bidi="en-US"/>
        </w:rPr>
        <w:t xml:space="preserve">Dushaton </w:t>
      </w:r>
      <w:r>
        <w:rPr>
          <w:spacing w:val="0"/>
          <w:w w:val="100"/>
          <w:position w:val="0"/>
          <w:shd w:val="clear" w:color="auto" w:fill="auto"/>
          <w:lang w:val="ru-RU" w:eastAsia="ru-RU" w:bidi="ru-RU"/>
        </w:rPr>
        <w:t xml:space="preserve">(1789) использовать фарфор для изготовления искусственных зубов. Изготавливать индивидуальные фарфоровые зубы с платиновыми крампонами предложил в 1806—1808 гг. </w:t>
      </w:r>
      <w:r>
        <w:rPr>
          <w:spacing w:val="0"/>
          <w:w w:val="100"/>
          <w:position w:val="0"/>
          <w:shd w:val="clear" w:color="auto" w:fill="auto"/>
          <w:lang w:val="en-US" w:eastAsia="en-US" w:bidi="en-US"/>
        </w:rPr>
        <w:t xml:space="preserve">G.Fonzi. </w:t>
      </w:r>
      <w:r>
        <w:rPr>
          <w:spacing w:val="0"/>
          <w:w w:val="100"/>
          <w:position w:val="0"/>
          <w:shd w:val="clear" w:color="auto" w:fill="auto"/>
          <w:lang w:val="ru-RU" w:eastAsia="ru-RU" w:bidi="ru-RU"/>
        </w:rPr>
        <w:t>Он же разработал окраску фар</w:t>
        <w:softHyphen/>
        <w:t>форовых зубов пигментами 26 расцветок. Искусственные пластмассовые зубы из акрилатов начали широко использовать в 30-х годах XX в.</w:t>
      </w:r>
    </w:p>
    <w:p>
      <w:pPr>
        <w:pStyle w:val="Style19"/>
        <w:keepNext w:val="0"/>
        <w:keepLines w:val="0"/>
        <w:widowControl w:val="0"/>
        <w:shd w:val="clear" w:color="auto" w:fill="auto"/>
        <w:tabs>
          <w:tab w:pos="1378" w:val="left"/>
        </w:tabs>
        <w:bidi w:val="0"/>
        <w:spacing w:before="0" w:after="0" w:line="240" w:lineRule="auto"/>
        <w:ind w:left="0" w:right="0" w:firstLine="280"/>
        <w:jc w:val="both"/>
      </w:pPr>
      <w:r>
        <w:rPr>
          <w:spacing w:val="0"/>
          <w:w w:val="100"/>
          <w:position w:val="0"/>
          <w:shd w:val="clear" w:color="auto" w:fill="auto"/>
          <w:lang w:val="ru-RU" w:eastAsia="ru-RU" w:bidi="ru-RU"/>
        </w:rPr>
        <w:t>Важнейшей вехой в истории стомато</w:t>
        <w:softHyphen/>
        <w:t>логии является начало использования оттискных материалов. Применение их послужило истоком создания современной технологии изготовления стомато</w:t>
        <w:softHyphen/>
        <w:t>логических конструкций. Оттискные ма</w:t>
        <w:softHyphen/>
        <w:t>териалы появлялись в следующей хроно</w:t>
        <w:softHyphen/>
        <w:t xml:space="preserve">логической последовательности: восковые композиции, гуттаперча (1842), гипс </w:t>
      </w:r>
      <w:r>
        <w:rPr>
          <w:spacing w:val="0"/>
          <w:w w:val="100"/>
          <w:position w:val="0"/>
          <w:shd w:val="clear" w:color="auto" w:fill="auto"/>
          <w:lang w:val="en-US" w:eastAsia="en-US" w:bidi="en-US"/>
        </w:rPr>
        <w:t>(Veenel D.,</w:t>
        <w:tab/>
      </w:r>
      <w:r>
        <w:rPr>
          <w:spacing w:val="0"/>
          <w:w w:val="100"/>
          <w:position w:val="0"/>
          <w:shd w:val="clear" w:color="auto" w:fill="auto"/>
          <w:lang w:val="ru-RU" w:eastAsia="ru-RU" w:bidi="ru-RU"/>
        </w:rPr>
        <w:t>1844), термопластические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компаунды </w:t>
      </w:r>
      <w:r>
        <w:rPr>
          <w:spacing w:val="0"/>
          <w:w w:val="100"/>
          <w:position w:val="0"/>
          <w:shd w:val="clear" w:color="auto" w:fill="auto"/>
          <w:lang w:val="en-US" w:eastAsia="en-US" w:bidi="en-US"/>
        </w:rPr>
        <w:t xml:space="preserve">(Stent, </w:t>
      </w:r>
      <w:r>
        <w:rPr>
          <w:spacing w:val="0"/>
          <w:w w:val="100"/>
          <w:position w:val="0"/>
          <w:shd w:val="clear" w:color="auto" w:fill="auto"/>
          <w:lang w:val="ru-RU" w:eastAsia="ru-RU" w:bidi="ru-RU"/>
        </w:rPr>
        <w:t xml:space="preserve">1860), гидроколлоидные агаровые </w:t>
      </w:r>
      <w:r>
        <w:rPr>
          <w:spacing w:val="0"/>
          <w:w w:val="100"/>
          <w:position w:val="0"/>
          <w:shd w:val="clear" w:color="auto" w:fill="auto"/>
          <w:lang w:val="en-US" w:eastAsia="en-US" w:bidi="en-US"/>
        </w:rPr>
        <w:t xml:space="preserve">(Poller A., </w:t>
      </w:r>
      <w:r>
        <w:rPr>
          <w:spacing w:val="0"/>
          <w:w w:val="100"/>
          <w:position w:val="0"/>
          <w:shd w:val="clear" w:color="auto" w:fill="auto"/>
          <w:lang w:val="ru-RU" w:eastAsia="ru-RU" w:bidi="ru-RU"/>
        </w:rPr>
        <w:t xml:space="preserve">1925), цинкокси- дэвгенольные </w:t>
      </w:r>
      <w:r>
        <w:rPr>
          <w:spacing w:val="0"/>
          <w:w w:val="100"/>
          <w:position w:val="0"/>
          <w:shd w:val="clear" w:color="auto" w:fill="auto"/>
          <w:lang w:val="en-US" w:eastAsia="en-US" w:bidi="en-US"/>
        </w:rPr>
        <w:t xml:space="preserve">(Kelly E.B., Ross R.A., </w:t>
      </w:r>
      <w:r>
        <w:rPr>
          <w:spacing w:val="0"/>
          <w:w w:val="100"/>
          <w:position w:val="0"/>
          <w:shd w:val="clear" w:color="auto" w:fill="auto"/>
          <w:lang w:val="ru-RU" w:eastAsia="ru-RU" w:bidi="ru-RU"/>
        </w:rPr>
        <w:t xml:space="preserve">1935), альгинатные </w:t>
      </w:r>
      <w:r>
        <w:rPr>
          <w:spacing w:val="0"/>
          <w:w w:val="100"/>
          <w:position w:val="0"/>
          <w:shd w:val="clear" w:color="auto" w:fill="auto"/>
          <w:lang w:val="en-US" w:eastAsia="en-US" w:bidi="en-US"/>
        </w:rPr>
        <w:t xml:space="preserve">(Wilding, </w:t>
      </w:r>
      <w:r>
        <w:rPr>
          <w:spacing w:val="0"/>
          <w:w w:val="100"/>
          <w:position w:val="0"/>
          <w:shd w:val="clear" w:color="auto" w:fill="auto"/>
          <w:lang w:val="ru-RU" w:eastAsia="ru-RU" w:bidi="ru-RU"/>
        </w:rPr>
        <w:t>1940), поли- сульфидные (1954), силиконовые (1956), полиэфирные (1970) материалы.</w:t>
      </w:r>
    </w:p>
    <w:p>
      <w:pPr>
        <w:pStyle w:val="Style19"/>
        <w:keepNext w:val="0"/>
        <w:keepLines w:val="0"/>
        <w:widowControl w:val="0"/>
        <w:shd w:val="clear" w:color="auto" w:fill="auto"/>
        <w:tabs>
          <w:tab w:pos="3773" w:val="right"/>
        </w:tabs>
        <w:bidi w:val="0"/>
        <w:spacing w:before="0" w:after="0" w:line="240" w:lineRule="auto"/>
        <w:ind w:left="0" w:right="0" w:firstLine="280"/>
        <w:jc w:val="both"/>
      </w:pPr>
      <w:r>
        <w:rPr>
          <w:spacing w:val="0"/>
          <w:w w:val="100"/>
          <w:position w:val="0"/>
          <w:shd w:val="clear" w:color="auto" w:fill="auto"/>
          <w:lang w:val="ru-RU" w:eastAsia="ru-RU" w:bidi="ru-RU"/>
        </w:rPr>
        <w:t>Большое влияние на прогресс в стома</w:t>
        <w:softHyphen/>
        <w:t>тологии оказало совершенствование ба</w:t>
        <w:softHyphen/>
        <w:t xml:space="preserve">зисных материалов. В 1839 г. </w:t>
      </w:r>
      <w:r>
        <w:rPr>
          <w:spacing w:val="0"/>
          <w:w w:val="100"/>
          <w:position w:val="0"/>
          <w:shd w:val="clear" w:color="auto" w:fill="auto"/>
          <w:lang w:val="en-US" w:eastAsia="en-US" w:bidi="en-US"/>
        </w:rPr>
        <w:t xml:space="preserve">Goodshir </w:t>
      </w:r>
      <w:r>
        <w:rPr>
          <w:spacing w:val="0"/>
          <w:w w:val="100"/>
          <w:position w:val="0"/>
          <w:shd w:val="clear" w:color="auto" w:fill="auto"/>
          <w:lang w:val="ru-RU" w:eastAsia="ru-RU" w:bidi="ru-RU"/>
        </w:rPr>
        <w:t xml:space="preserve">разработал способ вулканизации каучука введением серы. Открытие вулканизации дало возможность в 1848 г. </w:t>
      </w:r>
      <w:r>
        <w:rPr>
          <w:spacing w:val="0"/>
          <w:w w:val="100"/>
          <w:position w:val="0"/>
          <w:shd w:val="clear" w:color="auto" w:fill="auto"/>
          <w:lang w:val="en-US" w:eastAsia="en-US" w:bidi="en-US"/>
        </w:rPr>
        <w:t xml:space="preserve">Delabor </w:t>
      </w:r>
      <w:r>
        <w:rPr>
          <w:spacing w:val="0"/>
          <w:w w:val="100"/>
          <w:position w:val="0"/>
          <w:shd w:val="clear" w:color="auto" w:fill="auto"/>
          <w:lang w:val="ru-RU" w:eastAsia="ru-RU" w:bidi="ru-RU"/>
        </w:rPr>
        <w:t>применить каучук в качестве материала для базиса протеза. Хотя каучуку присущ ряд серьезных недостатков, все же он выдержал испытание на протяжении более 100 лет. Каучук отличается пористостью, обусловленной выделением сероводорода в процессе вулканизации. Он адсорбирует микрофлору полости рта и раздражает слизистую оболочку. Эстетические качества каучука нельзя считать удовлет</w:t>
        <w:softHyphen/>
        <w:t xml:space="preserve">ворительными. Все это инициировало поиски новых материалов, свободных от недостатков, свойственных каучуку. В настоящее время зуботехнический каучук не выпускается. В качестве материала для базиса, по предложению </w:t>
      </w:r>
      <w:r>
        <w:rPr>
          <w:spacing w:val="0"/>
          <w:w w:val="100"/>
          <w:position w:val="0"/>
          <w:shd w:val="clear" w:color="auto" w:fill="auto"/>
          <w:lang w:val="en-US" w:eastAsia="en-US" w:bidi="en-US"/>
        </w:rPr>
        <w:t xml:space="preserve">Ash, </w:t>
      </w:r>
      <w:r>
        <w:rPr>
          <w:spacing w:val="0"/>
          <w:w w:val="100"/>
          <w:position w:val="0"/>
          <w:shd w:val="clear" w:color="auto" w:fill="auto"/>
          <w:lang w:val="ru-RU" w:eastAsia="ru-RU" w:bidi="ru-RU"/>
        </w:rPr>
        <w:t xml:space="preserve">применяли панцирь черепахи, однако этот материал не получил признания. После того, как в 1865 г. </w:t>
      </w:r>
      <w:r>
        <w:rPr>
          <w:spacing w:val="0"/>
          <w:w w:val="100"/>
          <w:position w:val="0"/>
          <w:shd w:val="clear" w:color="auto" w:fill="auto"/>
          <w:lang w:val="en-US" w:eastAsia="en-US" w:bidi="en-US"/>
        </w:rPr>
        <w:t xml:space="preserve">Parker </w:t>
      </w:r>
      <w:r>
        <w:rPr>
          <w:spacing w:val="0"/>
          <w:w w:val="100"/>
          <w:position w:val="0"/>
          <w:shd w:val="clear" w:color="auto" w:fill="auto"/>
          <w:lang w:val="ru-RU" w:eastAsia="ru-RU" w:bidi="ru-RU"/>
        </w:rPr>
        <w:t>изготовил пластическую массу целлулоид,</w:t>
        <w:tab/>
        <w:t>пластифицируя</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2588" w:right="786" w:bottom="2588" w:left="3270" w:header="0" w:footer="3" w:gutter="0"/>
          <w:cols w:num="2" w:space="154"/>
          <w:noEndnote/>
          <w:rtlGutter w:val="0"/>
          <w:docGrid w:linePitch="360"/>
        </w:sectPr>
      </w:pPr>
      <w:r>
        <w:rPr>
          <w:spacing w:val="0"/>
          <w:w w:val="100"/>
          <w:position w:val="0"/>
          <w:shd w:val="clear" w:color="auto" w:fill="auto"/>
          <w:lang w:val="ru-RU" w:eastAsia="ru-RU" w:bidi="ru-RU"/>
        </w:rPr>
        <w:t>нитроцеллюлозу камфорой, этот новый материал пытались применить для изготовления базисов зубных протезов. Однако дело не увенчалось успехом из-за серьезных недостатков, свойственных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целлулоиду (миграция камфоры, недо</w:t>
        <w:softHyphen/>
        <w:t>статочная прочность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Поиски новых материалов привели </w:t>
      </w:r>
      <w:r>
        <w:rPr>
          <w:spacing w:val="0"/>
          <w:w w:val="100"/>
          <w:position w:val="0"/>
          <w:shd w:val="clear" w:color="auto" w:fill="auto"/>
          <w:lang w:val="en-US" w:eastAsia="en-US" w:bidi="en-US"/>
        </w:rPr>
        <w:t xml:space="preserve">Worker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Kelcey </w:t>
      </w:r>
      <w:r>
        <w:rPr>
          <w:spacing w:val="0"/>
          <w:w w:val="100"/>
          <w:position w:val="0"/>
          <w:shd w:val="clear" w:color="auto" w:fill="auto"/>
          <w:lang w:val="ru-RU" w:eastAsia="ru-RU" w:bidi="ru-RU"/>
        </w:rPr>
        <w:t>к фенолформальдегидным пластмассам. В 1921 г. они предложили ис</w:t>
        <w:softHyphen/>
        <w:t>пользовать бакелит в качестве материала для базиса протеза. Внедрение бакелита в стоматологию встретило ряд трудностей из-за его темного цвета, сложной техноло</w:t>
        <w:softHyphen/>
        <w:t>гии переработки и санитарно-гигиениче</w:t>
        <w:softHyphen/>
        <w:t>ского несоответствия. Однако в результате большой работы химикам все же удалось создать бакелит светлой окраски, имити</w:t>
        <w:softHyphen/>
        <w:t>рующий цвет слизистой оболочки десны. Этот материал под названием «иксолан» в свое время считался одним из лучших базисных материалов. В 1926 г. был создан новый фенолформальдегидный материал валькерит. В СССР И.И.Новиком (1938) на основе бакелита был разработан стома-лит, а С.С.Шведовым (1934) — эфнелит. При использовании бакелитовых материалов проявились их недостатки (цветоне- устойчивость, хрупкость, трудность по</w:t>
        <w:softHyphen/>
        <w:t>чинки, неприятный запах, сложность тех</w:t>
        <w:softHyphen/>
        <w:t>нологии изготовления протеза и др.), в связи с чем их перестали применять в стоматологии.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неудачных попыток использовать в зубопротезной технике термореактивные пластмассы с 1930-х годов начались поиски термопластических материалов для базисов. В 1933—1934 гг. в США и Англии появились новые материалы, полученные на основе продукта полимеризации сложного винилового эфира, — видон и резовин, которые уже в 1940 г. были сняты с производства.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1935 г. в стоматологическую практику начали внедряться акриловые полимеры. Применение акрилатов в качестве одного из основных конструкционных материалов для изготовления протезов и пломби</w:t>
        <w:softHyphen/>
        <w:t xml:space="preserve">ровочных материалов открыло новую страницу в истории развития стоматологии. В 1935 г. появился первый акриловый </w:t>
      </w:r>
      <w:r>
        <w:rPr>
          <w:spacing w:val="0"/>
          <w:w w:val="100"/>
          <w:position w:val="0"/>
          <w:shd w:val="clear" w:color="auto" w:fill="auto"/>
          <w:lang w:val="ru-RU" w:eastAsia="ru-RU" w:bidi="ru-RU"/>
        </w:rPr>
        <w:t>материал для протезов — каллодент. Он вы</w:t>
        <w:softHyphen/>
        <w:t>пускался в виде заготовок, использование которых требовало сложной техники. За</w:t>
        <w:softHyphen/>
        <w:t>готовку требовалось размягчить до приоб</w:t>
        <w:softHyphen/>
        <w:t>ретения необходимой текучести нагрева</w:t>
        <w:softHyphen/>
        <w:t>нием, после чего материал впрыскивался в форму. Несмотря на преимущества нового материала, сложность переработки ог</w:t>
        <w:softHyphen/>
        <w:t>раничивала его применение. Проблема пе</w:t>
        <w:softHyphen/>
        <w:t xml:space="preserve">реработки акрилатов в стоматологии была решена в 1935 г. в Германии </w:t>
      </w:r>
      <w:r>
        <w:rPr>
          <w:spacing w:val="0"/>
          <w:w w:val="100"/>
          <w:position w:val="0"/>
          <w:shd w:val="clear" w:color="auto" w:fill="auto"/>
          <w:lang w:val="en-US" w:eastAsia="en-US" w:bidi="en-US"/>
        </w:rPr>
        <w:t xml:space="preserve">Kultzer, </w:t>
      </w:r>
      <w:r>
        <w:rPr>
          <w:spacing w:val="0"/>
          <w:w w:val="100"/>
          <w:position w:val="0"/>
          <w:shd w:val="clear" w:color="auto" w:fill="auto"/>
          <w:lang w:val="ru-RU" w:eastAsia="ru-RU" w:bidi="ru-RU"/>
        </w:rPr>
        <w:t>кото</w:t>
        <w:softHyphen/>
        <w:t>рый предложил применять акрилаты в виде тестообразной формовочной массы, по</w:t>
        <w:softHyphen/>
        <w:t>лучаемой обработкой измельченного поли метил метакрилата мономером. На основе этого изобретения в 1937 г. начался выпуск паладона. В последующие годы в раз</w:t>
        <w:softHyphen/>
        <w:t>личных странах появился ряд подобных материалов: термолит, каллодент-222, пор- текс, рико, стеллон.</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47" w:bottom="1954" w:left="1410" w:header="0" w:footer="3" w:gutter="0"/>
          <w:cols w:num="2" w:space="139"/>
          <w:noEndnote/>
          <w:rtlGutter w:val="0"/>
          <w:docGrid w:linePitch="360"/>
        </w:sectPr>
      </w:pPr>
      <w:r>
        <w:rPr>
          <w:spacing w:val="0"/>
          <w:w w:val="100"/>
          <w:position w:val="0"/>
          <w:shd w:val="clear" w:color="auto" w:fill="auto"/>
          <w:lang w:val="ru-RU" w:eastAsia="ru-RU" w:bidi="ru-RU"/>
        </w:rPr>
        <w:t>В СССР акриловая пластмасса (АКР-7) для базисов протезов на основе суспензи</w:t>
        <w:softHyphen/>
        <w:t>онного пол и метил метакрилата была раз</w:t>
        <w:softHyphen/>
        <w:t>работана и внедрена в стоматологическую практику Б.Н.Быниным, М.Б.Выгодской и И.И.Ревзиным в начале 1940-х гг. В на</w:t>
        <w:softHyphen/>
        <w:t>стоящее время выпускается широкий ас</w:t>
        <w:softHyphen/>
        <w:t>сортимент акриловых и сополимерных конструкционных и пломбировочных ма</w:t>
        <w:softHyphen/>
        <w:t>териалов: акрел, этакрил, фторакс, акро- нил, акродент, редонт, карбопласт, эподент и др. Создание и внедрение в производство акриловых конструкционных материалов осуществлено на основе работ В.Д.Безуг</w:t>
        <w:softHyphen/>
        <w:t>лого, И.Я.Поюровской, М.М. Тернера, М.А.Нападова, Л.Н.Мац и др. В мировой стоматологической практике акриловые пластмассы и сополимеры на основе акри</w:t>
        <w:softHyphen/>
        <w:t>латов являются основными материалами для базисов. Бум, возникший в 1960-х го</w:t>
        <w:softHyphen/>
        <w:t>дах вокруг других термопластических ма</w:t>
        <w:softHyphen/>
        <w:t>териалов (поликарбонат, полипропилен и др.), не оправдал ожиданий. Надо полагать, что в обозримом будущем модифици</w:t>
        <w:softHyphen/>
        <w:t>рованные акрилаты останутся основными базисными материалами.</w:t>
      </w:r>
    </w:p>
    <w:p>
      <w:pPr>
        <w:pStyle w:val="Style22"/>
        <w:keepNext/>
        <w:keepLines/>
        <w:widowControl w:val="0"/>
        <w:shd w:val="clear" w:color="auto" w:fill="auto"/>
        <w:bidi w:val="0"/>
        <w:spacing w:before="0" w:after="0" w:line="240" w:lineRule="auto"/>
        <w:ind w:left="0" w:right="0" w:firstLine="0"/>
        <w:jc w:val="center"/>
        <w:sectPr>
          <w:headerReference w:type="default" r:id="rId625"/>
          <w:footerReference w:type="default" r:id="rId626"/>
          <w:headerReference w:type="even" r:id="rId627"/>
          <w:footerReference w:type="even" r:id="rId628"/>
          <w:footnotePr>
            <w:pos w:val="pageBottom"/>
            <w:numFmt w:val="decimal"/>
            <w:numRestart w:val="continuous"/>
          </w:footnotePr>
          <w:pgSz w:w="11900" w:h="16840"/>
          <w:pgMar w:top="1417" w:right="402" w:bottom="5417" w:left="3668" w:header="989" w:footer="4989" w:gutter="0"/>
          <w:cols w:space="720"/>
          <w:noEndnote/>
          <w:rtlGutter w:val="0"/>
          <w:docGrid w:linePitch="360"/>
        </w:sectPr>
      </w:pPr>
      <w:bookmarkStart w:id="171" w:name="bookmark171"/>
      <w:r>
        <w:rPr>
          <w:spacing w:val="0"/>
          <w:w w:val="100"/>
          <w:position w:val="0"/>
          <w:sz w:val="24"/>
          <w:szCs w:val="24"/>
          <w:shd w:val="clear" w:color="auto" w:fill="auto"/>
          <w:lang w:val="ru-RU" w:eastAsia="ru-RU" w:bidi="ru-RU"/>
        </w:rPr>
        <w:t>ГЛАВА 15. ОСНОВНЫЕ КОНСТРУКЦИОННЫЕ МАТЕРИАЛЫ</w:t>
      </w:r>
      <w:bookmarkEnd w:id="171"/>
    </w:p>
    <w:p>
      <w:pPr>
        <w:widowControl w:val="0"/>
        <w:spacing w:line="240" w:lineRule="exact"/>
        <w:rPr>
          <w:sz w:val="19"/>
          <w:szCs w:val="19"/>
        </w:rPr>
      </w:pPr>
    </w:p>
    <w:p>
      <w:pPr>
        <w:widowControl w:val="0"/>
        <w:spacing w:before="64" w:after="64"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7"/>
        <w:keepNext/>
        <w:keepLines/>
        <w:widowControl w:val="0"/>
        <w:shd w:val="clear" w:color="auto" w:fill="auto"/>
        <w:bidi w:val="0"/>
        <w:spacing w:before="0" w:after="0"/>
        <w:ind w:left="240" w:right="0" w:firstLine="20"/>
        <w:jc w:val="both"/>
      </w:pPr>
      <w:bookmarkStart w:id="173" w:name="bookmark173"/>
      <w:r>
        <w:rPr>
          <w:spacing w:val="0"/>
          <w:w w:val="100"/>
          <w:position w:val="0"/>
          <w:shd w:val="clear" w:color="auto" w:fill="auto"/>
          <w:lang w:val="ru-RU" w:eastAsia="ru-RU" w:bidi="ru-RU"/>
        </w:rPr>
        <w:t>15.1</w:t>
      </w:r>
      <w:r>
        <w:rPr>
          <w:b w:val="0"/>
          <w:bCs w:val="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ПЛАСТМАССЫ ДЛЯ БАЗИСОВ ПРОТЕЗОВ</w:t>
      </w:r>
      <w:bookmarkEnd w:id="173"/>
    </w:p>
    <w:p>
      <w:pPr>
        <w:pStyle w:val="Style43"/>
        <w:keepNext w:val="0"/>
        <w:keepLines w:val="0"/>
        <w:widowControl w:val="0"/>
        <w:shd w:val="clear" w:color="auto" w:fill="auto"/>
        <w:bidi w:val="0"/>
        <w:spacing w:before="0" w:after="0"/>
        <w:ind w:left="0" w:right="0" w:firstLine="260"/>
        <w:jc w:val="both"/>
      </w:pPr>
      <w:r>
        <w:rPr>
          <w:b w:val="0"/>
          <w:bCs w:val="0"/>
          <w:spacing w:val="0"/>
          <w:w w:val="100"/>
          <w:position w:val="0"/>
          <w:shd w:val="clear" w:color="auto" w:fill="auto"/>
          <w:lang w:val="ru-RU" w:eastAsia="ru-RU" w:bidi="ru-RU"/>
        </w:rPr>
        <w:t>Конструкционные материалы, приме</w:t>
        <w:softHyphen/>
        <w:t>няемые для изготовления базисов съемных пластиночных протезов, называются базисными материалами. Базис является основанием, на котором укрепляются искусственные зубы, кламмеры и другие составные части съемных протезов. Он представляет собой пластинку, покрывающую на верхней челюсти сли</w:t>
        <w:softHyphen/>
        <w:t>зистую оболочку твердого неба, а также альвеолярные отростки, на нижней челюсти — слизистую оболочку альвеолярного гребня с язычной и щечно-губной сторон.</w:t>
      </w:r>
    </w:p>
    <w:p>
      <w:pPr>
        <w:pStyle w:val="Style43"/>
        <w:keepNext w:val="0"/>
        <w:keepLines w:val="0"/>
        <w:widowControl w:val="0"/>
        <w:shd w:val="clear" w:color="auto" w:fill="auto"/>
        <w:bidi w:val="0"/>
        <w:spacing w:before="0" w:after="0"/>
        <w:ind w:left="0" w:right="0" w:firstLine="260"/>
        <w:jc w:val="both"/>
      </w:pPr>
      <w:r>
        <w:rPr>
          <w:b w:val="0"/>
          <w:bCs w:val="0"/>
          <w:i/>
          <w:iCs/>
          <w:spacing w:val="0"/>
          <w:w w:val="100"/>
          <w:position w:val="0"/>
          <w:shd w:val="clear" w:color="auto" w:fill="auto"/>
          <w:lang w:val="ru-RU" w:eastAsia="ru-RU" w:bidi="ru-RU"/>
        </w:rPr>
        <w:t>Медико-технические требования.</w:t>
      </w:r>
      <w:r>
        <w:rPr>
          <w:b w:val="0"/>
          <w:bCs w:val="0"/>
          <w:spacing w:val="0"/>
          <w:w w:val="100"/>
          <w:position w:val="0"/>
          <w:shd w:val="clear" w:color="auto" w:fill="auto"/>
          <w:lang w:val="ru-RU" w:eastAsia="ru-RU" w:bidi="ru-RU"/>
        </w:rPr>
        <w:t xml:space="preserve"> В со</w:t>
        <w:softHyphen/>
        <w:t>ответствии с назначением, условиями применения и переработки к базисным материалам предъявляются следующие основные медико-технические требования: I) достаточная прочность, обеспечивающая целостность протеза, и необходимая эластичность, исключающая остаточную деформацию под воздействием жевательных усилий; 2) высокое устало</w:t>
        <w:softHyphen/>
        <w:t>стное сопротивление изгибу, так как в ус</w:t>
        <w:softHyphen/>
        <w:t>ловиях эксплуатации протез испытывает знакопеременные нагрузки; 3) высокое сопротивление при ударе; 4) достаточная твердость и низкая стираемость; 5) ин</w:t>
        <w:softHyphen/>
        <w:t>дифферентность к действию слюны и различных пищевых веществ; 6) цвето- стойкость к воздействию солнечной ра</w:t>
        <w:softHyphen/>
        <w:t>диации, воздуха и других факторов окру</w:t>
        <w:softHyphen/>
        <w:t>жающей среды; 7) безвредность для тканей полости рта; 8) отсутствие адсорби</w:t>
        <w:softHyphen/>
      </w:r>
    </w:p>
    <w:p>
      <w:pPr>
        <w:pStyle w:val="Style43"/>
        <w:keepNext w:val="0"/>
        <w:keepLines w:val="0"/>
        <w:widowControl w:val="0"/>
        <w:shd w:val="clear" w:color="auto" w:fill="auto"/>
        <w:bidi w:val="0"/>
        <w:spacing w:before="0" w:after="0"/>
        <w:ind w:left="0" w:right="0" w:firstLine="0"/>
        <w:jc w:val="both"/>
      </w:pPr>
      <w:r>
        <w:rPr>
          <w:b w:val="0"/>
          <w:bCs w:val="0"/>
          <w:spacing w:val="0"/>
          <w:w w:val="100"/>
          <w:position w:val="0"/>
          <w:shd w:val="clear" w:color="auto" w:fill="auto"/>
          <w:lang w:val="ru-RU" w:eastAsia="ru-RU" w:bidi="ru-RU"/>
        </w:rPr>
        <w:t>рующей способности к пищевым веществам и микрофлоре полости рта.</w:t>
      </w:r>
    </w:p>
    <w:p>
      <w:pPr>
        <w:pStyle w:val="Style43"/>
        <w:keepNext w:val="0"/>
        <w:keepLines w:val="0"/>
        <w:widowControl w:val="0"/>
        <w:shd w:val="clear" w:color="auto" w:fill="auto"/>
        <w:bidi w:val="0"/>
        <w:spacing w:before="0" w:after="0"/>
        <w:ind w:left="0" w:right="0" w:firstLine="280"/>
        <w:jc w:val="both"/>
      </w:pPr>
      <w:r>
        <w:rPr>
          <w:b w:val="0"/>
          <w:bCs w:val="0"/>
          <w:spacing w:val="0"/>
          <w:w w:val="100"/>
          <w:position w:val="0"/>
          <w:shd w:val="clear" w:color="auto" w:fill="auto"/>
          <w:lang w:val="ru-RU" w:eastAsia="ru-RU" w:bidi="ru-RU"/>
        </w:rPr>
        <w:t>Базисные материалы должны: I) легко дезинфицироваться; 2) быть рентгено</w:t>
        <w:softHyphen/>
        <w:t>контрастными; 3) легко подвергаться по</w:t>
        <w:softHyphen/>
        <w:t>чинке; 4) быть технологичными, т.е. легко перерабатываться в изделие высокой точности; 5) окрашиваться и хорошо имитировать естественный цвет десны; 6) не вызывать неприятных вкусовых ощущений и не иметь запаха; 7) прочно соединяться с фарфором, металлами, пластмассой.</w:t>
      </w:r>
    </w:p>
    <w:p>
      <w:pPr>
        <w:pStyle w:val="Style43"/>
        <w:keepNext w:val="0"/>
        <w:keepLines w:val="0"/>
        <w:widowControl w:val="0"/>
        <w:shd w:val="clear" w:color="auto" w:fill="auto"/>
        <w:bidi w:val="0"/>
        <w:spacing w:before="0" w:after="0"/>
        <w:ind w:left="0" w:right="0" w:firstLine="280"/>
        <w:jc w:val="both"/>
        <w:sectPr>
          <w:footnotePr>
            <w:pos w:val="pageBottom"/>
            <w:numFmt w:val="decimal"/>
            <w:numRestart w:val="continuous"/>
          </w:footnotePr>
          <w:type w:val="continuous"/>
          <w:pgSz w:w="11900" w:h="16840"/>
          <w:pgMar w:top="1417" w:right="402" w:bottom="1417" w:left="3668" w:header="0" w:footer="3" w:gutter="0"/>
          <w:cols w:num="2" w:space="163"/>
          <w:noEndnote/>
          <w:rtlGutter w:val="0"/>
          <w:docGrid w:linePitch="360"/>
        </w:sectPr>
      </w:pPr>
      <w:r>
        <w:rPr>
          <w:b w:val="0"/>
          <w:bCs w:val="0"/>
          <w:spacing w:val="0"/>
          <w:w w:val="100"/>
          <w:position w:val="0"/>
          <w:shd w:val="clear" w:color="auto" w:fill="auto"/>
          <w:lang w:val="ru-RU" w:eastAsia="ru-RU" w:bidi="ru-RU"/>
        </w:rPr>
        <w:t>История стоматологии знает много как природных, так и искусственных ма</w:t>
        <w:softHyphen/>
        <w:t>териалов, использовавшихся для изго</w:t>
        <w:softHyphen/>
        <w:t>товления протезов. Однако еще не найдены такие базисные материалы, которые в полной мере соответствовали бы всем медико-техническим требованиям. На практике проверено значительное ко</w:t>
        <w:softHyphen/>
        <w:t>личество материалов, но от многих из них пришлось отказаться, так как они по целому ряду свойств оказались неудов</w:t>
        <w:softHyphen/>
        <w:t>летворительными. В настоящее время синтетические пластические массы при</w:t>
        <w:softHyphen/>
        <w:t>обрели важное практическое значение в различных областях медицины, особенно в стоматологии и челюстно-лице-вом протезировании. Широкое применение полимерных материалов в стоматологии обусловлено возможностью получения полимеров, обладающих следующими свойствами: I) биоинертностью — эти полимеры применяют для постоянной замены пораженных или утраченных тканей и органов живого организма; они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обладают высокой устойчивостью к воз</w:t>
        <w:softHyphen/>
        <w:t>действию сред организма, практически не изменяют своих первоначальных ха</w:t>
        <w:softHyphen/>
        <w:t>рактеристик и допускают стерилизующую обработку; биоинертные полимеры не канцерогенны и оказывают минимальное раздражающее действие на кон</w:t>
        <w:softHyphen/>
        <w:t>тактирующие с ними ткани; 2) химической стойкостью; 3) механической прочностью и высокой технологичностью; 4) эстетическими свойствами.</w:t>
      </w:r>
    </w:p>
    <w:p>
      <w:pPr>
        <w:pStyle w:val="Style19"/>
        <w:keepNext w:val="0"/>
        <w:keepLines w:val="0"/>
        <w:widowControl w:val="0"/>
        <w:shd w:val="clear" w:color="auto" w:fill="auto"/>
        <w:tabs>
          <w:tab w:pos="1243" w:val="left"/>
        </w:tabs>
        <w:bidi w:val="0"/>
        <w:spacing w:before="0" w:after="0" w:line="240" w:lineRule="auto"/>
        <w:ind w:left="0" w:right="0"/>
        <w:jc w:val="both"/>
      </w:pPr>
      <w:r>
        <w:rPr>
          <w:spacing w:val="0"/>
          <w:w w:val="100"/>
          <w:position w:val="0"/>
          <w:shd w:val="clear" w:color="auto" w:fill="auto"/>
          <w:lang w:val="ru-RU" w:eastAsia="ru-RU" w:bidi="ru-RU"/>
        </w:rPr>
        <w:t>Пластмассам может быть придан вид, прекрасно имитирующий живые мягкие или твердые ткани. Поэтому в настоящее время в качестве базисных материалов в основном используются пластические массы. Испытание полимерных материалов на санитарно-гигиеническое соответствие включает:</w:t>
        <w:tab/>
        <w:t>1) санитарно-хими-ческие</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исследования — идентификацию и определение концентрации веществ, мигрирующих из материала в контакти</w:t>
        <w:softHyphen/>
        <w:t>рующие с ним среды; 2) токсикологические исследования — выявление возможности токсического действия материала или содержащихся в нем химических агентов на организм. Токсичность гомо-и сополимеров акрилатов — основных полимеров, используемых в стоматологии, обусловлена, главным образом, со</w:t>
        <w:softHyphen/>
        <w:t>держанием в них остаточных мономеров и катализаторов. Полимеры практически нетоксичны. Предельно допустимая кон</w:t>
        <w:softHyphen/>
        <w:t>центрация (ПДК) метилметакрилата в вытяжках составляет 0,25 мг/л.</w:t>
      </w:r>
    </w:p>
    <w:p>
      <w:pPr>
        <w:pStyle w:val="Style17"/>
        <w:keepNext/>
        <w:keepLines/>
        <w:widowControl w:val="0"/>
        <w:shd w:val="clear" w:color="auto" w:fill="auto"/>
        <w:bidi w:val="0"/>
        <w:spacing w:before="0" w:after="0"/>
        <w:ind w:left="0" w:right="0" w:firstLine="260"/>
        <w:jc w:val="both"/>
      </w:pPr>
      <w:bookmarkStart w:id="175" w:name="bookmark175"/>
      <w:r>
        <w:rPr>
          <w:spacing w:val="0"/>
          <w:w w:val="100"/>
          <w:position w:val="0"/>
          <w:shd w:val="clear" w:color="auto" w:fill="auto"/>
          <w:lang w:val="ru-RU" w:eastAsia="ru-RU" w:bidi="ru-RU"/>
        </w:rPr>
        <w:t>Классификация пластических масс</w:t>
      </w:r>
      <w:bookmarkEnd w:id="17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Пластические массы — материалы, ос</w:t>
        <w:softHyphen/>
        <w:t>нову которых составляют полимеры, на</w:t>
        <w:softHyphen/>
        <w:t>ходящиеся в период формования изделий в вязкотекучем или высокоэластичном, а при эксплуатации — в стеклообразном или кристаллическом состоянии. В зависимости от характера процессов, сопутствующих формированию изделий, пластмассы делят на две группы — термо</w:t>
        <w:softHyphen/>
        <w:t>пласты (термопластичные) и реактоплас</w:t>
        <w:softHyphen/>
      </w:r>
      <w:r>
        <w:rPr>
          <w:spacing w:val="0"/>
          <w:w w:val="100"/>
          <w:position w:val="0"/>
          <w:shd w:val="clear" w:color="auto" w:fill="auto"/>
          <w:lang w:val="ru-RU" w:eastAsia="ru-RU" w:bidi="ru-RU"/>
        </w:rPr>
        <w:t>ты (термореактивные). К реактопластам относят материалы, переработка которых в изделия сопровождается химическими реакциями образования трехмерного полимера — отверждением. При этом пластик утрачивает способность размягчаться при повторном нагревании. При формировании изделий из тер</w:t>
        <w:softHyphen/>
        <w:t>мопластов не происходит отверждения, не протекают химические реакции и ма</w:t>
        <w:softHyphen/>
        <w:t>териалы не утрачивают способность при повторном нагревании размягчаться. Таким образом, реактопласты — необратимые, а термопласты — обратимые материалы. Термопластами являются поли</w:t>
        <w:softHyphen/>
        <w:t>метилметакрилат, полистирол, полипро</w:t>
        <w:softHyphen/>
        <w:t>пилен, полиэтилен и др., термореактив</w:t>
        <w:softHyphen/>
        <w:t>ными материалами — аминопласты, фе</w:t>
        <w:softHyphen/>
        <w:t>нопласт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Пластические массы обычно состоят из нескольких совмещающихся и несо- вмещающихся компонентов (наполнитель, краситель, сшивагент и др.). Пластмассы могут быть однофазными (гомогенными) или многофазными (гетерогенными) композиционными материалами. В гетерогенных пластмассах полимер выполняет функцию дисперсионной среды (связующего) по отношению к ди</w:t>
        <w:softHyphen/>
        <w:t>спергированным в нем компонентам, со</w:t>
        <w:softHyphen/>
        <w:t>ставляющим самостоятельные фазы. Ге</w:t>
        <w:softHyphen/>
        <w:t>терогенными пластмассами являются пломбировочные композиты.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Пластификаторы применяют для по</w:t>
        <w:softHyphen/>
        <w:t>вышения пластичности и расширения интервала высокоэластичного состояния полимерных материалов. Кроме того, они облегчают диспергирование в полимере сыпучих ингредиентов, регулируют клейкость полимерной композиции, снижают их вязкость и температуру фор</w:t>
        <w:softHyphen/>
        <w:t>мования.</w:t>
      </w:r>
    </w:p>
    <w:p>
      <w:pPr>
        <w:pStyle w:val="Style19"/>
        <w:keepNext w:val="0"/>
        <w:keepLines w:val="0"/>
        <w:widowControl w:val="0"/>
        <w:shd w:val="clear" w:color="auto" w:fill="auto"/>
        <w:bidi w:val="0"/>
        <w:spacing w:before="0" w:after="0" w:line="240" w:lineRule="auto"/>
        <w:ind w:left="0" w:right="0"/>
        <w:jc w:val="both"/>
        <w:sectPr>
          <w:headerReference w:type="default" r:id="rId629"/>
          <w:footerReference w:type="default" r:id="rId630"/>
          <w:headerReference w:type="even" r:id="rId631"/>
          <w:footerReference w:type="even" r:id="rId632"/>
          <w:footnotePr>
            <w:pos w:val="pageBottom"/>
            <w:numFmt w:val="decimal"/>
            <w:numRestart w:val="continuous"/>
          </w:footnotePr>
          <w:pgSz w:w="11900" w:h="16840"/>
          <w:pgMar w:top="1959" w:right="2647" w:bottom="1959" w:left="1415" w:header="0" w:footer="3" w:gutter="0"/>
          <w:cols w:num="2" w:space="153"/>
          <w:noEndnote/>
          <w:rtlGutter w:val="0"/>
          <w:docGrid w:linePitch="360"/>
        </w:sectPr>
      </w:pPr>
      <w:r>
        <w:rPr>
          <w:spacing w:val="0"/>
          <w:w w:val="100"/>
          <w:position w:val="0"/>
          <w:shd w:val="clear" w:color="auto" w:fill="auto"/>
          <w:lang w:val="ru-RU" w:eastAsia="ru-RU" w:bidi="ru-RU"/>
        </w:rPr>
        <w:t>Стабилизаторы применяют для защиты полимеров от старения. Стабилизаторы снижают скорость химических процессов, ответственных за старение полимера. В соответствии с этим используют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различные стабилизаторы: антиозона-ты — ингибиторы озонного старения; светостабилизаторы — ингибиторы фото- окислительной деструкции; антиоксида-ты — ингибиторы термоокислительной деструкции.</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Красители применяют для получения окрашенных полимерных материалов. Окраска стоматологических полимерных материалов проводится с целью получения эстетического эффекта — имитации мягких и твердых тканей. Базисные материалы окрашивают для имитации цвета десен и неба. Искусственные зубы должны по цвету соответствовать естественным. Для окраски полимерных материалов применяют органические красители и пигменты. К красителям предъявляют специфические требования: высокая ди</w:t>
        <w:softHyphen/>
        <w:t>сперсность мельче (1—2 мкм), отсутствие склонности к миграции на поверхность изделия, свето- и атмосферостойкость, стойкость к ротовой жидкости.</w:t>
      </w:r>
    </w:p>
    <w:p>
      <w:pPr>
        <w:pStyle w:val="Style19"/>
        <w:keepNext w:val="0"/>
        <w:keepLines w:val="0"/>
        <w:widowControl w:val="0"/>
        <w:shd w:val="clear" w:color="auto" w:fill="auto"/>
        <w:tabs>
          <w:tab w:pos="2669" w:val="left"/>
        </w:tabs>
        <w:bidi w:val="0"/>
        <w:spacing w:before="0" w:after="0" w:line="240" w:lineRule="auto"/>
        <w:ind w:left="0" w:right="0" w:firstLine="240"/>
        <w:jc w:val="both"/>
      </w:pPr>
      <w:r>
        <w:rPr>
          <w:spacing w:val="0"/>
          <w:w w:val="100"/>
          <w:position w:val="0"/>
          <w:shd w:val="clear" w:color="auto" w:fill="auto"/>
          <w:lang w:val="ru-RU" w:eastAsia="ru-RU" w:bidi="ru-RU"/>
        </w:rPr>
        <w:t>Сшивающие агенты вводят в полимеры с целью создания на определенной стадии переработки поперечных связей между макромолекулами.</w:t>
        <w:tab/>
        <w:t>Образование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поперечных связей (сшивка) обусловливает повышение прочностных и других эксплуатационных свойств полимерных материалов. Сшивагенты подразделяют на вулканизующие (для каучуков) и от</w:t>
        <w:softHyphen/>
        <w:t>вердители (для пластиков). Вулканизую</w:t>
        <w:softHyphen/>
        <w:t>щие агенты в сочетании с катализаторами и активаторами используют в поли- сульфидных оттискных материалах, а также в некоторых материалах, приме</w:t>
        <w:softHyphen/>
        <w:t>няемых в качестве мягких базисных под</w:t>
        <w:softHyphen/>
        <w:t>кладок. Сшивагенты-отвердители ис</w:t>
        <w:softHyphen/>
        <w:t>пользуются в ряде базисных материалов и полимерных пломбировочных материалах.</w:t>
      </w:r>
    </w:p>
    <w:p>
      <w:pPr>
        <w:pStyle w:val="Style19"/>
        <w:keepNext w:val="0"/>
        <w:keepLines w:val="0"/>
        <w:widowControl w:val="0"/>
        <w:shd w:val="clear" w:color="auto" w:fill="auto"/>
        <w:bidi w:val="0"/>
        <w:spacing w:before="0" w:after="240" w:line="240" w:lineRule="auto"/>
        <w:ind w:left="0" w:right="0" w:firstLine="240"/>
        <w:jc w:val="both"/>
      </w:pPr>
      <w:r>
        <w:rPr>
          <w:spacing w:val="0"/>
          <w:w w:val="100"/>
          <w:position w:val="0"/>
          <w:shd w:val="clear" w:color="auto" w:fill="auto"/>
          <w:lang w:val="ru-RU" w:eastAsia="ru-RU" w:bidi="ru-RU"/>
        </w:rPr>
        <w:t>Антимикробные агенты — это добавки, препятствующие размножению мик</w:t>
        <w:softHyphen/>
        <w:t>роорганизмов в полимерных материалах. Такие ингредиенты должны быть эффек</w:t>
        <w:softHyphen/>
        <w:t xml:space="preserve">тивными при использовании их в малых </w:t>
      </w:r>
      <w:r>
        <w:rPr>
          <w:spacing w:val="0"/>
          <w:w w:val="100"/>
          <w:position w:val="0"/>
          <w:shd w:val="clear" w:color="auto" w:fill="auto"/>
          <w:lang w:val="ru-RU" w:eastAsia="ru-RU" w:bidi="ru-RU"/>
        </w:rPr>
        <w:t>концентрациях (доли процента). Кроме рассмотренных добавок полимерные ма</w:t>
        <w:softHyphen/>
        <w:t>териалы могут содержать ряд других ин</w:t>
        <w:softHyphen/>
        <w:t>гредиентов, модифицирующих их свойства (добавки для придания рентгено- контрастности, смазки, структурообра- зователи и др.).</w:t>
      </w:r>
    </w:p>
    <w:p>
      <w:pPr>
        <w:pStyle w:val="Style17"/>
        <w:keepNext/>
        <w:keepLines/>
        <w:widowControl w:val="0"/>
        <w:shd w:val="clear" w:color="auto" w:fill="auto"/>
        <w:bidi w:val="0"/>
        <w:spacing w:before="0" w:after="0"/>
        <w:ind w:left="0" w:right="0" w:firstLine="260"/>
        <w:jc w:val="both"/>
      </w:pPr>
      <w:bookmarkStart w:id="177" w:name="bookmark177"/>
      <w:r>
        <w:rPr>
          <w:spacing w:val="0"/>
          <w:w w:val="100"/>
          <w:position w:val="0"/>
          <w:shd w:val="clear" w:color="auto" w:fill="auto"/>
          <w:lang w:val="ru-RU" w:eastAsia="ru-RU" w:bidi="ru-RU"/>
        </w:rPr>
        <w:t>Способы получения полимеров</w:t>
      </w:r>
      <w:bookmarkEnd w:id="177"/>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Синтез полимеров осуществляется по</w:t>
        <w:softHyphen/>
        <w:t>средством реакций полимеризации и по</w:t>
        <w:softHyphen/>
        <w:t>ликонденсации. В соответствии с этим различают полимеризационные и поли- конденсационные полимеры.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Полимеризацией называется процесс получения высокомолекулярных веществ, при котором макромолекула образуется путем последовательного присоединения одного или нескольких низ</w:t>
        <w:softHyphen/>
        <w:t>комолекулярных веществ (мономеров) к растущему активному центру.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Процесс полимеризации состоит из нескольких основных стадий: иницииро</w:t>
        <w:softHyphen/>
        <w:t>вания полимеризации, роста полимерной цепи, обрыва цепи, передачи цепи. В качестве примера рассмотрим полиме</w:t>
        <w:softHyphen/>
        <w:t>ризацию метилметакрилата.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Инициирование — это превращение небольшой доли мономера в активные центры, способные присоединять к себе новые молекулы мономера. Для создания активных центров в систему вводят химически нестойкие вещества — иници</w:t>
        <w:softHyphen/>
        <w:t>аторы, — которые под влиянием тепла или других факторов, распадаясь, образуют свободные радикалы (перекись бен-зоила и др.). Перекись бензоила при температуре 60—65°С распадается с образованием бензоатных радикалов, часть из которых распадается с выделением С0</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shd w:val="clear" w:color="auto" w:fill="auto"/>
        <w:tabs>
          <w:tab w:pos="2151" w:val="left"/>
        </w:tabs>
        <w:bidi w:val="0"/>
        <w:spacing w:before="0" w:after="0" w:line="240" w:lineRule="auto"/>
        <w:ind w:left="0" w:right="0"/>
        <w:jc w:val="both"/>
      </w:pPr>
      <w:r>
        <w:rPr>
          <w:b/>
          <w:bCs/>
          <w:spacing w:val="0"/>
          <w:w w:val="100"/>
          <w:position w:val="0"/>
          <w:shd w:val="clear" w:color="auto" w:fill="auto"/>
          <w:lang w:val="ru-RU" w:eastAsia="ru-RU" w:bidi="ru-RU"/>
        </w:rPr>
        <w:t>(СбН5СОО)2-</w:t>
        <w:tab/>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 xml:space="preserve">С6Н5СОО </w:t>
      </w:r>
      <w:r>
        <w:rPr>
          <w:spacing w:val="0"/>
          <w:w w:val="100"/>
          <w:position w:val="0"/>
          <w:shd w:val="clear" w:color="auto" w:fill="auto"/>
          <w:lang w:val="ru-RU" w:eastAsia="ru-RU" w:bidi="ru-RU"/>
        </w:rPr>
        <w:t>-</w:t>
      </w:r>
    </w:p>
    <w:p>
      <w:pPr>
        <w:pStyle w:val="Style19"/>
        <w:keepNext w:val="0"/>
        <w:keepLines w:val="0"/>
        <w:widowControl w:val="0"/>
        <w:shd w:val="clear" w:color="auto" w:fill="auto"/>
        <w:tabs>
          <w:tab w:leader="hyphen" w:pos="720" w:val="left"/>
        </w:tabs>
        <w:bidi w:val="0"/>
        <w:spacing w:before="0" w:after="60" w:line="199" w:lineRule="auto"/>
        <w:ind w:left="0" w:right="0" w:firstLine="0"/>
        <w:jc w:val="both"/>
      </w:pPr>
      <w:r>
        <w:rPr>
          <w:b/>
          <w:bCs/>
          <w:spacing w:val="0"/>
          <w:w w:val="100"/>
          <w:position w:val="0"/>
          <w:shd w:val="clear" w:color="auto" w:fill="auto"/>
          <w:lang w:val="ru-RU" w:eastAsia="ru-RU" w:bidi="ru-RU"/>
        </w:rPr>
        <w:tab/>
        <w:t xml:space="preserve">СбН5 </w:t>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С02.</w:t>
      </w:r>
    </w:p>
    <w:p>
      <w:pPr>
        <w:pStyle w:val="Style19"/>
        <w:keepNext w:val="0"/>
        <w:keepLines w:val="0"/>
        <w:widowControl w:val="0"/>
        <w:shd w:val="clear" w:color="auto" w:fill="auto"/>
        <w:bidi w:val="0"/>
        <w:spacing w:before="0" w:after="140" w:line="240" w:lineRule="auto"/>
        <w:ind w:left="0" w:right="0"/>
        <w:jc w:val="both"/>
        <w:sectPr>
          <w:footnotePr>
            <w:pos w:val="pageBottom"/>
            <w:numFmt w:val="decimal"/>
            <w:numRestart w:val="continuous"/>
          </w:footnotePr>
          <w:pgSz w:w="11900" w:h="16840"/>
          <w:pgMar w:top="1954" w:right="811" w:bottom="1954" w:left="3266" w:header="0" w:footer="3" w:gutter="0"/>
          <w:cols w:num="2" w:space="158"/>
          <w:noEndnote/>
          <w:rtlGutter w:val="0"/>
          <w:docGrid w:linePitch="360"/>
        </w:sectPr>
      </w:pPr>
      <w:r>
        <w:rPr>
          <w:b/>
          <w:bCs/>
          <w:i/>
          <w:iCs/>
          <w:spacing w:val="0"/>
          <w:w w:val="100"/>
          <w:position w:val="0"/>
          <w:shd w:val="clear" w:color="auto" w:fill="auto"/>
          <w:lang w:val="ru-RU" w:eastAsia="ru-RU" w:bidi="ru-RU"/>
        </w:rPr>
        <w:t>Сополимеризация.</w:t>
      </w:r>
      <w:r>
        <w:rPr>
          <w:b/>
          <w:bCs/>
          <w:spacing w:val="0"/>
          <w:w w:val="100"/>
          <w:position w:val="0"/>
          <w:shd w:val="clear" w:color="auto" w:fill="auto"/>
          <w:lang w:val="ru-RU" w:eastAsia="ru-RU" w:bidi="ru-RU"/>
        </w:rPr>
        <w:t xml:space="preserve"> В </w:t>
      </w:r>
      <w:r>
        <w:rPr>
          <w:spacing w:val="0"/>
          <w:w w:val="100"/>
          <w:position w:val="0"/>
          <w:shd w:val="clear" w:color="auto" w:fill="auto"/>
          <w:lang w:val="ru-RU" w:eastAsia="ru-RU" w:bidi="ru-RU"/>
        </w:rPr>
        <w:t>1987 г. В.Солонин установил, что совместно могут полиме- ризовываться молекулы различных мо</w:t>
        <w:softHyphen/>
        <w:t>номеров. Процесс образования микро</w:t>
        <w:softHyphen/>
        <w:t>молекул из двух и более мономеров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называется сополимеризацией, а образу</w:t>
        <w:softHyphen/>
        <w:t>ющийся продукт — сополимером. Сопо</w:t>
        <w:softHyphen/>
        <w:t>лимеризацию можно изобразить схемой:</w:t>
      </w:r>
    </w:p>
    <w:p>
      <w:pPr>
        <w:pStyle w:val="Style19"/>
        <w:keepNext w:val="0"/>
        <w:keepLines w:val="0"/>
        <w:widowControl w:val="0"/>
        <w:shd w:val="clear" w:color="auto" w:fill="auto"/>
        <w:tabs>
          <w:tab w:leader="hyphen" w:pos="1675" w:val="left"/>
        </w:tabs>
        <w:bidi w:val="0"/>
        <w:spacing w:before="0" w:after="0" w:line="240" w:lineRule="auto"/>
        <w:ind w:left="0" w:right="0" w:firstLine="0"/>
        <w:jc w:val="center"/>
      </w:pPr>
      <w:r>
        <w:rPr>
          <w:spacing w:val="0"/>
          <w:w w:val="100"/>
          <w:position w:val="0"/>
          <w:shd w:val="clear" w:color="auto" w:fill="auto"/>
          <w:lang w:val="en-US" w:eastAsia="en-US" w:bidi="en-US"/>
        </w:rPr>
        <w:t xml:space="preserve">nA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mB</w:t>
      </w:r>
      <w:r>
        <w:rPr>
          <w:spacing w:val="0"/>
          <w:w w:val="100"/>
          <w:position w:val="0"/>
          <w:shd w:val="clear" w:color="auto" w:fill="auto"/>
          <w:lang w:val="ru-RU" w:eastAsia="ru-RU" w:bidi="ru-RU"/>
        </w:rPr>
        <w:tab/>
        <w:t>...—А—А—В—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А—В—В—В—А—В—...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Сополимеризация является важным способом получения полимеров с разно</w:t>
        <w:softHyphen/>
        <w:t>образными заданными свойствами. При</w:t>
        <w:softHyphen/>
        <w:t>меняя разные мономеры и изменяя соот</w:t>
        <w:softHyphen/>
        <w:t>ношения исходных мономеров, можно варьировать в широком диапазоне свойства получаемых сополимеров, изменяя их эластичность, прочность, растворимость, теплостойкость. Образующийся при сополимеризации полимер обычно не имеет в цепи правильного чередования мономерных звеньев, как показано на схеме. Кроме того, соотношение мо</w:t>
        <w:softHyphen/>
        <w:t>номерных звеньев в полимерной цепи обычно не соответствует соотношению мономеров в реакционной смеси. Новые методы сополимеризации позволяют по</w:t>
        <w:softHyphen/>
        <w:t>лучить полимеры с улучшенными свой</w:t>
        <w:softHyphen/>
        <w:t>ствами — привитые и блокосополимеры.</w:t>
      </w:r>
    </w:p>
    <w:p>
      <w:pPr>
        <w:pStyle w:val="Style19"/>
        <w:keepNext w:val="0"/>
        <w:keepLines w:val="0"/>
        <w:widowControl w:val="0"/>
        <w:shd w:val="clear" w:color="auto" w:fill="auto"/>
        <w:tabs>
          <w:tab w:pos="806" w:val="left"/>
          <w:tab w:pos="1675" w:val="left"/>
        </w:tabs>
        <w:bidi w:val="0"/>
        <w:spacing w:before="0" w:after="0" w:line="240" w:lineRule="auto"/>
        <w:ind w:left="0" w:right="0"/>
        <w:jc w:val="both"/>
      </w:pPr>
      <w:r>
        <w:rPr>
          <w:i/>
          <w:iCs/>
          <w:spacing w:val="0"/>
          <w:w w:val="100"/>
          <w:position w:val="0"/>
          <w:shd w:val="clear" w:color="auto" w:fill="auto"/>
          <w:lang w:val="ru-RU" w:eastAsia="ru-RU" w:bidi="ru-RU"/>
        </w:rPr>
        <w:t>Поликонденсация —</w:t>
      </w:r>
      <w:r>
        <w:rPr>
          <w:spacing w:val="0"/>
          <w:w w:val="100"/>
          <w:position w:val="0"/>
          <w:shd w:val="clear" w:color="auto" w:fill="auto"/>
          <w:lang w:val="ru-RU" w:eastAsia="ru-RU" w:bidi="ru-RU"/>
        </w:rPr>
        <w:t xml:space="preserve"> процесс синтеза полимеров из би- или полифункцио- нальных соединений, при котором рост макромолекул происходит путем хими</w:t>
        <w:softHyphen/>
        <w:t>ческого взаимодействия молекул моно</w:t>
        <w:softHyphen/>
        <w:t xml:space="preserve">меров друг с другом и </w:t>
      </w:r>
      <w:r>
        <w:rPr>
          <w:spacing w:val="0"/>
          <w:w w:val="100"/>
          <w:position w:val="0"/>
          <w:shd w:val="clear" w:color="auto" w:fill="auto"/>
          <w:lang w:val="en-US" w:eastAsia="en-US" w:bidi="en-US"/>
        </w:rPr>
        <w:t>n</w:t>
      </w:r>
      <w:r>
        <w:rPr>
          <w:spacing w:val="0"/>
          <w:w w:val="100"/>
          <w:position w:val="0"/>
          <w:shd w:val="clear" w:color="auto" w:fill="auto"/>
          <w:lang w:val="ru-RU" w:eastAsia="ru-RU" w:bidi="ru-RU"/>
        </w:rPr>
        <w:t xml:space="preserve">-мерами, а также молекул </w:t>
      </w:r>
      <w:r>
        <w:rPr>
          <w:spacing w:val="0"/>
          <w:w w:val="100"/>
          <w:position w:val="0"/>
          <w:shd w:val="clear" w:color="auto" w:fill="auto"/>
          <w:lang w:val="en-US" w:eastAsia="en-US" w:bidi="en-US"/>
        </w:rPr>
        <w:t>n</w:t>
      </w:r>
      <w:r>
        <w:rPr>
          <w:spacing w:val="0"/>
          <w:w w:val="100"/>
          <w:position w:val="0"/>
          <w:shd w:val="clear" w:color="auto" w:fill="auto"/>
          <w:lang w:val="ru-RU" w:eastAsia="ru-RU" w:bidi="ru-RU"/>
        </w:rPr>
        <w:t>-меров между собой. Обычно при реакции поликонденсации выделяются побочные низкомолекулярные вещества (Н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tab/>
      </w:r>
      <w:r>
        <w:rPr>
          <w:spacing w:val="0"/>
          <w:w w:val="100"/>
          <w:position w:val="0"/>
          <w:shd w:val="clear" w:color="auto" w:fill="auto"/>
          <w:lang w:val="en-US" w:eastAsia="en-US" w:bidi="en-US"/>
        </w:rPr>
        <w:t>NH</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w:t>
        <w:tab/>
      </w:r>
      <w:r>
        <w:rPr>
          <w:spacing w:val="0"/>
          <w:w w:val="100"/>
          <w:position w:val="0"/>
          <w:shd w:val="clear" w:color="auto" w:fill="auto"/>
          <w:lang w:val="ru-RU" w:eastAsia="ru-RU" w:bidi="ru-RU"/>
        </w:rPr>
        <w:t>спирты). Линейные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макромолекулы образуются только при конденсации бифункциональных моно</w:t>
        <w:softHyphen/>
        <w:t>меров. Если же в поликонденсации учас</w:t>
        <w:softHyphen/>
        <w:t>твуют молекулы с тремя и большим числом функциональных групп, образуются полимеры с трехмерной структурой. По</w:t>
        <w:softHyphen/>
        <w:t>ликонденсация лежит в основе отвер</w:t>
        <w:softHyphen/>
        <w:t>ждения силиконовых и полисульфидных оттискных материалов.</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Пластификация.</w:t>
      </w:r>
      <w:r>
        <w:rPr>
          <w:spacing w:val="0"/>
          <w:w w:val="100"/>
          <w:position w:val="0"/>
          <w:shd w:val="clear" w:color="auto" w:fill="auto"/>
          <w:lang w:val="ru-RU" w:eastAsia="ru-RU" w:bidi="ru-RU"/>
        </w:rPr>
        <w:t xml:space="preserve"> Процесс повышения эластичности и (или) пластичности ма</w:t>
        <w:softHyphen/>
        <w:t>териала в условиях его переработки и (или) эксплуатации называется пласти</w:t>
        <w:softHyphen/>
      </w:r>
      <w:r>
        <w:rPr>
          <w:spacing w:val="0"/>
          <w:w w:val="100"/>
          <w:position w:val="0"/>
          <w:shd w:val="clear" w:color="auto" w:fill="auto"/>
          <w:lang w:val="ru-RU" w:eastAsia="ru-RU" w:bidi="ru-RU"/>
        </w:rPr>
        <w:t>фикацией. Различают следующие виды пластификации: внешнюю, внутреннюю и механическую.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Внешняя пластификация представляет собой процесс введения пластификаторов — веществ, совмещающихся с полимером, т.е. образующих истинный раствор пластификатора в полимере. Плас</w:t>
        <w:softHyphen/>
        <w:t>тификаторы — низкомолекулярные высо- кокипящие жидкости. В качестве пласти</w:t>
        <w:softHyphen/>
        <w:t>фикатора в стоматологических материалах используют диоксилфталат, себаци-наты, дибутилфталат, фталаты высших спиртов и др. Введение пластификатора в полимер может быть осуществлено в процессе синтеза (суспензионный по</w:t>
        <w:softHyphen/>
        <w:t>лиметилметакрилат) добавлением в состав жидкости материала типа порошок— жидкость, при смешении компонентов в процессе изготовления пастообразных стоматологических материалов.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Внутренняя пластификация позволяет уменьшить жесткость самих макромолекул. Это достигается путем сополимеризации, при которой в полимерную цепь вводятся мономерные звенья другого мономера, снижающие жесткость цепи ма</w:t>
        <w:softHyphen/>
        <w:t>кромолекулы. В СССР для базисов про</w:t>
        <w:softHyphen/>
        <w:t>тезов выпускался материал с внутренней пластификацией «Этакрил» — тройной сополимер метилметакрилата, метилак</w:t>
        <w:softHyphen/>
        <w:t>рилата и этилметакрилата. Подвижное звено метилакрилата в жесткой полимер</w:t>
        <w:softHyphen/>
        <w:t>ной цепи полиметилметакрилата снижает жесткость макромолекулы. Это позволяет получить материал с более высокой ударной вязкостью. Улучшение одних свойств за счет пластификации часто оборачивается ухудшением других (проч</w:t>
        <w:softHyphen/>
        <w:t>ность, теплостойкость). В результате вы</w:t>
        <w:softHyphen/>
        <w:t>щелачивания и улетучивания пластифи</w:t>
        <w:softHyphen/>
        <w:t>каторов пластифицированные полимеры быстрее стареют, поэтому целесообразно применять внутреннюю пластификацию.</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9" w:right="2652" w:bottom="1959" w:left="1410" w:header="0" w:footer="3" w:gutter="0"/>
          <w:cols w:num="2" w:space="149"/>
          <w:noEndnote/>
          <w:rtlGutter w:val="0"/>
          <w:docGrid w:linePitch="360"/>
        </w:sectPr>
      </w:pPr>
      <w:r>
        <w:rPr>
          <w:spacing w:val="0"/>
          <w:w w:val="100"/>
          <w:position w:val="0"/>
          <w:shd w:val="clear" w:color="auto" w:fill="auto"/>
          <w:lang w:val="ru-RU" w:eastAsia="ru-RU" w:bidi="ru-RU"/>
        </w:rPr>
        <w:t>Механическая пластификация осу</w:t>
        <w:softHyphen/>
        <w:t>ществляется путем одно- или двухосной</w:t>
      </w:r>
    </w:p>
    <w:p>
      <w:pPr>
        <w:pStyle w:val="Style19"/>
        <w:keepNext w:val="0"/>
        <w:keepLines w:val="0"/>
        <w:widowControl w:val="0"/>
        <w:shd w:val="clear" w:color="auto" w:fill="auto"/>
        <w:bidi w:val="0"/>
        <w:spacing w:before="0" w:after="220" w:line="252" w:lineRule="auto"/>
        <w:ind w:left="0" w:right="0" w:firstLine="0"/>
        <w:jc w:val="both"/>
      </w:pPr>
      <w:r>
        <w:rPr>
          <w:spacing w:val="0"/>
          <w:w w:val="100"/>
          <w:position w:val="0"/>
          <w:shd w:val="clear" w:color="auto" w:fill="auto"/>
          <w:lang w:val="ru-RU" w:eastAsia="ru-RU" w:bidi="ru-RU"/>
        </w:rPr>
        <w:t>вытяжки полимера, нагретого выше тем</w:t>
        <w:softHyphen/>
        <w:t>пературы стеклования, и охлаждения в растянутом состоянии. При этом до</w:t>
        <w:softHyphen/>
        <w:t>стигаются большие прочность, гибкость и морозостойкость. При механической пластификации происходят ориентация и распрямление макромолекул, и при ох</w:t>
        <w:softHyphen/>
        <w:t>лаждении возникшая структура фикси</w:t>
        <w:softHyphen/>
        <w:t>руется.</w:t>
      </w:r>
    </w:p>
    <w:p>
      <w:pPr>
        <w:pStyle w:val="Style17"/>
        <w:keepNext/>
        <w:keepLines/>
        <w:widowControl w:val="0"/>
        <w:shd w:val="clear" w:color="auto" w:fill="auto"/>
        <w:bidi w:val="0"/>
        <w:spacing w:before="0" w:after="0"/>
        <w:ind w:left="0" w:right="0" w:firstLine="260"/>
        <w:jc w:val="both"/>
      </w:pPr>
      <w:bookmarkStart w:id="179" w:name="bookmark179"/>
      <w:r>
        <w:rPr>
          <w:spacing w:val="0"/>
          <w:w w:val="100"/>
          <w:position w:val="0"/>
          <w:shd w:val="clear" w:color="auto" w:fill="auto"/>
          <w:lang w:val="ru-RU" w:eastAsia="ru-RU" w:bidi="ru-RU"/>
        </w:rPr>
        <w:t>Старение полимеров</w:t>
      </w:r>
      <w:bookmarkEnd w:id="17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 воздействием различных факторов полимеры со временем утрачивают свои первоначальные свойства. Совокупность химических и физических превращений, происходящих в полимере при эксплуатации, переработке или хранении и приводящих к потере им комплекса полезных свойств, называют старением полимеров. При переработке, эксплуатации и хранении полимер подвергается воздействию многочисленных факторов (тепло, свет, кислород, влага, агрессивные среды, механические нагрузки), что создает условия для инициирования и развития химических процессов в полимере. При старении протекают два основных процесса — деструкция и сшивание. Старение принято классифицировать по природе индуцирующего агента: термическое, окислительное, механическое, радиаци</w:t>
        <w:softHyphen/>
        <w:t>онное.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старении происходит разрыв по</w:t>
        <w:softHyphen/>
        <w:t>лимерных цепей (деструкция), а укоро</w:t>
        <w:softHyphen/>
        <w:t>чение макромолекул приводит к снижению механической прочности. Термическая деструкция, наряду с химической, — наиболее часто встречающийся вид дест</w:t>
        <w:softHyphen/>
        <w:t>рукции. При термической деструкции акрилатов происходит регенерация мо</w:t>
        <w:softHyphen/>
        <w:t xml:space="preserve">номера. Химическая деструкция чаще всего обусловлена воздействием окисляющих и омыляющих агентов. Окисляющее действие кислорода усиливается под действием света. При старении теряется эластичность, повышается жесткость </w:t>
      </w:r>
      <w:r>
        <w:rPr>
          <w:spacing w:val="0"/>
          <w:w w:val="100"/>
          <w:position w:val="0"/>
          <w:shd w:val="clear" w:color="auto" w:fill="auto"/>
          <w:lang w:val="ru-RU" w:eastAsia="ru-RU" w:bidi="ru-RU"/>
        </w:rPr>
        <w:t>и хрупкость, снижается механическая прочность. Кроме того, в макромолекулах разрываются наиболее слабые химические связи и при этом образуются свободные радикалы, которые, отличаясь повышенной активностью, инициируют дальнейшую деструкцию макромолекул.</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Разрыв химических связей невозможно предотвратить извне, т.е. при помощи добавок. Стабильность полимера можно повысить лишь за счет изменения его хи</w:t>
        <w:softHyphen/>
        <w:t>мической структуры. Роль же добавок- стабилизаторов сводится только к замед</w:t>
        <w:softHyphen/>
        <w:t>лению (ингибироваиию) процесса разло</w:t>
        <w:softHyphen/>
        <w:t>жения за счет дезактивации веществ, ко</w:t>
        <w:softHyphen/>
        <w:t>торые оказывают каталитическое дей</w:t>
        <w:softHyphen/>
        <w:t>ствие на деструкцию, пли снижению концентрации активных частиц, вызыва</w:t>
        <w:softHyphen/>
        <w:t>ющих деструкцию.</w:t>
      </w:r>
    </w:p>
    <w:p>
      <w:pPr>
        <w:pStyle w:val="Style19"/>
        <w:keepNext w:val="0"/>
        <w:keepLines w:val="0"/>
        <w:widowControl w:val="0"/>
        <w:shd w:val="clear" w:color="auto" w:fill="auto"/>
        <w:tabs>
          <w:tab w:pos="2635" w:val="left"/>
        </w:tabs>
        <w:bidi w:val="0"/>
        <w:spacing w:before="0" w:after="0" w:line="240" w:lineRule="auto"/>
        <w:ind w:left="0" w:right="0" w:firstLine="280"/>
        <w:jc w:val="both"/>
      </w:pPr>
      <w:r>
        <w:rPr>
          <w:spacing w:val="0"/>
          <w:w w:val="100"/>
          <w:position w:val="0"/>
          <w:shd w:val="clear" w:color="auto" w:fill="auto"/>
          <w:lang w:val="ru-RU" w:eastAsia="ru-RU" w:bidi="ru-RU"/>
        </w:rPr>
        <w:t>Известны две группы стабилизаторов: блокирующие и экранирующие. Рассмо</w:t>
        <w:softHyphen/>
        <w:t>тренный механизм защиты от старения характерен для блокирующих стабилиза</w:t>
        <w:softHyphen/>
        <w:t>торов. Экранирующие стабилизаторы по</w:t>
        <w:softHyphen/>
        <w:t>глощают энергию облучения и тем самым ингибируют деструкцию. Применение стабилизаторов удлиняет срок службы полимерных материалов на 100—200%. Повышение жесткости и хрупкости может происходить также вследствие удаления низкомолскулярных</w:t>
        <w:tab/>
        <w:t>компонентов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(пластификатор, остаточный мономер) и сшивки макромолекул.</w:t>
      </w:r>
    </w:p>
    <w:p>
      <w:pPr>
        <w:pStyle w:val="Style19"/>
        <w:keepNext w:val="0"/>
        <w:keepLines w:val="0"/>
        <w:widowControl w:val="0"/>
        <w:shd w:val="clear" w:color="auto" w:fill="auto"/>
        <w:tabs>
          <w:tab w:pos="1810" w:val="left"/>
        </w:tabs>
        <w:bidi w:val="0"/>
        <w:spacing w:before="0" w:after="0" w:line="240" w:lineRule="auto"/>
        <w:ind w:left="0" w:right="0" w:firstLine="280"/>
        <w:jc w:val="both"/>
      </w:pPr>
      <w:r>
        <w:rPr>
          <w:i/>
          <w:iCs/>
          <w:spacing w:val="0"/>
          <w:w w:val="100"/>
          <w:position w:val="0"/>
          <w:shd w:val="clear" w:color="auto" w:fill="auto"/>
          <w:lang w:val="ru-RU" w:eastAsia="ru-RU" w:bidi="ru-RU"/>
        </w:rPr>
        <w:t xml:space="preserve">Механические свойства полимеров — </w:t>
      </w:r>
      <w:r>
        <w:rPr>
          <w:spacing w:val="0"/>
          <w:w w:val="100"/>
          <w:position w:val="0"/>
          <w:shd w:val="clear" w:color="auto" w:fill="auto"/>
          <w:lang w:val="ru-RU" w:eastAsia="ru-RU" w:bidi="ru-RU"/>
        </w:rPr>
        <w:t>это комплекс свойств, определяющих механическое поведение полимеров при действии на них внешних сил. Для поли</w:t>
        <w:softHyphen/>
        <w:t>меров характерны: 1) способность разви</w:t>
        <w:softHyphen/>
        <w:t>вать под действием внешних механических сил большие обратимые деформации; 2) релаксационный</w:t>
        <w:tab/>
        <w:t>характер реакции</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810" w:bottom="1954" w:left="3246" w:header="0" w:footer="3" w:gutter="0"/>
          <w:cols w:num="2" w:space="148"/>
          <w:noEndnote/>
          <w:rtlGutter w:val="0"/>
          <w:docGrid w:linePitch="360"/>
        </w:sectPr>
      </w:pPr>
      <w:r>
        <w:rPr>
          <w:spacing w:val="0"/>
          <w:w w:val="100"/>
          <w:position w:val="0"/>
          <w:shd w:val="clear" w:color="auto" w:fill="auto"/>
          <w:lang w:val="ru-RU" w:eastAsia="ru-RU" w:bidi="ru-RU"/>
        </w:rPr>
        <w:t>полимерного тела на механическое воздействие, т.е. зависимость деформации и напряжений от длительности воз</w:t>
        <w:softHyphen/>
        <w:t>действия; 3) зависимость механических свойств от условий его получения, способа переработки и предварительной об-</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работки. Это связано с существованием в полимерных телах разнообразных форм надмолекулярной структуры; 4) способность под действием анизотропного механического воздействия приобретать резкую анизотропию механических свойств и сохранять ее; 5) способность к химическим превращениям под действием механических сил.</w:t>
      </w:r>
    </w:p>
    <w:p>
      <w:pPr>
        <w:pStyle w:val="Style17"/>
        <w:keepNext/>
        <w:keepLines/>
        <w:widowControl w:val="0"/>
        <w:shd w:val="clear" w:color="auto" w:fill="auto"/>
        <w:bidi w:val="0"/>
        <w:spacing w:before="0" w:after="0"/>
        <w:ind w:left="260" w:right="0" w:firstLine="20"/>
        <w:jc w:val="both"/>
      </w:pPr>
      <w:bookmarkStart w:id="181" w:name="bookmark181"/>
      <w:r>
        <w:rPr>
          <w:spacing w:val="0"/>
          <w:w w:val="100"/>
          <w:position w:val="0"/>
          <w:shd w:val="clear" w:color="auto" w:fill="auto"/>
          <w:lang w:val="ru-RU" w:eastAsia="ru-RU" w:bidi="ru-RU"/>
        </w:rPr>
        <w:t>Классификация пластмасс для базисов протезов</w:t>
      </w:r>
      <w:bookmarkEnd w:id="181"/>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зависимости от назначения базисные пластмассы подразделяют на четыре основные группы: 1) пластмассы для ба</w:t>
        <w:softHyphen/>
        <w:t>зисов; 2) пластмассы для мягких базисных подкладок; 3) пластмассы для пере</w:t>
        <w:softHyphen/>
        <w:t>базировки съемных протезов и починки протезов; 4) конструкционные пластмассы холодного отверждения, используемые для изготовления ортодонтических аппаратов и в челюстно-лицевой ортопедии.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Базисные материалы должны соответ</w:t>
        <w:softHyphen/>
        <w:t>ствовать следующим специфическим требованиям:</w:t>
      </w:r>
    </w:p>
    <w:p>
      <w:pPr>
        <w:pStyle w:val="Style19"/>
        <w:keepNext w:val="0"/>
        <w:keepLines w:val="0"/>
        <w:widowControl w:val="0"/>
        <w:numPr>
          <w:ilvl w:val="0"/>
          <w:numId w:val="165"/>
        </w:numPr>
        <w:shd w:val="clear" w:color="auto" w:fill="auto"/>
        <w:tabs>
          <w:tab w:pos="519" w:val="left"/>
        </w:tabs>
        <w:bidi w:val="0"/>
        <w:spacing w:before="0" w:after="0" w:line="240" w:lineRule="auto"/>
        <w:ind w:left="0" w:right="0" w:firstLine="280"/>
        <w:jc w:val="both"/>
      </w:pPr>
      <w:r>
        <w:rPr>
          <w:spacing w:val="0"/>
          <w:w w:val="100"/>
          <w:position w:val="0"/>
          <w:shd w:val="clear" w:color="auto" w:fill="auto"/>
          <w:lang w:val="ru-RU" w:eastAsia="ru-RU" w:bidi="ru-RU"/>
        </w:rPr>
        <w:t>необходимая консистенция формо</w:t>
        <w:softHyphen/>
        <w:t>вочной полимер-мономерной массы должна достигаться менее чем за 40 мин;</w:t>
      </w:r>
    </w:p>
    <w:p>
      <w:pPr>
        <w:pStyle w:val="Style19"/>
        <w:keepNext w:val="0"/>
        <w:keepLines w:val="0"/>
        <w:widowControl w:val="0"/>
        <w:numPr>
          <w:ilvl w:val="0"/>
          <w:numId w:val="165"/>
        </w:numPr>
        <w:shd w:val="clear" w:color="auto" w:fill="auto"/>
        <w:tabs>
          <w:tab w:pos="534" w:val="left"/>
        </w:tabs>
        <w:bidi w:val="0"/>
        <w:spacing w:before="0" w:after="0" w:line="240" w:lineRule="auto"/>
        <w:ind w:left="0" w:right="0" w:firstLine="280"/>
        <w:jc w:val="both"/>
      </w:pPr>
      <w:r>
        <w:rPr>
          <w:spacing w:val="0"/>
          <w:w w:val="100"/>
          <w:position w:val="0"/>
          <w:shd w:val="clear" w:color="auto" w:fill="auto"/>
          <w:lang w:val="ru-RU" w:eastAsia="ru-RU" w:bidi="ru-RU"/>
        </w:rPr>
        <w:t>готовая формовочная масса должна легко отделяться от стенок сосуда для за</w:t>
        <w:softHyphen/>
        <w:t>мешивания порошка с жидкостью;</w:t>
      </w:r>
    </w:p>
    <w:p>
      <w:pPr>
        <w:pStyle w:val="Style19"/>
        <w:keepNext w:val="0"/>
        <w:keepLines w:val="0"/>
        <w:widowControl w:val="0"/>
        <w:numPr>
          <w:ilvl w:val="0"/>
          <w:numId w:val="165"/>
        </w:numPr>
        <w:shd w:val="clear" w:color="auto" w:fill="auto"/>
        <w:tabs>
          <w:tab w:pos="601" w:val="left"/>
        </w:tabs>
        <w:bidi w:val="0"/>
        <w:spacing w:before="0" w:after="0" w:line="240" w:lineRule="auto"/>
        <w:ind w:left="0" w:right="0" w:firstLine="280"/>
        <w:jc w:val="both"/>
      </w:pPr>
      <w:r>
        <w:rPr>
          <w:spacing w:val="0"/>
          <w:w w:val="100"/>
          <w:position w:val="0"/>
          <w:shd w:val="clear" w:color="auto" w:fill="auto"/>
          <w:lang w:val="ru-RU" w:eastAsia="ru-RU" w:bidi="ru-RU"/>
        </w:rPr>
        <w:t>через 5 мин после достижения не</w:t>
        <w:softHyphen/>
        <w:t>обходимой консистенции материал должен обладать оптимальными свойствами текучести;</w:t>
      </w:r>
    </w:p>
    <w:p>
      <w:pPr>
        <w:pStyle w:val="Style19"/>
        <w:keepNext w:val="0"/>
        <w:keepLines w:val="0"/>
        <w:widowControl w:val="0"/>
        <w:numPr>
          <w:ilvl w:val="0"/>
          <w:numId w:val="165"/>
        </w:numPr>
        <w:shd w:val="clear" w:color="auto" w:fill="auto"/>
        <w:tabs>
          <w:tab w:pos="529" w:val="left"/>
        </w:tabs>
        <w:bidi w:val="0"/>
        <w:spacing w:before="0" w:after="0" w:line="240" w:lineRule="auto"/>
        <w:ind w:left="0" w:right="0" w:firstLine="280"/>
        <w:jc w:val="both"/>
      </w:pPr>
      <w:r>
        <w:rPr>
          <w:spacing w:val="0"/>
          <w:w w:val="100"/>
          <w:position w:val="0"/>
          <w:shd w:val="clear" w:color="auto" w:fill="auto"/>
          <w:lang w:val="ru-RU" w:eastAsia="ru-RU" w:bidi="ru-RU"/>
        </w:rPr>
        <w:t>водопоглощение не должно превы</w:t>
        <w:softHyphen/>
        <w:t>шать 0,7 мг/см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после 24 ч хранения об</w:t>
        <w:softHyphen/>
        <w:t>разца в воде при 37°С;</w:t>
      </w:r>
    </w:p>
    <w:p>
      <w:pPr>
        <w:pStyle w:val="Style19"/>
        <w:keepNext w:val="0"/>
        <w:keepLines w:val="0"/>
        <w:widowControl w:val="0"/>
        <w:numPr>
          <w:ilvl w:val="0"/>
          <w:numId w:val="165"/>
        </w:numPr>
        <w:shd w:val="clear" w:color="auto" w:fill="auto"/>
        <w:tabs>
          <w:tab w:pos="519" w:val="left"/>
        </w:tabs>
        <w:bidi w:val="0"/>
        <w:spacing w:before="0" w:after="0" w:line="240" w:lineRule="auto"/>
        <w:ind w:left="0" w:right="0" w:firstLine="280"/>
        <w:jc w:val="both"/>
      </w:pPr>
      <w:r>
        <w:rPr>
          <w:spacing w:val="0"/>
          <w:w w:val="100"/>
          <w:position w:val="0"/>
          <w:shd w:val="clear" w:color="auto" w:fill="auto"/>
          <w:lang w:val="ru-RU" w:eastAsia="ru-RU" w:bidi="ru-RU"/>
        </w:rPr>
        <w:t>после просушивания до постоянной массы образца, хранившегося 24 ч в воде при 37°С, растворимость не должна пре</w:t>
        <w:softHyphen/>
        <w:t>вышать 0,04 мг/см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numPr>
          <w:ilvl w:val="0"/>
          <w:numId w:val="165"/>
        </w:numPr>
        <w:shd w:val="clear" w:color="auto" w:fill="auto"/>
        <w:tabs>
          <w:tab w:pos="529" w:val="left"/>
        </w:tabs>
        <w:bidi w:val="0"/>
        <w:spacing w:before="0" w:after="0" w:line="240" w:lineRule="auto"/>
        <w:ind w:left="0" w:right="0" w:firstLine="280"/>
        <w:jc w:val="both"/>
      </w:pPr>
      <w:r>
        <w:rPr>
          <w:spacing w:val="0"/>
          <w:w w:val="100"/>
          <w:position w:val="0"/>
          <w:shd w:val="clear" w:color="auto" w:fill="auto"/>
          <w:lang w:val="ru-RU" w:eastAsia="ru-RU" w:bidi="ru-RU"/>
        </w:rPr>
        <w:t>при выдержке образца пластмассы под источником ультрафиолетового из</w:t>
        <w:softHyphen/>
        <w:t xml:space="preserve">лучения мощностью 400 Вт в течение 24 ч пластмасс горячего отверждения </w:t>
      </w:r>
      <w:r>
        <w:rPr>
          <w:spacing w:val="0"/>
          <w:w w:val="100"/>
          <w:position w:val="0"/>
          <w:shd w:val="clear" w:color="auto" w:fill="auto"/>
          <w:lang w:val="ru-RU" w:eastAsia="ru-RU" w:bidi="ru-RU"/>
        </w:rPr>
        <w:t>и 2 ч пластмасс холодного отверждения допускается незначительное изменение цвета;</w:t>
      </w:r>
    </w:p>
    <w:p>
      <w:pPr>
        <w:pStyle w:val="Style19"/>
        <w:keepNext w:val="0"/>
        <w:keepLines w:val="0"/>
        <w:widowControl w:val="0"/>
        <w:numPr>
          <w:ilvl w:val="0"/>
          <w:numId w:val="165"/>
        </w:numPr>
        <w:shd w:val="clear" w:color="auto" w:fill="auto"/>
        <w:tabs>
          <w:tab w:pos="529" w:val="left"/>
        </w:tabs>
        <w:bidi w:val="0"/>
        <w:spacing w:before="0" w:after="0" w:line="240" w:lineRule="auto"/>
        <w:ind w:left="0" w:right="0" w:firstLine="280"/>
        <w:jc w:val="both"/>
      </w:pPr>
      <w:r>
        <w:rPr>
          <w:spacing w:val="0"/>
          <w:w w:val="100"/>
          <w:position w:val="0"/>
          <w:shd w:val="clear" w:color="auto" w:fill="auto"/>
          <w:lang w:val="ru-RU" w:eastAsia="ru-RU" w:bidi="ru-RU"/>
        </w:rPr>
        <w:t>поперечный прогиб при нагрузке 50 Н для пластмасс горячего отверждения не должен превышать 4 мм, а для пластмасс холодного отверждения при нагрузке 40 Н составлять не более 4,5 мм.</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Конструкционные базисные пластмассы в зависимости от их товарной формы подразделяют на три основных типа: 1) пластмассы типа порошок—жидкость; 2) пластмассы типа гель; 3) термопластичные литьевые пластмассы.</w:t>
      </w:r>
    </w:p>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 xml:space="preserve">Пластмассы типа </w:t>
      </w:r>
      <w:r>
        <w:rPr>
          <w:i/>
          <w:iCs/>
          <w:spacing w:val="0"/>
          <w:w w:val="100"/>
          <w:position w:val="0"/>
          <w:shd w:val="clear" w:color="auto" w:fill="auto"/>
          <w:lang w:val="ru-RU" w:eastAsia="ru-RU" w:bidi="ru-RU"/>
        </w:rPr>
        <w:t>гель.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Базисные материалы типа гель — гото</w:t>
        <w:softHyphen/>
        <w:t>вая формовочная масса, получаемая обычно смешением мономера с поливи</w:t>
        <w:softHyphen/>
        <w:t>нилакрилатным сополимером. Материал поставляется в виде толстой пластины, покрытой с обеих сторон изолирующей полимерной пленкой, которая препятствует испарению мономера. Эти материалы изготавливаются только методом горячего отверждения, поэтому в их состав не входят ингредиенты окислительно-вос</w:t>
        <w:softHyphen/>
        <w:t>становительных систем холодного отвер</w:t>
        <w:softHyphen/>
        <w:t>ждения (активаторы, инициаторы).</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66" w:bottom="1954" w:left="1410" w:header="0" w:footer="3" w:gutter="0"/>
          <w:cols w:num="2" w:space="148"/>
          <w:noEndnote/>
          <w:rtlGutter w:val="0"/>
          <w:docGrid w:linePitch="360"/>
        </w:sectPr>
      </w:pPr>
      <w:r>
        <w:rPr>
          <w:spacing w:val="0"/>
          <w:w w:val="100"/>
          <w:position w:val="0"/>
          <w:shd w:val="clear" w:color="auto" w:fill="auto"/>
          <w:lang w:val="ru-RU" w:eastAsia="ru-RU" w:bidi="ru-RU"/>
        </w:rPr>
        <w:t>Гели изготавливают на основе двухпо- лимермономерных систем. Система I представляет собой формовочную массу, полученную смешением полиметилметак</w:t>
        <w:softHyphen/>
        <w:t>рилата с метилметакрилатом, система II - сополимер винилхлорида (СН3—</w:t>
      </w:r>
      <w:r>
        <w:rPr>
          <w:spacing w:val="0"/>
          <w:w w:val="100"/>
          <w:position w:val="0"/>
          <w:shd w:val="clear" w:color="auto" w:fill="auto"/>
          <w:lang w:val="en-US" w:eastAsia="en-US" w:bidi="en-US"/>
        </w:rPr>
        <w:t xml:space="preserve">CHCI) </w:t>
      </w:r>
      <w:r>
        <w:rPr>
          <w:spacing w:val="0"/>
          <w:w w:val="100"/>
          <w:position w:val="0"/>
          <w:shd w:val="clear" w:color="auto" w:fill="auto"/>
          <w:lang w:val="ru-RU" w:eastAsia="ru-RU" w:bidi="ru-RU"/>
        </w:rPr>
        <w:t>и винилацетата (СН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=СН-ОСОСН</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с метилметакрилатом. Физические свойства этих двух материалов совершенно различны. Большее применение находят гели на основе системы II. Количество ингибитора и температура хранения — основные факторы, влияющие на срок хранения материалов типа геля. При хра</w:t>
        <w:softHyphen/>
        <w:t>нении в холодильнике гель не теряет своих технологических характеристик в течение 2 лет. Перерабатывать в изделие материалы типа гель можно методом компрессионного прессования и инжек-</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ционным. Обычно используют инжек</w:t>
        <w:softHyphen/>
        <w:t>ционный способ. Преимущества этих материалов состоят в точной заводской дозировке компонентов и исключении операции приготовления формовочной массы в условиях клиники. У нас в стране материалы для базисов протезов типа гель не выпускаются.</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Пластмассы типа порошок—жидкость.</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Пластмассы для базисов протезов вы</w:t>
        <w:softHyphen/>
        <w:t>пускаются промышленностью в основном в виде комплекса порошок—жидкость. При смешении раздельно хранимых порошка и жидкости образуется формовочная масса, которая в зависимости от состава порошка и жидкости от-верждается при нагревании или самопроизвольно. Первый тип материалов — пластмассы горячего отверждения, второй — пластмассы холодного отверждения. Пластмассы типа порошок—жидкость перерабатываются в изделия методами компрессионного и литьевого прессования, инжекцией и методом свободного литья. Они отличаются высокой технологичностью, которая компенсирует некоторые их недостатки.</w:t>
      </w:r>
    </w:p>
    <w:p>
      <w:pPr>
        <w:pStyle w:val="Style17"/>
        <w:keepNext/>
        <w:keepLines/>
        <w:widowControl w:val="0"/>
        <w:numPr>
          <w:ilvl w:val="1"/>
          <w:numId w:val="167"/>
        </w:numPr>
        <w:shd w:val="clear" w:color="auto" w:fill="auto"/>
        <w:tabs>
          <w:tab w:pos="730" w:val="left"/>
        </w:tabs>
        <w:bidi w:val="0"/>
        <w:spacing w:before="0" w:after="0"/>
        <w:ind w:left="240" w:right="0" w:firstLine="20"/>
        <w:jc w:val="both"/>
      </w:pPr>
      <w:bookmarkStart w:id="183" w:name="bookmark183"/>
      <w:r>
        <w:rPr>
          <w:spacing w:val="0"/>
          <w:w w:val="100"/>
          <w:position w:val="0"/>
          <w:shd w:val="clear" w:color="auto" w:fill="auto"/>
          <w:lang w:val="ru-RU" w:eastAsia="ru-RU" w:bidi="ru-RU"/>
        </w:rPr>
        <w:t>ПЛАСТИЧЕСКИЕ МАССЫ ГОРЯЧЕЙ ПОЛИМЕРИЗАЦИИ</w:t>
      </w:r>
      <w:bookmarkEnd w:id="183"/>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Производство жидкости состоит из очистки мономера (деингибирование), приготовления жидкости по рецепту и фасовки. Очистка мономера предусма</w:t>
        <w:softHyphen/>
        <w:t>тривает частичное удаление гидрохинона из мономера обработкой его раствором гидроксида натрия. В очищенный мономер при размешивании в реакторе без нагрева добавляют ингредиенты согласно рецептуре (сшивагент, небольшое ко</w:t>
        <w:softHyphen/>
        <w:t>личество ингибитора, сомономеры). Од</w:t>
        <w:softHyphen/>
        <w:t>нородный раствор фасуют. Для предот</w:t>
        <w:softHyphen/>
        <w:t>вращения преждевременной полимери</w:t>
        <w:softHyphen/>
        <w:t>зации жидкость фасуют во флаконы из темного стекла. Замедляющее полимери</w:t>
        <w:softHyphen/>
        <w:t>зацию действие оказывает и кислород воздуха, поэтому вероятность полимери</w:t>
        <w:softHyphen/>
      </w:r>
      <w:r>
        <w:rPr>
          <w:spacing w:val="0"/>
          <w:w w:val="100"/>
          <w:position w:val="0"/>
          <w:shd w:val="clear" w:color="auto" w:fill="auto"/>
          <w:lang w:val="ru-RU" w:eastAsia="ru-RU" w:bidi="ru-RU"/>
        </w:rPr>
        <w:t>зации мономера в полных флаконах больше. Жидкость хранят в плотно заку</w:t>
        <w:softHyphen/>
        <w:t>поренном, не доверху заполненном сосуде в темном прохладном месте.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Порошки полимер-мономерных систем представляют собой суспензионные акриловые гомо- и сополимеры. Они могут содержать инициатор, наполнитель и другие компоненты в зависимости от назначения материала. Эмульсионные порошки не нашли применения, так как они очень быстро набухают в мономере и формовочная масса не обладает необ</w:t>
        <w:softHyphen/>
        <w:t>ходимой жизнеспособностью (рабочим временем). Жизнеспособностью называется время, в течение которого полимер пригоден к переработке после введения в него соединений, вызывающих отвер</w:t>
        <w:softHyphen/>
        <w:t>ждение (инициаторы, катализаторы, ак</w:t>
        <w:softHyphen/>
        <w:t>тиваторы и др.). Особенно важно, что в процессе эмульсионной полимеризации нельзя ввести в полимер перекисные инициаторы, которые в сочетании с ак</w:t>
        <w:softHyphen/>
        <w:t>тиватором образуют отверждающие сис</w:t>
        <w:softHyphen/>
        <w:t>темы в пластмассах холодного отвержде</w:t>
        <w:softHyphen/>
        <w:t>ния.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Производство полимерных порошков состоит из следующих стадий: 1) очистка мономера; 2) суспензионная полимери</w:t>
        <w:softHyphen/>
        <w:t>зация; 3) гидролиз стабилизатора; 4) фильтрация; 5) сушка порошка; 6) окраска и введение наполнителя; 7) фасовка.</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40" w:right="811" w:bottom="1940" w:left="3237" w:header="0" w:footer="3" w:gutter="0"/>
          <w:cols w:num="2" w:space="144"/>
          <w:noEndnote/>
          <w:rtlGutter w:val="0"/>
          <w:docGrid w:linePitch="360"/>
        </w:sectPr>
      </w:pPr>
      <w:r>
        <w:rPr>
          <w:spacing w:val="0"/>
          <w:w w:val="100"/>
          <w:position w:val="0"/>
          <w:shd w:val="clear" w:color="auto" w:fill="auto"/>
          <w:lang w:val="ru-RU" w:eastAsia="ru-RU" w:bidi="ru-RU"/>
        </w:rPr>
        <w:t>Очистка мономера предусматривает удаление ингибитора (гидрохинона), ко</w:t>
        <w:softHyphen/>
        <w:t>торый вводится изготовителем в мономер в количестве 0,01—0,05% для предот</w:t>
        <w:softHyphen/>
        <w:t>вращения преждевременной полимери</w:t>
        <w:softHyphen/>
        <w:t>зации при хранении и транспортировке. Гидрохинон снижает цветостойкость по</w:t>
        <w:softHyphen/>
        <w:t>лимера и ухудшает условия процесса сус</w:t>
        <w:softHyphen/>
        <w:t>пензионной полимеризации. При ис</w:t>
        <w:softHyphen/>
        <w:t>пользовании в качестве ингибитора ди</w:t>
        <w:softHyphen/>
        <w:t>фенилолпропана стадия очистки исклю</w:t>
        <w:softHyphen/>
        <w:t>чается. Гидрохинон удаляют, обрабатывая мономер (5% в расчете на мономер) 10— 15% раствором гидроксида натрия. Образующийся гидрохинолят натрия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en-US" w:eastAsia="en-US" w:bidi="en-US"/>
        </w:rPr>
        <w:t xml:space="preserve">NaOCHONa </w:t>
      </w:r>
      <w:r>
        <w:rPr>
          <w:spacing w:val="0"/>
          <w:w w:val="100"/>
          <w:position w:val="0"/>
          <w:shd w:val="clear" w:color="auto" w:fill="auto"/>
          <w:lang w:val="ru-RU" w:eastAsia="ru-RU" w:bidi="ru-RU"/>
        </w:rPr>
        <w:t>переходит из мономера в нижний водно-щелочной раствор, который отделяется от мономера. Мономер промывают водой, фильтруют для удале</w:t>
        <w:softHyphen/>
        <w:t>ния взвеси гидратов и направляют на по</w:t>
        <w:softHyphen/>
        <w:t>лимеризацию.</w:t>
      </w:r>
    </w:p>
    <w:p>
      <w:pPr>
        <w:pStyle w:val="Style19"/>
        <w:keepNext w:val="0"/>
        <w:keepLines w:val="0"/>
        <w:widowControl w:val="0"/>
        <w:shd w:val="clear" w:color="auto" w:fill="auto"/>
        <w:tabs>
          <w:tab w:pos="2890" w:val="left"/>
        </w:tabs>
        <w:bidi w:val="0"/>
        <w:spacing w:before="0" w:after="0" w:line="240" w:lineRule="auto"/>
        <w:ind w:left="0" w:right="0"/>
        <w:jc w:val="both"/>
      </w:pPr>
      <w:r>
        <w:rPr>
          <w:spacing w:val="0"/>
          <w:w w:val="100"/>
          <w:position w:val="0"/>
          <w:shd w:val="clear" w:color="auto" w:fill="auto"/>
          <w:lang w:val="ru-RU" w:eastAsia="ru-RU" w:bidi="ru-RU"/>
        </w:rPr>
        <w:t>Полимеризация проводится в реакторе из нержавеющей стали, который имеет «рубашку» для теплоносителя (пар), пропеллерную мешалку, работающую со скоростью 1000 об./мин, и снабжен об</w:t>
        <w:softHyphen/>
        <w:t>ратным холодильником. В реактор загру</w:t>
        <w:softHyphen/>
        <w:t>жают воду, мономер (или смесь мономеров при синтезе сополимеров), стабилизатор эмульсии (крахмал) и инициатор (перекись бензоила). Если порошки полимеров окрашивают органическими красителями, то их растворяют в мономере перед полимеризацией.</w:t>
        <w:tab/>
        <w:t>Внешнюю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пластификацию полимерных порошков проводят в процессе полимеризации, за</w:t>
        <w:softHyphen/>
        <w:t>гружая в реактор пластификатор (дибу</w:t>
        <w:softHyphen/>
        <w:t>тилфталат, диоктилфталат и др.) в коли</w:t>
        <w:softHyphen/>
        <w:t>честве 5—10% в расчете на мономер. По</w:t>
        <w:softHyphen/>
        <w:t>лимеризацию проводят при работающей мешалке, постепенно нагревая реакци</w:t>
        <w:softHyphen/>
        <w:t>онную массу до 80—84°С, а после 30 мин выдержки — до 95°С. Соотношение воды и мономера (водный модуль) 2:1. При синтезе полимерных порошков для са- мотвердеющих пластмасс загружают из</w:t>
        <w:softHyphen/>
        <w:t>быток перекиси бензоила, чтобы в порошке осталось 1,5—1,8% перекиси. Это позволяет при изготовлении самотверде- ющих пластмасс исключить операцию смешивания полимерного порошка со взрывоопасной перекисью бензоила.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Акрилаты прозрачны, поэтому полу</w:t>
        <w:softHyphen/>
        <w:t>ченный порошок необходимо окрасить и замутнить. Процесс проводят в центро</w:t>
        <w:softHyphen/>
        <w:t>бежных или барабанных смесителях. В качестве замутнителей используют оксид цинка или оксид титана (IV) в необ</w:t>
        <w:softHyphen/>
        <w:t>работанной анатазной модификации. Оксид цинка обладает меньшей укрыви-стостью, и его требуется 1,2—15%, тогда как оксида титана (IV) достаточно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0,35—0,5%. Суспензионные порошки имеют развитую поверхность с большей адсорбционной способностью. Частички замутиителя и красителя покрывают по</w:t>
        <w:softHyphen/>
        <w:t>верхность шариков полимера. Окраску пигментами можно проводить в процессе полимеризации; при этом частички пигмента находятся внутри шариков по</w:t>
        <w:softHyphen/>
        <w:t>лимера. Однако полимеризат получается «жухлый» и имеет менее привлекательный вид, чем при наружной окраске. Не</w:t>
        <w:softHyphen/>
        <w:t>равномерное распределение пигмента придает протезу более естественный вид. Порошки для производства зубов окра</w:t>
        <w:softHyphen/>
        <w:t>шивают и замутняют одновременно. Ок</w:t>
        <w:softHyphen/>
        <w:t>раску проводят концентратами, пред</w:t>
        <w:softHyphen/>
        <w:t>ставляющими собой полимерные порошки, содержащие повышенное количество оксида титана ТЮ</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или </w:t>
      </w:r>
      <w:r>
        <w:rPr>
          <w:spacing w:val="0"/>
          <w:w w:val="100"/>
          <w:position w:val="0"/>
          <w:shd w:val="clear" w:color="auto" w:fill="auto"/>
          <w:lang w:val="en-US" w:eastAsia="en-US" w:bidi="en-US"/>
        </w:rPr>
        <w:t xml:space="preserve">ZnO, </w:t>
      </w:r>
      <w:r>
        <w:rPr>
          <w:spacing w:val="0"/>
          <w:w w:val="100"/>
          <w:position w:val="0"/>
          <w:shd w:val="clear" w:color="auto" w:fill="auto"/>
          <w:lang w:val="ru-RU" w:eastAsia="ru-RU" w:bidi="ru-RU"/>
        </w:rPr>
        <w:t>тщательно затертых с пигментами. Для окраски шариков полимера используют неор</w:t>
        <w:softHyphen/>
        <w:t>ганические пигменты (сульфид кадмия, окись железа, сажу и др.), так как орга</w:t>
        <w:softHyphen/>
        <w:t>нические красители разрушаются оста</w:t>
        <w:softHyphen/>
        <w:t>точной перекисью бензоила.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удовлетворения эстетических тре</w:t>
        <w:softHyphen/>
        <w:t>бований порошки готовят пяти цветовых оттенков и один бесцветный, прозрачный, который при изготовлении протеза применяют для искусственных десен и части пластины базиса протеза. С целью имитации кровеносных сосудов десен в порошки некоторых оттенков вводят короткие, окрашенные в красный или пурпуровый цвет синтетические волокна: нейлоновые, акриловые или вискозные. Для имитации кровеносных сосудов волокна нужно ориентировать. Это достигается растягиванием формовочной массы в нужном направлении при закладке теста в форму перед полимеризацией.</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0" w:right="2662" w:bottom="1950" w:left="1410" w:header="0" w:footer="3" w:gutter="0"/>
          <w:cols w:num="2" w:space="153"/>
          <w:noEndnote/>
          <w:rtlGutter w:val="0"/>
          <w:docGrid w:linePitch="360"/>
        </w:sectPr>
      </w:pPr>
      <w:r>
        <w:rPr>
          <w:b/>
          <w:bCs/>
          <w:spacing w:val="0"/>
          <w:w w:val="100"/>
          <w:position w:val="0"/>
          <w:shd w:val="clear" w:color="auto" w:fill="auto"/>
          <w:lang w:val="ru-RU" w:eastAsia="ru-RU" w:bidi="ru-RU"/>
        </w:rPr>
        <w:t xml:space="preserve">Состав материалов горячего отверждения. В </w:t>
      </w:r>
      <w:r>
        <w:rPr>
          <w:spacing w:val="0"/>
          <w:w w:val="100"/>
          <w:position w:val="0"/>
          <w:shd w:val="clear" w:color="auto" w:fill="auto"/>
          <w:lang w:val="ru-RU" w:eastAsia="ru-RU" w:bidi="ru-RU"/>
        </w:rPr>
        <w:t>качестве основного конструкционного материала для базисов протезов в мировой стоматологической практике используют в основном акрилаты. Они представляют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собой полимеры и сополимеры производ</w:t>
        <w:softHyphen/>
        <w:t xml:space="preserve">ных акриловой </w:t>
      </w:r>
      <w:r>
        <w:rPr>
          <w:b/>
          <w:bCs/>
          <w:spacing w:val="0"/>
          <w:w w:val="100"/>
          <w:position w:val="0"/>
          <w:shd w:val="clear" w:color="auto" w:fill="auto"/>
          <w:lang w:val="ru-RU" w:eastAsia="ru-RU" w:bidi="ru-RU"/>
        </w:rPr>
        <w:t>СН</w:t>
      </w:r>
      <w:r>
        <w:rPr>
          <w:b/>
          <w:bCs/>
          <w:spacing w:val="0"/>
          <w:w w:val="100"/>
          <w:position w:val="0"/>
          <w:shd w:val="clear" w:color="auto" w:fill="auto"/>
          <w:vertAlign w:val="subscript"/>
          <w:lang w:val="ru-RU" w:eastAsia="ru-RU" w:bidi="ru-RU"/>
        </w:rPr>
        <w:t>2</w:t>
      </w:r>
      <w:r>
        <w:rPr>
          <w:b/>
          <w:bCs/>
          <w:spacing w:val="0"/>
          <w:w w:val="100"/>
          <w:position w:val="0"/>
          <w:shd w:val="clear" w:color="auto" w:fill="auto"/>
          <w:lang w:val="ru-RU" w:eastAsia="ru-RU" w:bidi="ru-RU"/>
        </w:rPr>
        <w:t xml:space="preserve">=СН—СООН </w:t>
      </w:r>
      <w:r>
        <w:rPr>
          <w:spacing w:val="0"/>
          <w:w w:val="100"/>
          <w:position w:val="0"/>
          <w:shd w:val="clear" w:color="auto" w:fill="auto"/>
          <w:lang w:val="ru-RU" w:eastAsia="ru-RU" w:bidi="ru-RU"/>
        </w:rPr>
        <w:t>и мета</w:t>
        <w:softHyphen/>
        <w:t>криловой СН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=С(СНз)—СООН кислот — эфиров, амидов, нитрилов, гидроксиэ</w:t>
        <w:softHyphen/>
        <w:t>фиров. Полимеры акриловой и метакри</w:t>
        <w:softHyphen/>
        <w:t>ловой кислот обладают повышенной во- допоглощаемостью, что обусловлено на</w:t>
        <w:softHyphen/>
        <w:t>личием полярных карбоксильных групп в полимерных цепях. В связи с этим в стоматологической практике нашли применение гомо- и сополимеры произ</w:t>
        <w:softHyphen/>
        <w:t>водных указанных кислот. Изготовление стоматологических конструкций из по</w:t>
        <w:softHyphen/>
        <w:t>лимер-мономерных композиций горячего отверждения протекает по схеме: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полимер + следы инициатора + мономер + ингибитор + внешний нагрев + по</w:t>
        <w:softHyphen/>
        <w:t>лимеризат + теплота полимеризации.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Жидкость базисных материалов пред</w:t>
        <w:softHyphen/>
        <w:t>ставляет собой раствор в мономере (метил метакрилате — М МА) или в смеси мо</w:t>
        <w:softHyphen/>
        <w:t>номеров добавок целевого назначения.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Жидкости базисных материалов горя</w:t>
        <w:softHyphen/>
        <w:t>чего отверждения имеют следующий со</w:t>
        <w:softHyphen/>
        <w:t>став: 1) полимеры линейные (гомо- и со</w:t>
        <w:softHyphen/>
        <w:t>полимеры) — мономер или смесь моно</w:t>
        <w:softHyphen/>
        <w:t>меров, ингибитор (кроме того, может со</w:t>
        <w:softHyphen/>
        <w:t>держаться пластификатор); 2) полимеры трехмерной структуры (сшитые) — моно</w:t>
        <w:softHyphen/>
        <w:t>мер или смесь мономеров, ингибитор, сшивагент.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антистарителей применяют различные стабилизаторы. Хорошим адсорбентом ультрафиолетового излучения является тинувин, содержащийся в ряде отечественных материалов (акрел и др.).</w:t>
      </w:r>
    </w:p>
    <w:p>
      <w:pPr>
        <w:pStyle w:val="Style19"/>
        <w:keepNext w:val="0"/>
        <w:keepLines w:val="0"/>
        <w:widowControl w:val="0"/>
        <w:shd w:val="clear" w:color="auto" w:fill="auto"/>
        <w:tabs>
          <w:tab w:pos="1906" w:val="left"/>
        </w:tabs>
        <w:bidi w:val="0"/>
        <w:spacing w:before="0" w:after="0" w:line="240" w:lineRule="auto"/>
        <w:ind w:left="0" w:right="0"/>
        <w:jc w:val="both"/>
      </w:pPr>
      <w:r>
        <w:rPr>
          <w:spacing w:val="0"/>
          <w:w w:val="100"/>
          <w:position w:val="0"/>
          <w:shd w:val="clear" w:color="auto" w:fill="auto"/>
          <w:lang w:val="ru-RU" w:eastAsia="ru-RU" w:bidi="ru-RU"/>
        </w:rPr>
        <w:t>Инициатор — перекись бензоила — вводят только в порошки пластмасс хо</w:t>
        <w:softHyphen/>
        <w:t>лодного отверждения. Инициатор является компонентом</w:t>
        <w:tab/>
        <w:t>окислительно-восста</w:t>
        <w:softHyphe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новительной системы (ОВС).</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Окрашенные органические волокна вводят для имитации кровеносных сосудов десен. Замутнитель используют для придания пластмассе полупрозрачности </w:t>
      </w:r>
      <w:r>
        <w:rPr>
          <w:spacing w:val="0"/>
          <w:w w:val="100"/>
          <w:position w:val="0"/>
          <w:shd w:val="clear" w:color="auto" w:fill="auto"/>
          <w:lang w:val="en-US" w:eastAsia="en-US" w:bidi="en-US"/>
        </w:rPr>
        <w:t xml:space="preserve">(ZnO </w:t>
      </w:r>
      <w:r>
        <w:rPr>
          <w:spacing w:val="0"/>
          <w:w w:val="100"/>
          <w:position w:val="0"/>
          <w:shd w:val="clear" w:color="auto" w:fill="auto"/>
          <w:lang w:val="ru-RU" w:eastAsia="ru-RU" w:bidi="ru-RU"/>
        </w:rPr>
        <w:t xml:space="preserve">или </w:t>
      </w:r>
      <w:r>
        <w:rPr>
          <w:spacing w:val="0"/>
          <w:w w:val="100"/>
          <w:position w:val="0"/>
          <w:shd w:val="clear" w:color="auto" w:fill="auto"/>
          <w:lang w:val="en-US" w:eastAsia="en-US" w:bidi="en-US"/>
        </w:rPr>
        <w:t>Ti0</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w:t>
      </w:r>
    </w:p>
    <w:p>
      <w:pPr>
        <w:pStyle w:val="Style19"/>
        <w:keepNext w:val="0"/>
        <w:keepLines w:val="0"/>
        <w:widowControl w:val="0"/>
        <w:shd w:val="clear" w:color="auto" w:fill="auto"/>
        <w:tabs>
          <w:tab w:pos="1598" w:val="left"/>
        </w:tabs>
        <w:bidi w:val="0"/>
        <w:spacing w:before="0" w:after="0" w:line="240" w:lineRule="auto"/>
        <w:ind w:left="0" w:right="0"/>
        <w:jc w:val="both"/>
      </w:pPr>
      <w:r>
        <w:rPr>
          <w:spacing w:val="0"/>
          <w:w w:val="100"/>
          <w:position w:val="0"/>
          <w:shd w:val="clear" w:color="auto" w:fill="auto"/>
          <w:lang w:val="ru-RU" w:eastAsia="ru-RU" w:bidi="ru-RU"/>
        </w:rPr>
        <w:t>Некоторые полимерные материалы, используемые для базисов протезов, со</w:t>
        <w:softHyphen/>
        <w:t xml:space="preserve">держат стекловолокно,аппретированное силиконовыми полифункциональными соединениями (винилтриэтоксисилан и др.), стеклошарики или силикат циркония. Наполнение позволяет улучшить механические свойства материала, снизить линейное термическое расширение. Например, пластмасса для базисов </w:t>
      </w:r>
      <w:r>
        <w:rPr>
          <w:spacing w:val="0"/>
          <w:w w:val="100"/>
          <w:position w:val="0"/>
          <w:shd w:val="clear" w:color="auto" w:fill="auto"/>
          <w:lang w:val="en-US" w:eastAsia="en-US" w:bidi="en-US"/>
        </w:rPr>
        <w:t xml:space="preserve">Miracle- 50 </w:t>
      </w:r>
      <w:r>
        <w:rPr>
          <w:spacing w:val="0"/>
          <w:w w:val="100"/>
          <w:position w:val="0"/>
          <w:shd w:val="clear" w:color="auto" w:fill="auto"/>
          <w:lang w:val="ru-RU" w:eastAsia="ru-RU" w:bidi="ru-RU"/>
        </w:rPr>
        <w:t xml:space="preserve">(сшитый сополимер) содержит 14% стекловолокна, а пластмасса </w:t>
      </w:r>
      <w:r>
        <w:rPr>
          <w:spacing w:val="0"/>
          <w:w w:val="100"/>
          <w:position w:val="0"/>
          <w:shd w:val="clear" w:color="auto" w:fill="auto"/>
          <w:lang w:val="en-US" w:eastAsia="en-US" w:bidi="en-US"/>
        </w:rPr>
        <w:t>Mystic-</w:t>
      </w:r>
      <w:r>
        <w:rPr>
          <w:spacing w:val="0"/>
          <w:w w:val="100"/>
          <w:position w:val="0"/>
          <w:shd w:val="clear" w:color="auto" w:fill="auto"/>
          <w:lang w:val="ru-RU" w:eastAsia="ru-RU" w:bidi="ru-RU"/>
        </w:rPr>
        <w:t>100 (США) - 21</w:t>
        <w:tab/>
        <w:t>%. Однако снижение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эстетических свойств ограничивает спрос на наполненные пластмассы для базисов протезов.</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Свойства полимер-мономерных систем. </w:t>
      </w:r>
      <w:r>
        <w:rPr>
          <w:spacing w:val="0"/>
          <w:w w:val="100"/>
          <w:position w:val="0"/>
          <w:shd w:val="clear" w:color="auto" w:fill="auto"/>
          <w:lang w:val="ru-RU" w:eastAsia="ru-RU" w:bidi="ru-RU"/>
        </w:rPr>
        <w:t>Одной из основных характеристик сус</w:t>
        <w:softHyphen/>
        <w:t>пензионного полимерного порошка яв</w:t>
        <w:softHyphen/>
        <w:t>ляется гранулометрический состав, во многом определяющий технологические свойства формовочной массы и качество стоматологической конструкции. Обра</w:t>
        <w:softHyphen/>
        <w:t>зующийся при синтезе порошок пред</w:t>
        <w:softHyphen/>
        <w:t>ставляет собой правильной геометрической формы шарики различного диаметра. Шарообразная форма частичек полимера обусловлена тем, что капельки эмульсии мономера в воде перед отверждением имеют сферическую форму (при этом система имеет минимальную поверхностную энергию).</w:t>
      </w:r>
    </w:p>
    <w:p>
      <w:pPr>
        <w:pStyle w:val="Style19"/>
        <w:keepNext w:val="0"/>
        <w:keepLines w:val="0"/>
        <w:widowControl w:val="0"/>
        <w:shd w:val="clear" w:color="auto" w:fill="auto"/>
        <w:tabs>
          <w:tab w:pos="1003" w:val="left"/>
        </w:tabs>
        <w:bidi w:val="0"/>
        <w:spacing w:before="0" w:after="0" w:line="240" w:lineRule="auto"/>
        <w:ind w:left="0" w:right="0"/>
        <w:jc w:val="both"/>
      </w:pPr>
      <w:r>
        <w:rPr>
          <w:spacing w:val="0"/>
          <w:w w:val="100"/>
          <w:position w:val="0"/>
          <w:shd w:val="clear" w:color="auto" w:fill="auto"/>
          <w:lang w:val="ru-RU" w:eastAsia="ru-RU" w:bidi="ru-RU"/>
        </w:rPr>
        <w:t>Количество мономера должно быть возможно меньшим, но достаточным, во- первых, для хорошего набухания шариков полимера, чтобы уменьшить давление формования, во-вторых, для образования матрицы, обеспечивающей монолитность полимеризата. В стоматологической практике обычно берут объемное отношение мономера к полимеру 1:3 или весовое 1:2. Это оптимальное отношение сокращает полимеризационную усадку до 6—7%.</w:t>
        <w:tab/>
        <w:t>Таким образом, усадка</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0" w:right="806" w:bottom="1950" w:left="3237" w:header="0" w:footer="3" w:gutter="0"/>
          <w:cols w:num="2" w:space="158"/>
          <w:noEndnote/>
          <w:rtlGutter w:val="0"/>
          <w:docGrid w:linePitch="360"/>
        </w:sectPr>
      </w:pPr>
      <w:r>
        <w:rPr>
          <w:spacing w:val="0"/>
          <w:w w:val="100"/>
          <w:position w:val="0"/>
          <w:shd w:val="clear" w:color="auto" w:fill="auto"/>
          <w:lang w:val="ru-RU" w:eastAsia="ru-RU" w:bidi="ru-RU"/>
        </w:rPr>
        <w:t>формовочной массы столь велика, что кажется невозможным изготовить точно подогнанный протез. Однако усадка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может быть значительно уменьшена бла</w:t>
        <w:softHyphen/>
        <w:t>годаря воздействию других факторов. Технологические возможности, обуслов</w:t>
        <w:softHyphen/>
        <w:t>ленные свойствами формовочной массы, позволяют снизить усадку пластмасс го</w:t>
        <w:softHyphen/>
        <w:t>рячего отверждения до 0,5%, а холодного отверждения — до 0,3%.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Формовочную массу готовят в формо</w:t>
        <w:softHyphen/>
        <w:t>вочном сосуде с крышкой. Для исключения образования воздушных пузырей в формовочной массе рекомендуется по</w:t>
        <w:softHyphen/>
        <w:t>рошок осторожно насыпать в жидкость. Для равномерного набухания и равно</w:t>
        <w:softHyphen/>
        <w:t>мерной окраски массу надо сразу же раз</w:t>
        <w:softHyphen/>
        <w:t>мешать. Часть пигмента может быть смыта мономером с полимерных гранул и «всплыть» на поверхность. При разме</w:t>
        <w:softHyphen/>
        <w:t>шивании массы пигмент вновь равномерно распределяется в материале и это нисколько не отражается на эстетических свойствах. Во время набухания массу надо перемешать еще 1—2 раза. Набухающую массу во избежание улетучивания мономера держат в сосуде, плотно закрытом крышкой. Следует иметь в виду, что количество мономера, взятого для приготовления материала, оказывает влияние на цвет и качество изделия. Из</w:t>
        <w:softHyphen/>
        <w:t>быток по сравнению с нормой, рекомен</w:t>
        <w:softHyphen/>
        <w:t>дуемой инструкцией изготовителя, при</w:t>
        <w:softHyphen/>
        <w:t>водит к увеличению усадки и ослаблению окраски.</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Процесс набухания полимера. В </w:t>
      </w:r>
      <w:r>
        <w:rPr>
          <w:spacing w:val="0"/>
          <w:w w:val="100"/>
          <w:position w:val="0"/>
          <w:shd w:val="clear" w:color="auto" w:fill="auto"/>
          <w:lang w:val="ru-RU" w:eastAsia="ru-RU" w:bidi="ru-RU"/>
        </w:rPr>
        <w:t>первый момент смешивания полимерного порошка с мономерной жидкостью образуется система, напоминающая песок, залитый небольшим количеством воды. По истечении небольшого периода, дли</w:t>
        <w:softHyphen/>
        <w:t>тельность которого зависит от темпера</w:t>
        <w:softHyphen/>
        <w:t>туры, молекулярной массы полимера, дисперсности порошка и наличия плас</w:t>
        <w:softHyphen/>
        <w:t xml:space="preserve">тификатора, система превращается в липкую массу. На этой стадии за шпателем тянутся нити липкой массы, она пристает к стенкам сосуда, пальцам. Через некоторое время адгезия массы теряется. Она становится нелипнущей, не </w:t>
      </w:r>
      <w:r>
        <w:rPr>
          <w:spacing w:val="0"/>
          <w:w w:val="100"/>
          <w:position w:val="0"/>
          <w:shd w:val="clear" w:color="auto" w:fill="auto"/>
          <w:lang w:val="ru-RU" w:eastAsia="ru-RU" w:bidi="ru-RU"/>
        </w:rPr>
        <w:t>пристает к шпателю и легко отделяется от стенок сосуда. Образовавшаяся тесто</w:t>
        <w:softHyphen/>
        <w:t>образная мягкая масса легко формуется и постепенно приобретает вязкую рези</w:t>
        <w:softHyphen/>
        <w:t>ноподобную консистенцию. Через неко</w:t>
        <w:softHyphen/>
        <w:t>торое время масса затвердевает. Таким образом, при смешивании полимерного порошка с мономерной жидкостью четко прослеживаются следующие стадии на</w:t>
        <w:softHyphen/>
        <w:t>бухания:</w:t>
      </w:r>
    </w:p>
    <w:p>
      <w:pPr>
        <w:pStyle w:val="Style19"/>
        <w:keepNext w:val="0"/>
        <w:keepLines w:val="0"/>
        <w:widowControl w:val="0"/>
        <w:numPr>
          <w:ilvl w:val="0"/>
          <w:numId w:val="16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песочная, или гранульная;</w:t>
      </w:r>
    </w:p>
    <w:p>
      <w:pPr>
        <w:pStyle w:val="Style19"/>
        <w:keepNext w:val="0"/>
        <w:keepLines w:val="0"/>
        <w:widowControl w:val="0"/>
        <w:numPr>
          <w:ilvl w:val="0"/>
          <w:numId w:val="16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вязкая (липкая);</w:t>
      </w:r>
    </w:p>
    <w:p>
      <w:pPr>
        <w:pStyle w:val="Style19"/>
        <w:keepNext w:val="0"/>
        <w:keepLines w:val="0"/>
        <w:widowControl w:val="0"/>
        <w:numPr>
          <w:ilvl w:val="0"/>
          <w:numId w:val="16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тестообразная;</w:t>
      </w:r>
    </w:p>
    <w:p>
      <w:pPr>
        <w:pStyle w:val="Style19"/>
        <w:keepNext w:val="0"/>
        <w:keepLines w:val="0"/>
        <w:widowControl w:val="0"/>
        <w:numPr>
          <w:ilvl w:val="0"/>
          <w:numId w:val="16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резиноподобная;</w:t>
      </w:r>
    </w:p>
    <w:p>
      <w:pPr>
        <w:pStyle w:val="Style19"/>
        <w:keepNext w:val="0"/>
        <w:keepLines w:val="0"/>
        <w:widowControl w:val="0"/>
        <w:numPr>
          <w:ilvl w:val="0"/>
          <w:numId w:val="169"/>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твердая.</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Вначале набухают и растворяются внешние слои полимерных шариков. Затем мономер, проникая внутрь шариков между макромолекулами, действует как пластификатор. Мелкие шарики могут растворяться полностью. После песочной стадии смесь состоит из размягченных полимерных шариков и раствора полимера в мономере.</w:t>
      </w:r>
    </w:p>
    <w:p>
      <w:pPr>
        <w:pStyle w:val="Style19"/>
        <w:keepNext w:val="0"/>
        <w:keepLines w:val="0"/>
        <w:widowControl w:val="0"/>
        <w:shd w:val="clear" w:color="auto" w:fill="auto"/>
        <w:bidi w:val="0"/>
        <w:spacing w:before="0" w:after="0" w:line="240" w:lineRule="auto"/>
        <w:ind w:left="0" w:right="0" w:firstLine="300"/>
        <w:jc w:val="both"/>
        <w:sectPr>
          <w:footnotePr>
            <w:pos w:val="pageBottom"/>
            <w:numFmt w:val="decimal"/>
            <w:numRestart w:val="continuous"/>
          </w:footnotePr>
          <w:pgSz w:w="11900" w:h="16840"/>
          <w:pgMar w:top="1935" w:right="2700" w:bottom="1935" w:left="1410" w:header="0" w:footer="3" w:gutter="0"/>
          <w:cols w:num="2" w:space="152"/>
          <w:noEndnote/>
          <w:rtlGutter w:val="0"/>
          <w:docGrid w:linePitch="360"/>
        </w:sectPr>
      </w:pPr>
      <w:r>
        <w:rPr>
          <w:spacing w:val="0"/>
          <w:w w:val="100"/>
          <w:position w:val="0"/>
          <w:shd w:val="clear" w:color="auto" w:fill="auto"/>
          <w:lang w:val="ru-RU" w:eastAsia="ru-RU" w:bidi="ru-RU"/>
        </w:rPr>
        <w:t>Формовочную массу надо помещать в пресс-форму при тестообразном состо</w:t>
        <w:softHyphen/>
        <w:t>янии. Время, необходимое для достижения такого состояния, при определенной температуре зависит от наличия ин</w:t>
        <w:softHyphen/>
        <w:t>гибитора, размера гранул порошка, его полидисперсности, молекулярной массы, наличия пластификатора. Чем больше содержание ингибитора гидрохинона, тем медленнее достигается тестообразное состояние. Полимер с высокой молекулярной массой набухает медленнее, так как силы взаимодействия между длинными молекулярными цепями больше и это замедляет внедрение между ними молекул мономера. Пластифицированный полимер быстрее набухает и легче растворяется в мономере. Однако, если к уже набухшей массе добавить пластификатор, например дибу-тилфталат, масляный пластификатор, то он, обволакивая гранулы полимера, замедляет процесс набухания.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Размер и форма полимерных гранул существенно влияют на скорость набуха</w:t>
        <w:softHyphen/>
        <w:t>ния. Так, «созревание» формовочной массы из фракции порошка, прошедшей через сито с 10 000 отв./см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протекает за 4 мин, более крупные шарики фракции 2500— 10000 «созревают» за 7 мин, а фракция 1020—2500 достигает рабочего тестообразного состояния за 10 мин. Сферические гранулы набухают медленнее, так как у них меньше поверхность. Мелкие порошки имеют более развитую поверхность, набухают быстрее, </w:t>
      </w:r>
      <w:r>
        <w:rPr>
          <w:b/>
          <w:bCs/>
          <w:spacing w:val="0"/>
          <w:w w:val="100"/>
          <w:position w:val="0"/>
          <w:shd w:val="clear" w:color="auto" w:fill="auto"/>
          <w:lang w:val="ru-RU" w:eastAsia="ru-RU" w:bidi="ru-RU"/>
        </w:rPr>
        <w:t xml:space="preserve">так как </w:t>
      </w:r>
      <w:r>
        <w:rPr>
          <w:spacing w:val="0"/>
          <w:w w:val="100"/>
          <w:position w:val="0"/>
          <w:shd w:val="clear" w:color="auto" w:fill="auto"/>
          <w:lang w:val="ru-RU" w:eastAsia="ru-RU" w:bidi="ru-RU"/>
        </w:rPr>
        <w:t>у них больше поверхность контакта по</w:t>
        <w:softHyphen/>
        <w:t>лимера с мономером.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Скорость набухания можно регулировать изменением температуры системы полимер—мономер. Поместив смесь в холодильник, можно удлинить набухание на несколько часов, но при этом надо исключить конденсацию паров воды в смесь, так как вода резко ухудшает ка</w:t>
        <w:softHyphen/>
        <w:t>чество изделия. Скорость набухания в значительной мере зависит от количества мономера в смеси. Увеличение соот</w:t>
        <w:softHyphen/>
        <w:t>ношения моном ер/полим ер приводит к резкому увеличению срока набухания. При изменении соотношения мономер/полимер в 2 раза с 1:1,5 до 1:3 время набухания уменьшается в 10 раз.</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Надо избегать увеличения времени процесса тестообразования за счет избытка мономера, так как это приводит к возрастанию усадки при полимеризации. Рекомендуется брать минимально необходимое количество мономера со</w:t>
        <w:softHyphen/>
        <w:t>гласно инструкции изготовителя матери</w:t>
        <w:softHyphen/>
        <w:t>ала.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Важной технологической характерис</w:t>
        <w:softHyphen/>
        <w:t>тикой формовочной массы является ее рабочее время. Оно соответствует времени пребывания формовочной массы в те</w:t>
        <w:softHyphen/>
        <w:t>стообразном состоянии до перехода в ре</w:t>
        <w:softHyphen/>
        <w:t>зиноподобную стадию. Оно должно быть достаточным, чтобы можно было произ</w:t>
        <w:softHyphen/>
        <w:t>вести технологические операции. Наи</w:t>
        <w:softHyphen/>
        <w:t xml:space="preserve">большего эффекта при регулировании </w:t>
      </w:r>
      <w:r>
        <w:rPr>
          <w:spacing w:val="0"/>
          <w:w w:val="100"/>
          <w:position w:val="0"/>
          <w:shd w:val="clear" w:color="auto" w:fill="auto"/>
          <w:lang w:val="ru-RU" w:eastAsia="ru-RU" w:bidi="ru-RU"/>
        </w:rPr>
        <w:t>жизнеспособности формовочной массы можно достичь, изменяя температуру. Рабочее время зависит от температуры, природы порошка (гомо-, сополимер), степени полидисперсности по молеку</w:t>
        <w:softHyphen/>
        <w:t>лярной массе, полидисперсности размера гранул, соотношения порошок/жидкость.</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Полимеризация мономер-полимерной системы. Усадка. </w:t>
      </w:r>
      <w:r>
        <w:rPr>
          <w:spacing w:val="0"/>
          <w:w w:val="100"/>
          <w:position w:val="0"/>
          <w:shd w:val="clear" w:color="auto" w:fill="auto"/>
          <w:lang w:val="ru-RU" w:eastAsia="ru-RU" w:bidi="ru-RU"/>
        </w:rPr>
        <w:t>Стоматологическая конструкция из формовочной массы го</w:t>
        <w:softHyphen/>
        <w:t>товится в гипсовой форме, находящейся под давлением. Ускорение полимеризации достигается при помощи нагревания. Нагрев обычно осуществляют по</w:t>
        <w:softHyphen/>
        <w:t>гружением формы в ванну с водой, которая постепенно нагревается. До 60°С процесс полимеризации протекает плавно. При температуре выше 70°С остаточная перекись бензоила быстро разлагается и скорость полимеризации резко возрастает. Процесс полимеризации экзотермический и сопровождается выделением тепла в количестве 78,7 кДж/моль, что способствует ускорению полимеризации.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1" w:bottom="1954" w:left="3266" w:header="0" w:footer="3" w:gutter="0"/>
          <w:cols w:num="2" w:space="168"/>
          <w:noEndnote/>
          <w:rtlGutter w:val="0"/>
          <w:docGrid w:linePitch="360"/>
        </w:sectPr>
      </w:pPr>
      <w:r>
        <w:rPr>
          <w:spacing w:val="0"/>
          <w:w w:val="100"/>
          <w:position w:val="0"/>
          <w:shd w:val="clear" w:color="auto" w:fill="auto"/>
          <w:lang w:val="ru-RU" w:eastAsia="ru-RU" w:bidi="ru-RU"/>
        </w:rPr>
        <w:t>При отверждении одновременно про</w:t>
        <w:softHyphen/>
        <w:t>текают два конкурирующих процесса — полимеризационная усадка и термическое расширение. До 70°С полимеризационная усадка превалирует над термическим расширением. При температуре 70°С полимеризующаяся масса начинает увеличиваться в объеме за счет термиче</w:t>
        <w:softHyphen/>
        <w:t>ского расширения. ПММА характеризуется высоким коэффициентом термического расширения. Термическое расширение является основным фактором, компенсирующим полимеризационную усадку. Уже отмечалось, что полимериза</w:t>
        <w:softHyphen/>
        <w:t>ция формовочной массы, приготовленной при оптимальном соотношении мо</w:t>
        <w:softHyphen/>
        <w:t>номер/полимер, сопровождается усадкой, достигающей 7%. Однако ее можно компенсировать воздействием техноло</w:t>
        <w:softHyphen/>
        <w:t>гических факторов так, что стоматологи</w:t>
        <w:softHyphen/>
        <w:t>ческая конструкция получится меньше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восковой модели всего на 0,2—0,5% в ли</w:t>
        <w:softHyphen/>
        <w:t>нейных измерениях.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Прежде всего, формовочную массу нужно помещать в форму по достижении полного тестообразного состояния не только для сокращения величины усадки, но и для обеспечения формовки изделия при низких давлениях. При частичной по</w:t>
        <w:softHyphen/>
        <w:t>лимеризации, которая протекает в формо</w:t>
        <w:softHyphen/>
        <w:t>вочной массе до смыкания формы, усадка не влияет на размеры изделия. Обычно она проявляется в образовании утяжки, усадочных пустот и пор. Для восполнения усадки в форме должен быть избыток мас</w:t>
        <w:softHyphen/>
        <w:t>сы. Гипсовая форма дает небольшую упру</w:t>
        <w:softHyphen/>
        <w:t>гую деформацию сжатия, величина которой зависит от прочности гипса. Эта де</w:t>
        <w:softHyphen/>
        <w:t>формация в некоторой степени компенси</w:t>
        <w:softHyphen/>
        <w:t>рует уменьшающееся внутри формы дав</w:t>
        <w:softHyphen/>
        <w:t>ление, вызываемое полимеризационной усадкой массы, и несколько уменьшает усадку. Полимеризационная усадка до</w:t>
        <w:softHyphen/>
        <w:t>вольно полно компенсируется в гипсовых формах, зажимаемых не, как обычно, струбциной, а системой пружин.</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Наиболее эффективным методом ком</w:t>
        <w:softHyphen/>
        <w:t>пенсации усадки является инжекцион-ная формовка. Формовочная масса при помощи инжекционного устройства под давлением через литник впрыскивается в полость гипсовой формы. Плунжер инжекционного шприца во время полимеризации все время находится под сжимающим действием пружин, поэтому из инжектора в полость гипсовой формы через литник поступает дополнительное количество формовочной массы, компенсирующее усадку. Этот метод реализован в системе Ивокап фирмы «Ивок-лар-Вивадент» (Лихтенштейн).</w:t>
      </w:r>
    </w:p>
    <w:p>
      <w:pPr>
        <w:pStyle w:val="Style17"/>
        <w:keepNext/>
        <w:keepLines/>
        <w:widowControl w:val="0"/>
        <w:shd w:val="clear" w:color="auto" w:fill="auto"/>
        <w:bidi w:val="0"/>
        <w:spacing w:before="0" w:after="0"/>
        <w:ind w:left="0" w:right="0" w:firstLine="260"/>
        <w:jc w:val="both"/>
      </w:pPr>
      <w:bookmarkStart w:id="185" w:name="bookmark185"/>
      <w:r>
        <w:rPr>
          <w:spacing w:val="0"/>
          <w:w w:val="100"/>
          <w:position w:val="0"/>
          <w:shd w:val="clear" w:color="auto" w:fill="auto"/>
          <w:lang w:val="ru-RU" w:eastAsia="ru-RU" w:bidi="ru-RU"/>
        </w:rPr>
        <w:t>Виды пористости полимеризата</w:t>
      </w:r>
      <w:bookmarkEnd w:id="185"/>
    </w:p>
    <w:p>
      <w:pPr>
        <w:pStyle w:val="Style1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Различают три вида пористости в по</w:t>
        <w:softHyphen/>
        <w:t>лимеризате: газовую, пористость сжатия и гранулярную.</w:t>
      </w:r>
    </w:p>
    <w:p>
      <w:pPr>
        <w:pStyle w:val="Style1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Газовая пористость</w:t>
      </w:r>
      <w:r>
        <w:rPr>
          <w:spacing w:val="0"/>
          <w:w w:val="100"/>
          <w:position w:val="0"/>
          <w:shd w:val="clear" w:color="auto" w:fill="auto"/>
          <w:lang w:val="ru-RU" w:eastAsia="ru-RU" w:bidi="ru-RU"/>
        </w:rPr>
        <w:t xml:space="preserve"> возникает вслед</w:t>
        <w:softHyphen/>
        <w:t>ствие испарения мономера внутри поли</w:t>
        <w:softHyphen/>
      </w:r>
      <w:r>
        <w:rPr>
          <w:spacing w:val="0"/>
          <w:w w:val="100"/>
          <w:position w:val="0"/>
          <w:shd w:val="clear" w:color="auto" w:fill="auto"/>
          <w:lang w:val="ru-RU" w:eastAsia="ru-RU" w:bidi="ru-RU"/>
        </w:rPr>
        <w:t>меризующейся формовочной массы. При нагревании формы с большим количеством массы внутри ее температура может стать выше, чем температура формы и подогревающей воды. Выделяющаяся теплота полимеризации не может быть быстро отведена от полимеризующейся массы, так как она и гипс являются пло</w:t>
        <w:softHyphen/>
        <w:t>хими проводниками тепла. Температура кипения мономера 100,3°С, а температура, которая развивается в массе в результате экзотермичности процесса, может составлять 120°С и более. В этих условиях мономер закипает и его пары, не имея выхода наружу, вызывают пористую структуру материала. Газовая пористость проявляется в глубине материала и тем значительнее, чем больше масса, поэтому в протезах для нижней челюсти она наблюдается чаще. Газовой пористости можно избежать, соблюдая оптимальный температурный режим полимеризации.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Пористость сжатия</w:t>
      </w:r>
      <w:r>
        <w:rPr>
          <w:spacing w:val="0"/>
          <w:w w:val="100"/>
          <w:position w:val="0"/>
          <w:shd w:val="clear" w:color="auto" w:fill="auto"/>
          <w:lang w:val="ru-RU" w:eastAsia="ru-RU" w:bidi="ru-RU"/>
        </w:rPr>
        <w:t xml:space="preserve"> возникает в ре</w:t>
        <w:softHyphen/>
        <w:t>зультате уменьшения объема полимери</w:t>
        <w:softHyphen/>
        <w:t>зующейся тестообразной массы. К пори</w:t>
        <w:softHyphen/>
        <w:t>стости сжатия приводит недостаточное давление (вследствие чего остаются пус</w:t>
        <w:softHyphen/>
        <w:t>тоты) или недостаток формовочной массы. В отличие от газовой пористости, проявляющейся в определенных местах, пористость сжатия может возникнуть в любой области изделия, где нет доста</w:t>
        <w:softHyphen/>
        <w:t>точного давления.</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4" w:right="2671" w:bottom="1954" w:left="1410" w:header="0" w:footer="3" w:gutter="0"/>
          <w:cols w:num="2" w:space="153"/>
          <w:noEndnote/>
          <w:rtlGutter w:val="0"/>
          <w:docGrid w:linePitch="360"/>
        </w:sectPr>
      </w:pPr>
      <w:r>
        <w:rPr>
          <w:i/>
          <w:iCs/>
          <w:spacing w:val="0"/>
          <w:w w:val="100"/>
          <w:position w:val="0"/>
          <w:shd w:val="clear" w:color="auto" w:fill="auto"/>
          <w:lang w:val="ru-RU" w:eastAsia="ru-RU" w:bidi="ru-RU"/>
        </w:rPr>
        <w:t>Гранулярную пористость</w:t>
      </w:r>
      <w:r>
        <w:rPr>
          <w:spacing w:val="0"/>
          <w:w w:val="100"/>
          <w:position w:val="0"/>
          <w:shd w:val="clear" w:color="auto" w:fill="auto"/>
          <w:lang w:val="ru-RU" w:eastAsia="ru-RU" w:bidi="ru-RU"/>
        </w:rPr>
        <w:t xml:space="preserve"> можно рас</w:t>
        <w:softHyphen/>
        <w:t>сматривать как плохое структурирование материала. Это наблюдается при недо</w:t>
        <w:softHyphen/>
        <w:t>статке мономера. Мономер летуч и быстро испаряется с открытой поверхности тестообразной формовочной массы, в результате чего при прессовании не об</w:t>
        <w:softHyphen/>
        <w:t>разуется гомогенная масса. Гранулярная пористость может возникнуть при от</w:t>
        <w:softHyphen/>
        <w:t>крывании и закрывании формы для кон</w:t>
        <w:softHyphen/>
        <w:t>троля количества внесенной массы. Гра</w:t>
        <w:softHyphen/>
        <w:t>нулярность обычно наблюдается в более тонких частях и на краях стоматологиче</w:t>
        <w:softHyphen/>
        <w:t>ского изделия, так как на этих участках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облегчено улетучивание мономера и меньше вероятность его миграции изнутри к поверхности.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Оптимальный температурный временной режим полимеризации позволяет избежать появления газовой пористости, обеспечивает получение изделия с мини</w:t>
        <w:softHyphen/>
        <w:t>мальным содержанием остаточного мо</w:t>
        <w:softHyphen/>
        <w:t>номера и хорошими прочностными по</w:t>
        <w:softHyphen/>
        <w:t>казателями.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 основании температурных кривых полимеризации формовочной массы может быть рекомендован следующий </w:t>
      </w:r>
      <w:r>
        <w:rPr>
          <w:i/>
          <w:iCs/>
          <w:spacing w:val="0"/>
          <w:w w:val="100"/>
          <w:position w:val="0"/>
          <w:shd w:val="clear" w:color="auto" w:fill="auto"/>
          <w:lang w:val="ru-RU" w:eastAsia="ru-RU" w:bidi="ru-RU"/>
        </w:rPr>
        <w:t>режим полимеризации,</w:t>
      </w:r>
      <w:r>
        <w:rPr>
          <w:spacing w:val="0"/>
          <w:w w:val="100"/>
          <w:position w:val="0"/>
          <w:shd w:val="clear" w:color="auto" w:fill="auto"/>
          <w:lang w:val="ru-RU" w:eastAsia="ru-RU" w:bidi="ru-RU"/>
        </w:rPr>
        <w:t xml:space="preserve"> позволяющий избежать газовой пористости и обеспечивающий минимальное содержание остаточного мономера. Вода, в которую помещена гипсовая форма, нагревается до 65°С в течение 30 мин. Такая температура обеспечивает полимеризацию формовочной массы под воздействием теплоты реакции. В результате саморазогрева температура массы достигает примерно 100°С, что обеспечивает хорошую конверсию мономера. Вода, температура которой поддерживается на уровне 60—65°С, предотвращает снижение температуры пластмассы. После 60 мин выдержки воду подогревают до 100°С в течение 30 мин и выдерживают 1—1,5 ч. По завершении полимеризации форму медленно охлаждают на воздухе. Избежать образования газовой пористости, которая является одним из самых больших пороков зубных изделий, можно, применяя повышенное воздушное или газовое давление. При этом повышается температура кипения мономера и не об</w:t>
        <w:softHyphen/>
        <w:t>разуются пары. Температура и время по</w:t>
        <w:softHyphen/>
        <w:t>лимеризации оказывают влияние на мо</w:t>
        <w:softHyphen/>
        <w:t>лекулярную массу полимера, а следова</w:t>
        <w:softHyphen/>
        <w:t>тельно, и на его физико-механические свойства. При температуре выше 60°С возрастает средняя молекулярная масса полимера. При 100°С молекулярная масса близка к максимальной величине. В температурном диапазоне от 100 до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150°С наблюдается незначительное по</w:t>
        <w:softHyphen/>
        <w:t>вышение молекулярной массы.</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Температурное поле нагреваемой фор</w:t>
        <w:softHyphen/>
        <w:t>мовочной массы неоднородно. Так, при нагревании массы до 65°С температура внутри ее достигает 100°С. Отсюда следует, что молекулярная масса полиме</w:t>
        <w:softHyphen/>
        <w:t>ризата увеличивается от поверхности вглубь. Для того чтобы по возможности достичь одинаковой молекулярной массы во всем объеме полимеризата, заклю</w:t>
        <w:softHyphen/>
        <w:t>чительную стадию процесса полимериза</w:t>
        <w:softHyphen/>
        <w:t>ции проводят при 100°С в течение 30 мин.</w:t>
      </w:r>
    </w:p>
    <w:p>
      <w:pPr>
        <w:pStyle w:val="Style17"/>
        <w:keepNext/>
        <w:keepLines/>
        <w:widowControl w:val="0"/>
        <w:shd w:val="clear" w:color="auto" w:fill="auto"/>
        <w:bidi w:val="0"/>
        <w:spacing w:before="0" w:after="0"/>
        <w:ind w:left="0" w:right="0" w:firstLine="0"/>
        <w:jc w:val="center"/>
      </w:pPr>
      <w:bookmarkStart w:id="187" w:name="bookmark187"/>
      <w:r>
        <w:rPr>
          <w:spacing w:val="0"/>
          <w:w w:val="100"/>
          <w:position w:val="0"/>
          <w:shd w:val="clear" w:color="auto" w:fill="auto"/>
          <w:lang w:val="ru-RU" w:eastAsia="ru-RU" w:bidi="ru-RU"/>
        </w:rPr>
        <w:t>Остаточный мономер в полимеризате</w:t>
      </w:r>
      <w:bookmarkEnd w:id="187"/>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0" w:right="806" w:bottom="1940" w:left="3237" w:header="0" w:footer="3" w:gutter="0"/>
          <w:cols w:num="2" w:space="139"/>
          <w:noEndnote/>
          <w:rtlGutter w:val="0"/>
          <w:docGrid w:linePitch="360"/>
        </w:sectPr>
      </w:pPr>
      <w:r>
        <w:rPr>
          <w:spacing w:val="0"/>
          <w:w w:val="100"/>
          <w:position w:val="0"/>
          <w:shd w:val="clear" w:color="auto" w:fill="auto"/>
          <w:lang w:val="ru-RU" w:eastAsia="ru-RU" w:bidi="ru-RU"/>
        </w:rPr>
        <w:t>Процесс полимеризации не протекает количественно, и полимеризат всегда со</w:t>
        <w:softHyphen/>
        <w:t>держит остаточный мономер. Степень конверсии для данного мономера зависит от многих факторов: природы инициатора, температуры, времени полимеризации и др. Имеется зависимость концентрации остаточного мономера от времени полимеризации при температуре 70 и 100°С. Для достижения одинакового содержания остаточного мономера в по</w:t>
        <w:softHyphen/>
        <w:t>лимеризате при низкотемпературной по</w:t>
        <w:softHyphen/>
        <w:t>лимеризации требуется значительно большее время. Выдержка гипсовой формы в кипящей воде способствует не только повышению молекулярной массы, но и уменьшению содержания остаточного мономера. Часть оставшегося в по</w:t>
        <w:softHyphen/>
        <w:t>лимеризате мономера связана силами Ван- дер-Ваальса с макромолекулами (связанный мономер), а другая часть на</w:t>
        <w:softHyphen/>
        <w:t>ходится в свободном состоянии (свободный мономер). Свободный мономер мигрирует к поверхности изделия и растворяется в средах, контактирующих с зубным изделием. Поскольку экстрагируемые жидкими средами из пластмассы ос</w:t>
        <w:softHyphen/>
        <w:t>таточные продукты могут оказывать вредное местное и общее воздействие на организм, вызывая воспалительные из</w:t>
        <w:softHyphen/>
        <w:t>менения слизистой оболочки протезного</w:t>
      </w:r>
    </w:p>
    <w:p>
      <w:pPr>
        <w:pStyle w:val="Style19"/>
        <w:keepNext w:val="0"/>
        <w:keepLines w:val="0"/>
        <w:widowControl w:val="0"/>
        <w:shd w:val="clear" w:color="auto" w:fill="auto"/>
        <w:tabs>
          <w:tab w:pos="3158" w:val="left"/>
        </w:tabs>
        <w:bidi w:val="0"/>
        <w:spacing w:before="0" w:after="0" w:line="240" w:lineRule="auto"/>
        <w:ind w:left="0" w:right="0" w:firstLine="0"/>
        <w:jc w:val="both"/>
      </w:pPr>
      <w:r>
        <w:rPr>
          <w:spacing w:val="0"/>
          <w:w w:val="100"/>
          <w:position w:val="0"/>
          <w:shd w:val="clear" w:color="auto" w:fill="auto"/>
          <w:lang w:val="ru-RU" w:eastAsia="ru-RU" w:bidi="ru-RU"/>
        </w:rPr>
        <w:t xml:space="preserve">ложа и различные аллергические реакции организма (Василенко З.С., 1965; Гущина СВ., 1970; </w:t>
      </w:r>
      <w:r>
        <w:rPr>
          <w:spacing w:val="0"/>
          <w:w w:val="100"/>
          <w:position w:val="0"/>
          <w:shd w:val="clear" w:color="auto" w:fill="auto"/>
          <w:lang w:val="en-US" w:eastAsia="en-US" w:bidi="en-US"/>
        </w:rPr>
        <w:t xml:space="preserve">Kelly E., </w:t>
      </w:r>
      <w:r>
        <w:rPr>
          <w:spacing w:val="0"/>
          <w:w w:val="100"/>
          <w:position w:val="0"/>
          <w:shd w:val="clear" w:color="auto" w:fill="auto"/>
          <w:lang w:val="ru-RU" w:eastAsia="ru-RU" w:bidi="ru-RU"/>
        </w:rPr>
        <w:t xml:space="preserve">1957; </w:t>
      </w:r>
      <w:r>
        <w:rPr>
          <w:spacing w:val="0"/>
          <w:w w:val="100"/>
          <w:position w:val="0"/>
          <w:shd w:val="clear" w:color="auto" w:fill="auto"/>
          <w:lang w:val="en-US" w:eastAsia="en-US" w:bidi="en-US"/>
        </w:rPr>
        <w:t xml:space="preserve">Smith D.C, </w:t>
      </w:r>
      <w:r>
        <w:rPr>
          <w:spacing w:val="0"/>
          <w:w w:val="100"/>
          <w:position w:val="0"/>
          <w:shd w:val="clear" w:color="auto" w:fill="auto"/>
          <w:lang w:val="ru-RU" w:eastAsia="ru-RU" w:bidi="ru-RU"/>
        </w:rPr>
        <w:t>1967), необходимо добиваться минимального содержания остаточного мономера. Нагрев до 100°С резко сокращает содержание остаточного мономера в полимеризате, однако добиться полной конверсии мономера принципиально невозможно. Пластмассы горячего отверждения содержат остаточного мономера 0,5%, холодного отверждения —</w:t>
        <w:tab/>
        <w:t>3—5%.</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Остаточный мономер оказывает существенное влияние на прочностные и другие свойства полимера. Резкое сни</w:t>
        <w:softHyphen/>
        <w:t>жение прочности наблюдается при со</w:t>
        <w:softHyphen/>
        <w:t>держании мономера более 3%. У пласт</w:t>
        <w:softHyphen/>
        <w:t>масс, содержащих большое количество мономера, наблюдается повышенное во-до- масло-спиртопоглощение, подверженность к более быстрому старению.</w:t>
      </w:r>
    </w:p>
    <w:p>
      <w:pPr>
        <w:pStyle w:val="Style19"/>
        <w:keepNext w:val="0"/>
        <w:keepLines w:val="0"/>
        <w:widowControl w:val="0"/>
        <w:shd w:val="clear" w:color="auto" w:fill="auto"/>
        <w:bidi w:val="0"/>
        <w:spacing w:before="0" w:after="0" w:line="240" w:lineRule="auto"/>
        <w:ind w:left="0" w:right="0" w:firstLine="240"/>
        <w:jc w:val="both"/>
      </w:pPr>
      <w:r>
        <w:rPr>
          <w:b/>
          <w:bCs/>
          <w:i/>
          <w:iCs/>
          <w:spacing w:val="0"/>
          <w:w w:val="100"/>
          <w:position w:val="0"/>
          <w:shd w:val="clear" w:color="auto" w:fill="auto"/>
          <w:lang w:val="ru-RU" w:eastAsia="ru-RU" w:bidi="ru-RU"/>
        </w:rPr>
        <w:t>Остаточные напряжения.</w:t>
      </w:r>
      <w:r>
        <w:rPr>
          <w:b/>
          <w:bCs/>
          <w:spacing w:val="0"/>
          <w:w w:val="100"/>
          <w:position w:val="0"/>
          <w:shd w:val="clear" w:color="auto" w:fill="auto"/>
          <w:lang w:val="ru-RU" w:eastAsia="ru-RU" w:bidi="ru-RU"/>
        </w:rPr>
        <w:t xml:space="preserve"> В </w:t>
      </w:r>
      <w:r>
        <w:rPr>
          <w:spacing w:val="0"/>
          <w:w w:val="100"/>
          <w:position w:val="0"/>
          <w:shd w:val="clear" w:color="auto" w:fill="auto"/>
          <w:lang w:val="ru-RU" w:eastAsia="ru-RU" w:bidi="ru-RU"/>
        </w:rPr>
        <w:t>пласт</w:t>
        <w:softHyphen/>
        <w:t>массовых изделиях независимо от способа их приготовления всегда имеются значительные остаточные напряжения. Внутренние напряжения в акриловых ортопедических конструкциях (базисы и др.) вызывают их преждевременное растрескивание и коробление. Протез представляет собой армированное изделие, в котором зубы, кламмеры, дуги и другие детали являются арматурой. Температурные изменения размеров ма</w:t>
        <w:softHyphen/>
        <w:t>териалов арматуры меньше, чем пласт</w:t>
        <w:softHyphen/>
        <w:t>массы, в 10—20 раз.</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местах монтажа арматуры полимер растягивается при охлаждении и возникают местные напряжения. С точки зрения исключения напряжений более це</w:t>
        <w:softHyphen/>
        <w:t>лесообразно применять пластмассовые зубы, чем фарфоровые. Таким образом, наличие арматуры повышает вероятность появления трещин. К внутренним напряжениям приводит различная толщина отдельных частей изделия. Толстые части дают большую усадку по абсолютной величине, тонкие — меньшую, в свя</w:t>
        <w:softHyphen/>
      </w:r>
      <w:r>
        <w:rPr>
          <w:spacing w:val="0"/>
          <w:w w:val="100"/>
          <w:position w:val="0"/>
          <w:shd w:val="clear" w:color="auto" w:fill="auto"/>
          <w:lang w:val="ru-RU" w:eastAsia="ru-RU" w:bidi="ru-RU"/>
        </w:rPr>
        <w:t>зи с чем в местах перехода появляются напряжения. Остаточные напряжения возникают в процессе изготовления по</w:t>
        <w:softHyphen/>
        <w:t>лимерного изделия. При нагревании кю</w:t>
        <w:softHyphen/>
        <w:t>веты вначале повышается температура наружного слоя пластмассы и затвердение начинается в поверхностных слоях, сопровождаясь полимеризационной усадкой. Внутренние слои в начальный период полимеризации имеют более низкую температуру, несмотря на то что процесс полимеризации экзотермический. Опережение затвердения наружного слоя в пластмассах горячего отверждения приводит к возникновению в нем внутренних напряжений растяжения. В дальнейшем затвердевание внутренних слоев вызывает уменьшение их объема и они оказываются под воздействием растягивающих напряжений, поскольку к этому времени наружные слои приоб</w:t>
        <w:softHyphen/>
        <w:t>ретают жесткость.</w:t>
      </w:r>
    </w:p>
    <w:p>
      <w:pPr>
        <w:pStyle w:val="Style19"/>
        <w:keepNext w:val="0"/>
        <w:keepLines w:val="0"/>
        <w:widowControl w:val="0"/>
        <w:shd w:val="clear" w:color="auto" w:fill="auto"/>
        <w:tabs>
          <w:tab w:pos="2654" w:val="left"/>
        </w:tabs>
        <w:bidi w:val="0"/>
        <w:spacing w:before="0" w:after="0" w:line="240" w:lineRule="auto"/>
        <w:ind w:left="0" w:right="0"/>
        <w:jc w:val="both"/>
      </w:pPr>
      <w:r>
        <w:rPr>
          <w:spacing w:val="0"/>
          <w:w w:val="100"/>
          <w:position w:val="0"/>
          <w:shd w:val="clear" w:color="auto" w:fill="auto"/>
          <w:lang w:val="ru-RU" w:eastAsia="ru-RU" w:bidi="ru-RU"/>
        </w:rPr>
        <w:t>Напряжения в наружных слоях при этом постепенно уменьшаются до нуля и возрастают затем уже с другим знаком. В процессе изготовления стоматологической пластмассовой конструкции практически нельзя устранить внутренние напряжения, которые существенно снижают качество протеза, приводят к образованию трещин, «серебра» и короблению. Внутренние напряжения легко можно обнаружить по возникновению</w:t>
        <w:tab/>
        <w:t>окрашенных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интерференционных полос при прохождении поляризованного моно</w:t>
        <w:softHyphen/>
        <w:t>хроматического света через протез.</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76" w:bottom="1950" w:left="1410" w:header="0" w:footer="3" w:gutter="0"/>
          <w:cols w:num="2" w:space="158"/>
          <w:noEndnote/>
          <w:rtlGutter w:val="0"/>
          <w:docGrid w:linePitch="360"/>
        </w:sectPr>
      </w:pPr>
      <w:r>
        <w:rPr>
          <w:spacing w:val="0"/>
          <w:w w:val="100"/>
          <w:position w:val="0"/>
          <w:shd w:val="clear" w:color="auto" w:fill="auto"/>
          <w:lang w:val="ru-RU" w:eastAsia="ru-RU" w:bidi="ru-RU"/>
        </w:rPr>
        <w:t>Поскольку напряжения неизбежно возникают в процессе изготовления про</w:t>
        <w:softHyphen/>
        <w:t>теза, снятие их должно стать необходимой операцией технологии его изготовления. Одним из эффективных способов снижения напряжений является термо</w:t>
        <w:softHyphen/>
        <w:t>обработка стоматологических изделий в различных средах и температурно-вре</w:t>
        <w:softHyphen/>
        <w:t>менных режимах. При этом улучшаются механические свойства, стабилизируются геометрические размеры и увеличивается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срок эксплуатации. В качестве сред-теп</w:t>
        <w:softHyphen/>
        <w:t>лоносителей могут использоваться воздух и жидкости. Из различных видов термо</w:t>
        <w:softHyphen/>
        <w:t>обработки (нормализация, закалка, отжиг, отпуск и др.) наиболее эффективным способом перестройки внутренних на</w:t>
        <w:softHyphen/>
        <w:t>пряжений является отжиг, который надо реализовать при такой температуре, когда изделие еще не деформируется.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 М. Тернером, М.А.Нападовым и А.П.Вороновым описана следующая тех</w:t>
        <w:softHyphen/>
        <w:t>нология отжига протезов. Отжиг проводят в термошкафу, нагревая изделие (протез и др.) до 80+3°С со скоростью 0,7—1,5°С в минуту. Конечную температуру устанавливают в зависимости от базисного материала. После 3—4-часовой выдержки при этой температуре изделие медленно охлаждают до 30—40°С. Отжиг не только повышает серебростойкость, но и влияет на твердость, увеличивая ее в среднем на 10 единиц по Роквеллу.</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Растрескивание. </w:t>
      </w:r>
      <w:r>
        <w:rPr>
          <w:spacing w:val="0"/>
          <w:w w:val="100"/>
          <w:position w:val="0"/>
          <w:shd w:val="clear" w:color="auto" w:fill="auto"/>
          <w:lang w:val="ru-RU" w:eastAsia="ru-RU" w:bidi="ru-RU"/>
        </w:rPr>
        <w:t>Одним из самых рас</w:t>
        <w:softHyphen/>
        <w:t>пространенных видов разрушения поли</w:t>
        <w:softHyphen/>
        <w:t>меров является возникновение трещин на поверхности материала при одновременном действии напряжения и окружающей среды. Растрескивание напряженных полимеров под воздействием жидких сред, сопровождающееся возникновением на поверхности трещин, происходит в результате взаимодействия с активной средой и является одним из видов статической усталости полимера. При растрескивании, в зависимости от вели</w:t>
        <w:softHyphen/>
        <w:t>чины и характера распределения напря</w:t>
        <w:softHyphen/>
        <w:t>жений, возникает одна магистральная трещина или сетка мелких трещин. При действии больших напряжений образуется обычно одна магистральная трещина, при малых напряжениях возникает множество трещин. Растрескивание проявляется особенно быстро при действии органических растворителей (этиловый спирт, ацетон, бензол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Внутренние напряжения через некоторое время могут привести к трещинам на </w:t>
      </w:r>
      <w:r>
        <w:rPr>
          <w:spacing w:val="0"/>
          <w:w w:val="100"/>
          <w:position w:val="0"/>
          <w:shd w:val="clear" w:color="auto" w:fill="auto"/>
          <w:lang w:val="ru-RU" w:eastAsia="ru-RU" w:bidi="ru-RU"/>
        </w:rPr>
        <w:t>поверхности базиса. Например, можно часто видеть трещины, радиально расхо</w:t>
        <w:softHyphen/>
        <w:t>дящиеся от шеек фарфоровых зубов. Если протез, которым пользуется больной, часто высыхает при извлечении изо рта, а затем вновь увлажняется, то со временем могут возникнуть трещины в результате чередующегося сжатия (при высыхании) и расширения (при поглощении воды). Базисные материалы с увеличенной во- допоглощаемостью более склонны к рас</w:t>
        <w:softHyphen/>
        <w:t>трескиванию, поэтому водопоглощение для них регламентируется стандартами и не должно превышать 0,7 мг/см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Если при полимеризации протеза формовочная масса контактировала с водой, то получается полимеризат с повышенной водопо- глощаемостью. При изготовлении протеза необходимо добиваться надежной изоля</w:t>
        <w:softHyphen/>
        <w:t>ции пластмассы от воды.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М.А.Нападовым, А.П.Вороновым, А.А.Штурманом, В.Л.Авраменко и А.Л.Са- пожниковым разработан способ повыше</w:t>
        <w:softHyphen/>
        <w:t>ния прочности протезов из акриловых пластмасс. Идея метода состоит в устра</w:t>
        <w:softHyphen/>
        <w:t>нении поверхностных дефектов (макро-и микротрещины, включения и др.) обра</w:t>
        <w:softHyphen/>
        <w:t>боткой полимерного изделия Н-бутило-вым эфиром уксусной кислоты при тем</w:t>
        <w:softHyphen/>
        <w:t>пературах, находящихся в области пере</w:t>
        <w:softHyphen/>
        <w:t>хода полимера в высокоэластическое со</w:t>
        <w:softHyphen/>
        <w:t>стояние. В разогретый до 80±2°С эфир погружают протезы в специальных кассе</w:t>
        <w:softHyphen/>
        <w:t>тах и выдерживают 3 мин. Сушат протезы в вытяжном шкафу в токе воздуха при температуре 45—50°С в течение 3—4 ч.</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11" w:bottom="1950" w:left="3218" w:header="0" w:footer="3" w:gutter="0"/>
          <w:cols w:num="2" w:space="153"/>
          <w:noEndnote/>
          <w:rtlGutter w:val="0"/>
          <w:docGrid w:linePitch="360"/>
        </w:sectPr>
      </w:pPr>
      <w:r>
        <w:rPr>
          <w:b/>
          <w:bCs/>
          <w:spacing w:val="0"/>
          <w:w w:val="100"/>
          <w:position w:val="0"/>
          <w:shd w:val="clear" w:color="auto" w:fill="auto"/>
          <w:lang w:val="ru-RU" w:eastAsia="ru-RU" w:bidi="ru-RU"/>
        </w:rPr>
        <w:t xml:space="preserve">Физические и механические свойства полимеризата. </w:t>
      </w:r>
      <w:r>
        <w:rPr>
          <w:spacing w:val="0"/>
          <w:w w:val="100"/>
          <w:position w:val="0"/>
          <w:shd w:val="clear" w:color="auto" w:fill="auto"/>
          <w:lang w:val="ru-RU" w:eastAsia="ru-RU" w:bidi="ru-RU"/>
        </w:rPr>
        <w:t>Для эксплуатационной оценки материалов для базисов имеют значение следующие механические свой</w:t>
        <w:softHyphen/>
        <w:t>ства: прочность на растяжение, прочность на сжатие, удлинение, модуль эла</w:t>
        <w:softHyphen/>
        <w:t>стичности, предел пропорциональности, ударная вязкость, поперечный прогиб, прочность на изгиб, усталостная проч</w:t>
        <w:softHyphen/>
        <w:t>ность, эластичная деформация (рекове-ри), твердость.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прочности на растяжение и сжатие полиметилметакрилатные и поливинил- акриловые материалы существенно не различаются. Незначительные расхождения не имеют значения для клиники протезирования. Поломка протезов про</w:t>
        <w:softHyphen/>
        <w:t>исходит при их падении, знакопеременных нагрузках при жевании пищи, из-за остаточных напряжений, дефектов изго</w:t>
        <w:softHyphen/>
        <w:t>товления.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Усталостная прочность материала оп</w:t>
        <w:softHyphen/>
        <w:t>ределяется количеством циклов знакопе</w:t>
        <w:softHyphen/>
        <w:t>ременных нагрузок при определенном усилии. При испытаниях усталостной прочности базисных материалов приме</w:t>
        <w:softHyphen/>
        <w:t>няется усилие 17,2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Материал считается хорошим, если при этом усилии он выдерживает 1,0—10</w:t>
      </w:r>
      <w:r>
        <w:rPr>
          <w:spacing w:val="0"/>
          <w:w w:val="100"/>
          <w:position w:val="0"/>
          <w:sz w:val="13"/>
          <w:szCs w:val="13"/>
          <w:shd w:val="clear" w:color="auto" w:fill="auto"/>
          <w:lang w:val="ru-RU" w:eastAsia="ru-RU" w:bidi="ru-RU"/>
        </w:rPr>
        <w:t xml:space="preserve">6 </w:t>
      </w:r>
      <w:r>
        <w:rPr>
          <w:spacing w:val="0"/>
          <w:w w:val="100"/>
          <w:position w:val="0"/>
          <w:shd w:val="clear" w:color="auto" w:fill="auto"/>
          <w:lang w:val="ru-RU" w:eastAsia="ru-RU" w:bidi="ru-RU"/>
        </w:rPr>
        <w:t>циклов. По</w:t>
        <w:softHyphen/>
        <w:t>лиметилметакрилатные базисные мате</w:t>
        <w:softHyphen/>
        <w:t>риалы выдерживают 1,5—10</w:t>
      </w:r>
      <w:r>
        <w:rPr>
          <w:spacing w:val="0"/>
          <w:w w:val="100"/>
          <w:position w:val="0"/>
          <w:sz w:val="13"/>
          <w:szCs w:val="13"/>
          <w:shd w:val="clear" w:color="auto" w:fill="auto"/>
          <w:lang w:val="ru-RU" w:eastAsia="ru-RU" w:bidi="ru-RU"/>
        </w:rPr>
        <w:t>6</w:t>
      </w:r>
      <w:r>
        <w:rPr>
          <w:spacing w:val="0"/>
          <w:w w:val="100"/>
          <w:position w:val="0"/>
          <w:shd w:val="clear" w:color="auto" w:fill="auto"/>
          <w:lang w:val="ru-RU" w:eastAsia="ru-RU" w:bidi="ru-RU"/>
        </w:rPr>
        <w:t>, а поливи- нилакриловые — 1,1 —10</w:t>
      </w:r>
      <w:r>
        <w:rPr>
          <w:spacing w:val="0"/>
          <w:w w:val="100"/>
          <w:position w:val="0"/>
          <w:sz w:val="13"/>
          <w:szCs w:val="13"/>
          <w:shd w:val="clear" w:color="auto" w:fill="auto"/>
          <w:lang w:val="ru-RU" w:eastAsia="ru-RU" w:bidi="ru-RU"/>
        </w:rPr>
        <w:t xml:space="preserve">6 </w:t>
      </w:r>
      <w:r>
        <w:rPr>
          <w:spacing w:val="0"/>
          <w:w w:val="100"/>
          <w:position w:val="0"/>
          <w:shd w:val="clear" w:color="auto" w:fill="auto"/>
          <w:lang w:val="ru-RU" w:eastAsia="ru-RU" w:bidi="ru-RU"/>
        </w:rPr>
        <w:t>циклов.</w:t>
      </w:r>
    </w:p>
    <w:p>
      <w:pPr>
        <w:pStyle w:val="Style19"/>
        <w:keepNext w:val="0"/>
        <w:keepLines w:val="0"/>
        <w:widowControl w:val="0"/>
        <w:shd w:val="clear" w:color="auto" w:fill="auto"/>
        <w:tabs>
          <w:tab w:pos="2136" w:val="left"/>
        </w:tabs>
        <w:bidi w:val="0"/>
        <w:spacing w:before="0" w:after="0" w:line="240" w:lineRule="auto"/>
        <w:ind w:left="0" w:right="0" w:firstLine="340"/>
        <w:jc w:val="both"/>
      </w:pPr>
      <w:r>
        <w:rPr>
          <w:spacing w:val="0"/>
          <w:w w:val="100"/>
          <w:position w:val="0"/>
          <w:shd w:val="clear" w:color="auto" w:fill="auto"/>
          <w:lang w:val="ru-RU" w:eastAsia="ru-RU" w:bidi="ru-RU"/>
        </w:rPr>
        <w:t>Стандартом допускается водопогло- щение не более 0,7 мг/см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в течение 24 ч при 37+ГС. Водопоглощение полимери</w:t>
        <w:softHyphen/>
        <w:t>зата, как уже отмечалось, зависит от ус</w:t>
        <w:softHyphen/>
        <w:t>ловий полимеризации формовочной массы. Если в процессе полимеризации формовочная масса находилась в контакте с водой, то полимеризат будет обладать повышенным</w:t>
        <w:tab/>
        <w:t>водопоглощением,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доходящим до 2%.</w:t>
      </w:r>
    </w:p>
    <w:p>
      <w:pPr>
        <w:pStyle w:val="Style19"/>
        <w:keepNext w:val="0"/>
        <w:keepLines w:val="0"/>
        <w:widowControl w:val="0"/>
        <w:shd w:val="clear" w:color="auto" w:fill="auto"/>
        <w:tabs>
          <w:tab w:pos="2136" w:val="left"/>
          <w:tab w:pos="3571" w:val="left"/>
        </w:tabs>
        <w:bidi w:val="0"/>
        <w:spacing w:before="0" w:after="0" w:line="240" w:lineRule="auto"/>
        <w:ind w:left="0" w:right="0"/>
        <w:jc w:val="both"/>
      </w:pPr>
      <w:r>
        <w:rPr>
          <w:spacing w:val="0"/>
          <w:w w:val="100"/>
          <w:position w:val="0"/>
          <w:shd w:val="clear" w:color="auto" w:fill="auto"/>
          <w:lang w:val="ru-RU" w:eastAsia="ru-RU" w:bidi="ru-RU"/>
        </w:rPr>
        <w:t xml:space="preserve">Водопоглощение акриловых полимеров являлось объектом исследования многих ученых. </w:t>
      </w:r>
      <w:r>
        <w:rPr>
          <w:spacing w:val="0"/>
          <w:w w:val="100"/>
          <w:position w:val="0"/>
          <w:shd w:val="clear" w:color="auto" w:fill="auto"/>
          <w:lang w:val="en-US" w:eastAsia="en-US" w:bidi="en-US"/>
        </w:rPr>
        <w:t xml:space="preserve">G.M.Brener </w:t>
      </w:r>
      <w:r>
        <w:rPr>
          <w:spacing w:val="0"/>
          <w:w w:val="100"/>
          <w:position w:val="0"/>
          <w:shd w:val="clear" w:color="auto" w:fill="auto"/>
          <w:lang w:val="ru-RU" w:eastAsia="ru-RU" w:bidi="ru-RU"/>
        </w:rPr>
        <w:t>(1961) установил, что молекулярная масса полимера оказывает незначительное</w:t>
        <w:tab/>
        <w:t>влияние</w:t>
        <w:tab/>
        <w:t>на</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водопоглощение в диапазоне температур 20—37°С. Интересна аномалия: водопо</w:t>
        <w:softHyphen/>
        <w:t xml:space="preserve">глощение при 20°С несколько выше, чем при 37°С. При более высокой температуре водопоглощение больше в каждый данный момент, но состояние равновесного насыщения достигается за одно и то же время. Водопоглощение резко снижает прочность полимера. При поглощении 1,5—2% воды прочность уменьшается на 8—10%. Если снижение прочности </w:t>
      </w:r>
      <w:r>
        <w:rPr>
          <w:spacing w:val="0"/>
          <w:w w:val="100"/>
          <w:position w:val="0"/>
          <w:shd w:val="clear" w:color="auto" w:fill="auto"/>
          <w:lang w:val="ru-RU" w:eastAsia="ru-RU" w:bidi="ru-RU"/>
        </w:rPr>
        <w:t>в результате водопоглощения является отрицательным явлением, то увеличение объема надо считать полезным. Увеличе</w:t>
        <w:softHyphen/>
        <w:t>ние объема протеза, вызываемое водопо</w:t>
        <w:softHyphen/>
        <w:t>глощением, полностью компенсирует усадку, которая возникает при охлаждении протеза от 75°С до температуры полости рта.</w:t>
      </w:r>
    </w:p>
    <w:p>
      <w:pPr>
        <w:pStyle w:val="Style17"/>
        <w:keepNext/>
        <w:keepLines/>
        <w:widowControl w:val="0"/>
        <w:numPr>
          <w:ilvl w:val="1"/>
          <w:numId w:val="167"/>
        </w:numPr>
        <w:shd w:val="clear" w:color="auto" w:fill="auto"/>
        <w:tabs>
          <w:tab w:pos="735" w:val="left"/>
        </w:tabs>
        <w:bidi w:val="0"/>
        <w:spacing w:before="0" w:after="0"/>
        <w:ind w:left="240" w:right="0" w:firstLine="20"/>
        <w:jc w:val="both"/>
      </w:pPr>
      <w:bookmarkStart w:id="189" w:name="bookmark189"/>
      <w:r>
        <w:rPr>
          <w:spacing w:val="0"/>
          <w:w w:val="100"/>
          <w:position w:val="0"/>
          <w:shd w:val="clear" w:color="auto" w:fill="auto"/>
          <w:lang w:val="ru-RU" w:eastAsia="ru-RU" w:bidi="ru-RU"/>
        </w:rPr>
        <w:t>ПОЛИМЕРИЗАЦИЯ БАЗИСНЫХ ПЛАСТМАСС В СВЧ-ПЕЧАХ</w:t>
      </w:r>
      <w:bookmarkEnd w:id="18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Традиционные методы полимеризации акриловых пластмасс на водяной бане, компрессионное и литьевое прессование под давлением требуют строгого соблюдения режима, больших затрат времени, а полученная пластмасса обладает высоким содержанием остаточного мономера и низкими прочностными ха</w:t>
        <w:softHyphen/>
        <w:t>рактеристиками. Исследованиями ряда отечественных ученых (Нападов М.А., Голубничий А.П., 1980; Рыбаков А.И., 1984) доказано, что качество пластмасс, приготовленных в сухой среде, намного выше, чем при их полимеризации на во</w:t>
        <w:softHyphen/>
        <w:t>дяной бане. Улучшение физико-механи</w:t>
        <w:softHyphen/>
        <w:t>ческих свойств акрилатов может быть до</w:t>
        <w:softHyphen/>
        <w:t>стигнуто за счет инфракрасной, ультра</w:t>
        <w:softHyphen/>
        <w:t>фиолетовой, гидропневматической и ультразвуковой обработки. В последние годы наиболее прогрессивным методом изготовления акрилатов и придания им лучших свойств является технология с использованием энергии сверхвысоких частот (СВЧ-полимеризация).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Энергия СВЧ быстро становится тем средством, которое позволяет создавать новые технологические методы и про</w:t>
        <w:softHyphen/>
        <w:t>цессы. Основными технологическими процессами, основанными на энергии СВЧ, являются размораживание, сушка, нагрев и термообработка, термомеханические воздействия, химические процессы (включая полимеризацию).</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66" w:bottom="1950" w:left="1410" w:header="0" w:footer="3" w:gutter="0"/>
          <w:cols w:num="2" w:space="153"/>
          <w:noEndnote/>
          <w:rtlGutter w:val="0"/>
          <w:docGrid w:linePitch="360"/>
        </w:sectPr>
      </w:pPr>
      <w:r>
        <w:rPr>
          <w:spacing w:val="0"/>
          <w:w w:val="100"/>
          <w:position w:val="0"/>
          <w:shd w:val="clear" w:color="auto" w:fill="auto"/>
          <w:lang w:val="ru-RU" w:eastAsia="ru-RU" w:bidi="ru-RU"/>
        </w:rPr>
        <w:t>В отличие от традиционных способов, когда энергия передается нагреваемому объекту посредством лучеиспускания,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конвенции или теплопередачи, при СВЧ- нагреве происходит генерация тепла внутри самого обрабатываемого объекта. Проникновение СВЧ-поля внутрь вещества дает возможность обеспечить достаточно равномерный нагрев по всему объему тела, избежав градиента (перепада) температур.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связи с тем, что воздействие СВЧ-поля приводит к достаточно равномерному выделению тепла именно в обраба</w:t>
        <w:softHyphen/>
        <w:t>тываемом объекте, на его нагрев затрачи</w:t>
        <w:softHyphen/>
        <w:t>вается, по сравнению с традиционными способами, значительно меньше времени. В ряде случаев технологический процесс может быть ускорен в десятки раз. Время нагрева определяется объемом тела, но практически не зависит от его формы.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Энергия СВЧ — это очень удобный ис</w:t>
        <w:softHyphen/>
        <w:t>точник тепла, который в ряде случаев об</w:t>
        <w:softHyphen/>
        <w:t>ладает несомненными преимуществами перед другими источниками. Такой ис</w:t>
        <w:softHyphen/>
        <w:t>точник не вносит каких-либо загрязнений при нагреве, отличается гибкостью в применении и управлении. Распро</w:t>
        <w:softHyphen/>
        <w:t>странение энергии СВЧ происходит со скоростью света. Генераторное оборудо</w:t>
        <w:softHyphen/>
        <w:t>вание является полностью электронным и работает практически безинерционно. Благодаря этому количество энергии СВЧ и момент ее приложения можно изменять мгновенно.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Использование энергии СВЧ впервые упоминается в публикации японских ученых </w:t>
      </w:r>
      <w:r>
        <w:rPr>
          <w:spacing w:val="0"/>
          <w:w w:val="100"/>
          <w:position w:val="0"/>
          <w:shd w:val="clear" w:color="auto" w:fill="auto"/>
          <w:lang w:val="en-US" w:eastAsia="en-US" w:bidi="en-US"/>
        </w:rPr>
        <w:t xml:space="preserve">M.Nishii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H.Hashimoto </w:t>
      </w:r>
      <w:r>
        <w:rPr>
          <w:spacing w:val="0"/>
          <w:w w:val="100"/>
          <w:position w:val="0"/>
          <w:shd w:val="clear" w:color="auto" w:fill="auto"/>
          <w:lang w:val="ru-RU" w:eastAsia="ru-RU" w:bidi="ru-RU"/>
        </w:rPr>
        <w:t>(1968). Дальнейшее развитие темы нашло отра</w:t>
        <w:softHyphen/>
        <w:t xml:space="preserve">жение в работе </w:t>
      </w:r>
      <w:r>
        <w:rPr>
          <w:spacing w:val="0"/>
          <w:w w:val="100"/>
          <w:position w:val="0"/>
          <w:shd w:val="clear" w:color="auto" w:fill="auto"/>
          <w:lang w:val="en-US" w:eastAsia="en-US" w:bidi="en-US"/>
        </w:rPr>
        <w:t xml:space="preserve">H.Kimura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N.Teraoka </w:t>
      </w:r>
      <w:r>
        <w:rPr>
          <w:spacing w:val="0"/>
          <w:w w:val="100"/>
          <w:position w:val="0"/>
          <w:shd w:val="clear" w:color="auto" w:fill="auto"/>
          <w:lang w:val="ru-RU" w:eastAsia="ru-RU" w:bidi="ru-RU"/>
        </w:rPr>
        <w:t>(1984), которая посвящена созданию специальных кювет и стоматологических материалов, процессу формования и по</w:t>
        <w:softHyphen/>
        <w:t>лимеризации акриловых смол с исполь</w:t>
        <w:softHyphen/>
        <w:t xml:space="preserve">зованием микроволн. В результате этих исследований фирмой </w:t>
      </w:r>
      <w:r>
        <w:rPr>
          <w:spacing w:val="0"/>
          <w:w w:val="100"/>
          <w:position w:val="0"/>
          <w:shd w:val="clear" w:color="auto" w:fill="auto"/>
          <w:lang w:val="en-US" w:eastAsia="en-US" w:bidi="en-US"/>
        </w:rPr>
        <w:t xml:space="preserve">«G-C International» </w:t>
      </w:r>
      <w:r>
        <w:rPr>
          <w:spacing w:val="0"/>
          <w:w w:val="100"/>
          <w:position w:val="0"/>
          <w:shd w:val="clear" w:color="auto" w:fill="auto"/>
          <w:lang w:val="ru-RU" w:eastAsia="ru-RU" w:bidi="ru-RU"/>
        </w:rPr>
        <w:t>(Япония) был разработан метод, который позволяет сократить время полимеризации материала базиса до 3 мин.</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При этом использовались специальный материал </w:t>
      </w:r>
      <w:r>
        <w:rPr>
          <w:spacing w:val="0"/>
          <w:w w:val="100"/>
          <w:position w:val="0"/>
          <w:shd w:val="clear" w:color="auto" w:fill="auto"/>
          <w:lang w:val="en-US" w:eastAsia="en-US" w:bidi="en-US"/>
        </w:rPr>
        <w:t xml:space="preserve">Acron MC </w:t>
      </w:r>
      <w:r>
        <w:rPr>
          <w:spacing w:val="0"/>
          <w:w w:val="100"/>
          <w:position w:val="0"/>
          <w:shd w:val="clear" w:color="auto" w:fill="auto"/>
          <w:lang w:val="ru-RU" w:eastAsia="ru-RU" w:bidi="ru-RU"/>
        </w:rPr>
        <w:t>и радиопрозрачная кювета из стеклопластика, а процесс по</w:t>
        <w:softHyphen/>
        <w:t>лимеризации осуществлялся в бытовой микроволновой печи.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имеющимся зарубежным публика</w:t>
        <w:softHyphen/>
        <w:t>циям, можно считать доказанным, что микроволновая технология является не только приемлемой, но также имеет ряд преимуществ по сравнению с традици</w:t>
        <w:softHyphen/>
        <w:t>онными способами полимеризации пластмасс, что объясняется действием СВЧ-поля на вещество. Электромагнитное поле, проникая в мономер, взаимо</w:t>
        <w:softHyphen/>
        <w:t>действует с заряженными частицами, вы</w:t>
        <w:softHyphen/>
        <w:t>зывая их колебания и изменяя при частоте излучения 2450 МГц направленность их ориентации приблизительно 5 млрд раз в секунду. Вследствие этого они пере</w:t>
        <w:softHyphen/>
        <w:t>мещаются внутрь сети молекул, и это движение под воздействием микровол</w:t>
        <w:softHyphen/>
        <w:t>нового излучения служит причиной вну</w:t>
        <w:softHyphen/>
        <w:t>треннего нагрева. Процесс происходит сразу и равномерно во всем объеме поли</w:t>
        <w:softHyphen/>
        <w:t>меризуемой массы, причем за короткий промежуток времени — 3—7 мин. Кроме того, происходит более полная связь мо</w:t>
        <w:softHyphen/>
        <w:t>лекул полимера и мономера, что позволяет получить пластмассу с лучшими физико</w:t>
        <w:softHyphen/>
        <w:t>механическими характеристиками.</w:t>
      </w:r>
    </w:p>
    <w:p>
      <w:pPr>
        <w:pStyle w:val="Style19"/>
        <w:keepNext w:val="0"/>
        <w:keepLines w:val="0"/>
        <w:widowControl w:val="0"/>
        <w:shd w:val="clear" w:color="auto" w:fill="auto"/>
        <w:tabs>
          <w:tab w:pos="1934" w:val="left"/>
        </w:tabs>
        <w:bidi w:val="0"/>
        <w:spacing w:before="0" w:after="0" w:line="240" w:lineRule="auto"/>
        <w:ind w:left="0" w:right="0"/>
        <w:jc w:val="left"/>
      </w:pPr>
      <w:r>
        <w:rPr>
          <w:spacing w:val="0"/>
          <w:w w:val="100"/>
          <w:position w:val="0"/>
          <w:shd w:val="clear" w:color="auto" w:fill="auto"/>
          <w:lang w:val="ru-RU" w:eastAsia="ru-RU" w:bidi="ru-RU"/>
        </w:rPr>
        <w:t>В течение 1992—1997 гг. специалиста ми МГМСУ (Б.П.Марков, А.И.Дойни- ков, Е.Г.Пан, О.Б.Новикова) в содружес тве с сотрудниками Центрального НИИ стоматологии</w:t>
        <w:tab/>
        <w:t>(И.Ю.Поюровская,</w:t>
      </w:r>
    </w:p>
    <w:p>
      <w:pPr>
        <w:pStyle w:val="Style19"/>
        <w:keepNext w:val="0"/>
        <w:keepLines w:val="0"/>
        <w:widowControl w:val="0"/>
        <w:shd w:val="clear" w:color="auto" w:fill="auto"/>
        <w:tabs>
          <w:tab w:pos="2563" w:val="left"/>
        </w:tabs>
        <w:bidi w:val="0"/>
        <w:spacing w:before="0" w:after="0" w:line="240" w:lineRule="auto"/>
        <w:ind w:left="0" w:right="0" w:firstLine="0"/>
        <w:jc w:val="both"/>
      </w:pPr>
      <w:r>
        <w:rPr>
          <w:spacing w:val="0"/>
          <w:w w:val="100"/>
          <w:position w:val="0"/>
          <w:shd w:val="clear" w:color="auto" w:fill="auto"/>
          <w:lang w:val="ru-RU" w:eastAsia="ru-RU" w:bidi="ru-RU"/>
        </w:rPr>
        <w:t>Т.Ф.Сутягина), ГосЦНИРТИ (Б.Д.Рыбаков) и НТЦ «Альфа-1»</w:t>
        <w:tab/>
        <w:t>(С.В.Корнеев,</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0" w:right="815" w:bottom="1950" w:left="3227" w:header="0" w:footer="3" w:gutter="0"/>
          <w:cols w:num="2" w:space="148"/>
          <w:noEndnote/>
          <w:rtlGutter w:val="0"/>
          <w:docGrid w:linePitch="360"/>
        </w:sectPr>
      </w:pPr>
      <w:r>
        <w:rPr>
          <w:spacing w:val="0"/>
          <w:w w:val="100"/>
          <w:position w:val="0"/>
          <w:shd w:val="clear" w:color="auto" w:fill="auto"/>
          <w:lang w:val="ru-RU" w:eastAsia="ru-RU" w:bidi="ru-RU"/>
        </w:rPr>
        <w:t>ГФДуржинская) проводились разработка метода и исследования полимеризации базисов съемных зубных протезов при помощи микроволновой энергии. Основной задачей этих работ являлось обеспечение изготовления базисов про</w:t>
        <w:softHyphen/>
        <w:t>тезов из отечественных обычных двух</w:t>
        <w:softHyphen/>
        <w:t>компонентных полимер-мономерных пластмасс (Этакрил-02, АКР-15, бес</w:t>
        <w:softHyphen/>
        <w:t>цветная, Фторакс), которые по качеству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 уступали бы таковым, изготовленным на водяной бане.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исследований было дока</w:t>
        <w:softHyphen/>
        <w:t>зано, что при сокращении времени поли</w:t>
        <w:softHyphen/>
        <w:t>меризации материала в гипсе ни тепловой, ни микроволновый методы нагрева по отдельности не способны обеспечить однородность нагрева всего объема кю</w:t>
        <w:softHyphen/>
        <w:t>веты. Лишь комбинация теплового и ми</w:t>
        <w:softHyphen/>
        <w:t>кроволнового нагрева способна обеспечить разницу температур в центральной части и на периферии кюветы в единицы градусов. Для этого кювета изготавливается из диэлектрика с потерями, т.е. становится полупрозрачной для электромагнитных волн. При этом часть энергии микроволн, которая проникает внутрь кюветы, обеспечивает микроволновый нагрев гипса с полимеризуемым материалом. Другая часть микроволновой энергии поглощается материалом кюветы, нагревает ее, в связи с чем обеспечивает обычный тепловой нагрев гипса с материалом. Такое комбинированное воздействие позволяет обеспечить равномерный нагрев материала с гипсом в кювете по всему ее объему.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Оборудование для осуществления по</w:t>
        <w:softHyphen/>
        <w:t>лимеризации в электромагнитном поле СВЧ представлено специальными кюве</w:t>
        <w:softHyphen/>
        <w:t>тами из диэлектрика АГ-4 и программи</w:t>
        <w:softHyphen/>
        <w:t>рованной микроволновой установкой «Дента» (рис. 15.1). По конструкции кю</w:t>
        <w:softHyphen/>
      </w:r>
      <w:r>
        <w:rPr>
          <w:spacing w:val="0"/>
          <w:w w:val="100"/>
          <w:position w:val="0"/>
          <w:shd w:val="clear" w:color="auto" w:fill="auto"/>
          <w:lang w:val="ru-RU" w:eastAsia="ru-RU" w:bidi="ru-RU"/>
        </w:rPr>
        <w:t>веты аналогичны известным металличе</w:t>
        <w:softHyphen/>
        <w:t>ским и состоят из двух колец, основания и крышки, плотно подходящих друг другу. Части кюветы скрепляются болтами. Материал кювет механически прочен и выдерживает необходимый режим прессования.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Установка «Дента» снабжена микро</w:t>
        <w:softHyphen/>
        <w:t>волновым генератором мощностью 800 Вт, рабочей частотой 2450 МГц и укомплектована стеклянным поддоном, на котором устанавливается кювета. Специальное кольцо обеспечивает вра</w:t>
        <w:softHyphen/>
        <w:t>щение стеклянного поддона для дости</w:t>
        <w:softHyphen/>
        <w:t>жения так называемого перемешивания поля внутри камеры микроволновой печи и, следовательно, более равномерного нагрева. Технологические режимы, о ко</w:t>
        <w:softHyphen/>
        <w:t>торых будет сказано ниже, устанавлива</w:t>
        <w:softHyphen/>
        <w:t>ются нажатием фиксированных кнопок на панели управления.</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42" w:bottom="3773" w:left="1434" w:header="0" w:footer="3" w:gutter="0"/>
          <w:cols w:num="2" w:space="158"/>
          <w:noEndnote/>
          <w:rtlGutter w:val="0"/>
          <w:docGrid w:linePitch="360"/>
        </w:sectPr>
      </w:pPr>
      <w:r>
        <w:rPr>
          <w:spacing w:val="0"/>
          <w:w w:val="100"/>
          <w:position w:val="0"/>
          <w:shd w:val="clear" w:color="auto" w:fill="auto"/>
          <w:lang w:val="ru-RU" w:eastAsia="ru-RU" w:bidi="ru-RU"/>
        </w:rPr>
        <w:t>Клинические и лабораторные этапы до момента выплавления воска из кюветы и после извлечения готового протеза не отличаются от общепринятых. После гипсовки и полного затвердевания гипса кювета помещается в печь на вращаю</w:t>
        <w:softHyphen/>
        <w:t>щийся столик. Запускается режим раз</w:t>
        <w:softHyphen/>
        <w:t>мягчения воска (1 мин при 100% мощности поля СВЧ). При этом воск не доводится до полного расплавления во избежание впитывания его в гипс и деформации поверхности модели, а размягчается</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18" w:right="0" w:bottom="1718" w:left="0" w:header="0" w:footer="3" w:gutter="0"/>
          <w:cols w:space="720"/>
          <w:noEndnote/>
          <w:rtlGutter w:val="0"/>
          <w:docGrid w:linePitch="360"/>
        </w:sectPr>
      </w:pPr>
    </w:p>
    <w:p>
      <w:pPr>
        <w:pStyle w:val="Style2"/>
        <w:keepNext w:val="0"/>
        <w:keepLines w:val="0"/>
        <w:framePr w:w="2275" w:h="691" w:wrap="none" w:vAnchor="text" w:hAnchor="page" w:x="6715" w:y="2479"/>
        <w:widowControl w:val="0"/>
        <w:shd w:val="clear" w:color="auto" w:fill="auto"/>
        <w:bidi w:val="0"/>
        <w:spacing w:before="0" w:after="0" w:line="214" w:lineRule="auto"/>
        <w:ind w:left="0" w:right="0" w:firstLine="0"/>
        <w:jc w:val="left"/>
      </w:pPr>
      <w:r>
        <w:rPr>
          <w:spacing w:val="0"/>
          <w:w w:val="100"/>
          <w:position w:val="0"/>
          <w:shd w:val="clear" w:color="auto" w:fill="auto"/>
          <w:lang w:val="ru-RU" w:eastAsia="ru-RU" w:bidi="ru-RU"/>
        </w:rPr>
        <w:t>Рис. 15.1. Диэлектрическая кювета в микроволновой установке «Дента».</w:t>
      </w:r>
    </w:p>
    <w:p>
      <w:pPr>
        <w:widowControl w:val="0"/>
        <w:spacing w:line="360" w:lineRule="exact"/>
      </w:pPr>
      <w:r>
        <w:drawing>
          <wp:anchor distT="0" distB="12065" distL="0" distR="1578610" simplePos="0" relativeHeight="62915027" behindDoc="1" locked="0" layoutInCell="1" allowOverlap="1">
            <wp:simplePos x="0" y="0"/>
            <wp:positionH relativeFrom="page">
              <wp:posOffset>910590</wp:posOffset>
            </wp:positionH>
            <wp:positionV relativeFrom="paragraph">
              <wp:posOffset>12700</wp:posOffset>
            </wp:positionV>
            <wp:extent cx="3218815" cy="1987550"/>
            <wp:wrapNone/>
            <wp:docPr id="678" name="Shape 678"/>
            <a:graphic xmlns:a="http://schemas.openxmlformats.org/drawingml/2006/main">
              <a:graphicData uri="http://schemas.openxmlformats.org/drawingml/2006/picture">
                <pic:pic xmlns:pic="http://schemas.openxmlformats.org/drawingml/2006/picture">
                  <pic:nvPicPr>
                    <pic:cNvPr id="679" name="Picture box 679"/>
                    <pic:cNvPicPr/>
                  </pic:nvPicPr>
                  <pic:blipFill>
                    <a:blip r:embed="rId633"/>
                    <a:stretch/>
                  </pic:blipFill>
                  <pic:spPr>
                    <a:xfrm>
                      <a:ext cx="3218815" cy="19875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8" w:line="1" w:lineRule="exact"/>
      </w:pPr>
    </w:p>
    <w:p>
      <w:pPr>
        <w:widowControl w:val="0"/>
        <w:spacing w:line="1" w:lineRule="exact"/>
        <w:sectPr>
          <w:footnotePr>
            <w:pos w:val="pageBottom"/>
            <w:numFmt w:val="decimal"/>
            <w:numRestart w:val="continuous"/>
          </w:footnotePr>
          <w:type w:val="continuous"/>
          <w:pgSz w:w="11900" w:h="16840"/>
          <w:pgMar w:top="1718" w:right="2642" w:bottom="1718" w:left="1434"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 легко удаляется. Остатки вымываются кипящей водой.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Следующий технологический режим — сушка гипсовой формы (5 мин при 50°С) — связан с тем, что на равномерный нагрев кюветы в поле СВЧ влияет водо- насыщенность гипса. Избыточное содер</w:t>
        <w:softHyphen/>
        <w:t>жание воды может вызвать чрезмерно быстрый нагрев гипсовой формы, что снижает качество полимсризуемой плас</w:t>
        <w:softHyphen/>
        <w:t>тмассы.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паковки пластмассового теста в кювету, прессования, скрепления частей кюветы и ее установки в печи СВЧ нажатием соответствующих кнопок на панели управления устанавливается режим полимеризации, состоящий из нескольких циклов: нагрев—пауза—дополнительный нагрев. Различные уровни подачи энергии и ее импульсность (прерывистость) позволяют компенсировать изменения диэлектрических свойств обрабатываемого материала во время обработки и выровнять температуру по объему в паузах между импульсами.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Процесс соединения полимера и моно</w:t>
        <w:softHyphen/>
        <w:t>мера является сложной экзотермической реакцией. Нагрев кюветы до 65°С на водя</w:t>
        <w:softHyphen/>
        <w:t>ной бане сопровождается выделением тепла, и при дальнейшем нагреве до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75—80°С происходит температурный ска</w:t>
        <w:softHyphen/>
        <w:t>чок до I Ю°С. Результатом этого является перегрев пластмассы, что увеличивает воз</w:t>
        <w:softHyphen/>
        <w:t>можность образования газовой пористости и ухудшает качество зубных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достижении критической темпе</w:t>
        <w:softHyphen/>
        <w:t>ратуры 65°С пауза в СВЧ-нагреве сгла</w:t>
        <w:softHyphen/>
        <w:t>живает температурный скачок, который проходит в этот период в пределах Ю()°С. Цикл дополнительного нагрева по СВЧ- методике обеспечивает окончательную полимеризацию при температуре близкой к Ю0°С, но уже в стабильных условиях, когда критический пик температуры прошел.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Сравнительная оценка физико-механи</w:t>
        <w:softHyphen/>
        <w:t>ческих характеристик и содержания оста</w:t>
        <w:softHyphen/>
        <w:t>точного мономера в образцах пластмасс (табл. 15.1), полимеризованных в поле СВЧ и на водяной бане, показала преиму</w:t>
        <w:softHyphen/>
        <w:t>щество микроволновой технологии (Мар</w:t>
        <w:softHyphen/>
        <w:t xml:space="preserve">ков Б.П., Пан Е.Г., Маркова Г.Б. и др., 1998; Мальгинов Н.Н., 2000; Марков Б.П., Пан Е.Г., Маркова Г.Б., Зоткина М.А., </w:t>
      </w:r>
      <w:r>
        <w:rPr>
          <w:spacing w:val="0"/>
          <w:w w:val="100"/>
          <w:position w:val="0"/>
          <w:shd w:val="clear" w:color="auto" w:fill="auto"/>
          <w:lang w:val="ru-RU" w:eastAsia="ru-RU" w:bidi="ru-RU"/>
        </w:rPr>
        <w:t>2001).</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2358" w:right="810" w:bottom="3328" w:left="3256" w:header="0" w:footer="3" w:gutter="0"/>
          <w:cols w:num="2" w:space="172"/>
          <w:noEndnote/>
          <w:rtlGutter w:val="0"/>
          <w:docGrid w:linePitch="360"/>
        </w:sectPr>
      </w:pPr>
      <w:r>
        <w:rPr>
          <w:spacing w:val="0"/>
          <w:w w:val="100"/>
          <w:position w:val="0"/>
          <w:shd w:val="clear" w:color="auto" w:fill="auto"/>
          <w:lang w:val="ru-RU" w:eastAsia="ru-RU" w:bidi="ru-RU"/>
        </w:rPr>
        <w:t>Установлена существенная зависимость санитарно-химических свойств пластмасс от методики полимеризации (Мальгинов Н.Н., 2000). Так, при СВЧ-полимеризации новой базисной пласт-</w:t>
      </w:r>
    </w:p>
    <w:p>
      <w:pPr>
        <w:widowControl w:val="0"/>
        <w:spacing w:line="77" w:lineRule="exact"/>
        <w:rPr>
          <w:sz w:val="6"/>
          <w:szCs w:val="6"/>
        </w:rPr>
      </w:pPr>
    </w:p>
    <w:p>
      <w:pPr>
        <w:widowControl w:val="0"/>
        <w:spacing w:line="1" w:lineRule="exact"/>
        <w:sectPr>
          <w:footnotePr>
            <w:pos w:val="pageBottom"/>
            <w:numFmt w:val="decimal"/>
            <w:numRestart w:val="continuous"/>
          </w:footnotePr>
          <w:type w:val="continuous"/>
          <w:pgSz w:w="11900" w:h="16840"/>
          <w:pgMar w:top="2358" w:right="0" w:bottom="1998" w:left="0" w:header="0" w:footer="3" w:gutter="0"/>
          <w:cols w:space="720"/>
          <w:noEndnote/>
          <w:rtlGutter w:val="0"/>
          <w:docGrid w:linePitch="360"/>
        </w:sectPr>
      </w:pPr>
    </w:p>
    <w:p>
      <w:pPr>
        <w:pStyle w:val="Style83"/>
        <w:keepNext w:val="0"/>
        <w:keepLines w:val="0"/>
        <w:widowControl w:val="0"/>
        <w:shd w:val="clear" w:color="auto" w:fill="auto"/>
        <w:bidi w:val="0"/>
        <w:spacing w:before="0" w:after="0" w:line="233" w:lineRule="auto"/>
        <w:ind w:left="0" w:right="0" w:firstLine="0"/>
        <w:jc w:val="right"/>
      </w:pPr>
      <w:r>
        <w:rPr>
          <w:spacing w:val="0"/>
          <w:w w:val="100"/>
          <w:position w:val="0"/>
          <w:shd w:val="clear" w:color="auto" w:fill="auto"/>
          <w:lang w:val="ru-RU" w:eastAsia="ru-RU" w:bidi="ru-RU"/>
        </w:rPr>
        <w:t>Таблица 15.1</w:t>
      </w:r>
    </w:p>
    <w:p>
      <w:pPr>
        <w:pStyle w:val="Style83"/>
        <w:keepNext w:val="0"/>
        <w:keepLines w:val="0"/>
        <w:widowControl w:val="0"/>
        <w:shd w:val="clear" w:color="auto" w:fill="auto"/>
        <w:bidi w:val="0"/>
        <w:spacing w:before="0" w:after="0" w:line="264" w:lineRule="auto"/>
        <w:ind w:left="1872"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Сравнительная оценка физико-механических характеристик и содержания остаточного мономера в образцах пластмасс</w:t>
      </w:r>
    </w:p>
    <w:tbl>
      <w:tblPr>
        <w:tblOverlap w:val="never"/>
        <w:jc w:val="center"/>
        <w:tblLayout w:type="fixed"/>
      </w:tblPr>
      <w:tblGrid>
        <w:gridCol w:w="1973"/>
        <w:gridCol w:w="1954"/>
        <w:gridCol w:w="1954"/>
        <w:gridCol w:w="1978"/>
      </w:tblGrid>
      <w:tr>
        <w:trPr>
          <w:trHeight w:val="485"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6"/>
                <w:szCs w:val="16"/>
              </w:rPr>
            </w:pPr>
            <w:r>
              <w:rPr>
                <w:rFonts w:ascii="Arial" w:eastAsia="Arial" w:hAnsi="Arial" w:cs="Arial"/>
                <w:spacing w:val="0"/>
                <w:w w:val="100"/>
                <w:position w:val="0"/>
                <w:sz w:val="16"/>
                <w:szCs w:val="16"/>
                <w:shd w:val="clear" w:color="auto" w:fill="auto"/>
                <w:lang w:val="ru-RU" w:eastAsia="ru-RU" w:bidi="ru-RU"/>
              </w:rPr>
              <w:t>Свойства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420"/>
              <w:jc w:val="left"/>
              <w:rPr>
                <w:sz w:val="16"/>
                <w:szCs w:val="16"/>
              </w:rPr>
            </w:pPr>
            <w:r>
              <w:rPr>
                <w:rFonts w:ascii="Arial" w:eastAsia="Arial" w:hAnsi="Arial" w:cs="Arial"/>
                <w:spacing w:val="0"/>
                <w:w w:val="100"/>
                <w:position w:val="0"/>
                <w:sz w:val="16"/>
                <w:szCs w:val="16"/>
                <w:shd w:val="clear" w:color="auto" w:fill="auto"/>
                <w:lang w:val="ru-RU" w:eastAsia="ru-RU" w:bidi="ru-RU"/>
              </w:rPr>
              <w:t>Водяная баня</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СВЧ-полимеризация</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Статистически значимая разница, %</w:t>
            </w:r>
          </w:p>
        </w:tc>
      </w:tr>
      <w:tr>
        <w:trPr>
          <w:trHeight w:val="715"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57"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Ударная вязкость (кДж/м</w:t>
            </w:r>
            <w:r>
              <w:rPr>
                <w:rFonts w:ascii="Arial" w:eastAsia="Arial" w:hAnsi="Arial" w:cs="Arial"/>
                <w:spacing w:val="0"/>
                <w:w w:val="100"/>
                <w:position w:val="0"/>
                <w:sz w:val="16"/>
                <w:szCs w:val="16"/>
                <w:shd w:val="clear" w:color="auto" w:fill="auto"/>
                <w:vertAlign w:val="superscript"/>
                <w:lang w:val="ru-RU" w:eastAsia="ru-RU" w:bidi="ru-RU"/>
              </w:rPr>
              <w:t>2</w:t>
            </w:r>
            <w:r>
              <w:rPr>
                <w:rFonts w:ascii="Arial" w:eastAsia="Arial" w:hAnsi="Arial" w:cs="Arial"/>
                <w:spacing w:val="0"/>
                <w:w w:val="100"/>
                <w:position w:val="0"/>
                <w:sz w:val="16"/>
                <w:szCs w:val="16"/>
                <w:shd w:val="clear" w:color="auto" w:fill="auto"/>
                <w:lang w:val="ru-RU" w:eastAsia="ru-RU" w:bidi="ru-RU"/>
              </w:rPr>
              <w:t>) по Динстату</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00"/>
              <w:jc w:val="left"/>
              <w:rPr>
                <w:sz w:val="16"/>
                <w:szCs w:val="16"/>
              </w:rPr>
            </w:pPr>
            <w:r>
              <w:rPr>
                <w:rFonts w:ascii="Arial" w:eastAsia="Arial" w:hAnsi="Arial" w:cs="Arial"/>
                <w:spacing w:val="0"/>
                <w:w w:val="100"/>
                <w:position w:val="0"/>
                <w:sz w:val="16"/>
                <w:szCs w:val="16"/>
                <w:shd w:val="clear" w:color="auto" w:fill="auto"/>
                <w:lang w:val="ru-RU" w:eastAsia="ru-RU" w:bidi="ru-RU"/>
              </w:rPr>
              <w:t>3,9±0,6</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60"/>
              <w:jc w:val="left"/>
              <w:rPr>
                <w:sz w:val="16"/>
                <w:szCs w:val="16"/>
              </w:rPr>
            </w:pPr>
            <w:r>
              <w:rPr>
                <w:rFonts w:ascii="Arial" w:eastAsia="Arial" w:hAnsi="Arial" w:cs="Arial"/>
                <w:spacing w:val="0"/>
                <w:w w:val="100"/>
                <w:position w:val="0"/>
                <w:sz w:val="16"/>
                <w:szCs w:val="16"/>
                <w:shd w:val="clear" w:color="auto" w:fill="auto"/>
                <w:lang w:val="ru-RU" w:eastAsia="ru-RU" w:bidi="ru-RU"/>
              </w:rPr>
              <w:t>4,2±0,57</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X</w:t>
            </w:r>
          </w:p>
        </w:tc>
      </w:tr>
      <w:tr>
        <w:trPr>
          <w:trHeight w:val="734"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57"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Прочность при трехточечном изгибе (МН/м</w:t>
            </w:r>
            <w:r>
              <w:rPr>
                <w:rFonts w:ascii="Arial" w:eastAsia="Arial" w:hAnsi="Arial" w:cs="Arial"/>
                <w:spacing w:val="0"/>
                <w:w w:val="100"/>
                <w:position w:val="0"/>
                <w:sz w:val="16"/>
                <w:szCs w:val="16"/>
                <w:shd w:val="clear" w:color="auto" w:fill="auto"/>
                <w:vertAlign w:val="superscript"/>
                <w:lang w:val="ru-RU" w:eastAsia="ru-RU" w:bidi="ru-RU"/>
              </w:rPr>
              <w:t>2</w:t>
            </w:r>
            <w:r>
              <w:rPr>
                <w:rFonts w:ascii="Arial" w:eastAsia="Arial" w:hAnsi="Arial" w:cs="Arial"/>
                <w:spacing w:val="0"/>
                <w:w w:val="100"/>
                <w:position w:val="0"/>
                <w:sz w:val="16"/>
                <w:szCs w:val="16"/>
                <w:shd w:val="clear" w:color="auto" w:fill="auto"/>
                <w:lang w:val="ru-RU" w:eastAsia="ru-RU" w:bidi="ru-RU"/>
              </w:rPr>
              <w:t>)</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00"/>
              <w:jc w:val="left"/>
              <w:rPr>
                <w:sz w:val="16"/>
                <w:szCs w:val="16"/>
              </w:rPr>
            </w:pPr>
            <w:r>
              <w:rPr>
                <w:rFonts w:ascii="Arial" w:eastAsia="Arial" w:hAnsi="Arial" w:cs="Arial"/>
                <w:spacing w:val="0"/>
                <w:w w:val="100"/>
                <w:position w:val="0"/>
                <w:sz w:val="16"/>
                <w:szCs w:val="16"/>
                <w:shd w:val="clear" w:color="auto" w:fill="auto"/>
                <w:lang w:val="ru-RU" w:eastAsia="ru-RU" w:bidi="ru-RU"/>
              </w:rPr>
              <w:t>79+2,5</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left"/>
              <w:rPr>
                <w:sz w:val="16"/>
                <w:szCs w:val="16"/>
              </w:rPr>
            </w:pPr>
            <w:r>
              <w:rPr>
                <w:rFonts w:ascii="Arial" w:eastAsia="Arial" w:hAnsi="Arial" w:cs="Arial"/>
                <w:spacing w:val="0"/>
                <w:w w:val="100"/>
                <w:position w:val="0"/>
                <w:sz w:val="16"/>
                <w:szCs w:val="16"/>
                <w:shd w:val="clear" w:color="auto" w:fill="auto"/>
                <w:lang w:val="ru-RU" w:eastAsia="ru-RU" w:bidi="ru-RU"/>
              </w:rPr>
              <w:t>105+5</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33</w:t>
            </w:r>
          </w:p>
        </w:tc>
      </w:tr>
      <w:tr>
        <w:trPr>
          <w:trHeight w:val="53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64"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Прочность при изгибе (МН/м</w:t>
            </w:r>
            <w:r>
              <w:rPr>
                <w:rFonts w:ascii="Arial" w:eastAsia="Arial" w:hAnsi="Arial" w:cs="Arial"/>
                <w:spacing w:val="0"/>
                <w:w w:val="100"/>
                <w:position w:val="0"/>
                <w:sz w:val="16"/>
                <w:szCs w:val="16"/>
                <w:shd w:val="clear" w:color="auto" w:fill="auto"/>
                <w:vertAlign w:val="superscript"/>
                <w:lang w:val="ru-RU" w:eastAsia="ru-RU" w:bidi="ru-RU"/>
              </w:rPr>
              <w:t>2</w:t>
            </w:r>
            <w:r>
              <w:rPr>
                <w:rFonts w:ascii="Arial" w:eastAsia="Arial" w:hAnsi="Arial" w:cs="Arial"/>
                <w:spacing w:val="0"/>
                <w:w w:val="100"/>
                <w:position w:val="0"/>
                <w:sz w:val="16"/>
                <w:szCs w:val="16"/>
                <w:shd w:val="clear" w:color="auto" w:fill="auto"/>
                <w:lang w:val="ru-RU" w:eastAsia="ru-RU" w:bidi="ru-RU"/>
              </w:rPr>
              <w:t>)</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20"/>
              <w:jc w:val="left"/>
              <w:rPr>
                <w:sz w:val="16"/>
                <w:szCs w:val="16"/>
              </w:rPr>
            </w:pPr>
            <w:r>
              <w:rPr>
                <w:rFonts w:ascii="Arial" w:eastAsia="Arial" w:hAnsi="Arial" w:cs="Arial"/>
                <w:spacing w:val="0"/>
                <w:w w:val="100"/>
                <w:position w:val="0"/>
                <w:sz w:val="16"/>
                <w:szCs w:val="16"/>
                <w:shd w:val="clear" w:color="auto" w:fill="auto"/>
                <w:lang w:val="ru-RU" w:eastAsia="ru-RU" w:bidi="ru-RU"/>
              </w:rPr>
              <w:t>100,7+8,4</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60"/>
              <w:jc w:val="left"/>
              <w:rPr>
                <w:sz w:val="16"/>
                <w:szCs w:val="16"/>
              </w:rPr>
            </w:pPr>
            <w:r>
              <w:rPr>
                <w:rFonts w:ascii="Arial" w:eastAsia="Arial" w:hAnsi="Arial" w:cs="Arial"/>
                <w:spacing w:val="0"/>
                <w:w w:val="100"/>
                <w:position w:val="0"/>
                <w:sz w:val="16"/>
                <w:szCs w:val="16"/>
                <w:shd w:val="clear" w:color="auto" w:fill="auto"/>
                <w:lang w:val="ru-RU" w:eastAsia="ru-RU" w:bidi="ru-RU"/>
              </w:rPr>
              <w:t>167+350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67</w:t>
            </w:r>
          </w:p>
        </w:tc>
      </w:tr>
      <w:tr>
        <w:trPr>
          <w:trHeight w:val="715"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57"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Содержание остаточного мономера(%)</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20"/>
              <w:jc w:val="left"/>
              <w:rPr>
                <w:sz w:val="16"/>
                <w:szCs w:val="16"/>
              </w:rPr>
            </w:pPr>
            <w:r>
              <w:rPr>
                <w:rFonts w:ascii="Arial" w:eastAsia="Arial" w:hAnsi="Arial" w:cs="Arial"/>
                <w:spacing w:val="0"/>
                <w:w w:val="100"/>
                <w:position w:val="0"/>
                <w:sz w:val="16"/>
                <w:szCs w:val="16"/>
                <w:shd w:val="clear" w:color="auto" w:fill="auto"/>
                <w:lang w:val="ru-RU" w:eastAsia="ru-RU" w:bidi="ru-RU"/>
              </w:rPr>
              <w:t>0,47</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80"/>
              <w:jc w:val="left"/>
              <w:rPr>
                <w:sz w:val="16"/>
                <w:szCs w:val="16"/>
              </w:rPr>
            </w:pPr>
            <w:r>
              <w:rPr>
                <w:rFonts w:ascii="Arial" w:eastAsia="Arial" w:hAnsi="Arial" w:cs="Arial"/>
                <w:spacing w:val="0"/>
                <w:w w:val="100"/>
                <w:position w:val="0"/>
                <w:sz w:val="16"/>
                <w:szCs w:val="16"/>
                <w:shd w:val="clear" w:color="auto" w:fill="auto"/>
                <w:lang w:val="ru-RU" w:eastAsia="ru-RU" w:bidi="ru-RU"/>
              </w:rPr>
              <w:t>0,24</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spacing w:val="0"/>
                <w:w w:val="100"/>
                <w:position w:val="0"/>
                <w:sz w:val="16"/>
                <w:szCs w:val="16"/>
                <w:shd w:val="clear" w:color="auto" w:fill="auto"/>
                <w:lang w:val="ru-RU" w:eastAsia="ru-RU" w:bidi="ru-RU"/>
              </w:rPr>
              <w:t>50</w:t>
            </w:r>
          </w:p>
        </w:tc>
      </w:tr>
    </w:tbl>
    <w:p>
      <w:pPr>
        <w:sectPr>
          <w:footnotePr>
            <w:pos w:val="pageBottom"/>
            <w:numFmt w:val="decimal"/>
            <w:numRestart w:val="continuous"/>
          </w:footnotePr>
          <w:type w:val="continuous"/>
          <w:pgSz w:w="11900" w:h="16840"/>
          <w:pgMar w:top="2358" w:right="810" w:bottom="1998" w:left="2728"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массы «Стом-Акрил» содержание в вы</w:t>
        <w:softHyphen/>
        <w:t>тяжках основного составляющего поли</w:t>
        <w:softHyphen/>
        <w:t>мерной композиции — метилметакрилата — на всех сроках наблюдения находится на уровне 0,046—0,080 мг/л, что в 10 раз мень</w:t>
        <w:softHyphen/>
        <w:t>ше по сравнению с технологией полиме</w:t>
        <w:softHyphen/>
        <w:t>ризации на водяной бане. Только в случае СВЧ-полимеризации концентрация ме</w:t>
        <w:softHyphen/>
        <w:t xml:space="preserve">тилметакрилата на всех сроках наблюдения в 3—5 раз ниже безопасного уровня (0,25 мг/л). Также надо отметить, что степень прилегания СВЧ-полимеризованно-го базиса к протезному ложу выше, чем у полученного обычным нагреванием на водяной бане </w:t>
      </w:r>
      <w:r>
        <w:rPr>
          <w:spacing w:val="0"/>
          <w:w w:val="100"/>
          <w:position w:val="0"/>
          <w:shd w:val="clear" w:color="auto" w:fill="auto"/>
          <w:lang w:val="en-US" w:eastAsia="en-US" w:bidi="en-US"/>
        </w:rPr>
        <w:t xml:space="preserve">(Kimura H., Teraoka N., </w:t>
      </w:r>
      <w:r>
        <w:rPr>
          <w:spacing w:val="0"/>
          <w:w w:val="100"/>
          <w:position w:val="0"/>
          <w:shd w:val="clear" w:color="auto" w:fill="auto"/>
          <w:lang w:val="ru-RU" w:eastAsia="ru-RU" w:bidi="ru-RU"/>
        </w:rPr>
        <w:t xml:space="preserve">1983), за счет уменьшения погрешностей линейных размеров </w:t>
      </w:r>
      <w:r>
        <w:rPr>
          <w:spacing w:val="0"/>
          <w:w w:val="100"/>
          <w:position w:val="0"/>
          <w:shd w:val="clear" w:color="auto" w:fill="auto"/>
          <w:lang w:val="en-US" w:eastAsia="en-US" w:bidi="en-US"/>
        </w:rPr>
        <w:t xml:space="preserve">(Takamata </w:t>
      </w:r>
      <w:r>
        <w:rPr>
          <w:spacing w:val="0"/>
          <w:w w:val="100"/>
          <w:position w:val="0"/>
          <w:shd w:val="clear" w:color="auto" w:fill="auto"/>
          <w:lang w:val="ru-RU" w:eastAsia="ru-RU" w:bidi="ru-RU"/>
        </w:rPr>
        <w:t>Т., 1989).</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Подводя итог, следует отметить, что технология изготовления съемных про</w:t>
        <w:softHyphen/>
        <w:t>тезов с использованием энергии СВЧ по</w:t>
        <w:softHyphen/>
        <w:t>зволяет улучшить качество зубных про</w:t>
        <w:softHyphen/>
        <w:t>тезов и, соответственно, ортопедического лечения, облегчить труд зубного техника и повысить культуру труда.</w:t>
      </w:r>
    </w:p>
    <w:p>
      <w:pPr>
        <w:pStyle w:val="Style43"/>
        <w:keepNext w:val="0"/>
        <w:keepLines w:val="0"/>
        <w:widowControl w:val="0"/>
        <w:numPr>
          <w:ilvl w:val="1"/>
          <w:numId w:val="167"/>
        </w:numPr>
        <w:shd w:val="clear" w:color="auto" w:fill="auto"/>
        <w:tabs>
          <w:tab w:pos="740" w:val="left"/>
        </w:tabs>
        <w:bidi w:val="0"/>
        <w:spacing w:before="0" w:after="0"/>
        <w:ind w:right="0"/>
        <w:jc w:val="left"/>
      </w:pPr>
      <w:r>
        <w:rPr>
          <w:spacing w:val="0"/>
          <w:w w:val="100"/>
          <w:position w:val="0"/>
          <w:shd w:val="clear" w:color="auto" w:fill="auto"/>
          <w:lang w:val="ru-RU" w:eastAsia="ru-RU" w:bidi="ru-RU"/>
        </w:rPr>
        <w:t>ПЛАСТМАССЫ ГОРЯЧЕГО ОТВЕРЖДЕНИЯ, ВЫПУСКАЕМЫЕ ПРОМЫШЛЕННОСТЬЮ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Харьковский завод медицинских пластмасс и стоматологических материалов (ныне АО «СТОМА») изготавливает следующие акриловые материалы типа порошок—жидкость горячего отвержде</w:t>
        <w:softHyphen/>
        <w:t>ния.</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Этакрил </w:t>
      </w:r>
      <w:r>
        <w:rPr>
          <w:spacing w:val="0"/>
          <w:w w:val="100"/>
          <w:position w:val="0"/>
          <w:shd w:val="clear" w:color="auto" w:fill="auto"/>
          <w:lang w:val="ru-RU" w:eastAsia="ru-RU" w:bidi="ru-RU"/>
        </w:rPr>
        <w:t>применяется для изготовления базисов протезов при частичных дефектах зубных рядов и беззубых челюстях, а также для ортодонтических целей. Порошок — тройной сополимер метилметакрилата, этилметакрилата и метил-акрилата (соотношение мономеров 89, 8 и 2% соответственно), пластифицированный (1% дибутилфталата - ДБФ) и окрашенный в розовый цвет в процессе полимеризации. Порошок замутнен оксидом цинка, жидкость — смесь метилметакрилата и этилметакрилата в соот</w:t>
        <w:softHyphen/>
      </w:r>
      <w:r>
        <w:rPr>
          <w:spacing w:val="0"/>
          <w:w w:val="100"/>
          <w:position w:val="0"/>
          <w:shd w:val="clear" w:color="auto" w:fill="auto"/>
          <w:lang w:val="ru-RU" w:eastAsia="ru-RU" w:bidi="ru-RU"/>
        </w:rPr>
        <w:t>ношении по массе 3:1, ингибированная гидрохиноном или дифенилолпропаном (ДФП). В этакриле использован принцип внутренней пластификации за счет введения звеньев метилакрилата.</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Акрел — </w:t>
      </w:r>
      <w:r>
        <w:rPr>
          <w:spacing w:val="0"/>
          <w:w w:val="100"/>
          <w:position w:val="0"/>
          <w:shd w:val="clear" w:color="auto" w:fill="auto"/>
          <w:lang w:val="ru-RU" w:eastAsia="ru-RU" w:bidi="ru-RU"/>
        </w:rPr>
        <w:t>пластмасса для базисов проте</w:t>
        <w:softHyphen/>
        <w:t>зов, имеющая трехмерную структуру. По</w:t>
        <w:softHyphen/>
        <w:t>рошок — суспензионный ПММА, окра</w:t>
        <w:softHyphen/>
        <w:t>шенный красителями и пластифициро</w:t>
        <w:softHyphen/>
        <w:t xml:space="preserve">ванный ДБФ (3%) в процессе синтеза. Замутнен </w:t>
      </w:r>
      <w:r>
        <w:rPr>
          <w:spacing w:val="0"/>
          <w:w w:val="100"/>
          <w:position w:val="0"/>
          <w:shd w:val="clear" w:color="auto" w:fill="auto"/>
          <w:lang w:val="en-US" w:eastAsia="en-US" w:bidi="en-US"/>
        </w:rPr>
        <w:t xml:space="preserve">ZnO </w:t>
      </w:r>
      <w:r>
        <w:rPr>
          <w:spacing w:val="0"/>
          <w:w w:val="100"/>
          <w:position w:val="0"/>
          <w:shd w:val="clear" w:color="auto" w:fill="auto"/>
          <w:lang w:val="ru-RU" w:eastAsia="ru-RU" w:bidi="ru-RU"/>
        </w:rPr>
        <w:t>(1,3%) или ТЮ</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(0,5%). Жидкость — метилметакрилат, содержа</w:t>
        <w:softHyphen/>
        <w:t>щий сшивагент метилолметакриламид СН</w:t>
      </w:r>
      <w:r>
        <w:rPr>
          <w:spacing w:val="0"/>
          <w:w w:val="100"/>
          <w:position w:val="0"/>
          <w:shd w:val="clear" w:color="auto" w:fill="auto"/>
          <w:vertAlign w:val="subscript"/>
          <w:lang w:val="ru-RU" w:eastAsia="ru-RU" w:bidi="ru-RU"/>
        </w:rPr>
        <w:t xml:space="preserve">2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(CH</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)CO-NHCH</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OH </w:t>
      </w:r>
      <w:r>
        <w:rPr>
          <w:spacing w:val="0"/>
          <w:w w:val="100"/>
          <w:position w:val="0"/>
          <w:shd w:val="clear" w:color="auto" w:fill="auto"/>
          <w:lang w:val="ru-RU" w:eastAsia="ru-RU" w:bidi="ru-RU"/>
        </w:rPr>
        <w:t>и ингибитор. Трехмерная структура образуется при полимеризации формовочной массы. Акрил обладает более высокой твердостью, меньшим водопоглощением, повышенной теплостойкостью.</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Бесцветная пластмасса </w:t>
      </w:r>
      <w:r>
        <w:rPr>
          <w:spacing w:val="0"/>
          <w:w w:val="100"/>
          <w:position w:val="0"/>
          <w:shd w:val="clear" w:color="auto" w:fill="auto"/>
          <w:lang w:val="ru-RU" w:eastAsia="ru-RU" w:bidi="ru-RU"/>
        </w:rPr>
        <w:t>применяется для изготовления базисов зубных протезов, а также для других целей ортопедической стоматологии. Порошок — суспензионный ПММА, содержащий тину-вин, который придает пластмассе цвето-стойкость и предохраняет ее от старения под окисляющим действием кислорода воздуха. Жидкость — ингибированный метилметакрилат.</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Фторакс </w:t>
      </w:r>
      <w:r>
        <w:rPr>
          <w:spacing w:val="0"/>
          <w:w w:val="100"/>
          <w:position w:val="0"/>
          <w:shd w:val="clear" w:color="auto" w:fill="auto"/>
          <w:lang w:val="ru-RU" w:eastAsia="ru-RU" w:bidi="ru-RU"/>
        </w:rPr>
        <w:t>применяется для изготовления базисов зубных протезов. Порошок фторакса — привитый сополимер метил</w:t>
        <w:softHyphen/>
        <w:t>метакрилата (ММА) к фторкаучуку и фтористого винилидена в соотношении 1:2.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Протезы, изготовленные из фторакса, обладают высокими физико-механиче</w:t>
        <w:softHyphen/>
        <w:t>скими свойствами, хорошо противостоят знакопеременным нагрузкам, а по цвету и полупрозрачности хорошо имитируют ткани полости рта.</w:t>
      </w:r>
    </w:p>
    <w:p>
      <w:pPr>
        <w:pStyle w:val="Style19"/>
        <w:keepNext w:val="0"/>
        <w:keepLines w:val="0"/>
        <w:widowControl w:val="0"/>
        <w:shd w:val="clear" w:color="auto" w:fill="auto"/>
        <w:bidi w:val="0"/>
        <w:spacing w:before="0" w:after="0" w:line="240" w:lineRule="auto"/>
        <w:ind w:left="0" w:right="0"/>
        <w:jc w:val="both"/>
        <w:sectPr>
          <w:headerReference w:type="default" r:id="rId635"/>
          <w:footerReference w:type="default" r:id="rId636"/>
          <w:headerReference w:type="even" r:id="rId637"/>
          <w:footerReference w:type="even" r:id="rId638"/>
          <w:footnotePr>
            <w:pos w:val="pageBottom"/>
            <w:numFmt w:val="decimal"/>
            <w:numRestart w:val="continuous"/>
          </w:footnotePr>
          <w:pgSz w:w="11900" w:h="16840"/>
          <w:pgMar w:top="1935" w:right="2642" w:bottom="1935" w:left="1410" w:header="0" w:footer="1507" w:gutter="0"/>
          <w:cols w:num="2" w:space="134"/>
          <w:noEndnote/>
          <w:rtlGutter w:val="0"/>
          <w:docGrid w:linePitch="360"/>
        </w:sectPr>
      </w:pPr>
      <w:r>
        <w:rPr>
          <w:b/>
          <w:bCs/>
          <w:spacing w:val="0"/>
          <w:w w:val="100"/>
          <w:position w:val="0"/>
          <w:shd w:val="clear" w:color="auto" w:fill="auto"/>
          <w:lang w:val="ru-RU" w:eastAsia="ru-RU" w:bidi="ru-RU"/>
        </w:rPr>
        <w:t xml:space="preserve">Акронил </w:t>
      </w:r>
      <w:r>
        <w:rPr>
          <w:spacing w:val="0"/>
          <w:w w:val="100"/>
          <w:position w:val="0"/>
          <w:shd w:val="clear" w:color="auto" w:fill="auto"/>
          <w:lang w:val="ru-RU" w:eastAsia="ru-RU" w:bidi="ru-RU"/>
        </w:rPr>
        <w:t>применяется для изготовления базисов зубных протезов, челюстно</w:t>
        <w:softHyphen/>
        <w:t>лицевых и ортодонтических аппаратов, съемных шин при пародонтозе и других целей. Порошок акронила — привитый сополимер ММА к поливинил этил ал 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Привитый сополимер получают в процессе суспензионной полимеризации 5% раствора поливинилэтилаля в ММА. Су</w:t>
        <w:softHyphen/>
        <w:t>спензионный порошок представляет собой смесь ПММА и привитого сополимера.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Жидкость — метилметакрилат, содер</w:t>
        <w:softHyphen/>
        <w:t>жащий в качестве сшивагента деметак</w:t>
        <w:softHyphen/>
        <w:t>рилат триэтиленгликоля, ингибитор и антистаритель. Акронил отличается хо</w:t>
        <w:softHyphen/>
        <w:t>рошими прочностными свойствами, низким водопоглощением и долговременной прочностью.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Бакрил — новый материал для базисов зубных протезов, разработанный ХЗМП и СМ совместно с ЦНИИ стоматологии (Воскресенская И.Б. и др.). Бакрил — вы</w:t>
        <w:softHyphen/>
        <w:t>сокопрочный базисный материал, отли</w:t>
        <w:softHyphen/>
        <w:t>чающийся устойчивостью к растрескива</w:t>
        <w:softHyphen/>
        <w:t>нию, истираемости и высоким значением ударной вязкости. Порошок бакрила представляет собой модифицированный эластомерами в процессе суспензионной полимеризации ПММА. В качестве мо</w:t>
        <w:softHyphen/>
        <w:t>дификатора используются низкомолеку</w:t>
        <w:softHyphen/>
        <w:t>лярные сополимеры бутилакрилатного каучука, аллилметакрилата (АМА) и ММА. Модификатор состоит из ядра и оболочки. Ядро представляет собой бу</w:t>
        <w:softHyphen/>
        <w:t>тилакрилатный каучук, «подшитый» ал- лилметакрилатом, оболочка — сополимер ММА и АМА. Продукт полимериза</w:t>
        <w:softHyphen/>
      </w:r>
      <w:r>
        <w:rPr>
          <w:spacing w:val="0"/>
          <w:w w:val="100"/>
          <w:position w:val="0"/>
          <w:shd w:val="clear" w:color="auto" w:fill="auto"/>
          <w:lang w:val="ru-RU" w:eastAsia="ru-RU" w:bidi="ru-RU"/>
        </w:rPr>
        <w:t>ции — это гетерогенная система, в которой частички эластичной фазы диспергированы в стеклообразной матрице. Жидкость бакрила — ингибированный ДФП метилметакрилат (рис. 15.2).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Стом-Акрил. В России в 1999 г. была разработана полимерная композиция на основе сополимеров акриловой кислоты первого типа (горячей обработки), первого класса (порошок + жидкость), которая в стоматологии используется как конструкционный материал </w:t>
      </w:r>
      <w:r>
        <w:rPr>
          <w:spacing w:val="0"/>
          <w:w w:val="100"/>
          <w:position w:val="0"/>
          <w:shd w:val="clear" w:color="auto" w:fill="auto"/>
          <w:lang w:val="en-US" w:eastAsia="en-US" w:bidi="en-US"/>
        </w:rPr>
        <w:t xml:space="preserve">(ISO </w:t>
      </w:r>
      <w:r>
        <w:rPr>
          <w:spacing w:val="0"/>
          <w:w w:val="100"/>
          <w:position w:val="0"/>
          <w:shd w:val="clear" w:color="auto" w:fill="auto"/>
          <w:lang w:val="ru-RU" w:eastAsia="ru-RU" w:bidi="ru-RU"/>
        </w:rPr>
        <w:t>1567), в частности для изготовления базисов съемных зубных протезов. Разработчиками являются коллективы сотрудников ЗАО «СтомаДснт» (пос. Томилино Московской области) и Института органического синтеза «Ярсинтез» (Ярославль). Комитетом по новой технике МЗ РФ эта пластмасса рекомендована к производству, в 2000 г. начат промышленный выпуск пластмассы «Стом-Акрил».</w:t>
      </w:r>
    </w:p>
    <w:p>
      <w:pPr>
        <w:pStyle w:val="Style19"/>
        <w:keepNext w:val="0"/>
        <w:keepLines w:val="0"/>
        <w:widowControl w:val="0"/>
        <w:shd w:val="clear" w:color="auto" w:fill="auto"/>
        <w:bidi w:val="0"/>
        <w:spacing w:before="0" w:after="0" w:line="240" w:lineRule="auto"/>
        <w:ind w:left="0" w:right="0"/>
        <w:jc w:val="both"/>
        <w:sectPr>
          <w:headerReference w:type="default" r:id="rId639"/>
          <w:footerReference w:type="default" r:id="rId640"/>
          <w:headerReference w:type="even" r:id="rId641"/>
          <w:footerReference w:type="even" r:id="rId642"/>
          <w:footnotePr>
            <w:pos w:val="pageBottom"/>
            <w:numFmt w:val="decimal"/>
            <w:numRestart w:val="continuous"/>
          </w:footnotePr>
          <w:pgSz w:w="11900" w:h="16840"/>
          <w:pgMar w:top="1959" w:right="810" w:bottom="3773" w:left="3246" w:header="0" w:footer="3" w:gutter="0"/>
          <w:cols w:num="2" w:space="167"/>
          <w:noEndnote/>
          <w:rtlGutter w:val="0"/>
          <w:docGrid w:linePitch="360"/>
        </w:sectPr>
      </w:pPr>
      <w:r>
        <w:rPr>
          <w:spacing w:val="0"/>
          <w:w w:val="100"/>
          <w:position w:val="0"/>
          <w:shd w:val="clear" w:color="auto" w:fill="auto"/>
          <w:lang w:val="ru-RU" w:eastAsia="ru-RU" w:bidi="ru-RU"/>
        </w:rPr>
        <w:t>Пластмасса выпускается в традицион</w:t>
        <w:softHyphen/>
        <w:t>ном виде: порошок и жидкость. Порошок — суспензионный сополимеризат метилме</w:t>
        <w:softHyphen/>
        <w:t>такрилат (молекулярной массой порядка 200 000-300 000) и бутилметакрилата (в соотношении около 90 и 10% соответ</w:t>
        <w:softHyphen/>
        <w:t>ственно), пластифицированный олиго- глицеринметакрилатом, окрашенный ме</w:t>
        <w:softHyphen/>
        <w:t>тодом опудривания неорганическим пиг</w:t>
        <w:softHyphen/>
        <w:t>ментом, замутненный диоксидом титана.</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1728" w:right="0" w:bottom="1728" w:left="0" w:header="0" w:footer="3" w:gutter="0"/>
          <w:cols w:space="720"/>
          <w:noEndnote/>
          <w:rtlGutter w:val="0"/>
          <w:docGrid w:linePitch="360"/>
        </w:sectPr>
      </w:pPr>
    </w:p>
    <w:p>
      <w:pPr>
        <w:pStyle w:val="Style2"/>
        <w:keepNext w:val="0"/>
        <w:keepLines w:val="0"/>
        <w:framePr w:w="1891" w:h="878" w:wrap="none" w:vAnchor="text" w:hAnchor="page" w:x="3271" w:y="2531"/>
        <w:widowControl w:val="0"/>
        <w:shd w:val="clear" w:color="auto" w:fill="auto"/>
        <w:bidi w:val="0"/>
        <w:spacing w:before="0" w:after="0"/>
        <w:ind w:left="0" w:right="0" w:firstLine="0"/>
        <w:jc w:val="left"/>
      </w:pPr>
      <w:r>
        <w:rPr>
          <w:spacing w:val="0"/>
          <w:w w:val="100"/>
          <w:position w:val="0"/>
          <w:shd w:val="clear" w:color="auto" w:fill="auto"/>
          <w:lang w:val="ru-RU" w:eastAsia="ru-RU" w:bidi="ru-RU"/>
        </w:rPr>
        <w:t>Рис. 15.2. Пластмассы горячего отверждения, выпускаемые промышленностью.</w:t>
      </w:r>
    </w:p>
    <w:p>
      <w:pPr>
        <w:widowControl w:val="0"/>
        <w:spacing w:line="360" w:lineRule="exact"/>
      </w:pPr>
      <w:r>
        <w:drawing>
          <wp:anchor distT="0" distB="30480" distL="1743710" distR="0" simplePos="0" relativeHeight="62915036" behindDoc="1" locked="0" layoutInCell="1" allowOverlap="1">
            <wp:simplePos x="0" y="0"/>
            <wp:positionH relativeFrom="page">
              <wp:posOffset>3820160</wp:posOffset>
            </wp:positionH>
            <wp:positionV relativeFrom="paragraph">
              <wp:posOffset>12700</wp:posOffset>
            </wp:positionV>
            <wp:extent cx="3218815" cy="2121535"/>
            <wp:wrapNone/>
            <wp:docPr id="688" name="Shape 688"/>
            <a:graphic xmlns:a="http://schemas.openxmlformats.org/drawingml/2006/main">
              <a:graphicData uri="http://schemas.openxmlformats.org/drawingml/2006/picture">
                <pic:pic xmlns:pic="http://schemas.openxmlformats.org/drawingml/2006/picture">
                  <pic:nvPicPr>
                    <pic:cNvPr id="689" name="Picture box 689"/>
                    <pic:cNvPicPr/>
                  </pic:nvPicPr>
                  <pic:blipFill>
                    <a:blip r:embed="rId643"/>
                    <a:stretch/>
                  </pic:blipFill>
                  <pic:spPr>
                    <a:xfrm>
                      <a:ext cx="3218815" cy="2121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08" w:line="1" w:lineRule="exact"/>
      </w:pPr>
    </w:p>
    <w:p>
      <w:pPr>
        <w:widowControl w:val="0"/>
        <w:spacing w:line="1" w:lineRule="exact"/>
        <w:sectPr>
          <w:footnotePr>
            <w:pos w:val="pageBottom"/>
            <w:numFmt w:val="decimal"/>
            <w:numRestart w:val="continuous"/>
          </w:footnotePr>
          <w:type w:val="continuous"/>
          <w:pgSz w:w="11900" w:h="16840"/>
          <w:pgMar w:top="1728" w:right="810" w:bottom="1728" w:left="3246"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28" w:right="2657" w:bottom="3721" w:left="1410" w:header="0" w:footer="3" w:gutter="0"/>
          <w:cols w:space="720"/>
          <w:noEndnote/>
          <w:rtlGutter w:val="0"/>
          <w:docGrid w:linePitch="360"/>
        </w:sectPr>
      </w:pPr>
    </w:p>
    <w:p>
      <w:pPr>
        <w:pStyle w:val="Style2"/>
        <w:keepNext w:val="0"/>
        <w:keepLines w:val="0"/>
        <w:framePr w:w="2448" w:h="682" w:wrap="none" w:vAnchor="text" w:hAnchor="page" w:x="6724" w:y="2685"/>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15.3. </w:t>
      </w:r>
      <w:r>
        <w:rPr>
          <w:spacing w:val="0"/>
          <w:w w:val="100"/>
          <w:position w:val="0"/>
          <w:shd w:val="clear" w:color="auto" w:fill="auto"/>
          <w:lang w:val="ru-RU" w:eastAsia="ru-RU" w:bidi="ru-RU"/>
        </w:rPr>
        <w:t>Пластмасса «Стом- Акрил», разработанная ЗАО «Стома Дент».</w:t>
      </w:r>
    </w:p>
    <w:p>
      <w:pPr>
        <w:widowControl w:val="0"/>
        <w:spacing w:line="360" w:lineRule="exact"/>
      </w:pPr>
      <w:r>
        <w:drawing>
          <wp:anchor distT="0" distB="21590" distL="0" distR="1688465" simplePos="0" relativeHeight="62915037" behindDoc="1" locked="0" layoutInCell="1" allowOverlap="1">
            <wp:simplePos x="0" y="0"/>
            <wp:positionH relativeFrom="page">
              <wp:posOffset>916305</wp:posOffset>
            </wp:positionH>
            <wp:positionV relativeFrom="paragraph">
              <wp:posOffset>12700</wp:posOffset>
            </wp:positionV>
            <wp:extent cx="3218815" cy="2103120"/>
            <wp:wrapNone/>
            <wp:docPr id="690" name="Shape 690"/>
            <a:graphic xmlns:a="http://schemas.openxmlformats.org/drawingml/2006/main">
              <a:graphicData uri="http://schemas.openxmlformats.org/drawingml/2006/picture">
                <pic:pic xmlns:pic="http://schemas.openxmlformats.org/drawingml/2006/picture">
                  <pic:nvPicPr>
                    <pic:cNvPr id="691" name="Picture box 691"/>
                    <pic:cNvPicPr/>
                  </pic:nvPicPr>
                  <pic:blipFill>
                    <a:blip r:embed="rId645"/>
                    <a:stretch/>
                  </pic:blipFill>
                  <pic:spPr>
                    <a:xfrm>
                      <a:ext cx="3218815" cy="2103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5" w:line="1" w:lineRule="exact"/>
      </w:pPr>
    </w:p>
    <w:p>
      <w:pPr>
        <w:widowControl w:val="0"/>
        <w:spacing w:line="1" w:lineRule="exact"/>
        <w:sectPr>
          <w:footnotePr>
            <w:pos w:val="pageBottom"/>
            <w:numFmt w:val="decimal"/>
            <w:numRestart w:val="continuous"/>
          </w:footnotePr>
          <w:type w:val="continuous"/>
          <w:pgSz w:w="11900" w:h="16840"/>
          <w:pgMar w:top="1728" w:right="2657" w:bottom="3721"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качестве пигмента используется неорга</w:t>
        <w:softHyphen/>
        <w:t>нический оксид железа. Частицы полимера имеют сферическую форму средним размером 55—70 мкм. Жидкость — метил</w:t>
        <w:softHyphen/>
        <w:t>метакрилат, ингибированный дифени</w:t>
        <w:softHyphen/>
        <w:t>лолпропаном с добавлением сшивагента и стабилизаторов (рис. 15.3).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Проведено изучение различных физико</w:t>
        <w:softHyphen/>
        <w:t>химических свойств, возможное ток</w:t>
        <w:softHyphen/>
        <w:t>сическое воздействие, а также влияние на указанные свойства методик и техно</w:t>
        <w:softHyphen/>
        <w:t>логических режимов полимеризации. Исследования показали, что, изменяя методику и режимы полимеризации пластмассы, можно добиваться опти</w:t>
        <w:softHyphen/>
        <w:t>мального соотношения физико-механи</w:t>
        <w:softHyphen/>
        <w:t>ческих свойств при минимальном токси</w:t>
        <w:softHyphen/>
        <w:t>ческом воздействии.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работе Н.Н.Мальгинова (2000) пока</w:t>
        <w:softHyphen/>
        <w:t>зано, что минимальное содержание оста</w:t>
        <w:softHyphen/>
        <w:t>точного мономера (0,046—0,08 мг/л), ниже предельно допустимого уровня (ПДК — 0,25 мг/л), находится в пластмассе, поли</w:t>
        <w:softHyphen/>
        <w:t>меризация которой проводилась с приме</w:t>
        <w:softHyphen/>
        <w:t>нением СВЧ-энергии. Но при этом повы</w:t>
        <w:softHyphen/>
        <w:t>шается хрупкость материала, ухудшаются его физико-механические свойства. Так, прочность при изгибе при СВЧ-полимери</w:t>
        <w:softHyphen/>
        <w:t xml:space="preserve">зации снижается и составляет порядка 91 ±3 </w:t>
      </w:r>
      <w:r>
        <w:rPr>
          <w:b/>
          <w:bCs/>
          <w:spacing w:val="0"/>
          <w:w w:val="100"/>
          <w:position w:val="0"/>
          <w:shd w:val="clear" w:color="auto" w:fill="auto"/>
          <w:lang w:val="ru-RU" w:eastAsia="ru-RU" w:bidi="ru-RU"/>
        </w:rPr>
        <w:t>МН/м</w:t>
      </w:r>
      <w:r>
        <w:rPr>
          <w:b/>
          <w:bCs/>
          <w:spacing w:val="0"/>
          <w:w w:val="100"/>
          <w:position w:val="0"/>
          <w:shd w:val="clear" w:color="auto" w:fill="auto"/>
          <w:vertAlign w:val="superscript"/>
          <w:lang w:val="ru-RU" w:eastAsia="ru-RU" w:bidi="ru-RU"/>
        </w:rPr>
        <w:t>2</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Снижается и модуль упругости при изгибе (Е) с 2557 до 2496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Знание этих параметров позволяет врачу </w:t>
      </w:r>
      <w:r>
        <w:rPr>
          <w:spacing w:val="0"/>
          <w:w w:val="100"/>
          <w:position w:val="0"/>
          <w:shd w:val="clear" w:color="auto" w:fill="auto"/>
          <w:lang w:val="ru-RU" w:eastAsia="ru-RU" w:bidi="ru-RU"/>
        </w:rPr>
        <w:t>выбрать оптимальное клиническое реше</w:t>
        <w:softHyphen/>
        <w:t>ние. Следовательно, определяя технологию полимеризации, врач может задавать различные свойства протезного материала в зависимости от требований клинической ситуации.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работе М.В.Дикановой (2003) обос</w:t>
        <w:softHyphen/>
        <w:t>нована и эффективность клинического применения съемных пластиночных зуб</w:t>
        <w:softHyphen/>
        <w:t>ных протезов из отечественной базисной пластмассы «Стом-Акрил».</w:t>
      </w:r>
    </w:p>
    <w:p>
      <w:pPr>
        <w:pStyle w:val="Style19"/>
        <w:keepNext w:val="0"/>
        <w:keepLines w:val="0"/>
        <w:widowControl w:val="0"/>
        <w:shd w:val="clear" w:color="auto" w:fill="auto"/>
        <w:bidi w:val="0"/>
        <w:spacing w:before="0" w:after="0" w:line="240" w:lineRule="auto"/>
        <w:ind w:left="0" w:right="0" w:firstLine="280"/>
        <w:jc w:val="both"/>
      </w:pPr>
      <w:r>
        <w:rPr>
          <w:b/>
          <w:bCs/>
          <w:spacing w:val="0"/>
          <w:w w:val="100"/>
          <w:position w:val="0"/>
          <w:shd w:val="clear" w:color="auto" w:fill="auto"/>
          <w:lang w:val="ru-RU" w:eastAsia="ru-RU" w:bidi="ru-RU"/>
        </w:rPr>
        <w:t xml:space="preserve">АКР-МВ. </w:t>
      </w:r>
      <w:r>
        <w:rPr>
          <w:spacing w:val="0"/>
          <w:w w:val="100"/>
          <w:position w:val="0"/>
          <w:shd w:val="clear" w:color="auto" w:fill="auto"/>
          <w:lang w:val="ru-RU" w:eastAsia="ru-RU" w:bidi="ru-RU"/>
        </w:rPr>
        <w:t>Применение традиционных акриловых композиций для изготовления протезов методом МВ-полимериза-ции выявило нестабильность получаемых результатов; в некоторых случаях от</w:t>
        <w:softHyphen/>
        <w:t>мечали наличие пористости, неравно</w:t>
        <w:softHyphen/>
        <w:t>мерность отверждения базиса протеза, особенно в области его краев.</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type w:val="continuous"/>
          <w:pgSz w:w="11900" w:h="16840"/>
          <w:pgMar w:top="1969" w:right="2657" w:bottom="1969" w:left="1410" w:header="0" w:footer="3" w:gutter="0"/>
          <w:cols w:num="2" w:space="144"/>
          <w:noEndnote/>
          <w:rtlGutter w:val="0"/>
          <w:docGrid w:linePitch="360"/>
        </w:sectPr>
      </w:pPr>
      <w:r>
        <w:rPr>
          <w:spacing w:val="0"/>
          <w:w w:val="100"/>
          <w:position w:val="0"/>
          <w:shd w:val="clear" w:color="auto" w:fill="auto"/>
          <w:lang w:val="ru-RU" w:eastAsia="ru-RU" w:bidi="ru-RU"/>
        </w:rPr>
        <w:t>В 2004 г. И.Я.Погоровской, Т.Ф.Сутучи- ной, В.К.Леонтьевым, К.Н.Руденко влабо- ратории материаловедения, разработок и физико-химических испытаний стомато</w:t>
        <w:softHyphen/>
        <w:t>логических материалов ЦНИИСа создан новый акриловый материал специально для полимеризации в СВЧ-печах. Разрабо</w:t>
        <w:softHyphen/>
        <w:t>танный базисный материал АКР-МВ по</w:t>
        <w:softHyphen/>
        <w:t>зволяет изготавливать из него съемные зуб</w:t>
        <w:softHyphen/>
        <w:t>ные протезы по кратковременному режиму отверждения пластмассы — 3 мин при 100% мощности, что дает возможность увели</w:t>
        <w:softHyphen/>
        <w:t>чить производительность труда.</w:t>
      </w:r>
    </w:p>
    <w:p>
      <w:pPr>
        <w:rPr>
          <w:sz w:val="2"/>
          <w:szCs w:val="2"/>
        </w:rPr>
        <w:sectPr>
          <w:footnotePr>
            <w:pos w:val="pageBottom"/>
            <w:numFmt w:val="decimal"/>
            <w:numRestart w:val="continuous"/>
          </w:footnotePr>
          <w:type w:val="continuous"/>
          <w:pgSz w:w="11900" w:h="16840"/>
          <w:pgMar w:top="1969" w:right="2657" w:bottom="1969" w:left="1410" w:header="0" w:footer="3" w:gutter="0"/>
          <w:cols w:num="2" w:space="144"/>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18" w:right="806" w:bottom="3672" w:left="3237" w:header="0" w:footer="3" w:gutter="0"/>
          <w:cols w:space="720"/>
          <w:noEndnote/>
          <w:rtlGutter w:val="0"/>
          <w:docGrid w:linePitch="360"/>
        </w:sectPr>
      </w:pPr>
    </w:p>
    <w:p>
      <w:pPr>
        <w:pStyle w:val="Style2"/>
        <w:keepNext w:val="0"/>
        <w:keepLines w:val="0"/>
        <w:framePr w:w="2342" w:h="686" w:wrap="none" w:vAnchor="text" w:hAnchor="page" w:x="3257" w:y="6506"/>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Рис. 15.4. Материалы на основе полиуретана «Денталур П» и «Денталур».</w:t>
      </w:r>
    </w:p>
    <w:p>
      <w:pPr>
        <w:widowControl w:val="0"/>
        <w:spacing w:line="360" w:lineRule="exact"/>
      </w:pPr>
      <w:r>
        <w:drawing>
          <wp:anchor distT="0" distB="12065" distL="1752600" distR="0" simplePos="0" relativeHeight="62915038" behindDoc="1" locked="0" layoutInCell="1" allowOverlap="1">
            <wp:simplePos x="0" y="0"/>
            <wp:positionH relativeFrom="page">
              <wp:posOffset>3820160</wp:posOffset>
            </wp:positionH>
            <wp:positionV relativeFrom="paragraph">
              <wp:posOffset>12700</wp:posOffset>
            </wp:positionV>
            <wp:extent cx="3224530" cy="4541520"/>
            <wp:wrapNone/>
            <wp:docPr id="692" name="Shape 692"/>
            <a:graphic xmlns:a="http://schemas.openxmlformats.org/drawingml/2006/main">
              <a:graphicData uri="http://schemas.openxmlformats.org/drawingml/2006/picture">
                <pic:pic xmlns:pic="http://schemas.openxmlformats.org/drawingml/2006/picture">
                  <pic:nvPicPr>
                    <pic:cNvPr id="693" name="Picture box 693"/>
                    <pic:cNvPicPr/>
                  </pic:nvPicPr>
                  <pic:blipFill>
                    <a:blip r:embed="rId647"/>
                    <a:stretch/>
                  </pic:blipFill>
                  <pic:spPr>
                    <a:xfrm>
                      <a:ext cx="3224530" cy="45415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0" w:line="1" w:lineRule="exact"/>
      </w:pPr>
    </w:p>
    <w:p>
      <w:pPr>
        <w:widowControl w:val="0"/>
        <w:spacing w:line="1" w:lineRule="exact"/>
        <w:sectPr>
          <w:footnotePr>
            <w:pos w:val="pageBottom"/>
            <w:numFmt w:val="decimal"/>
            <w:numRestart w:val="continuous"/>
          </w:footnotePr>
          <w:type w:val="continuous"/>
          <w:pgSz w:w="11900" w:h="16840"/>
          <w:pgMar w:top="1718" w:right="806" w:bottom="3672" w:left="3237"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Способ полимеризации базисных ма</w:t>
        <w:softHyphen/>
        <w:t>териалов с помощью микроволновой энергии на стоматологической установке «Дента-МВ» позволяет получить съемные зубные протезы с повышенной трещи ностой костью, размерной точностью, а также уменьшенным количеством (0,125 мг/л) остаточного мономера. При физико</w:t>
        <w:softHyphen/>
        <w:t>механических и биологических исследованиях АКР-МВ получены лучшие показатели по сравнению с аналогичными материалами.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М.Ю.Огородников, Ю.М. Альтер, В.А.Берестнев, Б.П.Марков, В.Ш.Пас</w:t>
        <w:softHyphen/>
        <w:t>тернак в 2004 г. разработали композиты для изготовления базисов съемных про</w:t>
        <w:softHyphen/>
      </w:r>
      <w:r>
        <w:rPr>
          <w:spacing w:val="0"/>
          <w:w w:val="100"/>
          <w:position w:val="0"/>
          <w:shd w:val="clear" w:color="auto" w:fill="auto"/>
          <w:lang w:val="ru-RU" w:eastAsia="ru-RU" w:bidi="ru-RU"/>
        </w:rPr>
        <w:t>тезов и эластичного подкладочного слоя на основе полиуретана. Эти материалы получили название «Денталур» и «Дента</w:t>
        <w:softHyphen/>
        <w:t>лур П». Материалы являются литьевыми полиуретанами. В основе получения из</w:t>
        <w:softHyphen/>
        <w:t>делий из этих материалов лежит принцип жидкого формования или свободного литья. Для работы с «Денталуром» и «Денталуром П» необходимы специальные литьевые кюветы. После заливки смеси кюветы термостатируют при 90°С в течение 30 мин. Протез хорошо обраба</w:t>
        <w:softHyphen/>
        <w:t>тывается и полируется (рис. 15.4).</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9" w:right="839" w:bottom="1969" w:left="3237" w:header="0" w:footer="3" w:gutter="0"/>
          <w:cols w:num="2" w:space="177"/>
          <w:noEndnote/>
          <w:rtlGutter w:val="0"/>
          <w:docGrid w:linePitch="360"/>
        </w:sectPr>
      </w:pPr>
      <w:r>
        <w:rPr>
          <w:spacing w:val="0"/>
          <w:w w:val="100"/>
          <w:position w:val="0"/>
          <w:shd w:val="clear" w:color="auto" w:fill="auto"/>
          <w:lang w:val="ru-RU" w:eastAsia="ru-RU" w:bidi="ru-RU"/>
        </w:rPr>
        <w:t>По данным авторов, материал совер</w:t>
        <w:softHyphen/>
        <w:t>шенно безвреден и по всем физико-ме</w:t>
        <w:softHyphen/>
        <w:t>ханическим свойствам превосходит ак-</w:t>
      </w:r>
    </w:p>
    <w:p>
      <w:pPr>
        <w:rPr>
          <w:sz w:val="2"/>
          <w:szCs w:val="2"/>
        </w:rPr>
        <w:sectPr>
          <w:footnotePr>
            <w:pos w:val="pageBottom"/>
            <w:numFmt w:val="decimal"/>
            <w:numRestart w:val="continuous"/>
          </w:footnotePr>
          <w:type w:val="continuous"/>
          <w:pgSz w:w="11900" w:h="16840"/>
          <w:pgMar w:top="1969" w:right="839" w:bottom="1969" w:left="3237" w:header="0" w:footer="3" w:gutter="0"/>
          <w:cols w:num="2" w:space="177"/>
          <w:noEndnote/>
          <w:rtlGutter w:val="0"/>
          <w:docGrid w:linePitch="360"/>
        </w:sectPr>
      </w:pPr>
    </w:p>
    <w:p>
      <w:pPr>
        <w:pStyle w:val="Style19"/>
        <w:keepNext w:val="0"/>
        <w:keepLines w:val="0"/>
        <w:widowControl w:val="0"/>
        <w:shd w:val="clear" w:color="auto" w:fill="auto"/>
        <w:bidi w:val="0"/>
        <w:spacing w:before="0" w:after="220" w:line="252" w:lineRule="auto"/>
        <w:ind w:left="0" w:right="0" w:firstLine="0"/>
        <w:jc w:val="both"/>
      </w:pPr>
      <w:r>
        <w:rPr>
          <w:spacing w:val="0"/>
          <w:w w:val="100"/>
          <w:position w:val="0"/>
          <w:shd w:val="clear" w:color="auto" w:fill="auto"/>
          <w:lang w:val="ru-RU" w:eastAsia="ru-RU" w:bidi="ru-RU"/>
        </w:rPr>
        <w:t>риловые пластмассы. «Денталур П» (эла</w:t>
        <w:softHyphen/>
        <w:t>стичный подкладочный материал) хорошо соединяется с базисным. Авторы ука</w:t>
        <w:softHyphen/>
        <w:t>зывают, что усадка «Денталура» значи</w:t>
        <w:softHyphen/>
        <w:t>тельно меньше, чем у акриловых пласт</w:t>
        <w:softHyphen/>
        <w:t>масс. Акриловые зубы хорошо соединя</w:t>
        <w:softHyphen/>
        <w:t>ются с «Денталуром». Протезы, изготов</w:t>
        <w:softHyphen/>
        <w:t>ленные из «Денталура», практически не подвержены поломке.</w:t>
      </w:r>
    </w:p>
    <w:p>
      <w:pPr>
        <w:pStyle w:val="Style17"/>
        <w:keepNext/>
        <w:keepLines/>
        <w:widowControl w:val="0"/>
        <w:numPr>
          <w:ilvl w:val="1"/>
          <w:numId w:val="167"/>
        </w:numPr>
        <w:shd w:val="clear" w:color="auto" w:fill="auto"/>
        <w:tabs>
          <w:tab w:pos="735" w:val="left"/>
        </w:tabs>
        <w:bidi w:val="0"/>
        <w:spacing w:before="0" w:after="0"/>
        <w:ind w:left="240" w:right="0" w:firstLine="20"/>
        <w:jc w:val="both"/>
      </w:pPr>
      <w:bookmarkStart w:id="191" w:name="bookmark191"/>
      <w:r>
        <w:rPr>
          <w:spacing w:val="0"/>
          <w:w w:val="100"/>
          <w:position w:val="0"/>
          <w:shd w:val="clear" w:color="auto" w:fill="auto"/>
          <w:lang w:val="ru-RU" w:eastAsia="ru-RU" w:bidi="ru-RU"/>
        </w:rPr>
        <w:t>ПЛАСТИЧЕСКИЕ МАССЫ ХОЛОД</w:t>
        <w:softHyphen/>
        <w:t>НОЙ ПОЛИМЕРИЗАЦИИ</w:t>
      </w:r>
      <w:bookmarkEnd w:id="191"/>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Акриловые пластмассы холодного от</w:t>
        <w:softHyphen/>
        <w:t xml:space="preserve">верждения представляют собой компаунды, самопроизвольно отверждающиеся при комнатной температуре. Полимери-зат в зависимости от состава компаунда может быть твердым или эластичным. Пластмассы холодного отверждения (ПХО) широко используются в стоматологии для исправления (перебазирования) протезов, починки протезов, изготовления временных протезов, шин при пародонтозе, моделей, индивидуальных оттискных ложек. Прочное место завоевали ПХО в качестве пломбировочных материалов. Пластмассы холодного отверждения имеют ряд преимуществ перед пластмассами горячего отверждения, но по некоторым показателям уступают им. Технология переработки ПХО проще, не требуется оборудования для нагрева, меньше изменение размеров изделия, меньше остаточные напряжения в изделиях, починка протеза может быть выполнена быстро в присутствии пациента. В некоторых случаях самотвердеющие материалы не могут быть заменены пластмассами горячего отверждения. Вместе с тем самотвердеющие пластмассы уступают им по прочности, содержат большее количество остаточного мономера. Таким образом, пластмассы горячего и холодного отверждения не исключают, а дополняют друг друга. Технология производства пластмасс холодного отверждения отличается от изготовления </w:t>
      </w:r>
      <w:r>
        <w:rPr>
          <w:spacing w:val="0"/>
          <w:w w:val="100"/>
          <w:position w:val="0"/>
          <w:shd w:val="clear" w:color="auto" w:fill="auto"/>
          <w:lang w:val="ru-RU" w:eastAsia="ru-RU" w:bidi="ru-RU"/>
        </w:rPr>
        <w:t>пластмасс горячего отверждения тем, что в полимерный порошок в ходе синтеза вводят инициатор в количестве 1,5%, а в жидкость добавляют активатор.</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Состав.</w:t>
      </w:r>
      <w:r>
        <w:rPr>
          <w:spacing w:val="0"/>
          <w:w w:val="100"/>
          <w:position w:val="0"/>
          <w:shd w:val="clear" w:color="auto" w:fill="auto"/>
          <w:lang w:val="ru-RU" w:eastAsia="ru-RU" w:bidi="ru-RU"/>
        </w:rPr>
        <w:t xml:space="preserve"> Порошок — суспензионный гомо- или сополимер, окрашенный и за</w:t>
        <w:softHyphen/>
        <w:t>мутненный и содержащий компонент окислительно-восстановительной системы (обычно инициатор).</w:t>
      </w:r>
    </w:p>
    <w:p>
      <w:pPr>
        <w:pStyle w:val="Style19"/>
        <w:keepNext w:val="0"/>
        <w:keepLines w:val="0"/>
        <w:widowControl w:val="0"/>
        <w:shd w:val="clear" w:color="auto" w:fill="auto"/>
        <w:tabs>
          <w:tab w:pos="3739" w:val="right"/>
        </w:tabs>
        <w:bidi w:val="0"/>
        <w:spacing w:before="0" w:after="0" w:line="240" w:lineRule="auto"/>
        <w:ind w:left="0" w:right="0"/>
        <w:jc w:val="both"/>
      </w:pPr>
      <w:r>
        <w:rPr>
          <w:spacing w:val="0"/>
          <w:w w:val="100"/>
          <w:position w:val="0"/>
          <w:shd w:val="clear" w:color="auto" w:fill="auto"/>
          <w:lang w:val="ru-RU" w:eastAsia="ru-RU" w:bidi="ru-RU"/>
        </w:rPr>
        <w:t>Жидкости пластмасс имеют следующий состав: 1) полимеры линейные (мономер или смесь мономеров, активатор ОВС, ингибитор); 2) полимеры трехмерной структуры (мономер или смесь мономеров, активатор ОВС, сшивагент, ингибитор). Изготовление</w:t>
        <w:tab/>
        <w:t>стоматологических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конструкций из полимер-мономерных материалов холодного отверждения протекает по схеме: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Полимер + инициатор + мономер + активатор + ингибитор -&gt;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ОВС</w:t>
      </w:r>
      <w:r>
        <w:rPr>
          <w:spacing w:val="0"/>
          <w:w w:val="100"/>
          <w:position w:val="0"/>
          <w:shd w:val="clear" w:color="auto" w:fill="auto"/>
          <w:vertAlign w:val="superscript"/>
          <w:lang w:val="ru-RU" w:eastAsia="ru-RU" w:bidi="ru-RU"/>
        </w:rPr>
        <w:t>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полимеризат + теплота полимеризации.</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Свойства.</w:t>
      </w:r>
      <w:r>
        <w:rPr>
          <w:spacing w:val="0"/>
          <w:w w:val="100"/>
          <w:position w:val="0"/>
          <w:shd w:val="clear" w:color="auto" w:fill="auto"/>
          <w:lang w:val="ru-RU" w:eastAsia="ru-RU" w:bidi="ru-RU"/>
        </w:rPr>
        <w:t xml:space="preserve"> Отверждение акриловых компаундов, применяемых в стоматологии, обусловлено инициирующим действием окислительно-восстановительной системы (ОВС). Основными компонентами ОВС являются инициатор и активатор. В качестве инициатора может быть использована органическая перекись, обычно применяют перекись бен-зоила. В качестве активатора используют различные соединения: третичные амины (первичные и вторичные ингибируют процесс полимеризации), меркаптаны, производные сульфиновой кислоты, аскорбиновую кислоту и др. Кроме инициатора и активатора, некоторые ОВС содержат еще промоторы.</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5" w:right="2666" w:bottom="1935" w:left="1410" w:header="0" w:footer="3" w:gutter="0"/>
          <w:cols w:num="2" w:space="158"/>
          <w:noEndnote/>
          <w:rtlGutter w:val="0"/>
          <w:docGrid w:linePitch="360"/>
        </w:sectPr>
      </w:pPr>
      <w:r>
        <w:rPr>
          <w:spacing w:val="0"/>
          <w:w w:val="100"/>
          <w:position w:val="0"/>
          <w:shd w:val="clear" w:color="auto" w:fill="auto"/>
          <w:lang w:val="ru-RU" w:eastAsia="ru-RU" w:bidi="ru-RU"/>
        </w:rPr>
        <w:t>Инициирующие процесс полимеризации радикалы образуются при распаде перекиси бензоила. Как видно из кине</w:t>
        <w:softHyphen/>
        <w:t>тических кривых распада перекиси бен</w:t>
        <w:softHyphen/>
        <w:t>зоила, полученных при различных тем</w:t>
        <w:softHyphen/>
        <w:t>пературах, скорость разложения зависит</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от температуры и начинает заметно уменьшаться с момента достижения 65— 75% превращения. Для эффективного инициирующего действия перекиси бензоила требуется нагрев до температуры выше 65°С, при которой начинается энергичный распад перекиси. Активатор снижает энергию активации распада перекиси бензоила, которая равна 126 кДж/моль, и распад перекиси начинается при комнатной температуре. ОВС является важнейшим критерием качества ГТХО. Эта система должна: 1) обеспечивать полноту конверсии мономера; 2) не вызывать изменения цвета полимеризата под воздействием солнечной радиации и эндогенных процессов; 3) быть нетоксичной; 4) быть стабильной; 5) инициировать процесс полимеризации при минимальных концентрациях; 6) обеспечивать необходимое рабочее время. Во избежание преждевременной полимеризации активатор обычно вводят в жидкость, а инициатор — в порошок.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Большое практическое значение ПХО стимулировало резкое расширение ис</w:t>
        <w:softHyphen/>
        <w:t>следований по созданию ОВС холодной полимеризации.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Впервые третичные амины (диметила- нилин) в качестве активаторов холодной полимеризации предложили в 1943 г. </w:t>
      </w:r>
      <w:r>
        <w:rPr>
          <w:spacing w:val="0"/>
          <w:w w:val="100"/>
          <w:position w:val="0"/>
          <w:shd w:val="clear" w:color="auto" w:fill="auto"/>
          <w:lang w:val="en-US" w:eastAsia="en-US" w:bidi="en-US"/>
        </w:rPr>
        <w:t xml:space="preserve">Schvebel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Tromdorf. </w:t>
      </w:r>
      <w:r>
        <w:rPr>
          <w:spacing w:val="0"/>
          <w:w w:val="100"/>
          <w:position w:val="0"/>
          <w:shd w:val="clear" w:color="auto" w:fill="auto"/>
          <w:lang w:val="ru-RU" w:eastAsia="ru-RU" w:bidi="ru-RU"/>
        </w:rPr>
        <w:t>На основе этого ак</w:t>
        <w:softHyphen/>
        <w:t xml:space="preserve">тиватора в СССР выпускались первые пластмассы ХО АСТ-1, АСТ-2, АСТ-2А и стиракрил (1952). Вскоре оказалось, что использование диметиланилина и других третичных аминов приводит к изменению цвета полимеризата. Это происходит в результате эндогенных процессов, в которых участвует амин. </w:t>
      </w:r>
      <w:r>
        <w:rPr>
          <w:spacing w:val="0"/>
          <w:w w:val="100"/>
          <w:position w:val="0"/>
          <w:shd w:val="clear" w:color="auto" w:fill="auto"/>
          <w:lang w:val="en-US" w:eastAsia="en-US" w:bidi="en-US"/>
        </w:rPr>
        <w:t xml:space="preserve">Strubell </w:t>
      </w:r>
      <w:r>
        <w:rPr>
          <w:spacing w:val="0"/>
          <w:w w:val="100"/>
          <w:position w:val="0"/>
          <w:shd w:val="clear" w:color="auto" w:fill="auto"/>
          <w:lang w:val="ru-RU" w:eastAsia="ru-RU" w:bidi="ru-RU"/>
        </w:rPr>
        <w:t>установил, что цвето- и светостойкость пластмассы зависят от природы третичного амина.</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 xml:space="preserve">ОВС </w:t>
      </w:r>
      <w:r>
        <w:rPr>
          <w:i/>
          <w:iCs/>
          <w:spacing w:val="0"/>
          <w:w w:val="100"/>
          <w:position w:val="0"/>
          <w:shd w:val="clear" w:color="auto" w:fill="auto"/>
          <w:lang w:val="ru-RU" w:eastAsia="ru-RU" w:bidi="ru-RU"/>
        </w:rPr>
        <w:t>на основе меркаптанов.</w:t>
      </w:r>
      <w:r>
        <w:rPr>
          <w:spacing w:val="0"/>
          <w:w w:val="100"/>
          <w:position w:val="0"/>
          <w:shd w:val="clear" w:color="auto" w:fill="auto"/>
          <w:lang w:val="ru-RU" w:eastAsia="ru-RU" w:bidi="ru-RU"/>
        </w:rPr>
        <w:t xml:space="preserve"> ОВС типа перекись—меркаптан широко используется для вулканизации каучуков и может </w:t>
      </w:r>
      <w:r>
        <w:rPr>
          <w:spacing w:val="0"/>
          <w:w w:val="100"/>
          <w:position w:val="0"/>
          <w:shd w:val="clear" w:color="auto" w:fill="auto"/>
          <w:lang w:val="ru-RU" w:eastAsia="ru-RU" w:bidi="ru-RU"/>
        </w:rPr>
        <w:t>применяться для отверждения стомато</w:t>
        <w:softHyphen/>
        <w:t xml:space="preserve">логических акриловых компаундов при комнатной температуре. Пластмасса ХО </w:t>
      </w:r>
      <w:r>
        <w:rPr>
          <w:spacing w:val="0"/>
          <w:w w:val="100"/>
          <w:position w:val="0"/>
          <w:shd w:val="clear" w:color="auto" w:fill="auto"/>
          <w:lang w:val="en-US" w:eastAsia="en-US" w:bidi="en-US"/>
        </w:rPr>
        <w:t xml:space="preserve">Orthofil </w:t>
      </w:r>
      <w:r>
        <w:rPr>
          <w:spacing w:val="0"/>
          <w:w w:val="100"/>
          <w:position w:val="0"/>
          <w:shd w:val="clear" w:color="auto" w:fill="auto"/>
          <w:lang w:val="ru-RU" w:eastAsia="ru-RU" w:bidi="ru-RU"/>
        </w:rPr>
        <w:t>(Великобритания) содержит ОВС типа перекись—меркаптан. В реакции взаимодействия перекиси с меркаптаном последний играет роль восстановителя.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создания акриловых компаундов в стоматологии в качестве активатора ис</w:t>
        <w:softHyphen/>
        <w:t xml:space="preserve">пользуют лаурилмеркаптан </w:t>
      </w:r>
      <w:r>
        <w:rPr>
          <w:spacing w:val="0"/>
          <w:w w:val="100"/>
          <w:position w:val="0"/>
          <w:shd w:val="clear" w:color="auto" w:fill="auto"/>
          <w:lang w:val="en-US" w:eastAsia="en-US" w:bidi="en-US"/>
        </w:rPr>
        <w:t>C|</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H</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5SH </w:t>
      </w:r>
      <w:r>
        <w:rPr>
          <w:spacing w:val="0"/>
          <w:w w:val="100"/>
          <w:position w:val="0"/>
          <w:shd w:val="clear" w:color="auto" w:fill="auto"/>
          <w:lang w:val="ru-RU" w:eastAsia="ru-RU" w:bidi="ru-RU"/>
        </w:rPr>
        <w:t>(синоним — додецилмеркаптан). К до</w:t>
        <w:softHyphen/>
        <w:t>стоинствам этих ОВС надо отнести цве- тостойкость полимеризата. Применяемые в настоящее время ОВС не могут считаться совершенными. Поиски новых систем ведутся в двух основных направлениях — повышение цветостойкости и увеличение конверсии мономера.</w:t>
      </w:r>
    </w:p>
    <w:p>
      <w:pPr>
        <w:pStyle w:val="Style19"/>
        <w:keepNext w:val="0"/>
        <w:keepLines w:val="0"/>
        <w:widowControl w:val="0"/>
        <w:shd w:val="clear" w:color="auto" w:fill="auto"/>
        <w:bidi w:val="0"/>
        <w:spacing w:before="0" w:after="180" w:line="240" w:lineRule="auto"/>
        <w:ind w:left="0" w:right="0" w:firstLine="240"/>
        <w:jc w:val="both"/>
      </w:pPr>
      <w:r>
        <w:rPr>
          <w:b/>
          <w:bCs/>
          <w:spacing w:val="0"/>
          <w:w w:val="100"/>
          <w:position w:val="0"/>
          <w:shd w:val="clear" w:color="auto" w:fill="auto"/>
          <w:lang w:val="ru-RU" w:eastAsia="ru-RU" w:bidi="ru-RU"/>
        </w:rPr>
        <w:t xml:space="preserve">Приготовление формовочной массы. </w:t>
      </w:r>
      <w:r>
        <w:rPr>
          <w:spacing w:val="0"/>
          <w:w w:val="100"/>
          <w:position w:val="0"/>
          <w:shd w:val="clear" w:color="auto" w:fill="auto"/>
          <w:lang w:val="ru-RU" w:eastAsia="ru-RU" w:bidi="ru-RU"/>
        </w:rPr>
        <w:t>Технология приготовления формовочной массы ПХО идентична описанной. Из каждого замеса можно успеть отформовать только одно изделие. При полимеризации масса испытывает небольшое термическое расширение, поэтому давление внутри формы не поднимается столь резко, как при горячей полимеризации. При комнатной температуре полимеризация большинства материалов протекает за 20—30 мин. Ускорения отверждения можно достичь погружением формы в воду, нагретую до 37°С. Приготовляя формовочную массу, необходимо учитывать, что объемная усадка зависит от соотношения моном ер/полим ер и повышается с увеличением этого соотношения.</w:t>
      </w:r>
    </w:p>
    <w:tbl>
      <w:tblPr>
        <w:tblOverlap w:val="never"/>
        <w:jc w:val="center"/>
        <w:tblLayout w:type="fixed"/>
      </w:tblPr>
      <w:tblGrid>
        <w:gridCol w:w="1910"/>
        <w:gridCol w:w="1920"/>
      </w:tblGrid>
      <w:tr>
        <w:trPr>
          <w:trHeight w:val="31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120" w:right="0" w:firstLine="0"/>
              <w:jc w:val="center"/>
              <w:rPr>
                <w:sz w:val="18"/>
                <w:szCs w:val="18"/>
              </w:rPr>
            </w:pPr>
            <w:r>
              <w:rPr>
                <w:spacing w:val="0"/>
                <w:w w:val="100"/>
                <w:position w:val="0"/>
                <w:sz w:val="18"/>
                <w:szCs w:val="18"/>
                <w:shd w:val="clear" w:color="auto" w:fill="auto"/>
                <w:lang w:val="ru-RU" w:eastAsia="ru-RU" w:bidi="ru-RU"/>
              </w:rPr>
              <w:t>Мономер/полимер</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Объемная усадка, %</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1:3</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5,8</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7,8</w:t>
            </w:r>
          </w:p>
        </w:tc>
      </w:tr>
      <w:tr>
        <w:trPr>
          <w:trHeight w:val="312"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1:1,5</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9,3</w:t>
            </w:r>
          </w:p>
        </w:tc>
      </w:tr>
    </w:tbl>
    <w:p>
      <w:pPr>
        <w:widowControl w:val="0"/>
        <w:spacing w:after="279" w:line="1" w:lineRule="exact"/>
      </w:pPr>
    </w:p>
    <w:p>
      <w:pPr>
        <w:pStyle w:val="Style19"/>
        <w:keepNext w:val="0"/>
        <w:keepLines w:val="0"/>
        <w:widowControl w:val="0"/>
        <w:shd w:val="clear" w:color="auto" w:fill="auto"/>
        <w:bidi w:val="0"/>
        <w:spacing w:before="0" w:after="220" w:line="240" w:lineRule="auto"/>
        <w:ind w:left="0" w:right="0" w:firstLine="240"/>
        <w:jc w:val="both"/>
        <w:sectPr>
          <w:footnotePr>
            <w:pos w:val="pageBottom"/>
            <w:numFmt w:val="decimal"/>
            <w:numRestart w:val="continuous"/>
          </w:footnotePr>
          <w:pgSz w:w="11900" w:h="16840"/>
          <w:pgMar w:top="1954" w:right="805" w:bottom="1954" w:left="3227" w:header="0" w:footer="3" w:gutter="0"/>
          <w:cols w:num="2" w:space="143"/>
          <w:noEndnote/>
          <w:rtlGutter w:val="0"/>
          <w:docGrid w:linePitch="360"/>
        </w:sectPr>
      </w:pPr>
      <w:r>
        <w:rPr>
          <w:spacing w:val="0"/>
          <w:w w:val="100"/>
          <w:position w:val="0"/>
          <w:shd w:val="clear" w:color="auto" w:fill="auto"/>
          <w:lang w:val="ru-RU" w:eastAsia="ru-RU" w:bidi="ru-RU"/>
        </w:rPr>
        <w:t>Линейная усадка (с учетом технологи</w:t>
        <w:softHyphen/>
        <w:t>ческих приемов) пластмасс ХО составля-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ет в среднем от 0,15 до 0,5%. Необходимо строго соблюдать рекомендуемое ин</w:t>
        <w:softHyphen/>
        <w:t>струкцией изготовителя соотношение порошок/жидкость.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Скорость полимеризации ПХО зависит от следующих факторов: 1) начальной температуры мономера и полимера: высокая температура (выше 30°С) вызы</w:t>
        <w:softHyphen/>
        <w:t>вает быструю полимеризацию; при ох</w:t>
        <w:softHyphen/>
        <w:t>лаждении (ниже 5°С) процесс резко тор</w:t>
        <w:softHyphen/>
        <w:t>мозится, а при отрицательных темпера</w:t>
        <w:softHyphen/>
        <w:t>турах реакция практически прекращается; 2) количества и природы активатора и инициатора; 3) степени дисперсности порошка и его молекулярной массы: чем мельче порошок и чем ниже молекулярная масса, тем быстрее идет набухание и полимеризация; 4) соотношения моно- мер/порошок. Уменьшение соотношения моном ер/порошок сокращает время полимеризации. Избыток мономера за</w:t>
        <w:softHyphen/>
        <w:t>медляет процесс, но при этом наблюдается более высокая температура полиме-ризата и увеличивается усадка, которая заканчивается через 3 ч. Процесс поли</w:t>
        <w:softHyphen/>
        <w:t>меризации, как уже отмечалось, экзотер- мичен. Теплота полимеризации мономера ММА составляет 78,7 кДж/моль.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смешении порошка с жидкостью образовавшаяся формовочная масса со</w:t>
        <w:softHyphen/>
        <w:t>храняет пластичность и температура за</w:t>
        <w:softHyphen/>
        <w:t xml:space="preserve">метно не повышается. Индукционный период в точке </w:t>
      </w:r>
      <w:r>
        <w:rPr>
          <w:i/>
          <w:iCs/>
          <w:spacing w:val="0"/>
          <w:w w:val="100"/>
          <w:position w:val="0"/>
          <w:shd w:val="clear" w:color="auto" w:fill="auto"/>
          <w:lang w:val="ru-RU" w:eastAsia="ru-RU" w:bidi="ru-RU"/>
        </w:rPr>
        <w:t>А</w:t>
      </w:r>
      <w:r>
        <w:rPr>
          <w:spacing w:val="0"/>
          <w:w w:val="100"/>
          <w:position w:val="0"/>
          <w:shd w:val="clear" w:color="auto" w:fill="auto"/>
          <w:lang w:val="ru-RU" w:eastAsia="ru-RU" w:bidi="ru-RU"/>
        </w:rPr>
        <w:t xml:space="preserve"> переходит в бурный процесс развития реакции полимеризации, и температура быстро повышается. После завершения отверждения температура полимеризата понижается за счет отдачи тепла окружающей среде. Температурный скачок и продолжительность индукционного периода, определяющего жизнеспособность компаунда, зависят от массы полимеризующейся полимер-мо</w:t>
        <w:softHyphen/>
        <w:t>номерной смеси, окислительно-восста</w:t>
        <w:softHyphen/>
        <w:t>новительной системы и начальной тем</w:t>
        <w:softHyphen/>
        <w:t>пературы жидкости и порошка. С увели</w:t>
        <w:softHyphen/>
        <w:t>чением массы до 50 г наблюдается резкое возрастание температурного скачка. За</w:t>
        <w:softHyphen/>
      </w:r>
      <w:r>
        <w:rPr>
          <w:spacing w:val="0"/>
          <w:w w:val="100"/>
          <w:position w:val="0"/>
          <w:shd w:val="clear" w:color="auto" w:fill="auto"/>
          <w:lang w:val="ru-RU" w:eastAsia="ru-RU" w:bidi="ru-RU"/>
        </w:rPr>
        <w:t>висимость теплового эффекта от величины полимеризующейся массы имеет следствием более высокую конверсию мономера в толстых частях изделия (про</w:t>
        <w:softHyphen/>
        <w:t>теза и др.). Это значит, что тонкие участки изделия имеют относительно меньшую механическую прочность, поскольку содержат большее количество остаточного мономера. В связи с тем что температура при полимеризации ПХО ниже 100°С (температура кипения мономера 100,3°С), полимеризаты отличаются отсутствием пор и раковин, вызываемых кипением мономера. В зависимости от вида работы формовочная масса используется на различных стадиях набухания.</w:t>
      </w:r>
    </w:p>
    <w:p>
      <w:pPr>
        <w:pStyle w:val="Style19"/>
        <w:keepNext w:val="0"/>
        <w:keepLines w:val="0"/>
        <w:widowControl w:val="0"/>
        <w:shd w:val="clear" w:color="auto" w:fill="auto"/>
        <w:bidi w:val="0"/>
        <w:spacing w:before="0" w:after="0" w:line="240" w:lineRule="auto"/>
        <w:ind w:left="0" w:right="0" w:firstLine="280"/>
        <w:jc w:val="left"/>
      </w:pPr>
      <w:r>
        <w:rPr>
          <w:spacing w:val="0"/>
          <w:w w:val="100"/>
          <w:position w:val="0"/>
          <w:shd w:val="clear" w:color="auto" w:fill="auto"/>
          <w:lang w:val="ru-RU" w:eastAsia="ru-RU" w:bidi="ru-RU"/>
        </w:rPr>
        <w:t>I стадия — песочная. Она появляется сразу после смешивания порошка с жид костью и в зависимости от температуры окружающей среды может продолжаться от 30 с до 5 мин и более. При температу ре 10°С она продолжается около 5 мин, при 15—18°С — 3 мин, при 18—22°С - 1—2 мин и при 25°С завершается через 0,5—1 мин. В песочной стадии мономер- полимерная смесь непригодна к исполь зованию.</w:t>
      </w:r>
    </w:p>
    <w:p>
      <w:pPr>
        <w:pStyle w:val="Style19"/>
        <w:keepNext w:val="0"/>
        <w:keepLines w:val="0"/>
        <w:widowControl w:val="0"/>
        <w:shd w:val="clear" w:color="auto" w:fill="auto"/>
        <w:bidi w:val="0"/>
        <w:spacing w:before="0" w:after="0" w:line="240" w:lineRule="auto"/>
        <w:ind w:left="0" w:right="0" w:firstLine="280"/>
        <w:jc w:val="left"/>
      </w:pPr>
      <w:r>
        <w:rPr>
          <w:spacing w:val="0"/>
          <w:w w:val="100"/>
          <w:position w:val="0"/>
          <w:shd w:val="clear" w:color="auto" w:fill="auto"/>
          <w:lang w:val="ru-RU" w:eastAsia="ru-RU" w:bidi="ru-RU"/>
        </w:rPr>
        <w:t>II стадия — вязкая, тянущихся нитей. Начальный период этой стадии характе ризуется появлением тянущихся нитей, липкостью массы, высокой пластичнос тью и текучестью. В начале II стадии на бухания формовочную массу используют для работ, требующих адгезии. Нанесен ная на базис протеза формовочная масса после отверждения образует прочное со единение.</w:t>
      </w:r>
    </w:p>
    <w:p>
      <w:pPr>
        <w:pStyle w:val="Style19"/>
        <w:keepNext w:val="0"/>
        <w:keepLines w:val="0"/>
        <w:widowControl w:val="0"/>
        <w:shd w:val="clear" w:color="auto" w:fill="auto"/>
        <w:bidi w:val="0"/>
        <w:spacing w:before="0" w:after="0" w:line="240" w:lineRule="auto"/>
        <w:ind w:left="0" w:right="0" w:firstLine="280"/>
        <w:jc w:val="left"/>
        <w:sectPr>
          <w:footnotePr>
            <w:pos w:val="pageBottom"/>
            <w:numFmt w:val="decimal"/>
            <w:numRestart w:val="continuous"/>
          </w:footnotePr>
          <w:pgSz w:w="11900" w:h="16840"/>
          <w:pgMar w:top="1935" w:right="2671" w:bottom="1935" w:left="1410" w:header="0" w:footer="3" w:gutter="0"/>
          <w:cols w:num="2" w:space="168"/>
          <w:noEndnote/>
          <w:rtlGutter w:val="0"/>
          <w:docGrid w:linePitch="360"/>
        </w:sectPr>
      </w:pPr>
      <w:r>
        <w:rPr>
          <w:spacing w:val="0"/>
          <w:w w:val="100"/>
          <w:position w:val="0"/>
          <w:shd w:val="clear" w:color="auto" w:fill="auto"/>
          <w:lang w:val="ru-RU" w:eastAsia="ru-RU" w:bidi="ru-RU"/>
        </w:rPr>
        <w:t>III стадия — тестообразная. Формо вочная масса в этой стадии набухания ха рактеризуется потерей липкости, хоро шей пластичностью и меньшей текучес тью. В таком состоянии формовочную массу удобно формировать на гипсовых моделях, готовя защитные небные плас тинки, замещающие, формирующие и обтурирующие протезы, шины Порта, индивидуальные ложки, ортодонтиче-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ские аппараты и другие стоматологические конструкции. Массу можно использовать для перебазировки протезов во всех случаях, а также при необходимости получения отпечатка рельефа протезного ложа в условиях функционирующих про</w:t>
        <w:softHyphen/>
        <w:t>тезов, когда необходимо развитие значи</w:t>
        <w:softHyphen/>
        <w:t>тельного жевательного давления.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IV стадия — резиноподобная. На этой стадии формовочная масса сохраняет приданную ей форму даже при незначи</w:t>
        <w:softHyphen/>
        <w:t>тельном кратковременном механическом воздействии на нее. Протез при переба</w:t>
        <w:softHyphen/>
        <w:t>зировке удаляют из полости рта, когда формовочная масса находится уже в ре</w:t>
        <w:softHyphen/>
        <w:t>зиноподобной стадии. В случае перебази</w:t>
        <w:softHyphen/>
        <w:t>рования частичных протезов с наличием конвергирующих и дивергирующих зубов в полости рта или зубов с хорошо выра</w:t>
        <w:softHyphen/>
        <w:t>женными экваторами протезы выводят из полости рта только по достижении ре</w:t>
        <w:softHyphen/>
        <w:t xml:space="preserve">зиноподобного состояния. Удаление в </w:t>
      </w:r>
      <w:r>
        <w:rPr>
          <w:b/>
          <w:bCs/>
          <w:spacing w:val="0"/>
          <w:w w:val="100"/>
          <w:position w:val="0"/>
          <w:shd w:val="clear" w:color="auto" w:fill="auto"/>
          <w:lang w:val="ru-RU" w:eastAsia="ru-RU" w:bidi="ru-RU"/>
        </w:rPr>
        <w:t xml:space="preserve">III </w:t>
      </w:r>
      <w:r>
        <w:rPr>
          <w:spacing w:val="0"/>
          <w:w w:val="100"/>
          <w:position w:val="0"/>
          <w:shd w:val="clear" w:color="auto" w:fill="auto"/>
          <w:lang w:val="ru-RU" w:eastAsia="ru-RU" w:bidi="ru-RU"/>
        </w:rPr>
        <w:t>стадии набухания повлечет за собой ис</w:t>
        <w:softHyphen/>
        <w:t>кажения из-за оттяжки. Если пропустить IV стадию, пластмасса затвердеет и протез без распиливания нельзя будет вывести из полости рта. При контроле отверждения полимеризующейся массы необходимо обращать внимание на более тонкие участки протеза, так как они отвер-ждаются медленнее толстых. Необходимо отметить, что полимеризация мономер-полимерной системы от начала смешивания до отверждения представляет собой непрерывный процесс без резких меж</w:t>
        <w:softHyphen/>
        <w:t>стадийных переходов.</w:t>
      </w:r>
    </w:p>
    <w:p>
      <w:pPr>
        <w:pStyle w:val="Style19"/>
        <w:keepNext w:val="0"/>
        <w:keepLines w:val="0"/>
        <w:widowControl w:val="0"/>
        <w:shd w:val="clear" w:color="auto" w:fill="auto"/>
        <w:bidi w:val="0"/>
        <w:spacing w:before="0" w:after="180" w:line="240" w:lineRule="auto"/>
        <w:ind w:left="0" w:right="0"/>
        <w:jc w:val="both"/>
      </w:pPr>
      <w:r>
        <w:rPr>
          <w:b/>
          <w:bCs/>
          <w:spacing w:val="0"/>
          <w:w w:val="100"/>
          <w:position w:val="0"/>
          <w:shd w:val="clear" w:color="auto" w:fill="auto"/>
          <w:lang w:val="ru-RU" w:eastAsia="ru-RU" w:bidi="ru-RU"/>
        </w:rPr>
        <w:t>Оптимальный режим прессования изде</w:t>
        <w:softHyphen/>
        <w:t xml:space="preserve">лий из пластмасс холодного отверждения. </w:t>
      </w:r>
      <w:r>
        <w:rPr>
          <w:spacing w:val="0"/>
          <w:w w:val="100"/>
          <w:position w:val="0"/>
          <w:shd w:val="clear" w:color="auto" w:fill="auto"/>
          <w:lang w:val="ru-RU" w:eastAsia="ru-RU" w:bidi="ru-RU"/>
        </w:rPr>
        <w:t>Основным методом переработки ПХО, обеспечивающим получение высококаче</w:t>
        <w:softHyphen/>
        <w:t>ственного изделия, является прессование. Важный технологический параметр пере</w:t>
        <w:softHyphen/>
        <w:t xml:space="preserve">работки </w:t>
      </w:r>
      <w:r>
        <w:rPr>
          <w:b/>
          <w:bCs/>
          <w:spacing w:val="0"/>
          <w:w w:val="100"/>
          <w:position w:val="0"/>
          <w:shd w:val="clear" w:color="auto" w:fill="auto"/>
          <w:lang w:val="ru-RU" w:eastAsia="ru-RU" w:bidi="ru-RU"/>
        </w:rPr>
        <w:t xml:space="preserve">ПХО — </w:t>
      </w:r>
      <w:r>
        <w:rPr>
          <w:spacing w:val="0"/>
          <w:w w:val="100"/>
          <w:position w:val="0"/>
          <w:shd w:val="clear" w:color="auto" w:fill="auto"/>
          <w:lang w:val="ru-RU" w:eastAsia="ru-RU" w:bidi="ru-RU"/>
        </w:rPr>
        <w:t>определение момента приложения давления. При приложении давления раньше требуемого времени из</w:t>
        <w:softHyphen/>
        <w:t>делие получается с большой усадкой и не</w:t>
        <w:softHyphen/>
        <w:t>удовлетворительным качеством поверхно</w:t>
        <w:softHyphen/>
      </w:r>
      <w:r>
        <w:rPr>
          <w:spacing w:val="0"/>
          <w:w w:val="100"/>
          <w:position w:val="0"/>
          <w:shd w:val="clear" w:color="auto" w:fill="auto"/>
          <w:lang w:val="ru-RU" w:eastAsia="ru-RU" w:bidi="ru-RU"/>
        </w:rPr>
        <w:t>сти. Изделия с требуемой точностью могут быть получены лишь при резком увеличе</w:t>
        <w:softHyphen/>
        <w:t xml:space="preserve">нии удельного давления. На рабочее время </w:t>
      </w:r>
      <w:r>
        <w:rPr>
          <w:b/>
          <w:bCs/>
          <w:spacing w:val="0"/>
          <w:w w:val="100"/>
          <w:position w:val="0"/>
          <w:shd w:val="clear" w:color="auto" w:fill="auto"/>
          <w:lang w:val="ru-RU" w:eastAsia="ru-RU" w:bidi="ru-RU"/>
        </w:rPr>
        <w:t xml:space="preserve">ПХО </w:t>
      </w:r>
      <w:r>
        <w:rPr>
          <w:spacing w:val="0"/>
          <w:w w:val="100"/>
          <w:position w:val="0"/>
          <w:shd w:val="clear" w:color="auto" w:fill="auto"/>
          <w:lang w:val="ru-RU" w:eastAsia="ru-RU" w:bidi="ru-RU"/>
        </w:rPr>
        <w:t xml:space="preserve">существенно влияет изменение температуры окружающей среды даже на 2—3°С,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это обстоятельство вызывает за</w:t>
        <w:softHyphen/>
        <w:t>труднения при определении момента при</w:t>
        <w:softHyphen/>
        <w:t>ложения давления. Применяемые способы изготовления стоматологических кон</w:t>
        <w:softHyphen/>
        <w:t>струкций из ХО компаундов при комнат</w:t>
        <w:softHyphen/>
        <w:t>ной температуре без давления не являются оптимальными. Полимеризат менее плотный и имеет более низкие физико</w:t>
        <w:softHyphen/>
        <w:t>механические показатели (рис. 15.5).</w:t>
      </w:r>
    </w:p>
    <w:p>
      <w:pPr>
        <w:widowControl w:val="0"/>
        <w:jc w:val="center"/>
        <w:rPr>
          <w:sz w:val="2"/>
          <w:szCs w:val="2"/>
        </w:rPr>
      </w:pPr>
      <w:r>
        <w:drawing>
          <wp:inline>
            <wp:extent cx="2419985" cy="1548130"/>
            <wp:docPr id="694" name="Picutre 694"/>
            <a:graphic xmlns:a="http://schemas.openxmlformats.org/drawingml/2006/main">
              <a:graphicData uri="http://schemas.openxmlformats.org/drawingml/2006/picture">
                <pic:pic xmlns:pic="http://schemas.openxmlformats.org/drawingml/2006/picture">
                  <pic:nvPicPr>
                    <pic:cNvPr id="694" name="Picture 694"/>
                    <pic:cNvPicPr/>
                  </pic:nvPicPr>
                  <pic:blipFill>
                    <a:blip r:embed="rId649"/>
                    <a:stretch/>
                  </pic:blipFill>
                  <pic:spPr>
                    <a:xfrm>
                      <a:ext cx="2419985" cy="1548130"/>
                    </a:xfrm>
                    <a:prstGeom prst="rect"/>
                  </pic:spPr>
                </pic:pic>
              </a:graphicData>
            </a:graphic>
          </wp:inline>
        </w:drawing>
      </w:r>
    </w:p>
    <w:p>
      <w:pPr>
        <w:widowControl w:val="0"/>
        <w:spacing w:after="179" w:line="1" w:lineRule="exact"/>
      </w:pPr>
    </w:p>
    <w:p>
      <w:pPr>
        <w:widowControl w:val="0"/>
        <w:jc w:val="center"/>
        <w:rPr>
          <w:sz w:val="2"/>
          <w:szCs w:val="2"/>
        </w:rPr>
      </w:pPr>
      <w:r>
        <w:drawing>
          <wp:inline>
            <wp:extent cx="2426335" cy="2901950"/>
            <wp:docPr id="695" name="Picutre 695"/>
            <a:graphic xmlns:a="http://schemas.openxmlformats.org/drawingml/2006/main">
              <a:graphicData uri="http://schemas.openxmlformats.org/drawingml/2006/picture">
                <pic:pic xmlns:pic="http://schemas.openxmlformats.org/drawingml/2006/picture">
                  <pic:nvPicPr>
                    <pic:cNvPr id="695" name="Picture 695"/>
                    <pic:cNvPicPr/>
                  </pic:nvPicPr>
                  <pic:blipFill>
                    <a:blip r:embed="rId651"/>
                    <a:stretch/>
                  </pic:blipFill>
                  <pic:spPr>
                    <a:xfrm>
                      <a:ext cx="2426335" cy="2901950"/>
                    </a:xfrm>
                    <a:prstGeom prst="rect"/>
                  </pic:spPr>
                </pic:pic>
              </a:graphicData>
            </a:graphic>
          </wp:inline>
        </w:drawing>
      </w:r>
    </w:p>
    <w:p>
      <w:pPr>
        <w:pStyle w:val="Style2"/>
        <w:keepNext w:val="0"/>
        <w:keepLines w:val="0"/>
        <w:widowControl w:val="0"/>
        <w:shd w:val="clear" w:color="auto" w:fill="auto"/>
        <w:bidi w:val="0"/>
        <w:spacing w:before="0" w:after="0" w:line="202" w:lineRule="auto"/>
        <w:ind w:left="14" w:right="0" w:firstLine="0"/>
        <w:jc w:val="left"/>
        <w:sectPr>
          <w:footnotePr>
            <w:pos w:val="pageBottom"/>
            <w:numFmt w:val="decimal"/>
            <w:numRestart w:val="continuous"/>
          </w:footnotePr>
          <w:pgSz w:w="11900" w:h="16840"/>
          <w:pgMar w:top="1950" w:right="800" w:bottom="1950" w:left="3222" w:header="0" w:footer="3" w:gutter="0"/>
          <w:cols w:num="2" w:space="173"/>
          <w:noEndnote/>
          <w:rtlGutter w:val="0"/>
          <w:docGrid w:linePitch="360"/>
        </w:sectPr>
      </w:pPr>
      <w:r>
        <w:rPr>
          <w:b/>
          <w:bCs/>
          <w:spacing w:val="0"/>
          <w:w w:val="100"/>
          <w:position w:val="0"/>
          <w:shd w:val="clear" w:color="auto" w:fill="auto"/>
          <w:lang w:val="ru-RU" w:eastAsia="ru-RU" w:bidi="ru-RU"/>
        </w:rPr>
        <w:t xml:space="preserve">Рис. 15.5. </w:t>
      </w:r>
      <w:r>
        <w:rPr>
          <w:spacing w:val="0"/>
          <w:w w:val="100"/>
          <w:position w:val="0"/>
          <w:shd w:val="clear" w:color="auto" w:fill="auto"/>
          <w:lang w:val="ru-RU" w:eastAsia="ru-RU" w:bidi="ru-RU"/>
        </w:rPr>
        <w:t>Аппарат для полимеризации пластмасс холодной полимеризации.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Одним из возможных вариантов опти</w:t>
        <w:softHyphen/>
        <w:t>мизации технологии прессования изделий из ПХО является проведение конечной стадии полимеризации под давлением сжатого воздуха. На рисунке 15.5 изображен аппарат для полимеризации изделий из ПХО. Он представляет собой герметический сосуд, внутри которого создается давление 0,3—0,5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воз</w:t>
        <w:softHyphen/>
        <w:t>духом, нагретым до 40—45°С. Внутри ап</w:t>
        <w:softHyphen/>
        <w:t>парата имеются полки, на которые поме</w:t>
        <w:softHyphen/>
        <w:t>щают изделия для полимеризации. Кон</w:t>
        <w:softHyphen/>
        <w:t>троль и поддержание заданной темпера</w:t>
        <w:softHyphen/>
        <w:t>туры осуществляются при помощи тер</w:t>
        <w:softHyphen/>
        <w:t>мопары, сблокированной с температурным реле и электронагревателем. Аппарат можно изготовить, переоборудовав ультратермостат УТ-15.</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предварительно нагретый аппарат помещают стеллаж, на котором установ</w:t>
        <w:softHyphen/>
        <w:t>лены гипсовые модели с изделиями из ПХО, находящимися в резиноподобной стадии. Аппарат герметизируют и создают давление 0,3—0,5 МН (3—5 атм.). Дав</w:t>
        <w:softHyphen/>
        <w:t>ление контролируют по манометру. В случае превышения давления срабатывает предохранительный клапан. Через</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15—20 мин готовые изделия извлекают из аппарата.</w:t>
      </w:r>
    </w:p>
    <w:p>
      <w:pPr>
        <w:pStyle w:val="Style17"/>
        <w:keepNext/>
        <w:keepLines/>
        <w:widowControl w:val="0"/>
        <w:shd w:val="clear" w:color="auto" w:fill="auto"/>
        <w:bidi w:val="0"/>
        <w:spacing w:before="0" w:after="0"/>
        <w:ind w:left="260" w:right="0" w:firstLine="0"/>
        <w:jc w:val="both"/>
      </w:pPr>
      <w:bookmarkStart w:id="193" w:name="bookmark193"/>
      <w:r>
        <w:rPr>
          <w:spacing w:val="0"/>
          <w:w w:val="100"/>
          <w:position w:val="0"/>
          <w:shd w:val="clear" w:color="auto" w:fill="auto"/>
          <w:lang w:val="ru-RU" w:eastAsia="ru-RU" w:bidi="ru-RU"/>
        </w:rPr>
        <w:t>Сравнительная характеристика пласт</w:t>
        <w:softHyphen/>
        <w:t>масс горячего и холодного отверждения</w:t>
      </w:r>
      <w:bookmarkEnd w:id="193"/>
    </w:p>
    <w:p>
      <w:pPr>
        <w:pStyle w:val="Style19"/>
        <w:keepNext w:val="0"/>
        <w:keepLines w:val="0"/>
        <w:widowControl w:val="0"/>
        <w:shd w:val="clear" w:color="auto" w:fill="auto"/>
        <w:tabs>
          <w:tab w:pos="3725" w:val="right"/>
        </w:tabs>
        <w:bidi w:val="0"/>
        <w:spacing w:before="0" w:after="0" w:line="240" w:lineRule="auto"/>
        <w:ind w:left="0" w:right="0"/>
        <w:jc w:val="both"/>
      </w:pPr>
      <w:r>
        <w:rPr>
          <w:spacing w:val="0"/>
          <w:w w:val="100"/>
          <w:position w:val="0"/>
          <w:shd w:val="clear" w:color="auto" w:fill="auto"/>
          <w:lang w:val="ru-RU" w:eastAsia="ru-RU" w:bidi="ru-RU"/>
        </w:rPr>
        <w:t>ПХО по ряду показателей уступают пластмассам горячего отверждения, но это компенсируется</w:t>
        <w:tab/>
        <w:t>исключительным</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9" w:right="2652" w:bottom="3769" w:left="1448" w:header="0" w:footer="3" w:gutter="0"/>
          <w:cols w:num="2" w:space="167"/>
          <w:noEndnote/>
          <w:rtlGutter w:val="0"/>
          <w:docGrid w:linePitch="360"/>
        </w:sectPr>
      </w:pPr>
      <w:r>
        <w:rPr>
          <w:spacing w:val="0"/>
          <w:w w:val="100"/>
          <w:position w:val="0"/>
          <w:shd w:val="clear" w:color="auto" w:fill="auto"/>
          <w:lang w:val="ru-RU" w:eastAsia="ru-RU" w:bidi="ru-RU"/>
        </w:rPr>
        <w:t>удобством их использования и лучшей стабильностью размеров. Полимеризация ПХО сопровождается меньшей конверсией мономера, поэтому они содержат в 5—10 раз больше остаточного мономера. Это приводит к более быстрому старению полимера, снижению прочностных характеристик. В результате выще</w:t>
        <w:softHyphen/>
        <w:t>лачивания мономера с поверхности из</w:t>
        <w:softHyphen/>
        <w:t>делия разрыхляется структура полимера, что приводит к изменению ряда свойств изделия. Так, при уменьшении содержания мономера в полимере с 8,5 до 0,9% теплостойкость повышается с 52 до 130°С, а твердость по Бринеллю — с 70 до 194 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ПХО (линейные) проявляют более высокую гигроскопичность (водо- поглощение &gt;0,7 мг/см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чем пластмассы горячего отверждения, и содержат</w:t>
      </w:r>
    </w:p>
    <w:p>
      <w:pPr>
        <w:widowControl w:val="0"/>
        <w:spacing w:line="175" w:lineRule="exact"/>
        <w:rPr>
          <w:sz w:val="14"/>
          <w:szCs w:val="14"/>
        </w:rPr>
      </w:pPr>
    </w:p>
    <w:p>
      <w:pPr>
        <w:widowControl w:val="0"/>
        <w:spacing w:line="1" w:lineRule="exact"/>
        <w:sectPr>
          <w:footnotePr>
            <w:pos w:val="pageBottom"/>
            <w:numFmt w:val="decimal"/>
            <w:numRestart w:val="continuous"/>
          </w:footnotePr>
          <w:type w:val="continuous"/>
          <w:pgSz w:w="11900" w:h="16840"/>
          <w:pgMar w:top="1959" w:right="0" w:bottom="1599" w:left="0" w:header="0" w:footer="3" w:gutter="0"/>
          <w:cols w:space="720"/>
          <w:noEndnote/>
          <w:rtlGutter w:val="0"/>
          <w:docGrid w:linePitch="360"/>
        </w:sectPr>
      </w:pP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15.2</w:t>
      </w:r>
    </w:p>
    <w:p>
      <w:pPr>
        <w:pStyle w:val="Style83"/>
        <w:keepNext w:val="0"/>
        <w:keepLines w:val="0"/>
        <w:widowControl w:val="0"/>
        <w:shd w:val="clear" w:color="auto" w:fill="auto"/>
        <w:bidi w:val="0"/>
        <w:spacing w:before="0" w:after="0" w:line="240" w:lineRule="auto"/>
        <w:ind w:left="950"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Некоторые показатели пластмасс холодного и горячего отверждения</w:t>
      </w:r>
    </w:p>
    <w:tbl>
      <w:tblPr>
        <w:tblOverlap w:val="never"/>
        <w:jc w:val="center"/>
        <w:tblLayout w:type="fixed"/>
      </w:tblPr>
      <w:tblGrid>
        <w:gridCol w:w="3830"/>
        <w:gridCol w:w="1987"/>
        <w:gridCol w:w="2021"/>
      </w:tblGrid>
      <w:tr>
        <w:trPr>
          <w:trHeight w:val="307" w:hRule="exact"/>
        </w:trPr>
        <w:tc>
          <w:tcPr>
            <w:vMerge w:val="restart"/>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Свойство</w:t>
            </w:r>
          </w:p>
        </w:tc>
        <w:tc>
          <w:tcPr>
            <w:gridSpan w:val="2"/>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Акриловые пластмассы</w:t>
            </w:r>
          </w:p>
        </w:tc>
      </w:tr>
      <w:tr>
        <w:trPr>
          <w:trHeight w:val="298"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горячего отверждения</w:t>
            </w:r>
          </w:p>
        </w:tc>
        <w:tc>
          <w:tcPr>
            <w:tcBorders>
              <w:top w:val="single" w:sz="4"/>
              <w:left w:val="single" w:sz="4"/>
              <w:righ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холодного отверждения</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Прочность на сжатие, МН/м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40"/>
              <w:jc w:val="left"/>
              <w:rPr>
                <w:sz w:val="18"/>
                <w:szCs w:val="18"/>
              </w:rPr>
            </w:pPr>
            <w:r>
              <w:rPr>
                <w:spacing w:val="0"/>
                <w:w w:val="100"/>
                <w:position w:val="0"/>
                <w:sz w:val="18"/>
                <w:szCs w:val="18"/>
                <w:shd w:val="clear" w:color="auto" w:fill="auto"/>
                <w:lang w:val="ru-RU" w:eastAsia="ru-RU" w:bidi="ru-RU"/>
              </w:rPr>
              <w:t>75,9</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840"/>
              <w:jc w:val="left"/>
              <w:rPr>
                <w:sz w:val="18"/>
                <w:szCs w:val="18"/>
              </w:rPr>
            </w:pPr>
            <w:r>
              <w:rPr>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Модуль эластичности, МН/м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2"/>
                <w:szCs w:val="12"/>
              </w:rPr>
            </w:pPr>
            <w:r>
              <w:rPr>
                <w:spacing w:val="0"/>
                <w:w w:val="100"/>
                <w:position w:val="0"/>
                <w:sz w:val="18"/>
                <w:szCs w:val="18"/>
                <w:shd w:val="clear" w:color="auto" w:fill="auto"/>
                <w:lang w:val="ru-RU" w:eastAsia="ru-RU" w:bidi="ru-RU"/>
              </w:rPr>
              <w:t>3,8-10</w:t>
            </w:r>
            <w:r>
              <w:rPr>
                <w:spacing w:val="0"/>
                <w:w w:val="100"/>
                <w:position w:val="0"/>
                <w:sz w:val="12"/>
                <w:szCs w:val="12"/>
                <w:shd w:val="clear" w:color="auto" w:fill="auto"/>
                <w:lang w:val="ru-RU" w:eastAsia="ru-RU" w:bidi="ru-RU"/>
              </w:rPr>
              <w:t>3</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20"/>
              <w:jc w:val="left"/>
              <w:rPr>
                <w:sz w:val="12"/>
                <w:szCs w:val="12"/>
              </w:rPr>
            </w:pPr>
            <w:r>
              <w:rPr>
                <w:spacing w:val="0"/>
                <w:w w:val="100"/>
                <w:position w:val="0"/>
                <w:sz w:val="18"/>
                <w:szCs w:val="18"/>
                <w:shd w:val="clear" w:color="auto" w:fill="auto"/>
                <w:lang w:val="ru-RU" w:eastAsia="ru-RU" w:bidi="ru-RU"/>
              </w:rPr>
              <w:t>2-10</w:t>
            </w:r>
            <w:r>
              <w:rPr>
                <w:spacing w:val="0"/>
                <w:w w:val="100"/>
                <w:position w:val="0"/>
                <w:sz w:val="12"/>
                <w:szCs w:val="12"/>
                <w:shd w:val="clear" w:color="auto" w:fill="auto"/>
                <w:lang w:val="ru-RU" w:eastAsia="ru-RU" w:bidi="ru-RU"/>
              </w:rPr>
              <w:t>5</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Прочность при статическом изгибе, МН/м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8"/>
                <w:szCs w:val="18"/>
              </w:rPr>
            </w:pPr>
            <w:r>
              <w:rPr>
                <w:spacing w:val="0"/>
                <w:w w:val="100"/>
                <w:position w:val="0"/>
                <w:sz w:val="18"/>
                <w:szCs w:val="18"/>
                <w:shd w:val="clear" w:color="auto" w:fill="auto"/>
                <w:lang w:val="ru-RU" w:eastAsia="ru-RU" w:bidi="ru-RU"/>
              </w:rPr>
              <w:t>190-130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840"/>
              <w:jc w:val="left"/>
              <w:rPr>
                <w:sz w:val="18"/>
                <w:szCs w:val="18"/>
              </w:rPr>
            </w:pPr>
            <w:r>
              <w:rPr>
                <w:spacing w:val="0"/>
                <w:w w:val="100"/>
                <w:position w:val="0"/>
                <w:sz w:val="18"/>
                <w:szCs w:val="18"/>
                <w:shd w:val="clear" w:color="auto" w:fill="auto"/>
                <w:lang w:val="ru-RU" w:eastAsia="ru-RU" w:bidi="ru-RU"/>
              </w:rPr>
              <w:t>90</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Микротвердость, МН/м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8"/>
                <w:szCs w:val="18"/>
              </w:rPr>
            </w:pPr>
            <w:r>
              <w:rPr>
                <w:spacing w:val="0"/>
                <w:w w:val="100"/>
                <w:position w:val="0"/>
                <w:sz w:val="18"/>
                <w:szCs w:val="18"/>
                <w:shd w:val="clear" w:color="auto" w:fill="auto"/>
                <w:lang w:val="ru-RU" w:eastAsia="ru-RU" w:bidi="ru-RU"/>
              </w:rPr>
              <w:t>200-270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20"/>
              <w:jc w:val="left"/>
              <w:rPr>
                <w:sz w:val="18"/>
                <w:szCs w:val="18"/>
              </w:rPr>
            </w:pPr>
            <w:r>
              <w:rPr>
                <w:spacing w:val="0"/>
                <w:w w:val="100"/>
                <w:position w:val="0"/>
                <w:sz w:val="18"/>
                <w:szCs w:val="18"/>
                <w:shd w:val="clear" w:color="auto" w:fill="auto"/>
                <w:lang w:val="ru-RU" w:eastAsia="ru-RU" w:bidi="ru-RU"/>
              </w:rPr>
              <w:t>150-200</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Водопоглощение, мг/см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8"/>
                <w:szCs w:val="18"/>
              </w:rPr>
            </w:pPr>
            <w:r>
              <w:rPr>
                <w:spacing w:val="0"/>
                <w:w w:val="100"/>
                <w:position w:val="0"/>
                <w:sz w:val="18"/>
                <w:szCs w:val="18"/>
                <w:shd w:val="clear" w:color="auto" w:fill="auto"/>
                <w:lang w:val="ru-RU" w:eastAsia="ru-RU" w:bidi="ru-RU"/>
              </w:rPr>
              <w:t>0,4-0,6</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20"/>
              <w:jc w:val="left"/>
              <w:rPr>
                <w:sz w:val="18"/>
                <w:szCs w:val="18"/>
              </w:rPr>
            </w:pPr>
            <w:r>
              <w:rPr>
                <w:spacing w:val="0"/>
                <w:w w:val="100"/>
                <w:position w:val="0"/>
                <w:sz w:val="18"/>
                <w:szCs w:val="18"/>
                <w:shd w:val="clear" w:color="auto" w:fill="auto"/>
                <w:lang w:val="ru-RU" w:eastAsia="ru-RU" w:bidi="ru-RU"/>
              </w:rPr>
              <w:t>0,70</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Водорастворимость, мг/см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40"/>
              <w:jc w:val="left"/>
              <w:rPr>
                <w:sz w:val="18"/>
                <w:szCs w:val="18"/>
              </w:rPr>
            </w:pPr>
            <w:r>
              <w:rPr>
                <w:spacing w:val="0"/>
                <w:w w:val="100"/>
                <w:position w:val="0"/>
                <w:sz w:val="18"/>
                <w:szCs w:val="18"/>
                <w:shd w:val="clear" w:color="auto" w:fill="auto"/>
                <w:lang w:val="ru-RU" w:eastAsia="ru-RU" w:bidi="ru-RU"/>
              </w:rPr>
              <w:t>0,02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20"/>
              <w:jc w:val="left"/>
              <w:rPr>
                <w:sz w:val="18"/>
                <w:szCs w:val="18"/>
              </w:rPr>
            </w:pPr>
            <w:r>
              <w:rPr>
                <w:spacing w:val="0"/>
                <w:w w:val="100"/>
                <w:position w:val="0"/>
                <w:sz w:val="18"/>
                <w:szCs w:val="18"/>
                <w:shd w:val="clear" w:color="auto" w:fill="auto"/>
                <w:lang w:val="ru-RU" w:eastAsia="ru-RU" w:bidi="ru-RU"/>
              </w:rPr>
              <w:t>0,025</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Остаточные напряжения в изделии, МН/м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400"/>
              <w:jc w:val="left"/>
              <w:rPr>
                <w:sz w:val="18"/>
                <w:szCs w:val="18"/>
              </w:rPr>
            </w:pPr>
            <w:r>
              <w:rPr>
                <w:spacing w:val="0"/>
                <w:w w:val="100"/>
                <w:position w:val="0"/>
                <w:sz w:val="18"/>
                <w:szCs w:val="18"/>
                <w:shd w:val="clear" w:color="auto" w:fill="auto"/>
                <w:lang w:val="ru-RU" w:eastAsia="ru-RU" w:bidi="ru-RU"/>
              </w:rPr>
              <w:t>от 0,1 до 3,5</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480"/>
              <w:jc w:val="left"/>
              <w:rPr>
                <w:sz w:val="18"/>
                <w:szCs w:val="18"/>
              </w:rPr>
            </w:pPr>
            <w:r>
              <w:rPr>
                <w:spacing w:val="0"/>
                <w:w w:val="100"/>
                <w:position w:val="0"/>
                <w:sz w:val="18"/>
                <w:szCs w:val="18"/>
                <w:shd w:val="clear" w:color="auto" w:fill="auto"/>
                <w:lang w:val="ru-RU" w:eastAsia="ru-RU" w:bidi="ru-RU"/>
              </w:rPr>
              <w:t>от 0,1 до 2</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Остаточный мономер, %</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580"/>
              <w:jc w:val="left"/>
              <w:rPr>
                <w:sz w:val="18"/>
                <w:szCs w:val="18"/>
              </w:rPr>
            </w:pPr>
            <w:r>
              <w:rPr>
                <w:spacing w:val="0"/>
                <w:w w:val="100"/>
                <w:position w:val="0"/>
                <w:sz w:val="18"/>
                <w:szCs w:val="18"/>
                <w:shd w:val="clear" w:color="auto" w:fill="auto"/>
                <w:lang w:val="ru-RU" w:eastAsia="ru-RU" w:bidi="ru-RU"/>
              </w:rPr>
              <w:t>0,1-0,5</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620"/>
              <w:jc w:val="left"/>
              <w:rPr>
                <w:sz w:val="18"/>
                <w:szCs w:val="18"/>
              </w:rPr>
            </w:pPr>
            <w:r>
              <w:rPr>
                <w:spacing w:val="0"/>
                <w:w w:val="100"/>
                <w:position w:val="0"/>
                <w:sz w:val="18"/>
                <w:szCs w:val="18"/>
                <w:shd w:val="clear" w:color="auto" w:fill="auto"/>
                <w:lang w:val="ru-RU" w:eastAsia="ru-RU" w:bidi="ru-RU"/>
              </w:rPr>
              <w:t>3,5-5,0</w:t>
            </w:r>
          </w:p>
        </w:tc>
      </w:tr>
      <w:tr>
        <w:trPr>
          <w:trHeight w:val="70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Цветостойкость</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Удовлетворительная</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Удовлетворительная при наличии стабилизатора</w:t>
            </w:r>
          </w:p>
        </w:tc>
      </w:tr>
      <w:tr>
        <w:trPr>
          <w:trHeight w:val="317"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 ехнологичность</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Хорошая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Отличная</w:t>
            </w:r>
          </w:p>
        </w:tc>
      </w:tr>
    </w:tbl>
    <w:p>
      <w:pPr>
        <w:sectPr>
          <w:footnotePr>
            <w:pos w:val="pageBottom"/>
            <w:numFmt w:val="decimal"/>
            <w:numRestart w:val="continuous"/>
          </w:footnotePr>
          <w:type w:val="continuous"/>
          <w:pgSz w:w="11900" w:h="16840"/>
          <w:pgMar w:top="1959" w:right="2633" w:bottom="1599" w:left="142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большие количества остаточной перекиси бензоила, мономера, активатора, что является предпосылкой к ухудшению со временем их физико-механических свойств (табл. 15.2).</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Исследования показали, что основным фактором, искажающим размеры и форму протеза, является не полимери-зационная усадка, которая компенсируется технологическими приемами, а тер</w:t>
        <w:softHyphen/>
        <w:t>мическая усадка, возникающая при ох</w:t>
        <w:softHyphen/>
        <w:t>лаждении протеза от температуры поли</w:t>
        <w:softHyphen/>
        <w:t>меризации до комнатной. Поскольку по</w:t>
        <w:softHyphen/>
        <w:t>лимеризация ПХО протекает при более низких температурах, чем пластмасс го</w:t>
        <w:softHyphen/>
        <w:t>рячего отверждения, протезы и другие зуботехнические изделия, изготовленные из ПХО, получаются более точными, лучше фиксируются в полости рта. Кроме того, в них возникают меньшие напряжения и, хотя по прочности они уступают пластмассам горячего отверждения, более гибкие. Модуль эластичности у них 2'20</w:t>
      </w:r>
      <w:r>
        <w:rPr>
          <w:spacing w:val="0"/>
          <w:w w:val="100"/>
          <w:position w:val="0"/>
          <w:sz w:val="13"/>
          <w:szCs w:val="13"/>
          <w:shd w:val="clear" w:color="auto" w:fill="auto"/>
          <w:lang w:val="ru-RU" w:eastAsia="ru-RU" w:bidi="ru-RU"/>
        </w:rPr>
        <w:t xml:space="preserve">3 </w:t>
      </w:r>
      <w:r>
        <w:rPr>
          <w:spacing w:val="0"/>
          <w:w w:val="100"/>
          <w:position w:val="0"/>
          <w:shd w:val="clear" w:color="auto" w:fill="auto"/>
          <w:lang w:val="ru-RU" w:eastAsia="ru-RU" w:bidi="ru-RU"/>
        </w:rPr>
        <w:t>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а у пластмасс горячего отверждения — 3,8 • 10</w:t>
      </w:r>
      <w:r>
        <w:rPr>
          <w:spacing w:val="0"/>
          <w:w w:val="100"/>
          <w:position w:val="0"/>
          <w:sz w:val="13"/>
          <w:szCs w:val="13"/>
          <w:shd w:val="clear" w:color="auto" w:fill="auto"/>
          <w:lang w:val="ru-RU" w:eastAsia="ru-RU" w:bidi="ru-RU"/>
        </w:rPr>
        <w:t xml:space="preserve">3 </w:t>
      </w:r>
      <w:r>
        <w:rPr>
          <w:spacing w:val="0"/>
          <w:w w:val="100"/>
          <w:position w:val="0"/>
          <w:shd w:val="clear" w:color="auto" w:fill="auto"/>
          <w:lang w:val="ru-RU" w:eastAsia="ru-RU" w:bidi="ru-RU"/>
        </w:rPr>
        <w:t>МН/м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При дополнительном нагревании с выдержкой в течение нескольких часов можно улучшить физико-механические показатели изделий из ПХО за счет уменьшения содержания остаточного мономера.</w:t>
      </w:r>
    </w:p>
    <w:p>
      <w:pPr>
        <w:pStyle w:val="Style43"/>
        <w:keepNext w:val="0"/>
        <w:keepLines w:val="0"/>
        <w:widowControl w:val="0"/>
        <w:numPr>
          <w:ilvl w:val="1"/>
          <w:numId w:val="167"/>
        </w:numPr>
        <w:shd w:val="clear" w:color="auto" w:fill="auto"/>
        <w:tabs>
          <w:tab w:pos="755" w:val="left"/>
        </w:tabs>
        <w:bidi w:val="0"/>
        <w:spacing w:before="0" w:after="0"/>
        <w:ind w:left="260" w:right="0" w:firstLine="0"/>
        <w:jc w:val="left"/>
      </w:pPr>
      <w:r>
        <w:rPr>
          <w:spacing w:val="0"/>
          <w:w w:val="100"/>
          <w:position w:val="0"/>
          <w:shd w:val="clear" w:color="auto" w:fill="auto"/>
          <w:lang w:val="ru-RU" w:eastAsia="ru-RU" w:bidi="ru-RU"/>
        </w:rPr>
        <w:t>ПЛАСТМАССЫ ХОЛОДНОГО ОТВЕРЖДЕНИЯ ДЛЯ ПОЧИНКИ И ИСПРАВЛЕНИЯ ПРОТЕЗОВ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АО «СТОМА» (Ук</w:t>
        <w:softHyphen/>
        <w:t>раина) выпускаются пластмассы холодного отверждения «Протакрил-М», «Ре-донт». Одним из недостатков акриловых конструкционных пластмасс является их недостаточная механическая прочность. По данным В.Г.Гроссмана (1967) и зару</w:t>
        <w:softHyphen/>
        <w:t xml:space="preserve">бежных исследователей </w:t>
      </w:r>
      <w:r>
        <w:rPr>
          <w:spacing w:val="0"/>
          <w:w w:val="100"/>
          <w:position w:val="0"/>
          <w:shd w:val="clear" w:color="auto" w:fill="auto"/>
          <w:lang w:val="en-US" w:eastAsia="en-US" w:bidi="en-US"/>
        </w:rPr>
        <w:t xml:space="preserve">(Skinner E., </w:t>
      </w:r>
      <w:r>
        <w:rPr>
          <w:spacing w:val="0"/>
          <w:w w:val="100"/>
          <w:position w:val="0"/>
          <w:shd w:val="clear" w:color="auto" w:fill="auto"/>
          <w:lang w:val="ru-RU" w:eastAsia="ru-RU" w:bidi="ru-RU"/>
        </w:rPr>
        <w:t xml:space="preserve">1973), поломки протезов происходят в 10—40% случаев уже в 1-й год после их изготовления. Общее количество поломок протезов по отношению к изготовленным — 40—50%. По статистическим </w:t>
      </w:r>
      <w:r>
        <w:rPr>
          <w:spacing w:val="0"/>
          <w:w w:val="100"/>
          <w:position w:val="0"/>
          <w:shd w:val="clear" w:color="auto" w:fill="auto"/>
          <w:lang w:val="ru-RU" w:eastAsia="ru-RU" w:bidi="ru-RU"/>
        </w:rPr>
        <w:t>данным, в СССР в течение года изготав</w:t>
        <w:softHyphen/>
        <w:t>ливалось 4,5 млн протезов (Напа-дов М.А., Сапожников А. Л., 1973), поэтому починка и исправление протезов являются важной проблемой.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Починить протез можно, используя пластмассу горячего или холодного от</w:t>
        <w:softHyphen/>
        <w:t>верждения. Применение ПХО позволяет произвести починку в присутствии паци</w:t>
        <w:softHyphen/>
        <w:t>ента, не требуется оборудование для на</w:t>
        <w:softHyphen/>
        <w:t>грева и обеспечивается меньшее изменение размеров протеза. При починке протеза пластмассой горячего отверждения с нагревом в кипящей воде линейная усадка от моляра к моляру составляет 0,8%, что вызывает коробление протеза. Кроме того, при этом возникают большие остаточные напряжения, вызываемые разностью коэффициентов термического линейного расширения пластмассы (81 • 10-</w:t>
      </w:r>
      <w:r>
        <w:rPr>
          <w:spacing w:val="0"/>
          <w:w w:val="100"/>
          <w:position w:val="0"/>
          <w:shd w:val="clear" w:color="auto" w:fill="auto"/>
          <w:vertAlign w:val="superscript"/>
          <w:lang w:val="ru-RU" w:eastAsia="ru-RU" w:bidi="ru-RU"/>
        </w:rPr>
        <w:t>(</w:t>
      </w:r>
      <w:r>
        <w:rPr>
          <w:spacing w:val="0"/>
          <w:w w:val="100"/>
          <w:position w:val="0"/>
          <w:shd w:val="clear" w:color="auto" w:fill="auto"/>
          <w:lang w:val="ru-RU" w:eastAsia="ru-RU" w:bidi="ru-RU"/>
        </w:rPr>
        <w:t>' К"</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 и гипса (18- 10"</w:t>
      </w:r>
      <w:r>
        <w:rPr>
          <w:spacing w:val="0"/>
          <w:w w:val="100"/>
          <w:position w:val="0"/>
          <w:shd w:val="clear" w:color="auto" w:fill="auto"/>
          <w:vertAlign w:val="superscript"/>
          <w:lang w:val="ru-RU" w:eastAsia="ru-RU" w:bidi="ru-RU"/>
        </w:rPr>
        <w:t>6</w:t>
      </w:r>
      <w:r>
        <w:rPr>
          <w:spacing w:val="0"/>
          <w:w w:val="100"/>
          <w:position w:val="0"/>
          <w:shd w:val="clear" w:color="auto" w:fill="auto"/>
          <w:lang w:val="ru-RU" w:eastAsia="ru-RU" w:bidi="ru-RU"/>
        </w:rPr>
        <w:t xml:space="preserve"> К"</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Расширение и усадка гипса в 4 раза меньше, чем пластмассы. Поскольку максимальная температура полимеризации пластмасс горячего отверждения выше, усадка при охлаждении до комнатной температуры будет больше, что приводит и к более высоким остаточным напряжениям. Починку протеза надо проводить пластмассой, близкой по составу и свой</w:t>
        <w:softHyphen/>
        <w:t>ствам к пластмассе базиса. Обычно в ин</w:t>
        <w:softHyphen/>
        <w:t>струкциях к базисным материалам изго</w:t>
        <w:softHyphen/>
        <w:t>товитель рекомендует материал для по</w:t>
        <w:softHyphen/>
        <w:t>чинки протеза. При использовании пласт</w:t>
        <w:softHyphen/>
        <w:t>массы горячего отверждения достигается 80% первоначальной прочности протеза, а при починке ПХО — 60%. Эта разница в какой-то мере компенсируется большей эластичностью ПХО. Важнейшим пока</w:t>
        <w:softHyphen/>
        <w:t>зателем, характеризующим качество ПХО для починки протеза, является прогиб при поперечной нагрузке.</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791" w:bottom="1959" w:left="3261" w:header="0" w:footer="3" w:gutter="0"/>
          <w:cols w:num="2" w:space="168"/>
          <w:noEndnote/>
          <w:rtlGutter w:val="0"/>
          <w:docGrid w:linePitch="360"/>
        </w:sectPr>
      </w:pPr>
      <w:r>
        <w:rPr>
          <w:spacing w:val="0"/>
          <w:w w:val="100"/>
          <w:position w:val="0"/>
          <w:shd w:val="clear" w:color="auto" w:fill="auto"/>
          <w:lang w:val="ru-RU" w:eastAsia="ru-RU" w:bidi="ru-RU"/>
        </w:rPr>
        <w:t>Хотя ряд исследований показал, что при починке, выполненной с помощью ПХО, результаты не такие хорошие, как при использовании пластмасс горячего отверждения, применение их оправдано</w:t>
      </w:r>
    </w:p>
    <w:p>
      <w:pPr>
        <w:pStyle w:val="Style19"/>
        <w:keepNext w:val="0"/>
        <w:keepLines w:val="0"/>
        <w:widowControl w:val="0"/>
        <w:shd w:val="clear" w:color="auto" w:fill="auto"/>
        <w:tabs>
          <w:tab w:pos="2318" w:val="left"/>
        </w:tabs>
        <w:bidi w:val="0"/>
        <w:spacing w:before="0" w:after="0" w:line="240" w:lineRule="auto"/>
        <w:ind w:left="0" w:right="0" w:firstLine="0"/>
        <w:jc w:val="both"/>
      </w:pPr>
      <w:r>
        <w:rPr>
          <w:spacing w:val="0"/>
          <w:w w:val="100"/>
          <w:position w:val="0"/>
          <w:shd w:val="clear" w:color="auto" w:fill="auto"/>
          <w:lang w:val="ru-RU" w:eastAsia="ru-RU" w:bidi="ru-RU"/>
        </w:rPr>
        <w:t>более простой технологией починки и ста</w:t>
        <w:softHyphen/>
        <w:t>бильностью размеров. В настоящее время починку проводят в основном ПХО. Со временем фиксация протеза в большей или меньшей степени ухудшается. Изменение формы протеза и конфигурации протезного ложа ведет к тому, что форма протеза уже не соответствует анатомическим и функциональным условиям полости рта. Исключительная</w:t>
        <w:tab/>
        <w:t>технологичность</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пластмасс типа порошок—жидкость по</w:t>
        <w:softHyphen/>
        <w:t>зволяет исправить базис протеза методом перебазировки. Известны два метода пе</w:t>
        <w:softHyphen/>
        <w:t>ребазировки: 1) прямой метод, при котором оформление рельефа поверхности протеза, обращенной к слизистой оболочке, осуществляется непосредственно в полости рта; 2) непрямой метод, при котором этой цели достигают, получая предварительно функциональный оттиск.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России ПХО для исправления базисов протезов применяют с 1954 г. по предложению М.А.Нападова. Отличные оттискные свойства формовочной массы на определенной стадии набухания позволяют использовать ее для прямого метода перебазирования. Рельеф поверхности пластмассового оттиска всегда четкий: на нем отображаются все мельчайшие складки и углубления слизистой оболочки, а также шейки и оральные поверхности зубов; края оттиска не утолщены и, следовательно, не оттягивают переходную складку (важное обстоятельство для достижения функционального присасывания). Тургор складок слизистой оболочки достаточен для воспроизведения ее рельефа формовочной массой, что обеспечивает плотное прилегание к слизистой оболочке. Упругие свойства массы позволяют полностью сохранить рельеф протезного ложа даже в тех случаях, когда альвеолярный отросток имеет зауженную форму у переходной складки и расширенную — у гребня.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Материалы для исправления протезов должны соответствовать медико-техни</w:t>
        <w:softHyphen/>
      </w:r>
    </w:p>
    <w:p>
      <w:pPr>
        <w:pStyle w:val="Style19"/>
        <w:keepNext w:val="0"/>
        <w:keepLines w:val="0"/>
        <w:widowControl w:val="0"/>
        <w:shd w:val="clear" w:color="auto" w:fill="auto"/>
        <w:tabs>
          <w:tab w:pos="2640" w:val="left"/>
        </w:tabs>
        <w:bidi w:val="0"/>
        <w:spacing w:before="0" w:after="0" w:line="240" w:lineRule="auto"/>
        <w:ind w:left="0" w:right="0" w:firstLine="0"/>
        <w:jc w:val="both"/>
      </w:pPr>
      <w:r>
        <w:rPr>
          <w:spacing w:val="0"/>
          <w:w w:val="100"/>
          <w:position w:val="0"/>
          <w:shd w:val="clear" w:color="auto" w:fill="auto"/>
          <w:lang w:val="ru-RU" w:eastAsia="ru-RU" w:bidi="ru-RU"/>
        </w:rPr>
        <w:t>ческим требованиям: 1) иметь прочную связь с материалом базиса протеза; 2) не оказывать вредного воздействия на сли</w:t>
        <w:softHyphen/>
        <w:t>зистую оболочку полости рта; 3) содержать минимальное количество остаточного мономера; 4) обладать цветостойко-стью при воздействии солнечного света и среды полости рта; 5) по свойствам приближаться к материалу базиса. При прямом методе исправления протеза слизистая оболочка подвергается</w:t>
        <w:tab/>
        <w:t>воздействию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полимеризующейся формовочной массы, мономера и компонентов ОВС. Высокая температура в экстремальной точке кривой свидетельствует о возможности повреждения слизистой оболочки, если полимеризация завершается в полости рта. В связи с этим при прямом методе перебазирования протез необходимо вывести из полости рта до начала температурного скачка.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Поданным </w:t>
      </w:r>
      <w:r>
        <w:rPr>
          <w:spacing w:val="0"/>
          <w:w w:val="100"/>
          <w:position w:val="0"/>
          <w:shd w:val="clear" w:color="auto" w:fill="auto"/>
          <w:lang w:val="en-US" w:eastAsia="en-US" w:bidi="en-US"/>
        </w:rPr>
        <w:t xml:space="preserve">M.Hofmann </w:t>
      </w:r>
      <w:r>
        <w:rPr>
          <w:spacing w:val="0"/>
          <w:w w:val="100"/>
          <w:position w:val="0"/>
          <w:shd w:val="clear" w:color="auto" w:fill="auto"/>
          <w:lang w:val="ru-RU" w:eastAsia="ru-RU" w:bidi="ru-RU"/>
        </w:rPr>
        <w:t>(1960), при пе</w:t>
        <w:softHyphen/>
        <w:t>ребазировании по прямому методу и тол</w:t>
        <w:softHyphen/>
        <w:t>щине слоя формовочной массы 1 мм температура не превышает 50°С.</w:t>
      </w:r>
    </w:p>
    <w:p>
      <w:pPr>
        <w:pStyle w:val="Style19"/>
        <w:keepNext w:val="0"/>
        <w:keepLines w:val="0"/>
        <w:widowControl w:val="0"/>
        <w:shd w:val="clear" w:color="auto" w:fill="auto"/>
        <w:bidi w:val="0"/>
        <w:spacing w:before="0" w:after="0" w:line="240" w:lineRule="auto"/>
        <w:ind w:left="0" w:right="0"/>
        <w:jc w:val="both"/>
        <w:sectPr>
          <w:headerReference w:type="default" r:id="rId653"/>
          <w:footerReference w:type="default" r:id="rId654"/>
          <w:headerReference w:type="even" r:id="rId655"/>
          <w:footerReference w:type="even" r:id="rId656"/>
          <w:footnotePr>
            <w:pos w:val="pageBottom"/>
            <w:numFmt w:val="decimal"/>
            <w:numRestart w:val="continuous"/>
          </w:footnotePr>
          <w:pgSz w:w="11900" w:h="16840"/>
          <w:pgMar w:top="1935" w:right="2662" w:bottom="1935" w:left="1410" w:header="0" w:footer="1507" w:gutter="0"/>
          <w:cols w:num="2" w:space="167"/>
          <w:noEndnote/>
          <w:rtlGutter w:val="0"/>
          <w:docGrid w:linePitch="360"/>
        </w:sectPr>
      </w:pPr>
      <w:r>
        <w:rPr>
          <w:spacing w:val="0"/>
          <w:w w:val="100"/>
          <w:position w:val="0"/>
          <w:shd w:val="clear" w:color="auto" w:fill="auto"/>
          <w:lang w:val="ru-RU" w:eastAsia="ru-RU" w:bidi="ru-RU"/>
        </w:rPr>
        <w:t>К ОВС, которые используют в матери</w:t>
        <w:softHyphen/>
        <w:t>алах для исправления протезов, предъяв</w:t>
        <w:softHyphen/>
        <w:t>ляются более жесткие требования в отно</w:t>
        <w:softHyphen/>
        <w:t>шении их токсичности. В этом отношении следует отдавать предпочтение ОВС на основе производных сульфиновой кислоты или другим перед ОВС на основе аминов. При перебазировании протеза возникает деформация субстрата (базиса) с образованием напряжений. Величина деформации зависит от формы и толщины базисного материала, объема использованной ПХО, а также участка перебазировки. Направление деформации зависит от формы базиса и места на</w:t>
        <w:softHyphen/>
        <w:t>несения формовочной массы: 1) при по</w:t>
        <w:softHyphen/>
        <w:t>крытии ровных поверхностей изгиб про</w:t>
        <w:softHyphen/>
        <w:t>является всегда в сторону эпиполимери</w:t>
        <w:softHyphen/>
        <w:t>зата (верхний слой); 2) при покрытии пластмассой выпуклой поверхности про</w:t>
        <w:softHyphen/>
        <w:t>исходит выравнивание крутизны; 3) при покрытии вогнутой поверхности изгиб</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увеличивается. Таким образом, при пере</w:t>
        <w:softHyphen/>
        <w:t>базировке протеза верхней челюсти за счет деформации улучшается краевое прилегание протеза.</w:t>
      </w:r>
    </w:p>
    <w:p>
      <w:pPr>
        <w:pStyle w:val="Style17"/>
        <w:keepNext/>
        <w:keepLines/>
        <w:widowControl w:val="0"/>
        <w:shd w:val="clear" w:color="auto" w:fill="auto"/>
        <w:bidi w:val="0"/>
        <w:spacing w:before="0" w:after="0"/>
        <w:ind w:left="240" w:right="0" w:firstLine="20"/>
        <w:jc w:val="both"/>
      </w:pPr>
      <w:bookmarkStart w:id="195" w:name="bookmark195"/>
      <w:r>
        <w:rPr>
          <w:spacing w:val="0"/>
          <w:w w:val="100"/>
          <w:position w:val="0"/>
          <w:shd w:val="clear" w:color="auto" w:fill="auto"/>
          <w:lang w:val="ru-RU" w:eastAsia="ru-RU" w:bidi="ru-RU"/>
        </w:rPr>
        <w:t>Пластмасса холодной полимеризации «Карбопласт-М»</w:t>
      </w:r>
      <w:bookmarkEnd w:id="195"/>
    </w:p>
    <w:p>
      <w:pPr>
        <w:pStyle w:val="Style19"/>
        <w:keepNext w:val="0"/>
        <w:keepLines w:val="0"/>
        <w:widowControl w:val="0"/>
        <w:shd w:val="clear" w:color="auto" w:fill="auto"/>
        <w:tabs>
          <w:tab w:pos="2333" w:val="left"/>
        </w:tabs>
        <w:bidi w:val="0"/>
        <w:spacing w:before="0" w:after="0" w:line="240" w:lineRule="auto"/>
        <w:ind w:left="0" w:right="0"/>
        <w:jc w:val="both"/>
      </w:pPr>
      <w:r>
        <w:rPr>
          <w:spacing w:val="0"/>
          <w:w w:val="100"/>
          <w:position w:val="0"/>
          <w:shd w:val="clear" w:color="auto" w:fill="auto"/>
          <w:lang w:val="ru-RU" w:eastAsia="ru-RU" w:bidi="ru-RU"/>
        </w:rPr>
        <w:t>«Карбопласт-М» — пластмасса холод</w:t>
        <w:softHyphen/>
        <w:t>ного отверждения, применяемая для изго</w:t>
        <w:softHyphen/>
        <w:t>товления индивидуальных оттискных ло</w:t>
        <w:softHyphen/>
        <w:t>жек. Разработана в АО «СТОМА» (Украи</w:t>
        <w:softHyphen/>
        <w:t>на) совместно с лабораторией материало</w:t>
        <w:softHyphen/>
        <w:t>ведения НИМСИ МГМСУ (В.В.Волков, И.А.Воронов, Н.К.Вураки, Ю.И.Довго-пол, И.Ю.Лебсденко,</w:t>
        <w:tab/>
        <w:t>Г.П.Пономарева,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Д.В.Серсбров). Изготовление полных съемных протезов невозможно без ис</w:t>
        <w:softHyphen/>
        <w:t>пользования индивидуальных оттискных ложек. Для изготовления индивидуальных ложек наиболее широко используются пластмассы холодного отверждения. Они просты в применении, не требуют допол</w:t>
        <w:softHyphen/>
        <w:t>нительного оборудования, участия зубного техника, обладают низкой себестоимостью. Зарубежные пластмассы, применяемые для этих целей, достаточно дорогие.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«Карбопласт-М» по своим свойствам не уступает зарубежным аналогам, более того, по некоторым параметрам превосходит используемые в повседневной практике пластмассы холодной полимеризации. Как и любая другая пластмасса,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«Карбопласт-М» поставляется в упаковке, в которую входят порошок и жидкость (полимер и мономер), замешивание которых проходит по стандартной методике в соотношении 2:1 (рис. 15.6).</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Когда замешанная масса дошла до консистенции «теста», приступают к из</w:t>
        <w:softHyphen/>
        <w:t>готовлению индивидуальной ложки. «Карбопласт-М» очень удобен в работе, в его состав входит до 50% мела, он быстро набухает, его рабочая консистенция достаточно пластична, эффект прилипания массы к рукам практически отсутствует. Материал очень податливый, а его твердость позволяет без усилий легко об</w:t>
        <w:softHyphen/>
        <w:t>рабатывать готовое изделие.</w:t>
      </w:r>
    </w:p>
    <w:p>
      <w:pPr>
        <w:pStyle w:val="Style19"/>
        <w:keepNext w:val="0"/>
        <w:keepLines w:val="0"/>
        <w:widowControl w:val="0"/>
        <w:shd w:val="clear" w:color="auto" w:fill="auto"/>
        <w:bidi w:val="0"/>
        <w:spacing w:before="0" w:after="0" w:line="240" w:lineRule="auto"/>
        <w:ind w:left="0" w:right="0"/>
        <w:jc w:val="both"/>
        <w:sectPr>
          <w:headerReference w:type="default" r:id="rId657"/>
          <w:footerReference w:type="default" r:id="rId658"/>
          <w:headerReference w:type="even" r:id="rId659"/>
          <w:footerReference w:type="even" r:id="rId660"/>
          <w:footnotePr>
            <w:pos w:val="pageBottom"/>
            <w:numFmt w:val="decimal"/>
            <w:numRestart w:val="continuous"/>
          </w:footnotePr>
          <w:pgSz w:w="11900" w:h="16840"/>
          <w:pgMar w:top="1959" w:right="801" w:bottom="3725" w:left="3256" w:header="0" w:footer="3" w:gutter="0"/>
          <w:cols w:num="2" w:space="172"/>
          <w:noEndnote/>
          <w:rtlGutter w:val="0"/>
          <w:docGrid w:linePitch="360"/>
        </w:sectPr>
      </w:pPr>
      <w:r>
        <w:rPr>
          <w:spacing w:val="0"/>
          <w:w w:val="100"/>
          <w:position w:val="0"/>
          <w:shd w:val="clear" w:color="auto" w:fill="auto"/>
          <w:lang w:val="ru-RU" w:eastAsia="ru-RU" w:bidi="ru-RU"/>
        </w:rPr>
        <w:t xml:space="preserve">Рабочее время материала «Карбопласт- М» составляет 10 мин. Этого достаточно для одномоментного изготовления нескольких индивидуальных ложек (для верхней и нижней челюстей). Такие физико-механические показатели, как разрушающее напряжение при изгибе (59,8 МПа), твердость по Хеппле-ру (220,6 М Па), относительная деформация сжатия (3,69%), соответствуют показателям аналогичных материалов, используемых за рубежом </w:t>
      </w:r>
      <w:r>
        <w:rPr>
          <w:spacing w:val="0"/>
          <w:w w:val="100"/>
          <w:position w:val="0"/>
          <w:shd w:val="clear" w:color="auto" w:fill="auto"/>
          <w:lang w:val="en-US" w:eastAsia="en-US" w:bidi="en-US"/>
        </w:rPr>
        <w:t xml:space="preserve">(«SR-Ivolen», «Formatray»), </w:t>
      </w:r>
      <w:r>
        <w:rPr>
          <w:spacing w:val="0"/>
          <w:w w:val="100"/>
          <w:position w:val="0"/>
          <w:shd w:val="clear" w:color="auto" w:fill="auto"/>
          <w:lang w:val="ru-RU" w:eastAsia="ru-RU" w:bidi="ru-RU"/>
        </w:rPr>
        <w:t>или превосходят их. Усадка материала «Карбопласт-М» не отличается от других материалов и составляет 2,5%.</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4" w:after="4"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959" w:right="0" w:bottom="1959" w:left="0" w:header="0" w:footer="3" w:gutter="0"/>
          <w:cols w:space="720"/>
          <w:noEndnote/>
          <w:rtlGutter w:val="0"/>
          <w:docGrid w:linePitch="360"/>
        </w:sectPr>
      </w:pPr>
    </w:p>
    <w:p>
      <w:pPr>
        <w:pStyle w:val="Style13"/>
        <w:keepNext w:val="0"/>
        <w:keepLines w:val="0"/>
        <w:widowControl w:val="0"/>
        <w:pBdr>
          <w:top w:val="single" w:sz="4" w:space="0" w:color="auto"/>
        </w:pBdr>
        <w:shd w:val="clear" w:color="auto" w:fill="auto"/>
        <w:tabs>
          <w:tab w:pos="1666" w:val="left"/>
        </w:tabs>
        <w:bidi w:val="0"/>
        <w:spacing w:before="0" w:after="1620" w:line="240" w:lineRule="auto"/>
        <w:ind w:left="0" w:right="0" w:firstLine="0"/>
        <w:jc w:val="center"/>
      </w:pPr>
      <w:r>
        <w:rPr>
          <w:spacing w:val="0"/>
          <w:w w:val="100"/>
          <w:position w:val="0"/>
          <w:shd w:val="clear" w:color="auto" w:fill="auto"/>
          <w:lang w:val="ru-RU" w:eastAsia="ru-RU" w:bidi="ru-RU"/>
        </w:rPr>
        <w:t>КАРБОПЛАСТ</w:t>
        <w:tab/>
      </w:r>
      <w:r>
        <w:rPr>
          <w:spacing w:val="0"/>
          <w:w w:val="100"/>
          <w:position w:val="0"/>
          <w:shd w:val="clear" w:color="auto" w:fill="auto"/>
          <w:lang w:val="en-US" w:eastAsia="en-US" w:bidi="en-US"/>
        </w:rPr>
        <w:t>J</w:t>
      </w:r>
      <w:r>
        <w:rPr>
          <w:spacing w:val="0"/>
          <w:w w:val="100"/>
          <w:position w:val="0"/>
          <w:shd w:val="clear" w:color="auto" w:fill="auto"/>
          <w:vertAlign w:val="superscript"/>
          <w:lang w:val="en-US" w:eastAsia="en-US" w:bidi="en-US"/>
        </w:rPr>
        <w:t>AA</w:t>
      </w:r>
      <w:r>
        <w:rPr>
          <w:spacing w:val="0"/>
          <w:w w:val="100"/>
          <w:position w:val="0"/>
          <w:shd w:val="clear" w:color="auto" w:fill="auto"/>
          <w:lang w:val="en-US" w:eastAsia="en-US" w:bidi="en-US"/>
        </w:rPr>
        <w:t>.</w:t>
      </w:r>
    </w:p>
    <w:p>
      <w:pPr>
        <w:pStyle w:val="Style19"/>
        <w:keepNext w:val="0"/>
        <w:keepLines w:val="0"/>
        <w:widowControl w:val="0"/>
        <w:shd w:val="clear" w:color="auto" w:fill="auto"/>
        <w:bidi w:val="0"/>
        <w:spacing w:before="0" w:after="0" w:line="209" w:lineRule="auto"/>
        <w:ind w:left="0" w:right="0" w:firstLine="0"/>
        <w:jc w:val="left"/>
        <w:sectPr>
          <w:footnotePr>
            <w:pos w:val="pageBottom"/>
            <w:numFmt w:val="decimal"/>
            <w:numRestart w:val="continuous"/>
          </w:footnotePr>
          <w:type w:val="continuous"/>
          <w:pgSz w:w="11900" w:h="16840"/>
          <w:pgMar w:top="1959" w:right="801" w:bottom="1959" w:left="3256" w:header="0" w:footer="3" w:gutter="0"/>
          <w:cols w:space="720"/>
          <w:noEndnote/>
          <w:rtlGutter w:val="0"/>
          <w:docGrid w:linePitch="360"/>
        </w:sectPr>
      </w:pPr>
      <w:r>
        <w:rPr>
          <w:b/>
          <w:bCs/>
          <w:spacing w:val="0"/>
          <w:w w:val="100"/>
          <w:position w:val="0"/>
          <w:shd w:val="clear" w:color="auto" w:fill="auto"/>
          <w:lang w:val="ru-RU" w:eastAsia="ru-RU" w:bidi="ru-RU"/>
        </w:rPr>
        <w:t xml:space="preserve">Рис. 15.6. </w:t>
      </w:r>
      <w:r>
        <w:rPr>
          <w:spacing w:val="0"/>
          <w:w w:val="100"/>
          <w:position w:val="0"/>
          <w:shd w:val="clear" w:color="auto" w:fill="auto"/>
          <w:lang w:val="ru-RU" w:eastAsia="ru-RU" w:bidi="ru-RU"/>
        </w:rPr>
        <w:t>Пластмасса «Карбопласт» для изготовления ложек-базисов.</w:t>
      </w:r>
    </w:p>
    <w:p>
      <w:pPr>
        <w:pStyle w:val="Style2"/>
        <w:keepNext w:val="0"/>
        <w:keepLines w:val="0"/>
        <w:widowControl w:val="0"/>
        <w:shd w:val="clear" w:color="auto" w:fill="auto"/>
        <w:bidi w:val="0"/>
        <w:spacing w:before="0" w:after="0" w:line="223" w:lineRule="auto"/>
        <w:ind w:left="312" w:right="0" w:firstLine="0"/>
        <w:jc w:val="left"/>
        <w:rPr>
          <w:sz w:val="14"/>
          <w:szCs w:val="14"/>
        </w:rPr>
      </w:pPr>
      <w:r>
        <w:rPr>
          <w:rFonts w:ascii="Arial" w:eastAsia="Arial" w:hAnsi="Arial" w:cs="Arial"/>
          <w:spacing w:val="0"/>
          <w:w w:val="100"/>
          <w:position w:val="0"/>
          <w:sz w:val="14"/>
          <w:szCs w:val="14"/>
          <w:shd w:val="clear" w:color="auto" w:fill="auto"/>
          <w:lang w:val="ru-RU" w:eastAsia="ru-RU" w:bidi="ru-RU"/>
        </w:rPr>
        <w:t>УФ материал для индивидуальных ложек.</w:t>
      </w:r>
    </w:p>
    <w:p>
      <w:pPr>
        <w:pStyle w:val="Style2"/>
        <w:keepNext w:val="0"/>
        <w:keepLines w:val="0"/>
        <w:widowControl w:val="0"/>
        <w:shd w:val="clear" w:color="auto" w:fill="auto"/>
        <w:bidi w:val="0"/>
        <w:spacing w:before="0" w:after="0" w:line="202" w:lineRule="auto"/>
        <w:ind w:left="312"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Светоотверждаемая пластмасса с высокой степенью прочности для индивидуальных</w:t>
      </w:r>
    </w:p>
    <w:p>
      <w:pPr>
        <w:widowControl w:val="0"/>
        <w:jc w:val="center"/>
        <w:rPr>
          <w:sz w:val="2"/>
          <w:szCs w:val="2"/>
        </w:rPr>
      </w:pPr>
      <w:r>
        <w:drawing>
          <wp:inline>
            <wp:extent cx="2365375" cy="2639695"/>
            <wp:docPr id="704" name="Picutre 704"/>
            <a:graphic xmlns:a="http://schemas.openxmlformats.org/drawingml/2006/main">
              <a:graphicData uri="http://schemas.openxmlformats.org/drawingml/2006/picture">
                <pic:pic xmlns:pic="http://schemas.openxmlformats.org/drawingml/2006/picture">
                  <pic:nvPicPr>
                    <pic:cNvPr id="704" name="Picture 704"/>
                    <pic:cNvPicPr/>
                  </pic:nvPicPr>
                  <pic:blipFill>
                    <a:blip r:embed="rId661"/>
                    <a:stretch/>
                  </pic:blipFill>
                  <pic:spPr>
                    <a:xfrm>
                      <a:ext cx="2365375" cy="2639695"/>
                    </a:xfrm>
                    <a:prstGeom prst="rect"/>
                  </pic:spPr>
                </pic:pic>
              </a:graphicData>
            </a:graphic>
          </wp:inline>
        </w:drawing>
      </w:r>
    </w:p>
    <w:p>
      <w:pPr>
        <w:pStyle w:val="Style2"/>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 xml:space="preserve">Рис. 15.7. </w:t>
      </w:r>
      <w:r>
        <w:rPr>
          <w:spacing w:val="0"/>
          <w:w w:val="100"/>
          <w:position w:val="0"/>
          <w:shd w:val="clear" w:color="auto" w:fill="auto"/>
          <w:lang w:val="ru-RU" w:eastAsia="ru-RU" w:bidi="ru-RU"/>
        </w:rPr>
        <w:t>Различные материалы и аппараты для изготовления ложек-базиеов.</w:t>
      </w:r>
    </w:p>
    <w:p>
      <w:pPr>
        <w:widowControl w:val="0"/>
        <w:spacing w:after="239" w:line="1" w:lineRule="exact"/>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Очень важным для материалов, которые используются для индивидуальных ложек, является адгезия оттискного материала к ним. При низкой степени адгезии происходит отслоение оттискной массы от ложки, и это может привести к получению некачественной рабочей модели и как следствие — к плохой фиксации протеза. Использование специальных адге-зивов очень трудоемко и дорого. Адгезионный индекс материала «Карбоп-ласт-М» к силиконам типа С имеет самые высокие показатели («Карбопласт-М» — 146, </w:t>
      </w:r>
      <w:r>
        <w:rPr>
          <w:spacing w:val="0"/>
          <w:w w:val="100"/>
          <w:position w:val="0"/>
          <w:shd w:val="clear" w:color="auto" w:fill="auto"/>
          <w:lang w:val="en-US" w:eastAsia="en-US" w:bidi="en-US"/>
        </w:rPr>
        <w:t xml:space="preserve">«SR- Ivolen» </w:t>
      </w:r>
      <w:r>
        <w:rPr>
          <w:spacing w:val="0"/>
          <w:w w:val="100"/>
          <w:position w:val="0"/>
          <w:shd w:val="clear" w:color="auto" w:fill="auto"/>
          <w:lang w:val="ru-RU" w:eastAsia="ru-RU" w:bidi="ru-RU"/>
        </w:rPr>
        <w:t xml:space="preserve">— 81,5; </w:t>
      </w:r>
      <w:r>
        <w:rPr>
          <w:spacing w:val="0"/>
          <w:w w:val="100"/>
          <w:position w:val="0"/>
          <w:shd w:val="clear" w:color="auto" w:fill="auto"/>
          <w:lang w:val="en-US" w:eastAsia="en-US" w:bidi="en-US"/>
        </w:rPr>
        <w:t xml:space="preserve">«Formatray» </w:t>
      </w:r>
      <w:r>
        <w:rPr>
          <w:spacing w:val="0"/>
          <w:w w:val="100"/>
          <w:position w:val="0"/>
          <w:shd w:val="clear" w:color="auto" w:fill="auto"/>
          <w:lang w:val="ru-RU" w:eastAsia="ru-RU" w:bidi="ru-RU"/>
        </w:rPr>
        <w:t xml:space="preserve">— 85,6), а к силиконам типа А тенденция сохраняется, хотя выражена не настолько сильно («Карбопласт-М» — 235, </w:t>
      </w:r>
      <w:r>
        <w:rPr>
          <w:spacing w:val="0"/>
          <w:w w:val="100"/>
          <w:position w:val="0"/>
          <w:shd w:val="clear" w:color="auto" w:fill="auto"/>
          <w:lang w:val="en-US" w:eastAsia="en-US" w:bidi="en-US"/>
        </w:rPr>
        <w:t xml:space="preserve">«SR-Ivolen» </w:t>
      </w:r>
      <w:r>
        <w:rPr>
          <w:spacing w:val="0"/>
          <w:w w:val="100"/>
          <w:position w:val="0"/>
          <w:shd w:val="clear" w:color="auto" w:fill="auto"/>
          <w:lang w:val="ru-RU" w:eastAsia="ru-RU" w:bidi="ru-RU"/>
        </w:rPr>
        <w:t xml:space="preserve">— 271; </w:t>
      </w:r>
      <w:r>
        <w:rPr>
          <w:spacing w:val="0"/>
          <w:w w:val="100"/>
          <w:position w:val="0"/>
          <w:shd w:val="clear" w:color="auto" w:fill="auto"/>
          <w:lang w:val="en-US" w:eastAsia="en-US" w:bidi="en-US"/>
        </w:rPr>
        <w:t xml:space="preserve">«Formatray» </w:t>
      </w:r>
      <w:r>
        <w:rPr>
          <w:spacing w:val="0"/>
          <w:w w:val="100"/>
          <w:position w:val="0"/>
          <w:shd w:val="clear" w:color="auto" w:fill="auto"/>
          <w:lang w:val="ru-RU" w:eastAsia="ru-RU" w:bidi="ru-RU"/>
        </w:rPr>
        <w:t>— 223).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особое внимание уделяется микробиологической безопас</w:t>
        <w:softHyphen/>
        <w:t>ности стоматологических материалов. В связи с этим следует отметить, что мате</w:t>
        <w:softHyphen/>
        <w:t xml:space="preserve">риал «Карбопласт-М» имеет очень низкий </w:t>
      </w:r>
      <w:r>
        <w:rPr>
          <w:spacing w:val="0"/>
          <w:w w:val="100"/>
          <w:position w:val="0"/>
          <w:shd w:val="clear" w:color="auto" w:fill="auto"/>
          <w:lang w:val="ru-RU" w:eastAsia="ru-RU" w:bidi="ru-RU"/>
        </w:rPr>
        <w:t>индекс микробиологической адгезии, та</w:t>
        <w:softHyphen/>
        <w:t>ким образом, он является одной из самых микробиологически чистых пластмасс.</w:t>
      </w:r>
    </w:p>
    <w:p>
      <w:pPr>
        <w:pStyle w:val="Style19"/>
        <w:keepNext w:val="0"/>
        <w:keepLines w:val="0"/>
        <w:widowControl w:val="0"/>
        <w:shd w:val="clear" w:color="auto" w:fill="auto"/>
        <w:tabs>
          <w:tab w:pos="2962" w:val="left"/>
        </w:tabs>
        <w:bidi w:val="0"/>
        <w:spacing w:before="0" w:after="0" w:line="240" w:lineRule="auto"/>
        <w:ind w:left="0" w:right="0" w:firstLine="280"/>
        <w:jc w:val="both"/>
      </w:pPr>
      <w:r>
        <w:rPr>
          <w:spacing w:val="0"/>
          <w:w w:val="100"/>
          <w:position w:val="0"/>
          <w:shd w:val="clear" w:color="auto" w:fill="auto"/>
          <w:lang w:val="ru-RU" w:eastAsia="ru-RU" w:bidi="ru-RU"/>
        </w:rPr>
        <w:t>Кроме изготовления индивидуальных ложек для полного съемного протезиро</w:t>
        <w:softHyphen/>
        <w:t>вания, материал «Карбопласт-М» приме</w:t>
        <w:softHyphen/>
        <w:t>няется в ортопедической стоматологии с целью изготовления жестких базисов для монтажа функциографа, применяемого при регистрации движений нижней челюсти; жестких базисов для монтажа аппарата АОЦО при регистрации центральной окклюзии, индивидуальных лотков для высокопрецизионных</w:t>
        <w:tab/>
        <w:t>оттисков,</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позиционеров.</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Все ортопедические конструкции, из</w:t>
        <w:softHyphen/>
        <w:t>готовленные с применением материала «Карбопласт-М», при условии строгого и качественного выполнения всех этапов протезирования соответствуют самым вы</w:t>
        <w:softHyphen/>
        <w:t>соким требованиям качества (рис. 15.7).</w:t>
      </w:r>
    </w:p>
    <w:p>
      <w:pPr>
        <w:pStyle w:val="Style17"/>
        <w:keepNext/>
        <w:keepLines/>
        <w:widowControl w:val="0"/>
        <w:shd w:val="clear" w:color="auto" w:fill="auto"/>
        <w:bidi w:val="0"/>
        <w:spacing w:before="0" w:after="0" w:line="271" w:lineRule="auto"/>
        <w:ind w:left="280" w:right="0" w:firstLine="0"/>
        <w:jc w:val="left"/>
      </w:pPr>
      <w:bookmarkStart w:id="197" w:name="bookmark197"/>
      <w:r>
        <w:rPr>
          <w:spacing w:val="0"/>
          <w:w w:val="100"/>
          <w:position w:val="0"/>
          <w:shd w:val="clear" w:color="auto" w:fill="auto"/>
          <w:lang w:val="ru-RU" w:eastAsia="ru-RU" w:bidi="ru-RU"/>
        </w:rPr>
        <w:t>Светоотверждаемые базисные пластмассы</w:t>
      </w:r>
      <w:bookmarkEnd w:id="197"/>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По химическим свойствам эти матери</w:t>
        <w:softHyphen/>
        <w:t>алы больше похожи на композиты для восстановления зубов, нежели на пласт</w:t>
        <w:softHyphen/>
        <w:t>массы для изготовления базисов зубных протезов. Материал состоит из уретанди- метакрилатной матрицы, которая содержит небольшое количество коллоидного оксида кремния для придания материалу необходимой текучести или консистенции, и наполнителя из акриловых шариков, которые становятся частью взаимо</w:t>
        <w:softHyphen/>
        <w:t>проникающей структуры полимерной сетки при его отверждении. Он исполь</w:t>
        <w:softHyphen/>
        <w:t>зуется в качестве твердого материала для перебазировки зубных протезов, для из</w:t>
        <w:softHyphen/>
        <w:t>готовления индивидуальных ложек и по</w:t>
        <w:softHyphen/>
        <w:t>чинки сломанных протезов.</w:t>
      </w:r>
    </w:p>
    <w:p>
      <w:pPr>
        <w:pStyle w:val="Style17"/>
        <w:keepNext/>
        <w:keepLines/>
        <w:widowControl w:val="0"/>
        <w:numPr>
          <w:ilvl w:val="1"/>
          <w:numId w:val="167"/>
        </w:numPr>
        <w:shd w:val="clear" w:color="auto" w:fill="auto"/>
        <w:tabs>
          <w:tab w:pos="785" w:val="left"/>
        </w:tabs>
        <w:bidi w:val="0"/>
        <w:spacing w:before="0" w:after="0"/>
        <w:ind w:left="0" w:right="0" w:firstLine="280"/>
        <w:jc w:val="both"/>
      </w:pPr>
      <w:bookmarkStart w:id="199" w:name="bookmark199"/>
      <w:r>
        <w:rPr>
          <w:spacing w:val="0"/>
          <w:w w:val="100"/>
          <w:position w:val="0"/>
          <w:shd w:val="clear" w:color="auto" w:fill="auto"/>
          <w:lang w:val="ru-RU" w:eastAsia="ru-RU" w:bidi="ru-RU"/>
        </w:rPr>
        <w:t>МЕТАЛЛЫ</w:t>
      </w:r>
      <w:bookmarkEnd w:id="199"/>
    </w:p>
    <w:p>
      <w:pPr>
        <w:pStyle w:val="Style19"/>
        <w:keepNext w:val="0"/>
        <w:keepLines w:val="0"/>
        <w:widowControl w:val="0"/>
        <w:numPr>
          <w:ilvl w:val="2"/>
          <w:numId w:val="167"/>
        </w:numPr>
        <w:shd w:val="clear" w:color="auto" w:fill="auto"/>
        <w:tabs>
          <w:tab w:pos="692" w:val="left"/>
        </w:tabs>
        <w:bidi w:val="0"/>
        <w:spacing w:before="0" w:after="240" w:line="240" w:lineRule="auto"/>
        <w:ind w:left="0" w:right="0" w:firstLine="0"/>
        <w:jc w:val="left"/>
        <w:sectPr>
          <w:footnotePr>
            <w:pos w:val="pageBottom"/>
            <w:numFmt w:val="decimal"/>
            <w:numRestart w:val="continuous"/>
          </w:footnotePr>
          <w:pgSz w:w="11900" w:h="16840"/>
          <w:pgMar w:top="1954" w:right="2642" w:bottom="1954" w:left="1410" w:header="0" w:footer="3" w:gutter="0"/>
          <w:cols w:num="2" w:space="130"/>
          <w:noEndnote/>
          <w:rtlGutter w:val="0"/>
          <w:docGrid w:linePitch="360"/>
        </w:sectPr>
      </w:pPr>
      <w:r>
        <w:rPr>
          <w:b/>
          <w:bCs/>
          <w:spacing w:val="0"/>
          <w:w w:val="100"/>
          <w:position w:val="0"/>
          <w:shd w:val="clear" w:color="auto" w:fill="auto"/>
          <w:lang w:val="ru-RU" w:eastAsia="ru-RU" w:bidi="ru-RU"/>
        </w:rPr>
        <w:t xml:space="preserve">Сплавы на основе золота </w:t>
      </w:r>
      <w:r>
        <w:rPr>
          <w:i/>
          <w:iCs/>
          <w:spacing w:val="0"/>
          <w:w w:val="100"/>
          <w:position w:val="0"/>
          <w:shd w:val="clear" w:color="auto" w:fill="auto"/>
          <w:lang w:val="ru-RU" w:eastAsia="ru-RU" w:bidi="ru-RU"/>
        </w:rPr>
        <w:t>Чистое золото —</w:t>
      </w:r>
      <w:r>
        <w:rPr>
          <w:spacing w:val="0"/>
          <w:w w:val="100"/>
          <w:position w:val="0"/>
          <w:shd w:val="clear" w:color="auto" w:fill="auto"/>
          <w:lang w:val="ru-RU" w:eastAsia="ru-RU" w:bidi="ru-RU"/>
        </w:rPr>
        <w:t xml:space="preserve"> мягкий металл, и поэтому не может использоваться для изготовления зубных протезов. Однако проч-</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ность золота очень высока: образец сече</w:t>
        <w:softHyphen/>
        <w:t>нием 1 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при испытании на растяжение выдерживает 12 кг, а удлинение достигает 40—50%. Золото устойчиво к коррозии. На него не действуют кислоты и щелочи, кроме царской водки (смесь 3 частей соляной и 1 части азотной кислоты). Высокие антикоррозийные свойства используются при выделении чистого золота из сплавов. Этот метод называется аффинажем.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Один из распространенных методов аффинажа заключается в следующем. Сплав расплавляют и для размельчения выливают в воду. В воде металл образует гранулы (мелкие зерна), которые извлекают и помещают в фарфоровый или стеклянный сосуд, куда наливают разбавленную азотную кислоту (2/3 объема). Сосуд медленно нагревают. Серебро, медь и другие примеси растворяются, а золото выпадает в осадок. Для полного удаления примесей выделенный осадок повторно кипятят в азотной кислоте, после чего промывают в воде. Осадок плавят и получают слиток чистого золота.</w:t>
      </w:r>
    </w:p>
    <w:p>
      <w:pPr>
        <w:pStyle w:val="Style1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Золотые сплавы, содержащие небольшой процент серебра, полностью отделить от него нельзя. Аффинаж возможен в случае, если серебра в сплаве в 3—4 раза</w:t>
      </w: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15.3</w:t>
      </w:r>
    </w:p>
    <w:p>
      <w:pPr>
        <w:pStyle w:val="Style83"/>
        <w:keepNext w:val="0"/>
        <w:keepLines w:val="0"/>
        <w:widowControl w:val="0"/>
        <w:shd w:val="clear" w:color="auto" w:fill="auto"/>
        <w:bidi w:val="0"/>
        <w:spacing w:before="0" w:after="0" w:line="240" w:lineRule="auto"/>
        <w:ind w:left="202"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Физико-механические свойства золота</w:t>
      </w:r>
    </w:p>
    <w:tbl>
      <w:tblPr>
        <w:tblOverlap w:val="never"/>
        <w:jc w:val="center"/>
        <w:tblLayout w:type="fixed"/>
      </w:tblPr>
      <w:tblGrid>
        <w:gridCol w:w="2842"/>
        <w:gridCol w:w="1008"/>
      </w:tblGrid>
      <w:tr>
        <w:trPr>
          <w:trHeight w:val="31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Аи</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r>
              <w:rPr>
                <w:spacing w:val="0"/>
                <w:w w:val="100"/>
                <w:position w:val="0"/>
                <w:sz w:val="18"/>
                <w:szCs w:val="18"/>
                <w:shd w:val="clear" w:color="auto" w:fill="auto"/>
                <w:vertAlign w:val="superscript"/>
                <w:lang w:val="ru-RU" w:eastAsia="ru-RU" w:bidi="ru-RU"/>
              </w:rPr>
              <w:t>3</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19,32</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1064</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2550</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12,2</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40-50</w:t>
            </w:r>
          </w:p>
        </w:tc>
      </w:tr>
      <w:tr>
        <w:trPr>
          <w:trHeight w:val="51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18,5</w:t>
            </w:r>
          </w:p>
        </w:tc>
      </w:tr>
      <w:tr>
        <w:trPr>
          <w:trHeight w:val="533"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2"/>
                <w:szCs w:val="12"/>
              </w:rPr>
            </w:pPr>
            <w:r>
              <w:rPr>
                <w:spacing w:val="0"/>
                <w:w w:val="100"/>
                <w:position w:val="0"/>
                <w:sz w:val="18"/>
                <w:szCs w:val="18"/>
                <w:shd w:val="clear" w:color="auto" w:fill="auto"/>
                <w:lang w:val="ru-RU" w:eastAsia="ru-RU" w:bidi="ru-RU"/>
              </w:rPr>
              <w:t>14- 10</w:t>
            </w:r>
            <w:r>
              <w:rPr>
                <w:spacing w:val="0"/>
                <w:w w:val="100"/>
                <w:position w:val="0"/>
                <w:sz w:val="12"/>
                <w:szCs w:val="12"/>
                <w:shd w:val="clear" w:color="auto" w:fill="auto"/>
                <w:lang w:val="ru-RU" w:eastAsia="ru-RU" w:bidi="ru-RU"/>
              </w:rPr>
              <w:t>6</w:t>
            </w:r>
          </w:p>
        </w:tc>
      </w:tr>
    </w:tbl>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больше, чем золота. Для проведения аф</w:t>
        <w:softHyphen/>
        <w:t>финажа при малом содержании серебра в сплаве проводят предварительное квар</w:t>
        <w:softHyphen/>
        <w:t>тование или насыщение сплава серебром.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Другим способом выделения золота из сплава является использование царской водки. После гранулирования сплава его помещают в фарфоровый или стеклянный сосуд, заливают царской водкой и подогревают. Золото и другие металлы растворяются, серебро выпадает в осадок в виде </w:t>
      </w:r>
      <w:r>
        <w:rPr>
          <w:spacing w:val="0"/>
          <w:w w:val="100"/>
          <w:position w:val="0"/>
          <w:shd w:val="clear" w:color="auto" w:fill="auto"/>
          <w:lang w:val="en-US" w:eastAsia="en-US" w:bidi="en-US"/>
        </w:rPr>
        <w:t xml:space="preserve">AgCl. </w:t>
      </w:r>
      <w:r>
        <w:rPr>
          <w:spacing w:val="0"/>
          <w:w w:val="100"/>
          <w:position w:val="0"/>
          <w:shd w:val="clear" w:color="auto" w:fill="auto"/>
          <w:lang w:val="ru-RU" w:eastAsia="ru-RU" w:bidi="ru-RU"/>
        </w:rPr>
        <w:t>В растворе золото находится в виде соединения АиС1</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xml:space="preserve"> (хлорное золото). Чистое золото получают путем вос</w:t>
        <w:softHyphen/>
        <w:t>становления АиС1</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xml:space="preserve"> железным купоросом </w:t>
      </w:r>
      <w:r>
        <w:rPr>
          <w:spacing w:val="0"/>
          <w:w w:val="100"/>
          <w:position w:val="0"/>
          <w:shd w:val="clear" w:color="auto" w:fill="auto"/>
          <w:lang w:val="en-US" w:eastAsia="en-US" w:bidi="en-US"/>
        </w:rPr>
        <w:t>(FeS0</w:t>
      </w:r>
      <w:r>
        <w:rPr>
          <w:spacing w:val="0"/>
          <w:w w:val="100"/>
          <w:position w:val="0"/>
          <w:shd w:val="clear" w:color="auto" w:fill="auto"/>
          <w:vertAlign w:val="subscript"/>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*7Н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 или щавелевой кислотой (С</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Н</w:t>
      </w:r>
      <w:r>
        <w:rPr>
          <w:spacing w:val="0"/>
          <w:w w:val="100"/>
          <w:position w:val="0"/>
          <w:shd w:val="clear" w:color="auto" w:fill="auto"/>
          <w:vertAlign w:val="subscript"/>
          <w:lang w:val="ru-RU" w:eastAsia="ru-RU" w:bidi="ru-RU"/>
        </w:rPr>
        <w:t>5</w:t>
      </w:r>
      <w:r>
        <w:rPr>
          <w:spacing w:val="0"/>
          <w:w w:val="100"/>
          <w:position w:val="0"/>
          <w:shd w:val="clear" w:color="auto" w:fill="auto"/>
          <w:lang w:val="ru-RU" w:eastAsia="ru-RU" w:bidi="ru-RU"/>
        </w:rPr>
        <w:t>0</w:t>
      </w:r>
      <w:r>
        <w:rPr>
          <w:spacing w:val="0"/>
          <w:w w:val="100"/>
          <w:position w:val="0"/>
          <w:shd w:val="clear" w:color="auto" w:fill="auto"/>
          <w:vertAlign w:val="subscript"/>
          <w:lang w:val="ru-RU" w:eastAsia="ru-RU" w:bidi="ru-RU"/>
        </w:rPr>
        <w:t>4</w:t>
      </w:r>
      <w:r>
        <w:rPr>
          <w:spacing w:val="0"/>
          <w:w w:val="100"/>
          <w:position w:val="0"/>
          <w:shd w:val="clear" w:color="auto" w:fill="auto"/>
          <w:lang w:val="ru-RU" w:eastAsia="ru-RU" w:bidi="ru-RU"/>
        </w:rPr>
        <w:t>). Раствор сцеживают, отделяя его от осадка хлорида серебра, затем нагревают и добавляют в него железный купорос или щавелевую кислоту. Золото в виде бурого порошка выпадает в осадок, который после плавления образует слиток (табл. 15.3).</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Существует сухой способ аффинажа, при котором расплавленный сплав обра</w:t>
        <w:softHyphen/>
        <w:t xml:space="preserve">батывают селитрой </w:t>
      </w:r>
      <w:r>
        <w:rPr>
          <w:spacing w:val="0"/>
          <w:w w:val="100"/>
          <w:position w:val="0"/>
          <w:shd w:val="clear" w:color="auto" w:fill="auto"/>
          <w:lang w:val="en-US" w:eastAsia="en-US" w:bidi="en-US"/>
        </w:rPr>
        <w:t>(KN0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или серой. Этим способом можно удалить следы свинца, висмута. Образующиеся при этом окислы или сернистые соединения металлов, составляющих примеси, всплывают, их можно сплавить с бурой и удалить.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промышленности чистое золото (99,9%) получают путем электролиза.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свойства золота оказывают большое влияние примеси. Так, при незначительном (0,06%) содержании свинца или висмута золото теряет пластичность и практически не поддается штамповке.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изготовлении штампованных ко</w:t>
        <w:softHyphen/>
        <w:t>ронок из золота необходимо тщательно удалять остатки легкоплавкого сплава, так как в его состав входят свинец и висмут, изменяющие свойства золота, а иногда и цвет.</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0" w:right="810" w:bottom="1940" w:left="3227" w:header="0" w:footer="3" w:gutter="0"/>
          <w:cols w:num="2" w:space="144"/>
          <w:noEndnote/>
          <w:rtlGutter w:val="0"/>
          <w:docGrid w:linePitch="360"/>
        </w:sectPr>
      </w:pPr>
      <w:r>
        <w:rPr>
          <w:spacing w:val="0"/>
          <w:w w:val="100"/>
          <w:position w:val="0"/>
          <w:shd w:val="clear" w:color="auto" w:fill="auto"/>
          <w:lang w:val="ru-RU" w:eastAsia="ru-RU" w:bidi="ru-RU"/>
        </w:rPr>
        <w:t>Для изготовления зубных протезов зо</w:t>
        <w:softHyphen/>
        <w:t>лото применяют очень давно. Обнару</w:t>
        <w:softHyphen/>
        <w:t>женные при раскопках этрусских гроб-</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ниц золотые протезы датируются IX—VI веками до н.э.</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в ортопедической стоматологии используют различные сплавы на основе золота. Подбирая ком</w:t>
        <w:softHyphen/>
        <w:t>поненты в определенных соотношениях, получают сплавы с нужными свойствами: пластичные, ковкие (для получения штампованных деталей), упругие (для изготовления проволоки, эластичных дуг, штифтов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Сплавы различают по процентному содержанию золота. Чистое золото обоз</w:t>
        <w:softHyphen/>
        <w:t>начается 1000-й пробой. Наиболее рас</w:t>
        <w:softHyphen/>
        <w:t>пространенными являются золотые сплавы 900-й и 750-й проб. В ряде стран проба золота определяется в каратах. Чистое золото соответствует 24 каратам.</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Сплав 900-й пробы.</w:t>
      </w:r>
      <w:r>
        <w:rPr>
          <w:spacing w:val="0"/>
          <w:w w:val="100"/>
          <w:position w:val="0"/>
          <w:shd w:val="clear" w:color="auto" w:fill="auto"/>
          <w:lang w:val="ru-RU" w:eastAsia="ru-RU" w:bidi="ru-RU"/>
        </w:rPr>
        <w:t xml:space="preserve"> Сплав содержит на</w:t>
        <w:softHyphen/>
        <w:t>ибольшее количество золота (90%), имеет приятный желтый цвет, устойчив к корро</w:t>
        <w:softHyphen/>
        <w:t>зии. Обладает большой пластичностью и вязкостью, жидкотекучестью в расплав</w:t>
        <w:softHyphen/>
        <w:t>ленном состоянии, что делает его удобным для штамповки, вальцевания, ковки и других методов механической обработки давлением, а также литья.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Сплав имеет невысокую твердость и легко подвергается истиранию. Поэтому при изготовлении штампованных коронок внутрь их на жевательную поверхность или режущий край заливают припой.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штамповке или вальцевании сплавов в них образуется наклеп вслед</w:t>
        <w:softHyphen/>
        <w:t>ствие смещения кристаллической решетки. Его снимают отжигом при температу</w:t>
        <w:softHyphen/>
      </w:r>
      <w:r>
        <w:rPr>
          <w:spacing w:val="0"/>
          <w:w w:val="100"/>
          <w:position w:val="0"/>
          <w:shd w:val="clear" w:color="auto" w:fill="auto"/>
          <w:lang w:val="ru-RU" w:eastAsia="ru-RU" w:bidi="ru-RU"/>
        </w:rPr>
        <w:t>ре красного каления. Если гильза под</w:t>
        <w:softHyphen/>
        <w:t>вергалась штамповке на штампике из легкоплавкого сплава, то перед отжигом следует ее обработать соляной кислотой для удаления частиц свинца и висмута, которые при нагревании могут соеди</w:t>
        <w:softHyphen/>
        <w:t>ниться с золотом и сделать его хрупким.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Сплав 900-й пробы имеет температуру плавления около 1000°С.</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протяжке дисков в гильзы и литье из дисков частей протезов теряется до 2% золота. Для снижения этих потерь в на</w:t>
        <w:softHyphen/>
        <w:t>стоящее время принимают меры к выпуску гильз 4 размеров и слитков золота тех же проб по 5 г.</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Сплавы 900-й и 750-й проб применя</w:t>
        <w:softHyphen/>
        <w:t>ются для литых базисов в полных съемных протезах (табл. 15.4).</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Сплав 750-й пробы</w:t>
      </w:r>
      <w:r>
        <w:rPr>
          <w:spacing w:val="0"/>
          <w:w w:val="100"/>
          <w:position w:val="0"/>
          <w:shd w:val="clear" w:color="auto" w:fill="auto"/>
          <w:lang w:val="ru-RU" w:eastAsia="ru-RU" w:bidi="ru-RU"/>
        </w:rPr>
        <w:t xml:space="preserve"> с платиной имеет жел</w:t>
        <w:softHyphen/>
        <w:t>тый цвет, менее характерный для золота. Наличие платины и повышенное по срав</w:t>
        <w:softHyphen/>
        <w:t>нению с предыдущим сплавом содержание меди делают сплав более твердым и упру</w:t>
        <w:softHyphen/>
        <w:t>гим. Он имеет небольшую усадку при ли</w:t>
        <w:softHyphen/>
        <w:t>тье, поэтому из него можно получить точ</w:t>
        <w:softHyphen/>
        <w:t>ные части протезов или, например, вклад</w:t>
        <w:softHyphen/>
        <w:t>ки. Сплав не подлежит обработке давлени</w:t>
        <w:softHyphen/>
        <w:t>ем. Используется для изготовления деталей или таких частей зубных протезов, которые выполняют методом литья и которые должны обладать повышенными упругими свойствами: каркасы бюгельных, шиниру</w:t>
        <w:softHyphen/>
        <w:t>ющих протезов, кламмеры, штифты, вкладки, крампоны, проволока и др.</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37" w:bottom="3822" w:left="1443" w:header="0" w:footer="3" w:gutter="0"/>
          <w:cols w:num="2" w:space="158"/>
          <w:noEndnote/>
          <w:rtlGutter w:val="0"/>
          <w:docGrid w:linePitch="360"/>
        </w:sectPr>
      </w:pPr>
      <w:r>
        <w:rPr>
          <w:spacing w:val="0"/>
          <w:w w:val="100"/>
          <w:position w:val="0"/>
          <w:shd w:val="clear" w:color="auto" w:fill="auto"/>
          <w:lang w:val="ru-RU" w:eastAsia="ru-RU" w:bidi="ru-RU"/>
        </w:rPr>
        <w:t>Если в сплав 750-й пробы добавить 5— 10% кадмия, то температура плавления</w:t>
      </w:r>
    </w:p>
    <w:p>
      <w:pPr>
        <w:widowControl w:val="0"/>
        <w:spacing w:line="135" w:lineRule="exact"/>
        <w:rPr>
          <w:sz w:val="11"/>
          <w:szCs w:val="11"/>
        </w:rPr>
      </w:pPr>
    </w:p>
    <w:p>
      <w:pPr>
        <w:widowControl w:val="0"/>
        <w:spacing w:line="1" w:lineRule="exact"/>
        <w:sectPr>
          <w:footnotePr>
            <w:pos w:val="pageBottom"/>
            <w:numFmt w:val="decimal"/>
            <w:numRestart w:val="continuous"/>
          </w:footnotePr>
          <w:type w:val="continuous"/>
          <w:pgSz w:w="11900" w:h="16840"/>
          <w:pgMar w:top="1950" w:right="0" w:bottom="1590" w:left="0" w:header="0" w:footer="3" w:gutter="0"/>
          <w:cols w:space="720"/>
          <w:noEndnote/>
          <w:rtlGutter w:val="0"/>
          <w:docGrid w:linePitch="360"/>
        </w:sectPr>
      </w:pPr>
    </w:p>
    <w:tbl>
      <w:tblPr>
        <w:tblOverlap w:val="never"/>
        <w:jc w:val="left"/>
        <w:tblLayout w:type="fixed"/>
      </w:tblPr>
      <w:tblGrid>
        <w:gridCol w:w="1968"/>
        <w:gridCol w:w="1954"/>
        <w:gridCol w:w="1958"/>
        <w:gridCol w:w="1949"/>
      </w:tblGrid>
      <w:tr>
        <w:trPr>
          <w:trHeight w:val="331" w:hRule="exact"/>
        </w:trPr>
        <w:tc>
          <w:tcPr>
            <w:vMerge w:val="restart"/>
            <w:tcBorders>
              <w:top w:val="single" w:sz="4"/>
              <w:left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Компонент</w:t>
            </w:r>
          </w:p>
        </w:tc>
        <w:tc>
          <w:tcPr>
            <w:gridSpan w:val="3"/>
            <w:tcBorders>
              <w:top w:val="single" w:sz="4"/>
              <w:left w:val="single" w:sz="4"/>
              <w:right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Содержание компонентов в сплаве-пробе,%</w:t>
            </w:r>
          </w:p>
        </w:tc>
      </w:tr>
      <w:tr>
        <w:trPr>
          <w:trHeight w:val="307" w:hRule="exact"/>
        </w:trPr>
        <w:tc>
          <w:tcPr>
            <w:vMerge/>
            <w:tcBorders>
              <w:left w:val="single" w:sz="4"/>
            </w:tcBorders>
            <w:shd w:val="clear" w:color="auto" w:fill="auto"/>
            <w:vAlign w:val="top"/>
          </w:tcPr>
          <w:p>
            <w:pPr>
              <w:framePr w:w="7829" w:h="1781" w:vSpace="581" w:wrap="notBeside" w:vAnchor="text" w:hAnchor="text" w:x="3" w:y="582"/>
            </w:pPr>
          </w:p>
        </w:tc>
        <w:tc>
          <w:tcPr>
            <w:tcBorders>
              <w:top w:val="single" w:sz="4"/>
              <w:left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900-я</w:t>
            </w:r>
          </w:p>
        </w:tc>
        <w:tc>
          <w:tcPr>
            <w:tcBorders>
              <w:top w:val="single" w:sz="4"/>
              <w:left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750-я</w:t>
            </w:r>
          </w:p>
        </w:tc>
        <w:tc>
          <w:tcPr>
            <w:tcBorders>
              <w:top w:val="single" w:sz="4"/>
              <w:left w:val="single" w:sz="4"/>
              <w:right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750-я (припой)</w:t>
            </w:r>
          </w:p>
        </w:tc>
      </w:tr>
      <w:tr>
        <w:trPr>
          <w:trHeight w:val="202" w:hRule="exact"/>
        </w:trPr>
        <w:tc>
          <w:tcPr>
            <w:tcBorders>
              <w:top w:val="single" w:sz="4"/>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Аи</w:t>
            </w:r>
          </w:p>
        </w:tc>
        <w:tc>
          <w:tcPr>
            <w:tcBorders>
              <w:top w:val="single" w:sz="4"/>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90,0</w:t>
            </w:r>
          </w:p>
        </w:tc>
        <w:tc>
          <w:tcPr>
            <w:tcBorders>
              <w:top w:val="single" w:sz="4"/>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75,0</w:t>
            </w:r>
          </w:p>
        </w:tc>
        <w:tc>
          <w:tcPr>
            <w:tcBorders>
              <w:top w:val="single" w:sz="4"/>
              <w:left w:val="single" w:sz="4"/>
              <w:righ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75,0</w:t>
            </w:r>
          </w:p>
        </w:tc>
      </w:tr>
      <w:tr>
        <w:trPr>
          <w:trHeight w:val="206" w:hRule="exact"/>
        </w:trPr>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en-US" w:eastAsia="en-US" w:bidi="en-US"/>
              </w:rPr>
              <w:t>Ag</w:t>
            </w:r>
          </w:p>
        </w:tc>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4,0</w:t>
            </w:r>
          </w:p>
        </w:tc>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8,35</w:t>
            </w:r>
          </w:p>
        </w:tc>
        <w:tc>
          <w:tcPr>
            <w:tcBorders>
              <w:left w:val="single" w:sz="4"/>
              <w:righ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8,0</w:t>
            </w:r>
          </w:p>
        </w:tc>
      </w:tr>
      <w:tr>
        <w:trPr>
          <w:trHeight w:val="187" w:hRule="exact"/>
        </w:trPr>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Си</w:t>
            </w:r>
          </w:p>
        </w:tc>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6,0</w:t>
            </w:r>
          </w:p>
        </w:tc>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12,5</w:t>
            </w:r>
          </w:p>
        </w:tc>
        <w:tc>
          <w:tcPr>
            <w:tcBorders>
              <w:left w:val="single" w:sz="4"/>
              <w:righ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10,5</w:t>
            </w:r>
          </w:p>
        </w:tc>
      </w:tr>
      <w:tr>
        <w:trPr>
          <w:trHeight w:val="197" w:hRule="exact"/>
        </w:trPr>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en-US" w:eastAsia="en-US" w:bidi="en-US"/>
              </w:rPr>
              <w:t>Pt</w:t>
            </w:r>
          </w:p>
        </w:tc>
        <w:tc>
          <w:tcPr>
            <w:tcBorders>
              <w:left w:val="single" w:sz="4"/>
            </w:tcBorders>
            <w:shd w:val="clear" w:color="auto" w:fill="auto"/>
            <w:vAlign w:val="top"/>
          </w:tcPr>
          <w:p>
            <w:pPr>
              <w:framePr w:w="7829" w:h="1781" w:vSpace="581" w:wrap="notBeside" w:vAnchor="text" w:hAnchor="text" w:x="3" w:y="582"/>
              <w:widowControl w:val="0"/>
              <w:rPr>
                <w:sz w:val="10"/>
                <w:szCs w:val="10"/>
              </w:rPr>
            </w:pPr>
          </w:p>
        </w:tc>
        <w:tc>
          <w:tcPr>
            <w:tcBorders>
              <w:lef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700"/>
              <w:jc w:val="left"/>
              <w:rPr>
                <w:sz w:val="18"/>
                <w:szCs w:val="18"/>
              </w:rPr>
            </w:pPr>
            <w:r>
              <w:rPr>
                <w:spacing w:val="0"/>
                <w:w w:val="100"/>
                <w:position w:val="0"/>
                <w:sz w:val="18"/>
                <w:szCs w:val="18"/>
                <w:shd w:val="clear" w:color="auto" w:fill="auto"/>
                <w:lang w:val="ru-RU" w:eastAsia="ru-RU" w:bidi="ru-RU"/>
              </w:rPr>
              <w:t>4,15</w:t>
            </w:r>
          </w:p>
        </w:tc>
        <w:tc>
          <w:tcPr>
            <w:tcBorders>
              <w:left w:val="single" w:sz="4"/>
              <w:right w:val="single" w:sz="4"/>
            </w:tcBorders>
            <w:shd w:val="clear" w:color="auto" w:fill="auto"/>
            <w:vAlign w:val="bottom"/>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7,0</w:t>
            </w:r>
          </w:p>
        </w:tc>
      </w:tr>
      <w:tr>
        <w:trPr>
          <w:trHeight w:val="350" w:hRule="exact"/>
        </w:trPr>
        <w:tc>
          <w:tcPr>
            <w:tcBorders>
              <w:left w:val="single" w:sz="4"/>
              <w:bottom w:val="single" w:sz="4"/>
            </w:tcBorders>
            <w:shd w:val="clear" w:color="auto" w:fill="auto"/>
            <w:vAlign w:val="top"/>
          </w:tcPr>
          <w:p>
            <w:pPr>
              <w:pStyle w:val="Style46"/>
              <w:keepNext w:val="0"/>
              <w:keepLines w:val="0"/>
              <w:framePr w:w="7829" w:h="1781" w:vSpace="581" w:wrap="notBeside" w:vAnchor="text" w:hAnchor="text" w:x="3" w:y="582"/>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en-US" w:eastAsia="en-US" w:bidi="en-US"/>
              </w:rPr>
              <w:t>Cd</w:t>
            </w:r>
          </w:p>
        </w:tc>
        <w:tc>
          <w:tcPr>
            <w:tcBorders>
              <w:left w:val="single" w:sz="4"/>
              <w:bottom w:val="single" w:sz="4"/>
            </w:tcBorders>
            <w:shd w:val="clear" w:color="auto" w:fill="auto"/>
            <w:vAlign w:val="top"/>
          </w:tcPr>
          <w:p>
            <w:pPr>
              <w:framePr w:w="7829" w:h="1781" w:vSpace="581" w:wrap="notBeside" w:vAnchor="text" w:hAnchor="text" w:x="3" w:y="582"/>
              <w:widowControl w:val="0"/>
              <w:rPr>
                <w:sz w:val="10"/>
                <w:szCs w:val="10"/>
              </w:rPr>
            </w:pPr>
          </w:p>
        </w:tc>
        <w:tc>
          <w:tcPr>
            <w:tcBorders>
              <w:left w:val="single" w:sz="4"/>
              <w:bottom w:val="single" w:sz="4"/>
            </w:tcBorders>
            <w:shd w:val="clear" w:color="auto" w:fill="auto"/>
            <w:vAlign w:val="top"/>
          </w:tcPr>
          <w:p>
            <w:pPr>
              <w:framePr w:w="7829" w:h="1781" w:vSpace="581" w:wrap="notBeside" w:vAnchor="text" w:hAnchor="text" w:x="3" w:y="582"/>
              <w:widowControl w:val="0"/>
              <w:rPr>
                <w:sz w:val="10"/>
                <w:szCs w:val="10"/>
              </w:rPr>
            </w:pPr>
          </w:p>
        </w:tc>
        <w:tc>
          <w:tcPr>
            <w:tcBorders>
              <w:left w:val="single" w:sz="4"/>
              <w:bottom w:val="single" w:sz="4"/>
              <w:right w:val="single" w:sz="4"/>
            </w:tcBorders>
            <w:shd w:val="clear" w:color="auto" w:fill="auto"/>
            <w:vAlign w:val="top"/>
          </w:tcPr>
          <w:p>
            <w:pPr>
              <w:framePr w:w="7829" w:h="1781" w:vSpace="581" w:wrap="notBeside" w:vAnchor="text" w:hAnchor="text" w:x="3" w:y="582"/>
              <w:widowControl w:val="0"/>
              <w:rPr>
                <w:sz w:val="10"/>
                <w:szCs w:val="10"/>
              </w:rPr>
            </w:pPr>
          </w:p>
        </w:tc>
      </w:tr>
    </w:tbl>
    <w:p>
      <w:pPr>
        <w:pStyle w:val="Style83"/>
        <w:keepNext w:val="0"/>
        <w:keepLines w:val="0"/>
        <w:framePr w:w="2174" w:h="240" w:hSpace="2" w:wrap="notBeside" w:vAnchor="text" w:hAnchor="text" w:x="2845" w:y="222"/>
        <w:widowControl w:val="0"/>
        <w:shd w:val="clear" w:color="auto" w:fill="auto"/>
        <w:bidi w:val="0"/>
        <w:spacing w:before="0" w:after="0" w:line="240" w:lineRule="auto"/>
        <w:ind w:left="0"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Различные сплавы золота</w:t>
      </w:r>
    </w:p>
    <w:p>
      <w:pPr>
        <w:pStyle w:val="Style83"/>
        <w:keepNext w:val="0"/>
        <w:keepLines w:val="0"/>
        <w:framePr w:w="1003" w:h="264" w:hSpace="2" w:wrap="notBeside" w:vAnchor="text" w:hAnchor="text" w:x="6829"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15.4</w:t>
      </w:r>
    </w:p>
    <w:p>
      <w:pPr>
        <w:widowControl w:val="0"/>
        <w:spacing w:line="1" w:lineRule="exact"/>
        <w:sectPr>
          <w:footnotePr>
            <w:pos w:val="pageBottom"/>
            <w:numFmt w:val="decimal"/>
            <w:numRestart w:val="continuous"/>
          </w:footnotePr>
          <w:type w:val="continuous"/>
          <w:pgSz w:w="11900" w:h="16840"/>
          <w:pgMar w:top="1950" w:right="2637" w:bottom="1590" w:left="142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снижается до 800°С и это делает возмож</w:t>
        <w:softHyphen/>
        <w:t>ным использование его в качестве припоя для золотых сплавов высоких проб.</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Серебро</w:t>
      </w:r>
      <w:r>
        <w:rPr>
          <w:spacing w:val="0"/>
          <w:w w:val="100"/>
          <w:position w:val="0"/>
          <w:shd w:val="clear" w:color="auto" w:fill="auto"/>
          <w:lang w:val="ru-RU" w:eastAsia="ru-RU" w:bidi="ru-RU"/>
        </w:rPr>
        <w:t xml:space="preserve"> хорошо обрабатывается давле</w:t>
        <w:softHyphen/>
        <w:t>нием вследствие большой пластичности. Показателями пластичности серебра может быть то, что из 1 г серебра можно вытянуть проволоку длиной 1800 мм, можно получить фольгу толщиной до 0,00001 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Серебро недостаточно устойчиво к окислению. Оно растворяется в горячей серной и азотной кислоте. Соляная кислота действует на него слабо. Серебро вступает в реакцию с сероводородом, образуя серный ангидрид серебра. При рас</w:t>
        <w:softHyphen/>
        <w:t>плавлении серебро хорошо соединяется с кислородом, который выделяется при охлаждении, что может привести к обра</w:t>
        <w:softHyphen/>
        <w:t>зованию пор в слитке. Чтобы уменьшить поглощение кислорода, плавку серебра следует проводить под слоем толченого древесного угля.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Серебро обладает самой высокой электро- и теплопроводностью. Все ос</w:t>
        <w:softHyphen/>
        <w:t>тальные металлы по этим показателям сравнивают с серебром. В промышлен</w:t>
        <w:softHyphen/>
        <w:t>ности серебро находит широкое приме</w:t>
        <w:softHyphen/>
        <w:t>нение в радиоэлектронике, электрохимии, ювелирном деле. Для улучшения механических свойств к серебру добавляют 10—25% меди.</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Вследствие неустойчивости серебра к коррозии в полости рта оно не нашло применения как основной материал для зуботехнических целей. Однако серебро входит в состав многих сплавов: золотых, палладиевых, припоев. Серебро применяют также для изготовления пломбировочных штифтов, амальгамы.</w:t>
      </w:r>
    </w:p>
    <w:p>
      <w:pPr>
        <w:pStyle w:val="Style69"/>
        <w:keepNext w:val="0"/>
        <w:keepLines w:val="0"/>
        <w:widowControl w:val="0"/>
        <w:numPr>
          <w:ilvl w:val="2"/>
          <w:numId w:val="167"/>
        </w:numPr>
        <w:shd w:val="clear" w:color="auto" w:fill="auto"/>
        <w:tabs>
          <w:tab w:pos="922" w:val="left"/>
        </w:tabs>
        <w:bidi w:val="0"/>
        <w:spacing w:before="0" w:after="0" w:line="252" w:lineRule="auto"/>
        <w:ind w:left="240" w:right="0" w:firstLine="20"/>
        <w:jc w:val="both"/>
      </w:pPr>
      <w:r>
        <w:rPr>
          <w:b w:val="0"/>
          <w:bCs w:val="0"/>
          <w:spacing w:val="0"/>
          <w:w w:val="100"/>
          <w:position w:val="0"/>
          <w:shd w:val="clear" w:color="auto" w:fill="auto"/>
          <w:lang w:val="ru-RU" w:eastAsia="ru-RU" w:bidi="ru-RU"/>
        </w:rPr>
        <w:t>Сплавы на основе неблагородных металлов Нержавеющая сталь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Основу всех сталей составляет железо, они также содержат хром, никель и не</w:t>
        <w:softHyphen/>
        <w:t>большое количество углерода. Для улуч</w:t>
        <w:softHyphen/>
      </w:r>
      <w:r>
        <w:rPr>
          <w:spacing w:val="0"/>
          <w:w w:val="100"/>
          <w:position w:val="0"/>
          <w:shd w:val="clear" w:color="auto" w:fill="auto"/>
          <w:lang w:val="ru-RU" w:eastAsia="ru-RU" w:bidi="ru-RU"/>
        </w:rPr>
        <w:t>шения литейных, прочностных и других свойств сталей в них вводят легирующие добавки. Сталь для зубных протезов со</w:t>
        <w:softHyphen/>
        <w:t>держит 1% титана.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Железо —</w:t>
      </w:r>
      <w:r>
        <w:rPr>
          <w:spacing w:val="0"/>
          <w:w w:val="100"/>
          <w:position w:val="0"/>
          <w:shd w:val="clear" w:color="auto" w:fill="auto"/>
          <w:lang w:val="ru-RU" w:eastAsia="ru-RU" w:bidi="ru-RU"/>
        </w:rPr>
        <w:t xml:space="preserve"> металл, широко распростра</w:t>
        <w:softHyphen/>
        <w:t>ненный в природе. Железные руды со</w:t>
        <w:softHyphen/>
        <w:t xml:space="preserve">держат химические соединения его с кислородом. Важнейшими железными рудами являются магнитный железняк (магнетит) </w:t>
      </w:r>
      <w:r>
        <w:rPr>
          <w:spacing w:val="0"/>
          <w:w w:val="100"/>
          <w:position w:val="0"/>
          <w:shd w:val="clear" w:color="auto" w:fill="auto"/>
          <w:lang w:val="en-US" w:eastAsia="en-US" w:bidi="en-US"/>
        </w:rPr>
        <w:t>Fe</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красный железняк (ге</w:t>
        <w:softHyphen/>
        <w:t xml:space="preserve">матит) </w:t>
      </w:r>
      <w:r>
        <w:rPr>
          <w:spacing w:val="0"/>
          <w:w w:val="100"/>
          <w:position w:val="0"/>
          <w:shd w:val="clear" w:color="auto" w:fill="auto"/>
          <w:lang w:val="en-US" w:eastAsia="en-US" w:bidi="en-US"/>
        </w:rPr>
        <w:t>Fe</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0-j, </w:t>
      </w:r>
      <w:r>
        <w:rPr>
          <w:spacing w:val="0"/>
          <w:w w:val="100"/>
          <w:position w:val="0"/>
          <w:shd w:val="clear" w:color="auto" w:fill="auto"/>
          <w:lang w:val="ru-RU" w:eastAsia="ru-RU" w:bidi="ru-RU"/>
        </w:rPr>
        <w:t xml:space="preserve">бурый железняк </w:t>
      </w:r>
      <w:r>
        <w:rPr>
          <w:spacing w:val="0"/>
          <w:w w:val="100"/>
          <w:position w:val="0"/>
          <w:shd w:val="clear" w:color="auto" w:fill="auto"/>
          <w:lang w:val="en-US" w:eastAsia="en-US" w:bidi="en-US"/>
        </w:rPr>
        <w:t>2Fe</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ЗН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 шпатовый железняк (сидерит), со</w:t>
        <w:softHyphen/>
        <w:t xml:space="preserve">держащий железо в карбонате </w:t>
      </w:r>
      <w:r>
        <w:rPr>
          <w:spacing w:val="0"/>
          <w:w w:val="100"/>
          <w:position w:val="0"/>
          <w:shd w:val="clear" w:color="auto" w:fill="auto"/>
          <w:lang w:val="en-US" w:eastAsia="en-US" w:bidi="en-US"/>
        </w:rPr>
        <w:t>FeC0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Железо получают также из руд, содержа</w:t>
        <w:softHyphen/>
        <w:t>щих хром (хромиты), хромоникелевых, титаномагнетитовых руд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Чистое железо имеет синевато-сереб</w:t>
        <w:softHyphen/>
        <w:t>ристый цвет, в химическом отношении неустойчиво. Во влажной среде оно под</w:t>
        <w:softHyphen/>
        <w:t>вергается коррозии. Растворы солей и кислот растворяют железо.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Железо — очень пластичный металл, однако получить его в чистом виде и за</w:t>
        <w:softHyphen/>
        <w:t>щитить от коррозии очень трудно.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Широкое применение нашли разно</w:t>
        <w:softHyphen/>
        <w:t>образные сплавы на основе железа, из которых наиболее распространенными являются различные стали. В зубопро</w:t>
        <w:softHyphen/>
        <w:t>тезной практике используются малоугле</w:t>
        <w:softHyphen/>
        <w:t>родистые стали с содержанием углерода до 0,15%. Большее количество углерода делает сталь более твердой и менее ус</w:t>
        <w:softHyphen/>
        <w:t>тойчивой к коррозии.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5" w:right="345" w:bottom="1935" w:left="3716" w:header="0" w:footer="3" w:gutter="0"/>
          <w:cols w:num="2" w:space="153"/>
          <w:noEndnote/>
          <w:rtlGutter w:val="0"/>
          <w:docGrid w:linePitch="360"/>
        </w:sectPr>
      </w:pPr>
      <w:r>
        <w:rPr>
          <w:spacing w:val="0"/>
          <w:w w:val="100"/>
          <w:position w:val="0"/>
          <w:shd w:val="clear" w:color="auto" w:fill="auto"/>
          <w:lang w:val="ru-RU" w:eastAsia="ru-RU" w:bidi="ru-RU"/>
        </w:rPr>
        <w:t>Рецепт стали для изготовления зубных протезов в нашей стране в 1930-х годах был предложен Д.Н.Цитриным. Приме</w:t>
        <w:softHyphen/>
        <w:t>нение ее значительно уменьшило ис</w:t>
        <w:softHyphen/>
        <w:t>пользование золота и платины, что было очень важно для развития стоматологи</w:t>
        <w:softHyphen/>
        <w:t>ческой помощи населению страны в ши</w:t>
        <w:softHyphen/>
        <w:t>роких масштабах. Нержавеющая сталь, применяемая в ортопедической стомато</w:t>
        <w:softHyphen/>
        <w:t>логии — многокомпонентный сплав. В него входят железо, хром, никель, углерод, титан и ряд других добавок. Главным компонентом, обеспечивающим корро</w:t>
        <w:softHyphen/>
        <w:t>зионную устойчивость сплава, является</w:t>
      </w: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15.5</w:t>
      </w:r>
    </w:p>
    <w:p>
      <w:pPr>
        <w:pStyle w:val="Style83"/>
        <w:keepNext w:val="0"/>
        <w:keepLines w:val="0"/>
        <w:widowControl w:val="0"/>
        <w:shd w:val="clear" w:color="auto" w:fill="auto"/>
        <w:bidi w:val="0"/>
        <w:spacing w:before="0" w:after="0" w:line="240" w:lineRule="auto"/>
        <w:ind w:left="528"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Физико-механические свойства нержавеющей стали</w:t>
      </w:r>
    </w:p>
    <w:tbl>
      <w:tblPr>
        <w:tblOverlap w:val="never"/>
        <w:jc w:val="center"/>
        <w:tblLayout w:type="fixed"/>
      </w:tblPr>
      <w:tblGrid>
        <w:gridCol w:w="2832"/>
        <w:gridCol w:w="1008"/>
      </w:tblGrid>
      <w:tr>
        <w:trPr>
          <w:trHeight w:val="34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en-US" w:eastAsia="en-US" w:bidi="en-US"/>
              </w:rPr>
              <w:t>Fe</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r>
              <w:rPr>
                <w:spacing w:val="0"/>
                <w:w w:val="100"/>
                <w:position w:val="0"/>
                <w:sz w:val="18"/>
                <w:szCs w:val="18"/>
                <w:shd w:val="clear" w:color="auto" w:fill="auto"/>
                <w:vertAlign w:val="superscript"/>
                <w:lang w:val="ru-RU" w:eastAsia="ru-RU" w:bidi="ru-RU"/>
              </w:rPr>
              <w:t>1</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jc w:val="left"/>
              <w:rPr>
                <w:sz w:val="18"/>
                <w:szCs w:val="18"/>
              </w:rPr>
            </w:pPr>
            <w:r>
              <w:rPr>
                <w:spacing w:val="0"/>
                <w:w w:val="100"/>
                <w:position w:val="0"/>
                <w:sz w:val="18"/>
                <w:szCs w:val="18"/>
                <w:shd w:val="clear" w:color="auto" w:fill="auto"/>
                <w:lang w:val="ru-RU" w:eastAsia="ru-RU" w:bidi="ru-RU"/>
              </w:rPr>
              <w:t>7,86</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jc w:val="left"/>
              <w:rPr>
                <w:sz w:val="18"/>
                <w:szCs w:val="18"/>
              </w:rPr>
            </w:pPr>
            <w:r>
              <w:rPr>
                <w:spacing w:val="0"/>
                <w:w w:val="100"/>
                <w:position w:val="0"/>
                <w:sz w:val="18"/>
                <w:szCs w:val="18"/>
                <w:shd w:val="clear" w:color="auto" w:fill="auto"/>
                <w:lang w:val="ru-RU" w:eastAsia="ru-RU" w:bidi="ru-RU"/>
              </w:rPr>
              <w:t>1535</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jc w:val="left"/>
              <w:rPr>
                <w:sz w:val="18"/>
                <w:szCs w:val="18"/>
              </w:rPr>
            </w:pPr>
            <w:r>
              <w:rPr>
                <w:spacing w:val="0"/>
                <w:w w:val="100"/>
                <w:position w:val="0"/>
                <w:sz w:val="18"/>
                <w:szCs w:val="18"/>
                <w:shd w:val="clear" w:color="auto" w:fill="auto"/>
                <w:lang w:val="ru-RU" w:eastAsia="ru-RU" w:bidi="ru-RU"/>
              </w:rPr>
              <w:t>2450</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ДоЗ</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400"/>
              <w:jc w:val="left"/>
              <w:rPr>
                <w:sz w:val="18"/>
                <w:szCs w:val="18"/>
              </w:rPr>
            </w:pPr>
            <w:r>
              <w:rPr>
                <w:spacing w:val="0"/>
                <w:w w:val="100"/>
                <w:position w:val="0"/>
                <w:sz w:val="18"/>
                <w:szCs w:val="18"/>
                <w:shd w:val="clear" w:color="auto" w:fill="auto"/>
                <w:lang w:val="ru-RU" w:eastAsia="ru-RU" w:bidi="ru-RU"/>
              </w:rPr>
              <w:t>25</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400"/>
              <w:jc w:val="left"/>
              <w:rPr>
                <w:sz w:val="18"/>
                <w:szCs w:val="18"/>
              </w:rPr>
            </w:pPr>
            <w:r>
              <w:rPr>
                <w:spacing w:val="0"/>
                <w:w w:val="100"/>
                <w:position w:val="0"/>
                <w:sz w:val="18"/>
                <w:szCs w:val="18"/>
                <w:shd w:val="clear" w:color="auto" w:fill="auto"/>
                <w:lang w:val="ru-RU" w:eastAsia="ru-RU" w:bidi="ru-RU"/>
              </w:rPr>
              <w:t>50</w:t>
            </w:r>
          </w:p>
        </w:tc>
      </w:tr>
      <w:tr>
        <w:trPr>
          <w:trHeight w:val="58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Бринсллю,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(.0-70</w:t>
            </w:r>
          </w:p>
        </w:tc>
      </w:tr>
      <w:tr>
        <w:trPr>
          <w:trHeight w:val="600"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12- 10"</w:t>
            </w:r>
          </w:p>
        </w:tc>
      </w:tr>
    </w:tbl>
    <w:p>
      <w:pPr>
        <w:widowControl w:val="0"/>
        <w:spacing w:after="259" w:line="1" w:lineRule="exact"/>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хром. Его содержится в сплаве 17—19%. Минимальное содержание хрома, обес</w:t>
        <w:softHyphen/>
        <w:t>печивающее коррозионную стойкость сплава, должно быть не меньше 12—13%.</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повышения пластичности сплава в него добавляют 8—11% никеля. Присут</w:t>
        <w:softHyphen/>
        <w:t>ствие никеля делает сплав ковким, что об</w:t>
        <w:softHyphen/>
        <w:t>легчает обработку давлением. В промыш</w:t>
        <w:softHyphen/>
        <w:t>ленности виды стали принято обозначать марками. Компоненты, входящие в состав сплава, обозначают буквами: кремний — С, хром — X, никель — Н, титан — Т и т.д. Цифрами обозначают процент содержания компонента в сплаве. Первая цифра марки обозначает содержание углерода в десятых долях процента.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Наиболее распространенной в зубо</w:t>
        <w:softHyphen/>
        <w:t xml:space="preserve">протезной практике является нержавеющая сталь марки 1Х18Н9Т. Этот сплав состоит из 72% железа, 18% хрома, 9% никеля, 0,1 % углерода и до 1 % титана. В небольшом количестве всегда присутствуют посторонние примеси, среди которых наиболее нежелательными являются сера и фосфор. Железо с углеродом в сплавах может находиться в различных сочетаниях: в виде химического соединения — карбида железа </w:t>
      </w:r>
      <w:r>
        <w:rPr>
          <w:spacing w:val="0"/>
          <w:w w:val="100"/>
          <w:position w:val="0"/>
          <w:shd w:val="clear" w:color="auto" w:fill="auto"/>
          <w:lang w:val="en-US" w:eastAsia="en-US" w:bidi="en-US"/>
        </w:rPr>
        <w:t>Fe</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 xml:space="preserve">— или в виде </w:t>
      </w:r>
      <w:r>
        <w:rPr>
          <w:spacing w:val="0"/>
          <w:w w:val="100"/>
          <w:position w:val="0"/>
          <w:shd w:val="clear" w:color="auto" w:fill="auto"/>
          <w:lang w:val="ru-RU" w:eastAsia="ru-RU" w:bidi="ru-RU"/>
        </w:rPr>
        <w:t>твердого расплава, когда атомы углерода располагаются в кристаллической решетке между атомами железа. Углерод в сплаве может находиться в свободном состоянии в виде графита. Различные виды связи железа с углеродом наблюдаются при термической обработке стали, ее кристаллизации из расплава.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Встречаются следующие структурные виды связи железа и углерода:</w:t>
      </w:r>
    </w:p>
    <w:p>
      <w:pPr>
        <w:pStyle w:val="Style19"/>
        <w:keepNext w:val="0"/>
        <w:keepLines w:val="0"/>
        <w:widowControl w:val="0"/>
        <w:numPr>
          <w:ilvl w:val="0"/>
          <w:numId w:val="171"/>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Аустенит — твердый раствор углеро</w:t>
        <w:softHyphen/>
        <w:t>да в железе, характеризующийся плас</w:t>
        <w:softHyphen/>
        <w:t>тичностью, ковкостью сплава при твер</w:t>
        <w:softHyphen/>
        <w:t>дости около 200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по Бринеллю.</w:t>
      </w:r>
    </w:p>
    <w:p>
      <w:pPr>
        <w:pStyle w:val="Style19"/>
        <w:keepNext w:val="0"/>
        <w:keepLines w:val="0"/>
        <w:widowControl w:val="0"/>
        <w:numPr>
          <w:ilvl w:val="0"/>
          <w:numId w:val="171"/>
        </w:numPr>
        <w:shd w:val="clear" w:color="auto" w:fill="auto"/>
        <w:tabs>
          <w:tab w:pos="505" w:val="left"/>
        </w:tabs>
        <w:bidi w:val="0"/>
        <w:spacing w:before="0" w:after="0" w:line="240" w:lineRule="auto"/>
        <w:ind w:left="0" w:right="0" w:firstLine="280"/>
        <w:jc w:val="both"/>
      </w:pPr>
      <w:r>
        <w:rPr>
          <w:spacing w:val="0"/>
          <w:w w:val="100"/>
          <w:position w:val="0"/>
          <w:shd w:val="clear" w:color="auto" w:fill="auto"/>
          <w:lang w:val="ru-RU" w:eastAsia="ru-RU" w:bidi="ru-RU"/>
        </w:rPr>
        <w:t>Феррит — твердый раствор углерода, очень мягкий и пластичный. Его твердость около 80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по Бринеллю.</w:t>
      </w:r>
    </w:p>
    <w:p>
      <w:pPr>
        <w:pStyle w:val="Style19"/>
        <w:keepNext w:val="0"/>
        <w:keepLines w:val="0"/>
        <w:widowControl w:val="0"/>
        <w:numPr>
          <w:ilvl w:val="0"/>
          <w:numId w:val="171"/>
        </w:numPr>
        <w:shd w:val="clear" w:color="auto" w:fill="auto"/>
        <w:tabs>
          <w:tab w:pos="505" w:val="left"/>
        </w:tabs>
        <w:bidi w:val="0"/>
        <w:spacing w:before="0" w:after="0" w:line="240" w:lineRule="auto"/>
        <w:ind w:left="0" w:right="0" w:firstLine="280"/>
        <w:jc w:val="both"/>
      </w:pPr>
      <w:r>
        <w:rPr>
          <w:spacing w:val="0"/>
          <w:w w:val="100"/>
          <w:position w:val="0"/>
          <w:shd w:val="clear" w:color="auto" w:fill="auto"/>
          <w:lang w:val="ru-RU" w:eastAsia="ru-RU" w:bidi="ru-RU"/>
        </w:rPr>
        <w:t xml:space="preserve">Цементит — карбид железа </w:t>
      </w:r>
      <w:r>
        <w:rPr>
          <w:spacing w:val="0"/>
          <w:w w:val="100"/>
          <w:position w:val="0"/>
          <w:shd w:val="clear" w:color="auto" w:fill="auto"/>
          <w:lang w:val="en-US" w:eastAsia="en-US" w:bidi="en-US"/>
        </w:rPr>
        <w:t>(Fe</w:t>
      </w:r>
      <w:r>
        <w:rPr>
          <w:spacing w:val="0"/>
          <w:w w:val="100"/>
          <w:position w:val="0"/>
          <w:shd w:val="clear" w:color="auto" w:fill="auto"/>
          <w:vertAlign w:val="superscript"/>
          <w:lang w:val="en-US" w:eastAsia="en-US" w:bidi="en-US"/>
        </w:rPr>
        <w:t>A</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очень твердый и хрупкий.</w:t>
      </w:r>
    </w:p>
    <w:p>
      <w:pPr>
        <w:pStyle w:val="Style19"/>
        <w:keepNext w:val="0"/>
        <w:keepLines w:val="0"/>
        <w:widowControl w:val="0"/>
        <w:numPr>
          <w:ilvl w:val="0"/>
          <w:numId w:val="171"/>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Перлит — смесь кристаллов цемен</w:t>
        <w:softHyphen/>
        <w:t>тита и феррита. Получается из аустенита в результате его распада при температуре 723°С.</w:t>
      </w:r>
    </w:p>
    <w:p>
      <w:pPr>
        <w:pStyle w:val="Style19"/>
        <w:keepNext w:val="0"/>
        <w:keepLines w:val="0"/>
        <w:widowControl w:val="0"/>
        <w:numPr>
          <w:ilvl w:val="0"/>
          <w:numId w:val="171"/>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Дедебурит — смесь перлита и цемен</w:t>
        <w:softHyphen/>
        <w:t>тита, очень твердый и хрупкий.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Аустенитная структура нержавеющей стали отвечает всем основным требова</w:t>
        <w:softHyphen/>
        <w:t>ниям, предъявляемым к зубопротезным материалам, поэтому при термической и механической обработках стали ее ста</w:t>
        <w:softHyphen/>
        <w:t>раются в конечном итоге фиксировать в аустенитной структуре.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Хром с углеродом также может давать ряд химических соединений — карбидов хрома: Сг</w:t>
      </w:r>
      <w:r>
        <w:rPr>
          <w:spacing w:val="0"/>
          <w:w w:val="100"/>
          <w:position w:val="0"/>
          <w:shd w:val="clear" w:color="auto" w:fill="auto"/>
          <w:vertAlign w:val="subscript"/>
          <w:lang w:val="ru-RU" w:eastAsia="ru-RU" w:bidi="ru-RU"/>
        </w:rPr>
        <w:t>4</w:t>
      </w:r>
      <w:r>
        <w:rPr>
          <w:spacing w:val="0"/>
          <w:w w:val="100"/>
          <w:position w:val="0"/>
          <w:shd w:val="clear" w:color="auto" w:fill="auto"/>
          <w:lang w:val="ru-RU" w:eastAsia="ru-RU" w:bidi="ru-RU"/>
        </w:rPr>
        <w:t>С, Сг</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С</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Сг</w:t>
      </w:r>
      <w:r>
        <w:rPr>
          <w:spacing w:val="0"/>
          <w:w w:val="100"/>
          <w:position w:val="0"/>
          <w:shd w:val="clear" w:color="auto" w:fill="auto"/>
          <w:vertAlign w:val="subscript"/>
          <w:lang w:val="ru-RU" w:eastAsia="ru-RU" w:bidi="ru-RU"/>
        </w:rPr>
        <w:t>5</w:t>
      </w:r>
      <w:r>
        <w:rPr>
          <w:spacing w:val="0"/>
          <w:w w:val="100"/>
          <w:position w:val="0"/>
          <w:shd w:val="clear" w:color="auto" w:fill="auto"/>
          <w:lang w:val="ru-RU" w:eastAsia="ru-RU" w:bidi="ru-RU"/>
        </w:rPr>
        <w:t>С</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Они образуются при термической обработке сплава в температурном интервале 450—850°С.</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Карбиды образуются по границам кристаллических зерен, что приводит к уменьшению количества свободного хрома в этих зонах, и в связи с этим уве</w:t>
        <w:softHyphen/>
        <w:t>личивается возможность возникновения межкристаллической коррозии.</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43" w:bottom="1954" w:left="1415" w:header="0" w:footer="3" w:gutter="0"/>
          <w:cols w:num="2" w:space="139"/>
          <w:noEndnote/>
          <w:rtlGutter w:val="0"/>
          <w:docGrid w:linePitch="360"/>
        </w:sectPr>
      </w:pPr>
      <w:r>
        <w:rPr>
          <w:spacing w:val="0"/>
          <w:w w:val="100"/>
          <w:position w:val="0"/>
          <w:shd w:val="clear" w:color="auto" w:fill="auto"/>
          <w:lang w:val="ru-RU" w:eastAsia="ru-RU" w:bidi="ru-RU"/>
        </w:rPr>
        <w:t>Чтобы уменьшить возможность обра</w:t>
        <w:softHyphen/>
        <w:t>зования карбидов хрома, в состав нержа</w:t>
        <w:softHyphen/>
        <w:t>веющей стали вводят титан, активнее вступающий в связь с углеродом и обра-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зующий карбиды титана. При этом обра</w:t>
        <w:softHyphen/>
        <w:t>зование карбидов хрома прекращается, и таким образом титан предотвращает межкристаллическую коррозию стали. Для улучшения жидкотекучести и жаро</w:t>
        <w:softHyphen/>
        <w:t>стойкости стали, используемой для литья, в нее вводят 2,5% кремния (сплав ЭИ-95).</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Нержавеющая сталь нашла широкое применение при изготовлении зубных протезов. Из нее делают различные виды несъемных зубных протезов, металличе</w:t>
        <w:softHyphen/>
        <w:t>ские части съемных протезов, базисы, кламмеры, дуги и т.п. Нержавеющая сталь аустенитной структуры благодаря пластичности и ковкости хорошо обра</w:t>
        <w:softHyphen/>
        <w:t>батывается методом давления. Из этой же стали выпускают проволоку диаметром 0,6; 0,8; 1,0; 1,2; 1,5 и 2,0 мм для изготовления различных ортодонтических аппаратов, кламмеров, штифтов. Кроме этого, выпускают 2 вида стандартных кламмеров диаметром 1,0 и 1,2 мм.</w:t>
      </w:r>
    </w:p>
    <w:p>
      <w:pPr>
        <w:pStyle w:val="Style19"/>
        <w:keepNext w:val="0"/>
        <w:keepLines w:val="0"/>
        <w:widowControl w:val="0"/>
        <w:shd w:val="clear" w:color="auto" w:fill="auto"/>
        <w:bidi w:val="0"/>
        <w:spacing w:before="0" w:after="220" w:line="240" w:lineRule="auto"/>
        <w:ind w:left="0" w:right="0" w:firstLine="280"/>
        <w:jc w:val="both"/>
      </w:pPr>
      <w:r>
        <w:rPr>
          <w:spacing w:val="0"/>
          <w:w w:val="100"/>
          <w:position w:val="0"/>
          <w:shd w:val="clear" w:color="auto" w:fill="auto"/>
          <w:lang w:val="ru-RU" w:eastAsia="ru-RU" w:bidi="ru-RU"/>
        </w:rPr>
        <w:t>Стали марок ЭИ-95 и ЭЯ1Т имеют хо</w:t>
        <w:softHyphen/>
        <w:t>рошие литейные свойства и применяются для отливки различных деталей зубных протезов. Недостатком ее является относительно большая усадка при литье (до 3%), низкий предел прочности (около 30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показывающий величину нагрузки, необходимую, чтобы вызвать остаточную деформацию материала. Эту сталь используют и для промышленного изготовления стандартных защиток для фасеток и зубов, которые комплектуют гарнитурами (передние и боковые зубы). Стандартные зубы применяют крайне редко, главным образом в районах, где нет условий для организации индивидуального литья.</w:t>
      </w:r>
    </w:p>
    <w:p>
      <w:pPr>
        <w:pStyle w:val="Style19"/>
        <w:keepNext w:val="0"/>
        <w:keepLines w:val="0"/>
        <w:widowControl w:val="0"/>
        <w:shd w:val="clear" w:color="auto" w:fill="auto"/>
        <w:bidi w:val="0"/>
        <w:spacing w:before="0" w:after="0" w:line="252" w:lineRule="auto"/>
        <w:ind w:left="0" w:right="0" w:firstLine="0"/>
        <w:jc w:val="both"/>
      </w:pPr>
      <w:r>
        <w:rPr>
          <w:b/>
          <w:bCs/>
          <w:spacing w:val="0"/>
          <w:w w:val="100"/>
          <w:position w:val="0"/>
          <w:shd w:val="clear" w:color="auto" w:fill="auto"/>
          <w:lang w:val="ru-RU" w:eastAsia="ru-RU" w:bidi="ru-RU"/>
        </w:rPr>
        <w:t xml:space="preserve">Кобальт, хром, никель и их сплавы </w:t>
      </w:r>
      <w:r>
        <w:rPr>
          <w:b/>
          <w:bCs/>
          <w:i/>
          <w:iCs/>
          <w:spacing w:val="0"/>
          <w:w w:val="100"/>
          <w:position w:val="0"/>
          <w:shd w:val="clear" w:color="auto" w:fill="auto"/>
          <w:lang w:val="ru-RU" w:eastAsia="ru-RU" w:bidi="ru-RU"/>
        </w:rPr>
        <w:t>Кобальт.</w:t>
      </w:r>
      <w:r>
        <w:rPr>
          <w:spacing w:val="0"/>
          <w:w w:val="100"/>
          <w:position w:val="0"/>
          <w:shd w:val="clear" w:color="auto" w:fill="auto"/>
          <w:lang w:val="ru-RU" w:eastAsia="ru-RU" w:bidi="ru-RU"/>
        </w:rPr>
        <w:t xml:space="preserve"> Кобальт встречается в природе в виде рудных соединений: мышьяковис-то- кобальтовых, сернисто-кобальтовых и др. Кобальт выделяется из руд в результате сложного технологического цикла.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Кобальт — серебристо-белый металл с красноватым оттенком. На воздухе и в воде не окисляется, стоек к воздействию органических кислот, слабо растворяется в их растворах. В крепкой азотной кислоте кобальт пассивируется.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Кобальт имеет высокие механические свойства, обладает достаточно хорошей пластичностью. Его используют для по</w:t>
        <w:softHyphen/>
        <w:t>лучения стали с повышенной прочностью, твердых сплавов для режущего ин</w:t>
        <w:softHyphen/>
        <w:t>струмента (победит, стеллит и др.), сплавов с высокими магнитными свойствами. В зубопротезной технике нашли широкое применение сплавы на основе кобальта и хрома, где кобальт обеспечивает высокие механические свойства.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Хром.</w:t>
      </w:r>
      <w:r>
        <w:rPr>
          <w:spacing w:val="0"/>
          <w:w w:val="100"/>
          <w:position w:val="0"/>
          <w:shd w:val="clear" w:color="auto" w:fill="auto"/>
          <w:lang w:val="ru-RU" w:eastAsia="ru-RU" w:bidi="ru-RU"/>
        </w:rPr>
        <w:t xml:space="preserve"> Хромистый железняк </w:t>
      </w:r>
      <w:r>
        <w:rPr>
          <w:spacing w:val="0"/>
          <w:w w:val="100"/>
          <w:position w:val="0"/>
          <w:shd w:val="clear" w:color="auto" w:fill="auto"/>
          <w:lang w:val="en-US" w:eastAsia="en-US" w:bidi="en-US"/>
        </w:rPr>
        <w:t>[Fe(Cr0</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 xml:space="preserve">)2] </w:t>
      </w:r>
      <w:r>
        <w:rPr>
          <w:spacing w:val="0"/>
          <w:w w:val="100"/>
          <w:position w:val="0"/>
          <w:shd w:val="clear" w:color="auto" w:fill="auto"/>
          <w:lang w:val="ru-RU" w:eastAsia="ru-RU" w:bidi="ru-RU"/>
        </w:rPr>
        <w:t>является основной рудой для получения хрома. Извлечение металлического хрома производится путем восстановления его при плавке.</w:t>
      </w:r>
    </w:p>
    <w:p>
      <w:pPr>
        <w:pStyle w:val="Style1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Хром — белый, с синеватым оттенком металл. Он имеет высокую коррозионную стойкость. На хром не действует азотная кислота. Растворяется он в соляной кис</w:t>
        <w:softHyphen/>
        <w:t>лоте. Лишь при высоких температурах вступает в реакцию с кислородом, образуя</w:t>
      </w: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15.6</w:t>
      </w:r>
    </w:p>
    <w:p>
      <w:pPr>
        <w:pStyle w:val="Style83"/>
        <w:keepNext w:val="0"/>
        <w:keepLines w:val="0"/>
        <w:widowControl w:val="0"/>
        <w:shd w:val="clear" w:color="auto" w:fill="auto"/>
        <w:bidi w:val="0"/>
        <w:spacing w:before="0" w:after="0" w:line="240" w:lineRule="auto"/>
        <w:ind w:left="125"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Физико-механические свойства кобальта</w:t>
      </w:r>
    </w:p>
    <w:tbl>
      <w:tblPr>
        <w:tblOverlap w:val="never"/>
        <w:jc w:val="center"/>
        <w:tblLayout w:type="fixed"/>
      </w:tblPr>
      <w:tblGrid>
        <w:gridCol w:w="2832"/>
        <w:gridCol w:w="998"/>
      </w:tblGrid>
      <w:tr>
        <w:trPr>
          <w:trHeight w:val="33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Со</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8,65-8,79</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1480</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2385</w:t>
            </w:r>
          </w:p>
        </w:tc>
      </w:tr>
      <w:tr>
        <w:trPr>
          <w:trHeight w:val="58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center"/>
              <w:rPr>
                <w:sz w:val="18"/>
                <w:szCs w:val="18"/>
              </w:rPr>
            </w:pPr>
            <w:r>
              <w:rPr>
                <w:spacing w:val="0"/>
                <w:w w:val="100"/>
                <w:position w:val="0"/>
                <w:sz w:val="18"/>
                <w:szCs w:val="18"/>
                <w:shd w:val="clear" w:color="auto" w:fill="auto"/>
                <w:lang w:val="ru-RU" w:eastAsia="ru-RU" w:bidi="ru-RU"/>
              </w:rPr>
              <w:t>Незначи</w:t>
              <w:softHyphen/>
              <w:t>тельна</w:t>
            </w:r>
          </w:p>
        </w:tc>
      </w:tr>
      <w:tr>
        <w:trPr>
          <w:trHeight w:val="31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26</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w:t>
            </w:r>
          </w:p>
        </w:tc>
      </w:tr>
      <w:tr>
        <w:trPr>
          <w:trHeight w:val="57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132</w:t>
            </w:r>
          </w:p>
        </w:tc>
      </w:tr>
      <w:tr>
        <w:trPr>
          <w:trHeight w:val="581"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12,8-Ю-</w:t>
            </w:r>
            <w:r>
              <w:rPr>
                <w:spacing w:val="0"/>
                <w:w w:val="100"/>
                <w:position w:val="0"/>
                <w:sz w:val="18"/>
                <w:szCs w:val="18"/>
                <w:shd w:val="clear" w:color="auto" w:fill="auto"/>
                <w:vertAlign w:val="superscript"/>
                <w:lang w:val="ru-RU" w:eastAsia="ru-RU" w:bidi="ru-RU"/>
              </w:rPr>
              <w:t>6</w:t>
            </w:r>
          </w:p>
        </w:tc>
      </w:tr>
    </w:tbl>
    <w:p>
      <w:pPr>
        <w:sectPr>
          <w:footnotePr>
            <w:pos w:val="pageBottom"/>
            <w:numFmt w:val="decimal"/>
            <w:numRestart w:val="continuous"/>
          </w:footnotePr>
          <w:pgSz w:w="11900" w:h="16840"/>
          <w:pgMar w:top="1950" w:right="805" w:bottom="1590" w:left="3222" w:header="0" w:footer="3" w:gutter="0"/>
          <w:cols w:num="2" w:space="148"/>
          <w:noEndnote/>
          <w:rtlGutter w:val="0"/>
          <w:docGrid w:linePitch="360"/>
        </w:sectPr>
      </w:pPr>
    </w:p>
    <w:p>
      <w:pPr>
        <w:pStyle w:val="Style37"/>
        <w:keepNext w:val="0"/>
        <w:keepLines w:val="0"/>
        <w:widowControl w:val="0"/>
        <w:shd w:val="clear" w:color="auto" w:fill="auto"/>
        <w:bidi w:val="0"/>
        <w:spacing w:before="0" w:after="0" w:line="240" w:lineRule="auto"/>
        <w:ind w:left="0" w:right="0" w:firstLine="0"/>
        <w:jc w:val="right"/>
      </w:pPr>
      <w:r>
        <w:rPr>
          <w:i/>
          <w:iCs/>
          <w:spacing w:val="0"/>
          <w:w w:val="100"/>
          <w:position w:val="0"/>
          <w:shd w:val="clear" w:color="auto" w:fill="auto"/>
          <w:lang w:val="ru-RU" w:eastAsia="ru-RU" w:bidi="ru-RU"/>
        </w:rPr>
        <w:t>Таблица 15.7</w:t>
      </w:r>
    </w:p>
    <w:p>
      <w:pPr>
        <w:pStyle w:val="Style37"/>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Физико-механические свойства хрома</w:t>
      </w:r>
    </w:p>
    <w:p>
      <w:pPr>
        <w:pStyle w:val="Style37"/>
        <w:keepNext w:val="0"/>
        <w:keepLines w:val="0"/>
        <w:widowControl w:val="0"/>
        <w:shd w:val="clear" w:color="auto" w:fill="auto"/>
        <w:bidi w:val="0"/>
        <w:spacing w:before="0" w:after="0" w:line="240" w:lineRule="auto"/>
        <w:ind w:left="0" w:right="0" w:firstLine="0"/>
        <w:jc w:val="right"/>
      </w:pPr>
      <w:r>
        <w:rPr>
          <w:i/>
          <w:iCs/>
          <w:spacing w:val="0"/>
          <w:w w:val="100"/>
          <w:position w:val="0"/>
          <w:shd w:val="clear" w:color="auto" w:fill="auto"/>
          <w:lang w:val="ru-RU" w:eastAsia="ru-RU" w:bidi="ru-RU"/>
        </w:rPr>
        <w:t>Таблица 15.8</w:t>
      </w:r>
    </w:p>
    <w:p>
      <w:pPr>
        <w:pStyle w:val="Style37"/>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pgSz w:w="11900" w:h="16840"/>
          <w:pgMar w:top="2012" w:right="2647" w:bottom="3716" w:left="1669" w:header="0" w:footer="3" w:gutter="0"/>
          <w:cols w:num="2" w:space="374"/>
          <w:noEndnote/>
          <w:rtlGutter w:val="0"/>
          <w:docGrid w:linePitch="360"/>
        </w:sectPr>
      </w:pPr>
      <w:r>
        <w:rPr>
          <w:b/>
          <w:bCs/>
          <w:spacing w:val="0"/>
          <w:w w:val="100"/>
          <w:position w:val="0"/>
          <w:shd w:val="clear" w:color="auto" w:fill="auto"/>
          <w:lang w:val="ru-RU" w:eastAsia="ru-RU" w:bidi="ru-RU"/>
        </w:rPr>
        <w:t>Физико-механические свойства никеля</w:t>
      </w:r>
    </w:p>
    <w:tbl>
      <w:tblPr>
        <w:tblOverlap w:val="never"/>
        <w:jc w:val="center"/>
        <w:tblLayout w:type="fixed"/>
      </w:tblPr>
      <w:tblGrid>
        <w:gridCol w:w="2832"/>
        <w:gridCol w:w="1003"/>
      </w:tblGrid>
      <w:tr>
        <w:trPr>
          <w:trHeight w:val="34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Сг</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r>
              <w:rPr>
                <w:spacing w:val="0"/>
                <w:w w:val="100"/>
                <w:position w:val="0"/>
                <w:sz w:val="18"/>
                <w:szCs w:val="18"/>
                <w:shd w:val="clear" w:color="auto" w:fill="auto"/>
                <w:vertAlign w:val="superscript"/>
                <w:lang w:val="ru-RU" w:eastAsia="ru-RU" w:bidi="ru-RU"/>
              </w:rPr>
              <w:t>3</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7,2</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1900</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2200</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1,8</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 xml:space="preserve">Относительное удлинение, </w:t>
            </w:r>
            <w:r>
              <w:rPr>
                <w:i/>
                <w:i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6,7</w:t>
            </w:r>
          </w:p>
        </w:tc>
      </w:tr>
      <w:tr>
        <w:trPr>
          <w:trHeight w:val="58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217-236</w:t>
            </w:r>
          </w:p>
        </w:tc>
      </w:tr>
      <w:tr>
        <w:trPr>
          <w:trHeight w:val="600"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80"/>
              <w:jc w:val="left"/>
              <w:rPr>
                <w:sz w:val="18"/>
                <w:szCs w:val="18"/>
              </w:rPr>
            </w:pPr>
            <w:r>
              <w:rPr>
                <w:spacing w:val="0"/>
                <w:w w:val="100"/>
                <w:position w:val="0"/>
                <w:sz w:val="18"/>
                <w:szCs w:val="18"/>
                <w:shd w:val="clear" w:color="auto" w:fill="auto"/>
                <w:lang w:val="ru-RU" w:eastAsia="ru-RU" w:bidi="ru-RU"/>
              </w:rPr>
              <w:t>8-10"</w:t>
            </w:r>
          </w:p>
        </w:tc>
      </w:tr>
    </w:tbl>
    <w:tbl>
      <w:tblPr>
        <w:tblOverlap w:val="never"/>
        <w:jc w:val="center"/>
        <w:tblLayout w:type="fixed"/>
      </w:tblPr>
      <w:tblGrid>
        <w:gridCol w:w="2846"/>
        <w:gridCol w:w="974"/>
      </w:tblGrid>
      <w:tr>
        <w:trPr>
          <w:trHeight w:val="34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en-US" w:eastAsia="en-US" w:bidi="en-US"/>
              </w:rPr>
              <w:t>Ni</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r>
              <w:rPr>
                <w:spacing w:val="0"/>
                <w:w w:val="100"/>
                <w:position w:val="0"/>
                <w:sz w:val="18"/>
                <w:szCs w:val="18"/>
                <w:shd w:val="clear" w:color="auto" w:fill="auto"/>
                <w:vertAlign w:val="superscript"/>
                <w:lang w:val="ru-RU" w:eastAsia="ru-RU" w:bidi="ru-RU"/>
              </w:rPr>
              <w:t>1</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8,9</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40"/>
              <w:jc w:val="left"/>
              <w:rPr>
                <w:sz w:val="18"/>
                <w:szCs w:val="18"/>
              </w:rPr>
            </w:pPr>
            <w:r>
              <w:rPr>
                <w:spacing w:val="0"/>
                <w:w w:val="100"/>
                <w:position w:val="0"/>
                <w:sz w:val="18"/>
                <w:szCs w:val="18"/>
                <w:shd w:val="clear" w:color="auto" w:fill="auto"/>
                <w:lang w:val="ru-RU" w:eastAsia="ru-RU" w:bidi="ru-RU"/>
              </w:rPr>
              <w:t>1455</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40"/>
              <w:jc w:val="left"/>
              <w:rPr>
                <w:sz w:val="18"/>
                <w:szCs w:val="18"/>
              </w:rPr>
            </w:pPr>
            <w:r>
              <w:rPr>
                <w:spacing w:val="0"/>
                <w:w w:val="100"/>
                <w:position w:val="0"/>
                <w:sz w:val="18"/>
                <w:szCs w:val="18"/>
                <w:shd w:val="clear" w:color="auto" w:fill="auto"/>
                <w:lang w:val="ru-RU" w:eastAsia="ru-RU" w:bidi="ru-RU"/>
              </w:rPr>
              <w:t>2900</w:t>
            </w:r>
          </w:p>
        </w:tc>
      </w:tr>
      <w:tr>
        <w:trPr>
          <w:trHeight w:val="302" w:hRule="exact"/>
        </w:trPr>
        <w:tc>
          <w:tcPr>
            <w:tcBorders>
              <w:top w:val="single" w:sz="4"/>
              <w:lef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w:t>
            </w:r>
          </w:p>
        </w:tc>
      </w:tr>
      <w:tr>
        <w:trPr>
          <w:trHeight w:val="32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40"/>
              <w:jc w:val="left"/>
              <w:rPr>
                <w:sz w:val="18"/>
                <w:szCs w:val="18"/>
              </w:rPr>
            </w:pPr>
            <w:r>
              <w:rPr>
                <w:spacing w:val="0"/>
                <w:w w:val="100"/>
                <w:position w:val="0"/>
                <w:sz w:val="18"/>
                <w:szCs w:val="18"/>
                <w:shd w:val="clear" w:color="auto" w:fill="auto"/>
                <w:lang w:val="ru-RU" w:eastAsia="ru-RU" w:bidi="ru-RU"/>
              </w:rPr>
              <w:t>35-40</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35</w:t>
            </w:r>
          </w:p>
        </w:tc>
      </w:tr>
      <w:tr>
        <w:trPr>
          <w:trHeight w:val="581"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60"/>
              <w:jc w:val="left"/>
              <w:rPr>
                <w:sz w:val="18"/>
                <w:szCs w:val="18"/>
              </w:rPr>
            </w:pPr>
            <w:r>
              <w:rPr>
                <w:spacing w:val="0"/>
                <w:w w:val="100"/>
                <w:position w:val="0"/>
                <w:sz w:val="18"/>
                <w:szCs w:val="18"/>
                <w:shd w:val="clear" w:color="auto" w:fill="auto"/>
                <w:lang w:val="ru-RU" w:eastAsia="ru-RU" w:bidi="ru-RU"/>
              </w:rPr>
              <w:t>70</w:t>
            </w:r>
          </w:p>
        </w:tc>
      </w:tr>
      <w:tr>
        <w:trPr>
          <w:trHeight w:val="600"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2"/>
                <w:szCs w:val="12"/>
              </w:rPr>
            </w:pPr>
            <w:r>
              <w:rPr>
                <w:spacing w:val="0"/>
                <w:w w:val="100"/>
                <w:position w:val="0"/>
                <w:sz w:val="18"/>
                <w:szCs w:val="18"/>
                <w:shd w:val="clear" w:color="auto" w:fill="auto"/>
                <w:lang w:val="ru-RU" w:eastAsia="ru-RU" w:bidi="ru-RU"/>
              </w:rPr>
              <w:t>13-10</w:t>
            </w:r>
            <w:r>
              <w:rPr>
                <w:spacing w:val="0"/>
                <w:w w:val="100"/>
                <w:position w:val="0"/>
                <w:sz w:val="12"/>
                <w:szCs w:val="12"/>
                <w:shd w:val="clear" w:color="auto" w:fill="auto"/>
                <w:lang w:val="ru-RU" w:eastAsia="ru-RU" w:bidi="ru-RU"/>
              </w:rPr>
              <w:t>6</w:t>
            </w:r>
          </w:p>
        </w:tc>
      </w:tr>
    </w:tbl>
    <w:p>
      <w:pPr>
        <w:sectPr>
          <w:footnotePr>
            <w:pos w:val="pageBottom"/>
            <w:numFmt w:val="decimal"/>
            <w:numRestart w:val="continuous"/>
          </w:footnotePr>
          <w:type w:val="continuous"/>
          <w:pgSz w:w="11900" w:h="16840"/>
          <w:pgMar w:top="2012" w:right="2637" w:bottom="3716" w:left="1429" w:header="0" w:footer="3" w:gutter="0"/>
          <w:cols w:num="2" w:space="177"/>
          <w:noEndnote/>
          <w:rtlGutter w:val="0"/>
          <w:docGrid w:linePitch="360"/>
        </w:sectPr>
      </w:pPr>
    </w:p>
    <w:p>
      <w:pPr>
        <w:widowControl w:val="0"/>
        <w:spacing w:line="145" w:lineRule="exact"/>
        <w:rPr>
          <w:sz w:val="12"/>
          <w:szCs w:val="12"/>
        </w:rPr>
      </w:pPr>
    </w:p>
    <w:p>
      <w:pPr>
        <w:widowControl w:val="0"/>
        <w:spacing w:line="1" w:lineRule="exact"/>
        <w:sectPr>
          <w:footnotePr>
            <w:pos w:val="pageBottom"/>
            <w:numFmt w:val="decimal"/>
            <w:numRestart w:val="continuous"/>
          </w:footnotePr>
          <w:type w:val="continuous"/>
          <w:pgSz w:w="11900" w:h="16840"/>
          <w:pgMar w:top="2012" w:right="0" w:bottom="2012"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окись хрома Сг</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 xml:space="preserve">3 </w:t>
      </w:r>
      <w:r>
        <w:rPr>
          <w:spacing w:val="0"/>
          <w:w w:val="100"/>
          <w:position w:val="0"/>
          <w:shd w:val="clear" w:color="auto" w:fill="auto"/>
          <w:lang w:val="ru-RU" w:eastAsia="ru-RU" w:bidi="ru-RU"/>
        </w:rPr>
        <w:t>и хромовый ангидрид Сг0</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Хром обладает хрупкостью.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Широкое применение хром находит в промышленности для получения различных антикоррозийных сплавов, покрытия металлических изделий тонкой хромовой оболочкой (хромирование). Хром придает стали большую твердость, высокую антикоррозийность. Окись хрома Сг</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 xml:space="preserve">3 </w:t>
      </w:r>
      <w:r>
        <w:rPr>
          <w:spacing w:val="0"/>
          <w:w w:val="100"/>
          <w:position w:val="0"/>
          <w:shd w:val="clear" w:color="auto" w:fill="auto"/>
          <w:lang w:val="ru-RU" w:eastAsia="ru-RU" w:bidi="ru-RU"/>
        </w:rPr>
        <w:t>используют для приготовления полировочных паст, применяемых для по</w:t>
        <w:softHyphen/>
        <w:t>лировки металлических частей протезов.</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Никель.</w:t>
      </w:r>
      <w:r>
        <w:rPr>
          <w:spacing w:val="0"/>
          <w:w w:val="100"/>
          <w:position w:val="0"/>
          <w:shd w:val="clear" w:color="auto" w:fill="auto"/>
          <w:lang w:val="ru-RU" w:eastAsia="ru-RU" w:bidi="ru-RU"/>
        </w:rPr>
        <w:t xml:space="preserve"> Никель в природе встречается в виде различных соединений, среди ко</w:t>
        <w:softHyphen/>
        <w:t xml:space="preserve">торых наиболее часто встречаются гар- ньерит </w:t>
      </w:r>
      <w:r>
        <w:rPr>
          <w:spacing w:val="0"/>
          <w:w w:val="100"/>
          <w:position w:val="0"/>
          <w:shd w:val="clear" w:color="auto" w:fill="auto"/>
          <w:lang w:val="en-US" w:eastAsia="en-US" w:bidi="en-US"/>
        </w:rPr>
        <w:t>(NiMgH</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 Si0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мышьяково-ни- келевый блеск </w:t>
      </w:r>
      <w:r>
        <w:rPr>
          <w:spacing w:val="0"/>
          <w:w w:val="100"/>
          <w:position w:val="0"/>
          <w:shd w:val="clear" w:color="auto" w:fill="auto"/>
          <w:lang w:val="en-US" w:eastAsia="en-US" w:bidi="en-US"/>
        </w:rPr>
        <w:t>(NiAS).</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Никель — блестящий, серебристо-белый металл, обладающий хорошей вязкостью и ковкостью. Он хорошо вальцуется и вытягивается. Обладает устойчивостью к окислению на воздухе и в воде. Соляная, серная и крепкая азотная кислоты действуют на него слабо. Устойчив к щелочам.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Никель входит в состав многих сплавов. Его добавки улучшают механические свойства сплавов, повышают вязкость, уменьшают усадку, придают им </w:t>
      </w:r>
      <w:r>
        <w:rPr>
          <w:spacing w:val="0"/>
          <w:w w:val="100"/>
          <w:position w:val="0"/>
          <w:shd w:val="clear" w:color="auto" w:fill="auto"/>
          <w:lang w:val="ru-RU" w:eastAsia="ru-RU" w:bidi="ru-RU"/>
        </w:rPr>
        <w:t>химическую устойчивость. Никель при</w:t>
        <w:softHyphen/>
        <w:t>меняют для покрытия (никелирования) поверхностей металлических предметов. Такие поверхности имеют высокую отра</w:t>
        <w:softHyphen/>
        <w:t>жательную способность.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Никель является компонентом многих стоматологических сплавов. В нержаве</w:t>
        <w:softHyphen/>
        <w:t>ющей стали, применяемой в зубопротезной технике, содержится 8—11% никеля. Иногда его добавляют в золотые сплавы вместо платины (5—10%). Такие сплавы приобретают повышенную прочность.</w:t>
      </w:r>
    </w:p>
    <w:p>
      <w:pPr>
        <w:pStyle w:val="Style19"/>
        <w:keepNext w:val="0"/>
        <w:keepLines w:val="0"/>
        <w:widowControl w:val="0"/>
        <w:shd w:val="clear" w:color="auto" w:fill="auto"/>
        <w:tabs>
          <w:tab w:pos="1627" w:val="left"/>
          <w:tab w:pos="3773" w:val="right"/>
        </w:tabs>
        <w:bidi w:val="0"/>
        <w:spacing w:before="0" w:after="0" w:line="240" w:lineRule="auto"/>
        <w:ind w:left="0" w:right="0"/>
        <w:jc w:val="both"/>
      </w:pPr>
      <w:r>
        <w:rPr>
          <w:b/>
          <w:bCs/>
          <w:i/>
          <w:iCs/>
          <w:spacing w:val="0"/>
          <w:w w:val="100"/>
          <w:position w:val="0"/>
          <w:shd w:val="clear" w:color="auto" w:fill="auto"/>
          <w:lang w:val="ru-RU" w:eastAsia="ru-RU" w:bidi="ru-RU"/>
        </w:rPr>
        <w:t>Сплавы на основе кобальта, хрома и ни</w:t>
        <w:softHyphen/>
        <w:t>келя.</w:t>
      </w:r>
      <w:r>
        <w:rPr>
          <w:spacing w:val="0"/>
          <w:w w:val="100"/>
          <w:position w:val="0"/>
          <w:shd w:val="clear" w:color="auto" w:fill="auto"/>
          <w:lang w:val="ru-RU" w:eastAsia="ru-RU" w:bidi="ru-RU"/>
        </w:rPr>
        <w:t xml:space="preserve"> В стоматологии в течение уже мно</w:t>
        <w:softHyphen/>
        <w:t>гих лет широко применяются кобальто- хромовые и никель-хромовые сплавы. В 1953 г. в нашей стране разработан и вы</w:t>
        <w:softHyphen/>
        <w:t>пускается промышленностью кобальто</w:t>
        <w:softHyphen/>
        <w:t>хромоникелевый сплав КХС. В его состав входят: кобальт — 67%, хром — 26%, никель — 6%, молибден и марганец — по 0,5%. Основу сплава составляет кобальт, имеющий высокие механические свойства. Хром вводится для придания сплаву твердости и антикоррозийных свойств. Молибден</w:t>
        <w:tab/>
        <w:t>сообщает</w:t>
        <w:tab/>
        <w:t>сплаву</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type w:val="continuous"/>
          <w:pgSz w:w="11900" w:h="16840"/>
          <w:pgMar w:top="2012" w:right="2657" w:bottom="2012" w:left="1410" w:header="0" w:footer="3" w:gutter="0"/>
          <w:cols w:num="2" w:space="163"/>
          <w:noEndnote/>
          <w:rtlGutter w:val="0"/>
          <w:docGrid w:linePitch="360"/>
        </w:sectPr>
      </w:pPr>
      <w:r>
        <w:rPr>
          <w:spacing w:val="0"/>
          <w:w w:val="100"/>
          <w:position w:val="0"/>
          <w:shd w:val="clear" w:color="auto" w:fill="auto"/>
          <w:lang w:val="ru-RU" w:eastAsia="ru-RU" w:bidi="ru-RU"/>
        </w:rPr>
        <w:t xml:space="preserve">мелкокристаллическую структуру, что усиливает прочностные свойства сплава. Никель усиливает вязкость сплава. </w:t>
      </w:r>
      <w:r>
        <w:rPr>
          <w:spacing w:val="0"/>
          <w:w w:val="100"/>
          <w:position w:val="0"/>
          <w:shd w:val="clear" w:color="auto" w:fill="auto"/>
          <w:lang w:val="en-US" w:eastAsia="en-US" w:bidi="en-US"/>
        </w:rPr>
        <w:t>Map-</w:t>
      </w:r>
    </w:p>
    <w:p>
      <w:pPr>
        <w:rPr>
          <w:sz w:val="2"/>
          <w:szCs w:val="2"/>
        </w:rPr>
        <w:sectPr>
          <w:footnotePr>
            <w:pos w:val="pageBottom"/>
            <w:numFmt w:val="decimal"/>
            <w:numRestart w:val="continuous"/>
          </w:footnotePr>
          <w:type w:val="continuous"/>
          <w:pgSz w:w="11900" w:h="16840"/>
          <w:pgMar w:top="2012" w:right="2657" w:bottom="2012" w:left="1410" w:header="0" w:footer="3" w:gutter="0"/>
          <w:cols w:num="2" w:space="163"/>
          <w:noEndnote/>
          <w:rtlGutter w:val="0"/>
          <w:docGrid w:linePitch="360"/>
        </w:sectPr>
      </w:pPr>
    </w:p>
    <w:tbl>
      <w:tblPr>
        <w:tblOverlap w:val="never"/>
        <w:jc w:val="left"/>
        <w:tblLayout w:type="fixed"/>
      </w:tblPr>
      <w:tblGrid>
        <w:gridCol w:w="3773"/>
        <w:gridCol w:w="1925"/>
        <w:gridCol w:w="1574"/>
      </w:tblGrid>
      <w:tr>
        <w:trPr>
          <w:trHeight w:val="317" w:hRule="exact"/>
        </w:trPr>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Наименование сплава</w:t>
            </w:r>
          </w:p>
        </w:tc>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840"/>
              <w:jc w:val="left"/>
            </w:pPr>
            <w:r>
              <w:rPr>
                <w:spacing w:val="0"/>
                <w:w w:val="100"/>
                <w:position w:val="0"/>
                <w:shd w:val="clear" w:color="auto" w:fill="auto"/>
                <w:lang w:val="ru-RU" w:eastAsia="ru-RU" w:bidi="ru-RU"/>
              </w:rPr>
              <w:t>КХС</w:t>
            </w:r>
          </w:p>
        </w:tc>
        <w:tc>
          <w:tcPr>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680"/>
              <w:jc w:val="both"/>
            </w:pPr>
            <w:r>
              <w:rPr>
                <w:spacing w:val="0"/>
                <w:w w:val="100"/>
                <w:position w:val="0"/>
                <w:shd w:val="clear" w:color="auto" w:fill="auto"/>
                <w:lang w:val="ru-RU" w:eastAsia="ru-RU" w:bidi="ru-RU"/>
              </w:rPr>
              <w:t>Витталиум</w:t>
            </w:r>
          </w:p>
        </w:tc>
      </w:tr>
      <w:tr>
        <w:trPr>
          <w:trHeight w:val="302" w:hRule="exact"/>
        </w:trPr>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Плотность, г/см</w:t>
            </w:r>
            <w:r>
              <w:rPr>
                <w:spacing w:val="0"/>
                <w:w w:val="100"/>
                <w:position w:val="0"/>
                <w:shd w:val="clear" w:color="auto" w:fill="auto"/>
                <w:vertAlign w:val="superscript"/>
                <w:lang w:val="ru-RU" w:eastAsia="ru-RU" w:bidi="ru-RU"/>
              </w:rPr>
              <w:t>5</w:t>
            </w:r>
          </w:p>
        </w:tc>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left"/>
            </w:pPr>
            <w:r>
              <w:rPr>
                <w:spacing w:val="0"/>
                <w:w w:val="100"/>
                <w:position w:val="0"/>
                <w:shd w:val="clear" w:color="auto" w:fill="auto"/>
                <w:lang w:val="ru-RU" w:eastAsia="ru-RU" w:bidi="ru-RU"/>
              </w:rPr>
              <w:t>8</w:t>
            </w:r>
          </w:p>
        </w:tc>
        <w:tc>
          <w:tcPr>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8,3</w:t>
            </w:r>
          </w:p>
        </w:tc>
      </w:tr>
      <w:tr>
        <w:trPr>
          <w:trHeight w:val="312" w:hRule="exact"/>
        </w:trPr>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Температура плавления, °С</w:t>
            </w:r>
          </w:p>
        </w:tc>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840"/>
              <w:jc w:val="left"/>
            </w:pPr>
            <w:r>
              <w:rPr>
                <w:spacing w:val="0"/>
                <w:w w:val="100"/>
                <w:position w:val="0"/>
                <w:shd w:val="clear" w:color="auto" w:fill="auto"/>
                <w:lang w:val="ru-RU" w:eastAsia="ru-RU" w:bidi="ru-RU"/>
              </w:rPr>
              <w:t>1460</w:t>
            </w:r>
          </w:p>
        </w:tc>
        <w:tc>
          <w:tcPr>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1400</w:t>
            </w:r>
          </w:p>
        </w:tc>
      </w:tr>
      <w:tr>
        <w:trPr>
          <w:trHeight w:val="322" w:hRule="exact"/>
        </w:trPr>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Предел прочности на растяжение, кгс/мм</w:t>
            </w:r>
            <w:r>
              <w:rPr>
                <w:spacing w:val="0"/>
                <w:w w:val="100"/>
                <w:position w:val="0"/>
                <w:shd w:val="clear" w:color="auto" w:fill="auto"/>
                <w:vertAlign w:val="superscript"/>
                <w:lang w:val="ru-RU" w:eastAsia="ru-RU" w:bidi="ru-RU"/>
              </w:rPr>
              <w:t>2</w:t>
            </w:r>
          </w:p>
        </w:tc>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70</w:t>
            </w:r>
          </w:p>
        </w:tc>
        <w:tc>
          <w:tcPr>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(.3,4</w:t>
            </w:r>
          </w:p>
        </w:tc>
      </w:tr>
      <w:tr>
        <w:trPr>
          <w:trHeight w:val="293" w:hRule="exact"/>
        </w:trPr>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Относительное удлинение, %</w:t>
            </w:r>
          </w:p>
        </w:tc>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left"/>
            </w:pPr>
            <w:r>
              <w:rPr>
                <w:spacing w:val="0"/>
                <w:w w:val="100"/>
                <w:position w:val="0"/>
                <w:shd w:val="clear" w:color="auto" w:fill="auto"/>
                <w:lang w:val="ru-RU" w:eastAsia="ru-RU" w:bidi="ru-RU"/>
              </w:rPr>
              <w:t>8</w:t>
            </w:r>
          </w:p>
        </w:tc>
        <w:tc>
          <w:tcPr>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240" w:firstLine="0"/>
              <w:jc w:val="right"/>
            </w:pPr>
            <w:r>
              <w:rPr>
                <w:spacing w:val="0"/>
                <w:w w:val="100"/>
                <w:position w:val="0"/>
                <w:shd w:val="clear" w:color="auto" w:fill="auto"/>
                <w:lang w:val="ru-RU" w:eastAsia="ru-RU" w:bidi="ru-RU"/>
              </w:rPr>
              <w:t>10</w:t>
            </w:r>
          </w:p>
        </w:tc>
      </w:tr>
      <w:tr>
        <w:trPr>
          <w:trHeight w:val="307" w:hRule="exact"/>
        </w:trPr>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Твердость по Бринеллю, кгс/мм</w:t>
            </w:r>
            <w:r>
              <w:rPr>
                <w:spacing w:val="0"/>
                <w:w w:val="100"/>
                <w:position w:val="0"/>
                <w:shd w:val="clear" w:color="auto" w:fill="auto"/>
                <w:vertAlign w:val="superscript"/>
                <w:lang w:val="ru-RU" w:eastAsia="ru-RU" w:bidi="ru-RU"/>
              </w:rPr>
              <w:t>2</w:t>
            </w:r>
          </w:p>
        </w:tc>
        <w:tc>
          <w:tcPr>
            <w:tcBorders>
              <w:left w:val="single" w:sz="4"/>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840"/>
              <w:jc w:val="left"/>
            </w:pPr>
            <w:r>
              <w:rPr>
                <w:spacing w:val="0"/>
                <w:w w:val="100"/>
                <w:position w:val="0"/>
                <w:shd w:val="clear" w:color="auto" w:fill="auto"/>
                <w:lang w:val="ru-RU" w:eastAsia="ru-RU" w:bidi="ru-RU"/>
              </w:rPr>
              <w:t>250</w:t>
            </w:r>
          </w:p>
        </w:tc>
        <w:tc>
          <w:tcPr>
            <w:tcBorders/>
            <w:shd w:val="clear" w:color="auto" w:fill="auto"/>
            <w:vAlign w:val="bottom"/>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365</w:t>
            </w:r>
          </w:p>
        </w:tc>
      </w:tr>
      <w:tr>
        <w:trPr>
          <w:trHeight w:val="365" w:hRule="exact"/>
        </w:trPr>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Коэффициент линейного расширения</w:t>
            </w:r>
          </w:p>
        </w:tc>
        <w:tc>
          <w:tcPr>
            <w:tcBorders>
              <w:left w:val="single" w:sz="4"/>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0" w:firstLine="940"/>
              <w:jc w:val="both"/>
            </w:pPr>
            <w:r>
              <w:rPr>
                <w:spacing w:val="0"/>
                <w:w w:val="100"/>
                <w:position w:val="0"/>
                <w:shd w:val="clear" w:color="auto" w:fill="auto"/>
                <w:lang w:val="ru-RU" w:eastAsia="ru-RU" w:bidi="ru-RU"/>
              </w:rPr>
              <w:t>1,8</w:t>
            </w:r>
          </w:p>
        </w:tc>
        <w:tc>
          <w:tcPr>
            <w:tcBorders/>
            <w:shd w:val="clear" w:color="auto" w:fill="auto"/>
            <w:vAlign w:val="top"/>
          </w:tcPr>
          <w:p>
            <w:pPr>
              <w:pStyle w:val="Style46"/>
              <w:keepNext w:val="0"/>
              <w:keepLines w:val="0"/>
              <w:framePr w:w="7272" w:h="2218" w:hSpace="581" w:vSpace="629" w:wrap="notBeside" w:vAnchor="text" w:hAnchor="text" w:x="8" w:y="630"/>
              <w:widowControl w:val="0"/>
              <w:shd w:val="clear" w:color="auto" w:fill="auto"/>
              <w:bidi w:val="0"/>
              <w:spacing w:before="0" w:after="0" w:line="240" w:lineRule="auto"/>
              <w:ind w:left="0" w:right="240" w:firstLine="0"/>
              <w:jc w:val="right"/>
            </w:pPr>
            <w:r>
              <w:rPr>
                <w:spacing w:val="0"/>
                <w:w w:val="100"/>
                <w:position w:val="0"/>
                <w:shd w:val="clear" w:color="auto" w:fill="auto"/>
                <w:lang w:val="ru-RU" w:eastAsia="ru-RU" w:bidi="ru-RU"/>
              </w:rPr>
              <w:t>1,8-2</w:t>
            </w:r>
          </w:p>
        </w:tc>
      </w:tr>
    </w:tbl>
    <w:p>
      <w:pPr>
        <w:pStyle w:val="Style83"/>
        <w:keepNext w:val="0"/>
        <w:keepLines w:val="0"/>
        <w:framePr w:w="6821" w:h="245" w:hSpace="7" w:wrap="notBeside" w:vAnchor="text" w:hAnchor="text" w:x="1040" w:y="1"/>
        <w:widowControl w:val="0"/>
        <w:shd w:val="clear" w:color="auto" w:fill="auto"/>
        <w:bidi w:val="0"/>
        <w:spacing w:before="0" w:after="0" w:line="240" w:lineRule="auto"/>
        <w:ind w:left="0" w:right="0" w:firstLine="0"/>
        <w:jc w:val="right"/>
        <w:rPr>
          <w:sz w:val="20"/>
          <w:szCs w:val="20"/>
        </w:rPr>
      </w:pPr>
      <w:r>
        <w:rPr>
          <w:spacing w:val="0"/>
          <w:w w:val="100"/>
          <w:position w:val="0"/>
          <w:sz w:val="20"/>
          <w:szCs w:val="20"/>
          <w:shd w:val="clear" w:color="auto" w:fill="auto"/>
          <w:lang w:val="ru-RU" w:eastAsia="ru-RU" w:bidi="ru-RU"/>
        </w:rPr>
        <w:t>Таблица 15.9</w:t>
      </w:r>
    </w:p>
    <w:p>
      <w:pPr>
        <w:widowControl w:val="0"/>
        <w:spacing w:line="1" w:lineRule="exact"/>
        <w:sectPr>
          <w:footnotePr>
            <w:pos w:val="pageBottom"/>
            <w:numFmt w:val="decimal"/>
            <w:numRestart w:val="continuous"/>
          </w:footnotePr>
          <w:pgSz w:w="11900" w:h="16840"/>
          <w:pgMar w:top="1988" w:right="777" w:bottom="3716" w:left="3256" w:header="0" w:footer="3" w:gutter="0"/>
          <w:cols w:space="720"/>
          <w:noEndnote/>
          <w:rtlGutter w:val="0"/>
          <w:docGrid w:linePitch="360"/>
        </w:sectPr>
      </w:pPr>
      <w:r>
        <mc:AlternateContent>
          <mc:Choice Requires="wps">
            <w:drawing>
              <wp:anchor distT="0" distB="0" distL="0" distR="0" simplePos="0" relativeHeight="125829448" behindDoc="0" locked="0" layoutInCell="1" allowOverlap="1">
                <wp:simplePos x="0" y="0"/>
                <wp:positionH relativeFrom="page">
                  <wp:posOffset>2731770</wp:posOffset>
                </wp:positionH>
                <wp:positionV relativeFrom="margin">
                  <wp:posOffset>167640</wp:posOffset>
                </wp:positionV>
                <wp:extent cx="4331335" cy="140335"/>
                <wp:wrapSquare wrapText="bothSides"/>
                <wp:docPr id="705" name="Shape 705"/>
                <a:graphic xmlns:a="http://schemas.openxmlformats.org/drawingml/2006/main">
                  <a:graphicData uri="http://schemas.microsoft.com/office/word/2010/wordprocessingShape">
                    <wps:wsp>
                      <wps:cNvSpPr txBox="1"/>
                      <wps:spPr>
                        <a:xfrm>
                          <a:ext cx="4331335" cy="140335"/>
                        </a:xfrm>
                        <a:prstGeom prst="rect"/>
                        <a:noFill/>
                      </wps:spPr>
                      <wps:txbx>
                        <w:txbxContent>
                          <w:p>
                            <w:pPr>
                              <w:pStyle w:val="Style19"/>
                              <w:keepNext w:val="0"/>
                              <w:keepLines w:val="0"/>
                              <w:widowControl w:val="0"/>
                              <w:shd w:val="clear" w:color="auto" w:fill="auto"/>
                              <w:bidi w:val="0"/>
                              <w:spacing w:before="0" w:after="0" w:line="199" w:lineRule="auto"/>
                              <w:ind w:left="0" w:right="0" w:firstLine="0"/>
                              <w:jc w:val="left"/>
                            </w:pPr>
                            <w:r>
                              <w:rPr>
                                <w:rFonts w:ascii="Arial" w:eastAsia="Arial" w:hAnsi="Arial" w:cs="Arial"/>
                                <w:b/>
                                <w:bCs/>
                                <w:spacing w:val="0"/>
                                <w:w w:val="100"/>
                                <w:position w:val="0"/>
                                <w:sz w:val="16"/>
                                <w:szCs w:val="16"/>
                                <w:shd w:val="clear" w:color="auto" w:fill="auto"/>
                                <w:lang w:val="ru-RU" w:eastAsia="ru-RU" w:bidi="ru-RU"/>
                              </w:rPr>
                              <w:t xml:space="preserve">Физико-механические свойства </w:t>
                            </w:r>
                            <w:r>
                              <w:rPr>
                                <w:b/>
                                <w:bCs/>
                                <w:spacing w:val="0"/>
                                <w:w w:val="100"/>
                                <w:position w:val="0"/>
                                <w:shd w:val="clear" w:color="auto" w:fill="auto"/>
                                <w:lang w:val="ru-RU" w:eastAsia="ru-RU" w:bidi="ru-RU"/>
                              </w:rPr>
                              <w:t>кобальтохромоникелевых сплавов</w:t>
                            </w:r>
                          </w:p>
                        </w:txbxContent>
                      </wps:txbx>
                      <wps:bodyPr wrap="none" lIns="0" tIns="0" rIns="0" bIns="0">
                        <a:noAutoFit/>
                      </wps:bodyPr>
                    </wps:wsp>
                  </a:graphicData>
                </a:graphic>
              </wp:anchor>
            </w:drawing>
          </mc:Choice>
          <mc:Fallback>
            <w:pict>
              <v:shape id="_x0000_s1731" type="#_x0000_t202" style="position:absolute;margin-left:215.09999999999999pt;margin-top:13.200000000000001pt;width:341.05000000000001pt;height:11.050000000000001pt;z-index:-125829305;mso-wrap-distance-left:0;mso-wrap-distance-right:0;mso-position-horizontal-relative:page;mso-position-vertical-relative:margin" filled="f" stroked="f">
                <v:textbox inset="0,0,0,0">
                  <w:txbxContent>
                    <w:p>
                      <w:pPr>
                        <w:pStyle w:val="Style19"/>
                        <w:keepNext w:val="0"/>
                        <w:keepLines w:val="0"/>
                        <w:widowControl w:val="0"/>
                        <w:shd w:val="clear" w:color="auto" w:fill="auto"/>
                        <w:bidi w:val="0"/>
                        <w:spacing w:before="0" w:after="0" w:line="199" w:lineRule="auto"/>
                        <w:ind w:left="0" w:right="0" w:firstLine="0"/>
                        <w:jc w:val="left"/>
                      </w:pPr>
                      <w:r>
                        <w:rPr>
                          <w:rFonts w:ascii="Arial" w:eastAsia="Arial" w:hAnsi="Arial" w:cs="Arial"/>
                          <w:b/>
                          <w:bCs/>
                          <w:spacing w:val="0"/>
                          <w:w w:val="100"/>
                          <w:position w:val="0"/>
                          <w:sz w:val="16"/>
                          <w:szCs w:val="16"/>
                          <w:shd w:val="clear" w:color="auto" w:fill="auto"/>
                          <w:lang w:val="ru-RU" w:eastAsia="ru-RU" w:bidi="ru-RU"/>
                        </w:rPr>
                        <w:t xml:space="preserve">Физико-механические свойства </w:t>
                      </w:r>
                      <w:r>
                        <w:rPr>
                          <w:b/>
                          <w:bCs/>
                          <w:spacing w:val="0"/>
                          <w:w w:val="100"/>
                          <w:position w:val="0"/>
                          <w:shd w:val="clear" w:color="auto" w:fill="auto"/>
                          <w:lang w:val="ru-RU" w:eastAsia="ru-RU" w:bidi="ru-RU"/>
                        </w:rPr>
                        <w:t>кобальтохромоникелевых сплавов</w:t>
                      </w:r>
                    </w:p>
                  </w:txbxContent>
                </v:textbox>
                <w10:wrap type="square" anchorx="page" anchory="margin"/>
              </v:shape>
            </w:pict>
          </mc:Fallback>
        </mc:AlternateContent>
      </w:r>
    </w:p>
    <w:p>
      <w:pPr>
        <w:widowControl w:val="0"/>
        <w:spacing w:line="130" w:lineRule="exact"/>
        <w:rPr>
          <w:sz w:val="10"/>
          <w:szCs w:val="10"/>
        </w:rPr>
      </w:pPr>
    </w:p>
    <w:p>
      <w:pPr>
        <w:widowControl w:val="0"/>
        <w:spacing w:line="1" w:lineRule="exact"/>
        <w:sectPr>
          <w:footnotePr>
            <w:pos w:val="pageBottom"/>
            <w:numFmt w:val="decimal"/>
            <w:numRestart w:val="continuous"/>
          </w:footnotePr>
          <w:type w:val="continuous"/>
          <w:pgSz w:w="11900" w:h="16840"/>
          <w:pgMar w:top="1988" w:right="0" w:bottom="1988"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ганец в небольших количествах повышает качество литья, улучшает жидкотеку-честь. Марганец понижает температуру плавления, способствует удалению газов и сернистых соединений.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качестве нежелательной примеси он может содержать железо, которое увели</w:t>
        <w:softHyphen/>
        <w:t>чивает усадку сплава при литье и ухудшает физико-химические свойства сплава. Примесь его не должна быть более 0,5%.</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Сплав К.ХС применяют для получения только литых изделий. Штамповке он не поддается, так как обладает большой уп</w:t>
        <w:softHyphen/>
        <w:t>ругостью и твердостью. Из сплава изго</w:t>
        <w:softHyphen/>
        <w:t>тавливают цельнолитые съемные зубные протезы различных конструкций, шини</w:t>
        <w:softHyphen/>
        <w:t>рующие аппараты, кламмеры и другие части, требующие повышенной прочности и упругости.</w:t>
      </w:r>
    </w:p>
    <w:p>
      <w:pPr>
        <w:pStyle w:val="Style19"/>
        <w:keepNext w:val="0"/>
        <w:keepLines w:val="0"/>
        <w:widowControl w:val="0"/>
        <w:shd w:val="clear" w:color="auto" w:fill="auto"/>
        <w:tabs>
          <w:tab w:pos="1901" w:val="left"/>
        </w:tabs>
        <w:bidi w:val="0"/>
        <w:spacing w:before="0" w:after="0" w:line="240" w:lineRule="auto"/>
        <w:ind w:left="0" w:right="0" w:firstLine="280"/>
        <w:jc w:val="both"/>
      </w:pPr>
      <w:r>
        <w:rPr>
          <w:spacing w:val="0"/>
          <w:w w:val="100"/>
          <w:position w:val="0"/>
          <w:shd w:val="clear" w:color="auto" w:fill="auto"/>
          <w:lang w:val="ru-RU" w:eastAsia="ru-RU" w:bidi="ru-RU"/>
        </w:rPr>
        <w:t>В связи с высокими качествами никеля в настоящее время все шире начинают применять сплавы на основе никеля и хрома. Известны сплавы, содержащие до 70% никеля. Они находят применение для изготовления</w:t>
        <w:tab/>
        <w:t>металлокерамических</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протезов. Никель-хромовые сплавы дают точные отливки, устойчивы к коррозии, при литье на их поверхности образуется окисная пленка, к которой хорошо при</w:t>
        <w:softHyphen/>
        <w:t>пекается фарфоровая масса.</w:t>
      </w:r>
    </w:p>
    <w:p>
      <w:pPr>
        <w:pStyle w:val="Style17"/>
        <w:keepNext/>
        <w:keepLines/>
        <w:widowControl w:val="0"/>
        <w:numPr>
          <w:ilvl w:val="2"/>
          <w:numId w:val="173"/>
        </w:numPr>
        <w:shd w:val="clear" w:color="auto" w:fill="auto"/>
        <w:tabs>
          <w:tab w:pos="938" w:val="left"/>
        </w:tabs>
        <w:bidi w:val="0"/>
        <w:spacing w:before="0" w:after="0"/>
        <w:ind w:left="0" w:right="0" w:firstLine="280"/>
        <w:jc w:val="both"/>
      </w:pPr>
      <w:bookmarkStart w:id="201" w:name="bookmark201"/>
      <w:r>
        <w:rPr>
          <w:spacing w:val="0"/>
          <w:w w:val="100"/>
          <w:position w:val="0"/>
          <w:shd w:val="clear" w:color="auto" w:fill="auto"/>
          <w:lang w:val="ru-RU" w:eastAsia="ru-RU" w:bidi="ru-RU"/>
        </w:rPr>
        <w:t>Другие лигатурные металлы</w:t>
      </w:r>
      <w:bookmarkEnd w:id="201"/>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 этой группе относится большая группа металлов, используемых при со</w:t>
        <w:softHyphen/>
      </w:r>
    </w:p>
    <w:p>
      <w:pPr>
        <w:pStyle w:val="Style19"/>
        <w:keepNext w:val="0"/>
        <w:keepLines w:val="0"/>
        <w:widowControl w:val="0"/>
        <w:shd w:val="clear" w:color="auto" w:fill="auto"/>
        <w:tabs>
          <w:tab w:pos="2861" w:val="left"/>
        </w:tabs>
        <w:bidi w:val="0"/>
        <w:spacing w:before="0" w:after="0" w:line="240" w:lineRule="auto"/>
        <w:ind w:left="0" w:right="0" w:firstLine="0"/>
        <w:jc w:val="both"/>
      </w:pPr>
      <w:r>
        <w:rPr>
          <w:spacing w:val="0"/>
          <w:w w:val="100"/>
          <w:position w:val="0"/>
          <w:shd w:val="clear" w:color="auto" w:fill="auto"/>
          <w:lang w:val="ru-RU" w:eastAsia="ru-RU" w:bidi="ru-RU"/>
        </w:rPr>
        <w:t>ставлении сплавов и придания им специ</w:t>
        <w:softHyphen/>
        <w:t>альных свойств. Процентное содержание этих металлов в сплаве может быть очень небольшим, но нередко только их при</w:t>
        <w:softHyphen/>
        <w:t>сутствие придает сплаву нужные специ</w:t>
        <w:softHyphen/>
        <w:t>альные свойства. Такие металлы в сплавах называются лигатурными. Так, добавка титана к нержавеющей стали уменьшает образование карбидов хрома; молибден в кобальто-хромовом сплаве улучшает межкристаллическую</w:t>
        <w:tab/>
        <w:t>структуру,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способствует увеличению прочности; медь в сплавах золота повышает их твердость; цинк в сплавах увеличивает жид</w:t>
        <w:softHyphen/>
        <w:t>котекучесть; кадмий снижает температуру плавления и т. д.</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Медь.</w:t>
      </w:r>
      <w:r>
        <w:rPr>
          <w:spacing w:val="0"/>
          <w:w w:val="100"/>
          <w:position w:val="0"/>
          <w:shd w:val="clear" w:color="auto" w:fill="auto"/>
          <w:lang w:val="ru-RU" w:eastAsia="ru-RU" w:bidi="ru-RU"/>
        </w:rPr>
        <w:t xml:space="preserve"> В самородном состоянии медь встречается редко. В рудах медь содер</w:t>
        <w:softHyphen/>
        <w:t xml:space="preserve">жится главным образом в соединениях с серой. К таким рудам относится медный колчедан, содержащий халькоперит </w:t>
      </w:r>
      <w:r>
        <w:rPr>
          <w:spacing w:val="0"/>
          <w:w w:val="100"/>
          <w:position w:val="0"/>
          <w:shd w:val="clear" w:color="auto" w:fill="auto"/>
          <w:lang w:val="en-US" w:eastAsia="en-US" w:bidi="en-US"/>
        </w:rPr>
        <w:t xml:space="preserve">(CuS'FeS), </w:t>
      </w:r>
      <w:r>
        <w:rPr>
          <w:spacing w:val="0"/>
          <w:w w:val="100"/>
          <w:position w:val="0"/>
          <w:shd w:val="clear" w:color="auto" w:fill="auto"/>
          <w:lang w:val="ru-RU" w:eastAsia="ru-RU" w:bidi="ru-RU"/>
        </w:rPr>
        <w:t xml:space="preserve">медный блеск, содержащий халькозин </w:t>
      </w:r>
      <w:r>
        <w:rPr>
          <w:spacing w:val="0"/>
          <w:w w:val="100"/>
          <w:position w:val="0"/>
          <w:shd w:val="clear" w:color="auto" w:fill="auto"/>
          <w:lang w:val="en-US" w:eastAsia="en-US" w:bidi="en-US"/>
        </w:rPr>
        <w:t>(Cu</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S). </w:t>
      </w:r>
      <w:r>
        <w:rPr>
          <w:spacing w:val="0"/>
          <w:w w:val="100"/>
          <w:position w:val="0"/>
          <w:shd w:val="clear" w:color="auto" w:fill="auto"/>
          <w:lang w:val="ru-RU" w:eastAsia="ru-RU" w:bidi="ru-RU"/>
        </w:rPr>
        <w:t>Меньше распространены руды, содержащие кислородные соединения меди.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Медь имеет красный цвет, весьма пла</w:t>
        <w:softHyphen/>
        <w:t>стична, вследствие чего хорошо обраба</w:t>
        <w:softHyphen/>
        <w:t>тывается под давлением в холодном и го</w:t>
        <w:softHyphen/>
        <w:t>рячем состояниях. Обладает хорошими литейными свойствами.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88" w:right="796" w:bottom="1988" w:left="3256" w:header="0" w:footer="3" w:gutter="0"/>
          <w:cols w:num="2" w:space="167"/>
          <w:noEndnote/>
          <w:rtlGutter w:val="0"/>
          <w:docGrid w:linePitch="360"/>
        </w:sectPr>
      </w:pPr>
      <w:r>
        <w:rPr>
          <w:spacing w:val="0"/>
          <w:w w:val="100"/>
          <w:position w:val="0"/>
          <w:shd w:val="clear" w:color="auto" w:fill="auto"/>
          <w:lang w:val="ru-RU" w:eastAsia="ru-RU" w:bidi="ru-RU"/>
        </w:rPr>
        <w:t>Медь окисляется во влажной среде и при нагревании. Растворяется в азотной и серной кислотах и щелочах. Медь находит широкое применение в электро-</w:t>
      </w:r>
    </w:p>
    <w:p>
      <w:pPr>
        <w:rPr>
          <w:sz w:val="2"/>
          <w:szCs w:val="2"/>
        </w:rPr>
        <w:sectPr>
          <w:footnotePr>
            <w:pos w:val="pageBottom"/>
            <w:numFmt w:val="decimal"/>
            <w:numRestart w:val="continuous"/>
          </w:footnotePr>
          <w:type w:val="continuous"/>
          <w:pgSz w:w="11900" w:h="16840"/>
          <w:pgMar w:top="1988" w:right="796" w:bottom="1988" w:left="3256" w:header="0" w:footer="3" w:gutter="0"/>
          <w:cols w:num="2" w:space="167"/>
          <w:noEndnote/>
          <w:rtlGutter w:val="0"/>
          <w:docGrid w:linePitch="360"/>
        </w:sect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11900" w:h="16840"/>
          <w:pgMar w:top="1723" w:right="1668" w:bottom="3692" w:left="1409" w:header="0" w:footer="3" w:gutter="0"/>
          <w:cols w:space="720"/>
          <w:noEndnote/>
          <w:rtlGutter w:val="0"/>
          <w:docGrid w:linePitch="360"/>
        </w:sectPr>
      </w:pPr>
    </w:p>
    <w:p>
      <w:pPr>
        <w:pStyle w:val="Style37"/>
        <w:keepNext w:val="0"/>
        <w:keepLines w:val="0"/>
        <w:framePr w:w="3528" w:h="432" w:wrap="none" w:vAnchor="text" w:hAnchor="page" w:x="1718" w:y="21"/>
        <w:widowControl w:val="0"/>
        <w:shd w:val="clear" w:color="auto" w:fill="auto"/>
        <w:bidi w:val="0"/>
        <w:spacing w:before="0" w:after="0" w:line="240" w:lineRule="auto"/>
        <w:ind w:left="0" w:right="0" w:firstLine="0"/>
        <w:jc w:val="right"/>
      </w:pPr>
      <w:r>
        <w:rPr>
          <w:i/>
          <w:iCs/>
          <w:spacing w:val="0"/>
          <w:w w:val="100"/>
          <w:position w:val="0"/>
          <w:shd w:val="clear" w:color="auto" w:fill="auto"/>
          <w:lang w:val="ru-RU" w:eastAsia="ru-RU" w:bidi="ru-RU"/>
        </w:rPr>
        <w:t>Таблица 15.10</w:t>
      </w:r>
    </w:p>
    <w:p>
      <w:pPr>
        <w:pStyle w:val="Style37"/>
        <w:keepNext w:val="0"/>
        <w:keepLines w:val="0"/>
        <w:framePr w:w="3528" w:h="432" w:wrap="none" w:vAnchor="text" w:hAnchor="page" w:x="1718" w:y="21"/>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Физико-механические свойства меди</w:t>
      </w:r>
    </w:p>
    <w:tbl>
      <w:tblPr>
        <w:tblOverlap w:val="never"/>
        <w:jc w:val="left"/>
        <w:tblLayout w:type="fixed"/>
      </w:tblPr>
      <w:tblGrid>
        <w:gridCol w:w="2837"/>
        <w:gridCol w:w="1008"/>
      </w:tblGrid>
      <w:tr>
        <w:trPr>
          <w:trHeight w:val="341"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Си</w:t>
            </w:r>
          </w:p>
        </w:tc>
      </w:tr>
      <w:tr>
        <w:trPr>
          <w:trHeight w:val="326"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8,8</w:t>
            </w:r>
          </w:p>
        </w:tc>
      </w:tr>
      <w:tr>
        <w:trPr>
          <w:trHeight w:val="326"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1083</w:t>
            </w:r>
          </w:p>
        </w:tc>
      </w:tr>
      <w:tr>
        <w:trPr>
          <w:trHeight w:val="326"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2310</w:t>
            </w:r>
          </w:p>
        </w:tc>
      </w:tr>
      <w:tr>
        <w:trPr>
          <w:trHeight w:val="307"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1,7</w:t>
            </w:r>
          </w:p>
        </w:tc>
      </w:tr>
      <w:tr>
        <w:trPr>
          <w:trHeight w:val="326"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19</w:t>
            </w:r>
          </w:p>
        </w:tc>
      </w:tr>
      <w:tr>
        <w:trPr>
          <w:trHeight w:val="326"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35</w:t>
            </w:r>
          </w:p>
        </w:tc>
      </w:tr>
      <w:tr>
        <w:trPr>
          <w:trHeight w:val="542" w:hRule="exact"/>
        </w:trPr>
        <w:tc>
          <w:tcPr>
            <w:tcBorders>
              <w:top w:val="single" w:sz="4"/>
              <w:lef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40</w:t>
            </w:r>
          </w:p>
        </w:tc>
      </w:tr>
      <w:tr>
        <w:trPr>
          <w:trHeight w:val="605" w:hRule="exact"/>
        </w:trPr>
        <w:tc>
          <w:tcPr>
            <w:tcBorders>
              <w:top w:val="single" w:sz="4"/>
              <w:left w:val="single" w:sz="4"/>
              <w:bottom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framePr w:w="3845" w:h="3427" w:wrap="none" w:vAnchor="text" w:hAnchor="page" w:x="1434" w:y="553"/>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16- 10"</w:t>
            </w:r>
          </w:p>
        </w:tc>
      </w:tr>
    </w:tbl>
    <w:p>
      <w:pPr>
        <w:framePr w:w="3845" w:h="3427" w:wrap="none" w:vAnchor="text" w:hAnchor="page" w:x="1434" w:y="553"/>
        <w:widowControl w:val="0"/>
        <w:spacing w:line="1" w:lineRule="exact"/>
      </w:pPr>
    </w:p>
    <w:tbl>
      <w:tblPr>
        <w:tblOverlap w:val="never"/>
        <w:jc w:val="left"/>
        <w:tblLayout w:type="fixed"/>
      </w:tblPr>
      <w:tblGrid>
        <w:gridCol w:w="2851"/>
        <w:gridCol w:w="946"/>
        <w:gridCol w:w="984"/>
      </w:tblGrid>
      <w:tr>
        <w:trPr>
          <w:trHeight w:val="379" w:hRule="exact"/>
        </w:trPr>
        <w:tc>
          <w:tcPr>
            <w:tcBorders>
              <w:top w:val="single" w:sz="4"/>
              <w:left w:val="single" w:sz="4"/>
            </w:tcBorders>
            <w:shd w:val="clear" w:color="auto" w:fill="auto"/>
            <w:vAlign w:val="center"/>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tcBorders>
            <w:shd w:val="clear" w:color="auto" w:fill="auto"/>
            <w:vAlign w:val="center"/>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en-US" w:eastAsia="en-US" w:bidi="en-US"/>
              </w:rPr>
              <w:t>Zn</w:t>
            </w:r>
          </w:p>
        </w:tc>
        <w:tc>
          <w:tcPr>
            <w:vMerge w:val="restart"/>
            <w:tcBorders>
              <w:left w:val="single" w:sz="4"/>
              <w:right w:val="single" w:sz="4"/>
            </w:tcBorders>
            <w:shd w:val="clear" w:color="auto" w:fill="auto"/>
            <w:vAlign w:val="top"/>
          </w:tcPr>
          <w:p>
            <w:pPr>
              <w:framePr w:w="4781" w:h="3466" w:vSpace="509" w:wrap="none" w:vAnchor="text" w:hAnchor="page" w:x="5452" w:y="530"/>
              <w:widowControl w:val="0"/>
              <w:rPr>
                <w:sz w:val="10"/>
                <w:szCs w:val="10"/>
              </w:rPr>
            </w:pPr>
          </w:p>
        </w:tc>
      </w:tr>
      <w:tr>
        <w:trPr>
          <w:trHeight w:val="322"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7,2</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322"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419,5</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326"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918</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302"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3,2</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326"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23,5</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322"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12-38</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571" w:hRule="exact"/>
        </w:trPr>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0,37</w:t>
            </w:r>
          </w:p>
        </w:tc>
        <w:tc>
          <w:tcPr>
            <w:vMerge/>
            <w:tcBorders>
              <w:left w:val="single" w:sz="4"/>
              <w:right w:val="single" w:sz="4"/>
            </w:tcBorders>
            <w:shd w:val="clear" w:color="auto" w:fill="auto"/>
            <w:vAlign w:val="top"/>
          </w:tcPr>
          <w:p>
            <w:pPr>
              <w:framePr w:w="4781" w:h="3466" w:vSpace="509" w:wrap="none" w:vAnchor="text" w:hAnchor="page" w:x="5452" w:y="530"/>
            </w:pPr>
          </w:p>
        </w:tc>
      </w:tr>
      <w:tr>
        <w:trPr>
          <w:trHeight w:val="595" w:hRule="exact"/>
        </w:trPr>
        <w:tc>
          <w:tcPr>
            <w:tcBorders>
              <w:top w:val="single" w:sz="4"/>
              <w:left w:val="single" w:sz="4"/>
              <w:bottom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tcBorders>
            <w:shd w:val="clear" w:color="auto" w:fill="auto"/>
            <w:vAlign w:val="top"/>
          </w:tcPr>
          <w:p>
            <w:pPr>
              <w:pStyle w:val="Style46"/>
              <w:keepNext w:val="0"/>
              <w:keepLines w:val="0"/>
              <w:framePr w:w="4781" w:h="3466" w:vSpace="509" w:wrap="none" w:vAnchor="text" w:hAnchor="page" w:x="5452" w:y="53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28- 10"</w:t>
            </w:r>
          </w:p>
        </w:tc>
        <w:tc>
          <w:tcPr>
            <w:vMerge/>
            <w:tcBorders>
              <w:left w:val="single" w:sz="4"/>
              <w:right w:val="single" w:sz="4"/>
            </w:tcBorders>
            <w:shd w:val="clear" w:color="auto" w:fill="auto"/>
            <w:vAlign w:val="top"/>
          </w:tcPr>
          <w:p>
            <w:pPr>
              <w:framePr w:w="4781" w:h="3466" w:vSpace="509" w:wrap="none" w:vAnchor="text" w:hAnchor="page" w:x="5452" w:y="530"/>
            </w:pPr>
          </w:p>
        </w:tc>
      </w:tr>
    </w:tbl>
    <w:p>
      <w:pPr>
        <w:framePr w:w="4781" w:h="3466" w:vSpace="509" w:wrap="none" w:vAnchor="text" w:hAnchor="page" w:x="5452" w:y="530"/>
        <w:widowControl w:val="0"/>
        <w:spacing w:line="1" w:lineRule="exact"/>
      </w:pPr>
    </w:p>
    <w:p>
      <w:pPr>
        <w:pStyle w:val="Style83"/>
        <w:keepNext w:val="0"/>
        <w:keepLines w:val="0"/>
        <w:framePr w:w="3528" w:h="422" w:wrap="none" w:vAnchor="text" w:hAnchor="page" w:x="5706" w:y="21"/>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15.11</w:t>
      </w:r>
    </w:p>
    <w:p>
      <w:pPr>
        <w:pStyle w:val="Style83"/>
        <w:keepNext w:val="0"/>
        <w:keepLines w:val="0"/>
        <w:framePr w:w="3528" w:h="422" w:wrap="none" w:vAnchor="text" w:hAnchor="page" w:x="5706" w:y="21"/>
        <w:widowControl w:val="0"/>
        <w:shd w:val="clear" w:color="auto" w:fill="auto"/>
        <w:bidi w:val="0"/>
        <w:spacing w:before="0" w:after="0" w:line="240" w:lineRule="auto"/>
        <w:ind w:left="0"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Физико-механические свойства цинка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8" w:line="1" w:lineRule="exact"/>
      </w:pPr>
    </w:p>
    <w:p>
      <w:pPr>
        <w:widowControl w:val="0"/>
        <w:spacing w:line="1" w:lineRule="exact"/>
        <w:sectPr>
          <w:footnotePr>
            <w:pos w:val="pageBottom"/>
            <w:numFmt w:val="decimal"/>
            <w:numRestart w:val="continuous"/>
          </w:footnotePr>
          <w:type w:val="continuous"/>
          <w:pgSz w:w="11900" w:h="16840"/>
          <w:pgMar w:top="1723" w:right="1668" w:bottom="3692" w:left="1409"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технике из-за хорошей электропровод</w:t>
        <w:softHyphen/>
        <w:t>ности. Она входит в состав многих сплавов (бронза, латунь и др.). Медь является составной частью всех золотых сплавов и припоев, так как она повышает вязкость и механическую прочность. Для стоматологических целей выпускают медные кольца различных диаметров, которые используют для снятия слепков с отдельных зубов при изготовлении вкладок, полукоронок, штифтовых зубов.</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Цинк —</w:t>
      </w:r>
      <w:r>
        <w:rPr>
          <w:spacing w:val="0"/>
          <w:w w:val="100"/>
          <w:position w:val="0"/>
          <w:shd w:val="clear" w:color="auto" w:fill="auto"/>
          <w:lang w:val="ru-RU" w:eastAsia="ru-RU" w:bidi="ru-RU"/>
        </w:rPr>
        <w:t xml:space="preserve"> металл синевато-белого цвета с отчетливо выраженной кристаллической структурой. В природе цинк в свободном состоянии не встречается. Наиболее распространенными рудными со</w:t>
        <w:softHyphen/>
        <w:t xml:space="preserve">единениями являются цинковая обманка </w:t>
      </w:r>
      <w:r>
        <w:rPr>
          <w:spacing w:val="0"/>
          <w:w w:val="100"/>
          <w:position w:val="0"/>
          <w:shd w:val="clear" w:color="auto" w:fill="auto"/>
          <w:lang w:val="en-US" w:eastAsia="en-US" w:bidi="en-US"/>
        </w:rPr>
        <w:t xml:space="preserve">ZnS </w:t>
      </w:r>
      <w:r>
        <w:rPr>
          <w:spacing w:val="0"/>
          <w:w w:val="100"/>
          <w:position w:val="0"/>
          <w:shd w:val="clear" w:color="auto" w:fill="auto"/>
          <w:lang w:val="ru-RU" w:eastAsia="ru-RU" w:bidi="ru-RU"/>
        </w:rPr>
        <w:t xml:space="preserve">и цинковый шпат </w:t>
      </w:r>
      <w:r>
        <w:rPr>
          <w:spacing w:val="0"/>
          <w:w w:val="100"/>
          <w:position w:val="0"/>
          <w:shd w:val="clear" w:color="auto" w:fill="auto"/>
          <w:lang w:val="en-US" w:eastAsia="en-US" w:bidi="en-US"/>
        </w:rPr>
        <w:t>ZnC0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Получают чистый металл из окиси цинка </w:t>
      </w:r>
      <w:r>
        <w:rPr>
          <w:spacing w:val="0"/>
          <w:w w:val="100"/>
          <w:position w:val="0"/>
          <w:shd w:val="clear" w:color="auto" w:fill="auto"/>
          <w:lang w:val="en-US" w:eastAsia="en-US" w:bidi="en-US"/>
        </w:rPr>
        <w:t xml:space="preserve">ZnO, </w:t>
      </w:r>
      <w:r>
        <w:rPr>
          <w:spacing w:val="0"/>
          <w:w w:val="100"/>
          <w:position w:val="0"/>
          <w:shd w:val="clear" w:color="auto" w:fill="auto"/>
          <w:lang w:val="ru-RU" w:eastAsia="ru-RU" w:bidi="ru-RU"/>
        </w:rPr>
        <w:t>ко</w:t>
        <w:softHyphen/>
        <w:t>торая образуется при обжиге рудных со</w:t>
        <w:softHyphen/>
        <w:t>единений, а также непосредственно из руд методом электролиза.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Цинк устойчив к коррозии, но во влажной среде на его поверхности обра</w:t>
        <w:softHyphen/>
        <w:t>зуется защитная пленка из основной уг</w:t>
        <w:softHyphen/>
        <w:t>лекислой соли. Эту способность исполь</w:t>
        <w:softHyphen/>
        <w:t xml:space="preserve">зуют для покрытий коррозирующихся металлов. Цинк растворяется в соляной </w:t>
      </w:r>
      <w:r>
        <w:rPr>
          <w:spacing w:val="0"/>
          <w:w w:val="100"/>
          <w:position w:val="0"/>
          <w:shd w:val="clear" w:color="auto" w:fill="auto"/>
          <w:lang w:val="ru-RU" w:eastAsia="ru-RU" w:bidi="ru-RU"/>
        </w:rPr>
        <w:t>и серной кислотах, он обладает хорошей электро- и теплопроводностью.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Цинк становится пластичным только при температуре свыше 100°С, когда он обретает ковкость и способность вальце</w:t>
        <w:softHyphen/>
        <w:t>ваться. При температуре выше 200°С он вновь приобретает хрупкость. Добавки цинка в сплавы металлов повышают их жидкотекучесть. Он входит в состав при</w:t>
        <w:softHyphen/>
        <w:t>поев для золота, нержавеющей стали, се</w:t>
        <w:softHyphen/>
        <w:t>ребра и меди. Цинк является составной частью латуни (сплава меди и цинка), применяется при аффинаже золота.</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Кадмий —</w:t>
      </w:r>
      <w:r>
        <w:rPr>
          <w:spacing w:val="0"/>
          <w:w w:val="100"/>
          <w:position w:val="0"/>
          <w:shd w:val="clear" w:color="auto" w:fill="auto"/>
          <w:lang w:val="ru-RU" w:eastAsia="ru-RU" w:bidi="ru-RU"/>
        </w:rPr>
        <w:t xml:space="preserve"> металл серебристо-белого цвета с синеватым оттенком. В природе кадмий встречается в сочетании с рядом других элементов. Наиболее распростра</w:t>
        <w:softHyphen/>
        <w:t>нены цинково-кадмиевые руды. Получают кадмий методом восстановления и последующего отделения из смеси при кипячении при температуре 780—800°С. При такой температуре кадмий кипит и конденсированные пары его представляют собой чистый кадмий.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2041" w:right="2661" w:bottom="2041" w:left="1409" w:header="0" w:footer="3" w:gutter="0"/>
          <w:cols w:num="2" w:space="158"/>
          <w:noEndnote/>
          <w:rtlGutter w:val="0"/>
          <w:docGrid w:linePitch="360"/>
        </w:sectPr>
      </w:pPr>
      <w:r>
        <w:rPr>
          <w:spacing w:val="0"/>
          <w:w w:val="100"/>
          <w:position w:val="0"/>
          <w:shd w:val="clear" w:color="auto" w:fill="auto"/>
          <w:lang w:val="ru-RU" w:eastAsia="ru-RU" w:bidi="ru-RU"/>
        </w:rPr>
        <w:t>Кадмий — очень пластичный, мягкий металл, легко куется и вальцуется. Он хо</w:t>
        <w:softHyphen/>
        <w:t xml:space="preserve">рошо растворяется в соляной и серной кислотах. На воздухе в присутствии влаги покрывается окисной пленкой </w:t>
      </w:r>
      <w:r>
        <w:rPr>
          <w:spacing w:val="0"/>
          <w:w w:val="100"/>
          <w:position w:val="0"/>
          <w:shd w:val="clear" w:color="auto" w:fill="auto"/>
          <w:lang w:val="en-US" w:eastAsia="en-US" w:bidi="en-US"/>
        </w:rPr>
        <w:t>(CdO).</w:t>
      </w:r>
    </w:p>
    <w:p>
      <w:pPr>
        <w:rPr>
          <w:sz w:val="2"/>
          <w:szCs w:val="2"/>
        </w:rPr>
        <w:sectPr>
          <w:footnotePr>
            <w:pos w:val="pageBottom"/>
            <w:numFmt w:val="decimal"/>
            <w:numRestart w:val="continuous"/>
          </w:footnotePr>
          <w:type w:val="continuous"/>
          <w:pgSz w:w="11900" w:h="16840"/>
          <w:pgMar w:top="2041" w:right="2661" w:bottom="2041" w:left="1409" w:header="0" w:footer="3" w:gutter="0"/>
          <w:cols w:num="2" w:space="158"/>
          <w:noEndnote/>
          <w:rtlGutter w:val="0"/>
          <w:docGrid w:linePitch="360"/>
        </w:sectPr>
      </w:pPr>
    </w:p>
    <w:p>
      <w:pPr>
        <w:pStyle w:val="Style83"/>
        <w:keepNext w:val="0"/>
        <w:keepLines w:val="0"/>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Таблица 15.12</w:t>
      </w:r>
    </w:p>
    <w:p>
      <w:pPr>
        <w:pStyle w:val="Style83"/>
        <w:keepNext w:val="0"/>
        <w:keepLines w:val="0"/>
        <w:widowControl w:val="0"/>
        <w:shd w:val="clear" w:color="auto" w:fill="auto"/>
        <w:bidi w:val="0"/>
        <w:spacing w:before="0" w:after="0" w:line="240" w:lineRule="auto"/>
        <w:ind w:left="187"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Физико-механические свойства кадмия</w:t>
      </w:r>
    </w:p>
    <w:tbl>
      <w:tblPr>
        <w:tblOverlap w:val="never"/>
        <w:jc w:val="center"/>
        <w:tblLayout w:type="fixed"/>
      </w:tblPr>
      <w:tblGrid>
        <w:gridCol w:w="3120"/>
        <w:gridCol w:w="754"/>
      </w:tblGrid>
      <w:tr>
        <w:trPr>
          <w:trHeight w:val="33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Химический знак</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en-US" w:eastAsia="en-US" w:bidi="en-US"/>
              </w:rPr>
              <w:t>Cd</w:t>
            </w:r>
          </w:p>
        </w:tc>
      </w:tr>
      <w:tr>
        <w:trPr>
          <w:trHeight w:val="31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Плотность, г/см</w:t>
            </w:r>
            <w:r>
              <w:rPr>
                <w:spacing w:val="0"/>
                <w:w w:val="100"/>
                <w:position w:val="0"/>
                <w:sz w:val="18"/>
                <w:szCs w:val="18"/>
                <w:shd w:val="clear" w:color="auto" w:fill="auto"/>
                <w:vertAlign w:val="superscript"/>
                <w:lang w:val="ru-RU" w:eastAsia="ru-RU" w:bidi="ru-RU"/>
              </w:rPr>
              <w:t>3</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8,6</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плавления,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320</w:t>
            </w:r>
          </w:p>
        </w:tc>
      </w:tr>
      <w:tr>
        <w:trPr>
          <w:trHeight w:val="31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Температура кипения, °С</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778</w:t>
            </w:r>
          </w:p>
        </w:tc>
      </w:tr>
      <w:tr>
        <w:trPr>
          <w:trHeight w:val="30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Усадка при затвердевании,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4,7</w:t>
            </w:r>
          </w:p>
        </w:tc>
      </w:tr>
      <w:tr>
        <w:trPr>
          <w:trHeight w:val="30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Временное сопротивление,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4,5</w:t>
            </w:r>
          </w:p>
        </w:tc>
      </w:tr>
      <w:tr>
        <w:trPr>
          <w:trHeight w:val="31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Предел прочности,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Относительное удлинение, %</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15</w:t>
            </w:r>
          </w:p>
        </w:tc>
      </w:tr>
      <w:tr>
        <w:trPr>
          <w:trHeight w:val="30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Твердость по Бринеллю, кгс/мм</w:t>
            </w:r>
            <w:r>
              <w:rPr>
                <w:spacing w:val="0"/>
                <w:w w:val="100"/>
                <w:position w:val="0"/>
                <w:sz w:val="18"/>
                <w:szCs w:val="18"/>
                <w:shd w:val="clear" w:color="auto" w:fill="auto"/>
                <w:vertAlign w:val="superscript"/>
                <w:lang w:val="ru-RU" w:eastAsia="ru-RU" w:bidi="ru-RU"/>
              </w:rPr>
              <w:t>2</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220"/>
              <w:jc w:val="left"/>
              <w:rPr>
                <w:sz w:val="18"/>
                <w:szCs w:val="18"/>
              </w:rPr>
            </w:pPr>
            <w:r>
              <w:rPr>
                <w:spacing w:val="0"/>
                <w:w w:val="100"/>
                <w:position w:val="0"/>
                <w:sz w:val="18"/>
                <w:szCs w:val="18"/>
                <w:shd w:val="clear" w:color="auto" w:fill="auto"/>
                <w:lang w:val="ru-RU" w:eastAsia="ru-RU" w:bidi="ru-RU"/>
              </w:rPr>
              <w:t>16</w:t>
            </w:r>
          </w:p>
        </w:tc>
      </w:tr>
      <w:tr>
        <w:trPr>
          <w:trHeight w:val="581"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ru-RU" w:eastAsia="ru-RU" w:bidi="ru-RU"/>
              </w:rPr>
              <w:t>Коэффициент линейного расширения</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6"/>
                <w:szCs w:val="16"/>
              </w:rPr>
            </w:pPr>
            <w:r>
              <w:rPr>
                <w:b/>
                <w:bCs/>
                <w:spacing w:val="0"/>
                <w:w w:val="100"/>
                <w:position w:val="0"/>
                <w:sz w:val="16"/>
                <w:szCs w:val="16"/>
                <w:shd w:val="clear" w:color="auto" w:fill="auto"/>
                <w:lang w:val="ru-RU" w:eastAsia="ru-RU" w:bidi="ru-RU"/>
              </w:rPr>
              <w:t>зо-ю-</w:t>
            </w:r>
            <w:r>
              <w:rPr>
                <w:b/>
                <w:bCs/>
                <w:spacing w:val="0"/>
                <w:w w:val="100"/>
                <w:position w:val="0"/>
                <w:sz w:val="16"/>
                <w:szCs w:val="16"/>
                <w:shd w:val="clear" w:color="auto" w:fill="auto"/>
                <w:vertAlign w:val="superscript"/>
                <w:lang w:val="ru-RU" w:eastAsia="ru-RU" w:bidi="ru-RU"/>
              </w:rPr>
              <w:t>6</w:t>
            </w:r>
          </w:p>
        </w:tc>
      </w:tr>
    </w:tbl>
    <w:p>
      <w:pPr>
        <w:widowControl w:val="0"/>
        <w:spacing w:after="259" w:line="1" w:lineRule="exact"/>
      </w:pP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Кадмий применяют при приготовлении различных легкоплавких сплавов и припоев. Введение его в припой для золота понижает температуру плавления на 100— 150°С. Необходимо иметь в виду, что введение его в сплавы металлов, имеющих более высокую температуру плавления, следует проводить с большой осто</w:t>
        <w:softHyphen/>
        <w:t>рожностью. Так как кадмий обычно вносят в небольших количествах, он быстро вскипает, образуя ядовитые для организма пары.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Кадмий в припое для золотых сплавов во время пайки выкипает, сгорает, и проба золотого сплава в припое приближается к основному сплаву.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Могут быть рекомендованы следующие способы введения кадмия в сплавы:</w:t>
      </w:r>
    </w:p>
    <w:p>
      <w:pPr>
        <w:pStyle w:val="Style19"/>
        <w:keepNext w:val="0"/>
        <w:keepLines w:val="0"/>
        <w:widowControl w:val="0"/>
        <w:numPr>
          <w:ilvl w:val="0"/>
          <w:numId w:val="175"/>
        </w:numPr>
        <w:shd w:val="clear" w:color="auto" w:fill="auto"/>
        <w:tabs>
          <w:tab w:pos="500" w:val="left"/>
        </w:tabs>
        <w:bidi w:val="0"/>
        <w:spacing w:before="0" w:after="0" w:line="240" w:lineRule="auto"/>
        <w:ind w:left="0" w:right="0"/>
        <w:jc w:val="both"/>
      </w:pPr>
      <w:r>
        <w:rPr>
          <w:spacing w:val="0"/>
          <w:w w:val="100"/>
          <w:position w:val="0"/>
          <w:shd w:val="clear" w:color="auto" w:fill="auto"/>
          <w:lang w:val="ru-RU" w:eastAsia="ru-RU" w:bidi="ru-RU"/>
        </w:rPr>
        <w:t>Необходимое количество кадмия за</w:t>
        <w:softHyphen/>
        <w:t>вертывают в бумагу и вводят в расплав</w:t>
        <w:softHyphen/>
        <w:t>ленный сплав, после чего нагревание прекращают.</w:t>
      </w:r>
    </w:p>
    <w:p>
      <w:pPr>
        <w:pStyle w:val="Style19"/>
        <w:keepNext w:val="0"/>
        <w:keepLines w:val="0"/>
        <w:widowControl w:val="0"/>
        <w:numPr>
          <w:ilvl w:val="0"/>
          <w:numId w:val="175"/>
        </w:numPr>
        <w:shd w:val="clear" w:color="auto" w:fill="auto"/>
        <w:tabs>
          <w:tab w:pos="510" w:val="left"/>
        </w:tabs>
        <w:bidi w:val="0"/>
        <w:spacing w:before="0" w:after="0" w:line="240" w:lineRule="auto"/>
        <w:ind w:left="0" w:right="0"/>
        <w:jc w:val="both"/>
      </w:pPr>
      <w:r>
        <w:rPr>
          <w:spacing w:val="0"/>
          <w:w w:val="100"/>
          <w:position w:val="0"/>
          <w:shd w:val="clear" w:color="auto" w:fill="auto"/>
          <w:lang w:val="ru-RU" w:eastAsia="ru-RU" w:bidi="ru-RU"/>
        </w:rPr>
        <w:t>Диффундированием кадмия в тонко развальцованный сплав. Для этого на тонкие пластины припоя кладут кусочки кадмия и при температуре 320—330°С плавят. Кадмий обладает хорошей жид</w:t>
        <w:softHyphen/>
        <w:t>котекучестью и смачивающей способно</w:t>
        <w:softHyphen/>
        <w:t xml:space="preserve">стью, поэтому он легко разливается по </w:t>
      </w:r>
      <w:r>
        <w:rPr>
          <w:spacing w:val="0"/>
          <w:w w:val="100"/>
          <w:position w:val="0"/>
          <w:shd w:val="clear" w:color="auto" w:fill="auto"/>
          <w:lang w:val="ru-RU" w:eastAsia="ru-RU" w:bidi="ru-RU"/>
        </w:rPr>
        <w:t>поверхности пластин и диффундирует в их поверхность. Свернутые в трубки пластины плавят в тигле.</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Магний</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(Mg) </w:t>
      </w:r>
      <w:r>
        <w:rPr>
          <w:spacing w:val="0"/>
          <w:w w:val="100"/>
          <w:position w:val="0"/>
          <w:shd w:val="clear" w:color="auto" w:fill="auto"/>
          <w:lang w:val="ru-RU" w:eastAsia="ru-RU" w:bidi="ru-RU"/>
        </w:rPr>
        <w:t>— металл бледно-серого цвета, самый легкий из металлов, приме</w:t>
        <w:softHyphen/>
        <w:t xml:space="preserve">няемых в металлургии (плотность — 1,74). Основными минералами, содержащими магний, являются карналлит </w:t>
      </w:r>
      <w:r>
        <w:rPr>
          <w:spacing w:val="0"/>
          <w:w w:val="100"/>
          <w:position w:val="0"/>
          <w:shd w:val="clear" w:color="auto" w:fill="auto"/>
          <w:lang w:val="en-US" w:eastAsia="en-US" w:bidi="en-US"/>
        </w:rPr>
        <w:t xml:space="preserve">MgCl </w:t>
      </w:r>
      <w:r>
        <w:rPr>
          <w:spacing w:val="0"/>
          <w:w w:val="100"/>
          <w:position w:val="0"/>
          <w:shd w:val="clear" w:color="auto" w:fill="auto"/>
          <w:lang w:val="ru-RU" w:eastAsia="ru-RU" w:bidi="ru-RU"/>
        </w:rPr>
        <w:t>• КС1 • 6Н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0, магнезит </w:t>
      </w:r>
      <w:r>
        <w:rPr>
          <w:spacing w:val="0"/>
          <w:w w:val="100"/>
          <w:position w:val="0"/>
          <w:shd w:val="clear" w:color="auto" w:fill="auto"/>
          <w:lang w:val="en-US" w:eastAsia="en-US" w:bidi="en-US"/>
        </w:rPr>
        <w:t>MgC0</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(свыше 45% </w:t>
      </w:r>
      <w:r>
        <w:rPr>
          <w:spacing w:val="0"/>
          <w:w w:val="100"/>
          <w:position w:val="0"/>
          <w:shd w:val="clear" w:color="auto" w:fill="auto"/>
          <w:lang w:val="en-US" w:eastAsia="en-US" w:bidi="en-US"/>
        </w:rPr>
        <w:t xml:space="preserve">MgO), </w:t>
      </w:r>
      <w:r>
        <w:rPr>
          <w:spacing w:val="0"/>
          <w:w w:val="100"/>
          <w:position w:val="0"/>
          <w:shd w:val="clear" w:color="auto" w:fill="auto"/>
          <w:lang w:val="ru-RU" w:eastAsia="ru-RU" w:bidi="ru-RU"/>
        </w:rPr>
        <w:t xml:space="preserve">бишофит </w:t>
      </w:r>
      <w:r>
        <w:rPr>
          <w:spacing w:val="0"/>
          <w:w w:val="100"/>
          <w:position w:val="0"/>
          <w:shd w:val="clear" w:color="auto" w:fill="auto"/>
          <w:lang w:val="en-US" w:eastAsia="en-US" w:bidi="en-US"/>
        </w:rPr>
        <w:t>MgCl</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'6H</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0 </w:t>
      </w:r>
      <w:r>
        <w:rPr>
          <w:spacing w:val="0"/>
          <w:w w:val="100"/>
          <w:position w:val="0"/>
          <w:shd w:val="clear" w:color="auto" w:fill="auto"/>
          <w:lang w:val="ru-RU" w:eastAsia="ru-RU" w:bidi="ru-RU"/>
        </w:rPr>
        <w:t xml:space="preserve">(свыше 46% </w:t>
      </w:r>
      <w:r>
        <w:rPr>
          <w:spacing w:val="0"/>
          <w:w w:val="100"/>
          <w:position w:val="0"/>
          <w:shd w:val="clear" w:color="auto" w:fill="auto"/>
          <w:lang w:val="en-US" w:eastAsia="en-US" w:bidi="en-US"/>
        </w:rPr>
        <w:t>MgCl</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 доломит СаС0</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xml:space="preserve"> • </w:t>
      </w:r>
      <w:r>
        <w:rPr>
          <w:spacing w:val="0"/>
          <w:w w:val="100"/>
          <w:position w:val="0"/>
          <w:shd w:val="clear" w:color="auto" w:fill="auto"/>
          <w:lang w:val="en-US" w:eastAsia="en-US" w:bidi="en-US"/>
        </w:rPr>
        <w:t>MgC0</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Металлический магний получают двумя способами: электролизом хлоридов и термическим восстановлением из руд. При получении магния из магнезита его обжигают и получают </w:t>
      </w:r>
      <w:r>
        <w:rPr>
          <w:spacing w:val="0"/>
          <w:w w:val="100"/>
          <w:position w:val="0"/>
          <w:shd w:val="clear" w:color="auto" w:fill="auto"/>
          <w:lang w:val="en-US" w:eastAsia="en-US" w:bidi="en-US"/>
        </w:rPr>
        <w:t xml:space="preserve">MgO. </w:t>
      </w:r>
      <w:r>
        <w:rPr>
          <w:spacing w:val="0"/>
          <w:w w:val="100"/>
          <w:position w:val="0"/>
          <w:shd w:val="clear" w:color="auto" w:fill="auto"/>
          <w:lang w:val="ru-RU" w:eastAsia="ru-RU" w:bidi="ru-RU"/>
        </w:rPr>
        <w:t>Затем из окиси магния путем хлорирования получают хлорид магния, а из него электролизом — чистый магний. Температура плавления 650°С. Твердость катаного и необожженного магния может достигать 40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Магний приобретает пластичность, позволяющую проводить горячую про</w:t>
        <w:softHyphen/>
        <w:t>катку в листы и проволоку, только в на</w:t>
        <w:softHyphen/>
        <w:t>гретом до 250—300°С состоянии. Металл легко растворяется в кислотах, окисляется на воздухе, при температуре 600°С воспламеняется. Он вводится в состав различных сплавов как раскислитель и очиститель, является составной частью припоя для паяния нержавеющей стали.</w:t>
      </w:r>
    </w:p>
    <w:p>
      <w:pPr>
        <w:pStyle w:val="Style19"/>
        <w:keepNext w:val="0"/>
        <w:keepLines w:val="0"/>
        <w:widowControl w:val="0"/>
        <w:shd w:val="clear" w:color="auto" w:fill="auto"/>
        <w:tabs>
          <w:tab w:pos="3240" w:val="left"/>
        </w:tabs>
        <w:bidi w:val="0"/>
        <w:spacing w:before="0" w:after="0" w:line="240" w:lineRule="auto"/>
        <w:ind w:left="0" w:right="0"/>
        <w:jc w:val="both"/>
      </w:pPr>
      <w:r>
        <w:rPr>
          <w:b/>
          <w:bCs/>
          <w:i/>
          <w:iCs/>
          <w:spacing w:val="0"/>
          <w:w w:val="100"/>
          <w:position w:val="0"/>
          <w:shd w:val="clear" w:color="auto" w:fill="auto"/>
          <w:lang w:val="ru-RU" w:eastAsia="ru-RU" w:bidi="ru-RU"/>
        </w:rPr>
        <w:t>Молибден</w:t>
      </w:r>
      <w:r>
        <w:rPr>
          <w:spacing w:val="0"/>
          <w:w w:val="100"/>
          <w:position w:val="0"/>
          <w:shd w:val="clear" w:color="auto" w:fill="auto"/>
          <w:lang w:val="ru-RU" w:eastAsia="ru-RU" w:bidi="ru-RU"/>
        </w:rPr>
        <w:t xml:space="preserve"> (Мо) — светло-серый, тугоп</w:t>
        <w:softHyphen/>
        <w:t xml:space="preserve">лавкий металл. В природе встречается в виде руд, содержащих молибден. Наиболее промышленное значение имеет молибден </w:t>
      </w:r>
      <w:r>
        <w:rPr>
          <w:spacing w:val="0"/>
          <w:w w:val="100"/>
          <w:position w:val="0"/>
          <w:shd w:val="clear" w:color="auto" w:fill="auto"/>
          <w:lang w:val="en-US" w:eastAsia="en-US" w:bidi="en-US"/>
        </w:rPr>
        <w:t>(MoS</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содержащий около 60% Мо. Молибденовые руды содержат обычно Си, </w:t>
      </w:r>
      <w:r>
        <w:rPr>
          <w:spacing w:val="0"/>
          <w:w w:val="100"/>
          <w:position w:val="0"/>
          <w:shd w:val="clear" w:color="auto" w:fill="auto"/>
          <w:lang w:val="en-US" w:eastAsia="en-US" w:bidi="en-US"/>
        </w:rPr>
        <w:t xml:space="preserve">W, Bi, Be </w:t>
      </w:r>
      <w:r>
        <w:rPr>
          <w:spacing w:val="0"/>
          <w:w w:val="100"/>
          <w:position w:val="0"/>
          <w:shd w:val="clear" w:color="auto" w:fill="auto"/>
          <w:lang w:val="ru-RU" w:eastAsia="ru-RU" w:bidi="ru-RU"/>
        </w:rPr>
        <w:t>и другие металлы. Плотность молибдена 10,2 г/см</w:t>
      </w:r>
      <w:r>
        <w:rPr>
          <w:spacing w:val="0"/>
          <w:w w:val="100"/>
          <w:position w:val="0"/>
          <w:shd w:val="clear" w:color="auto" w:fill="auto"/>
          <w:vertAlign w:val="superscript"/>
          <w:lang w:val="ru-RU" w:eastAsia="ru-RU" w:bidi="ru-RU"/>
        </w:rPr>
        <w:t>3</w:t>
      </w:r>
      <w:r>
        <w:rPr>
          <w:spacing w:val="0"/>
          <w:w w:val="100"/>
          <w:position w:val="0"/>
          <w:shd w:val="clear" w:color="auto" w:fill="auto"/>
          <w:lang w:val="ru-RU" w:eastAsia="ru-RU" w:bidi="ru-RU"/>
        </w:rPr>
        <w:t>, температура плавления 2620°С, температура кипения 4800°С, термический коэффициент линейного расширения — 6*</w:t>
        <w:tab/>
        <w:t xml:space="preserve">10 </w:t>
      </w:r>
      <w:r>
        <w:rPr>
          <w:spacing w:val="0"/>
          <w:w w:val="100"/>
          <w:position w:val="0"/>
          <w:shd w:val="clear" w:color="auto" w:fill="auto"/>
          <w:vertAlign w:val="superscript"/>
          <w:lang w:val="ru-RU" w:eastAsia="ru-RU" w:bidi="ru-RU"/>
        </w:rPr>
        <w:t>6</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810" w:bottom="1954" w:left="3232" w:header="0" w:footer="3" w:gutter="0"/>
          <w:cols w:num="2" w:space="139"/>
          <w:noEndnote/>
          <w:rtlGutter w:val="0"/>
          <w:docGrid w:linePitch="360"/>
        </w:sectPr>
      </w:pPr>
      <w:r>
        <w:rPr>
          <w:spacing w:val="0"/>
          <w:w w:val="100"/>
          <w:position w:val="0"/>
          <w:shd w:val="clear" w:color="auto" w:fill="auto"/>
          <w:lang w:val="ru-RU" w:eastAsia="ru-RU" w:bidi="ru-RU"/>
        </w:rPr>
        <w:t>твердость по Бринеллю 150—160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предел прочности при растяжении 80-120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shd w:val="clear" w:color="auto" w:fill="auto"/>
        <w:tabs>
          <w:tab w:pos="1771" w:val="left"/>
          <w:tab w:pos="2842" w:val="left"/>
        </w:tabs>
        <w:bidi w:val="0"/>
        <w:spacing w:before="0" w:after="0" w:line="240" w:lineRule="auto"/>
        <w:ind w:left="0" w:right="0"/>
        <w:jc w:val="both"/>
      </w:pPr>
      <w:r>
        <w:rPr>
          <w:spacing w:val="0"/>
          <w:w w:val="100"/>
          <w:position w:val="0"/>
          <w:shd w:val="clear" w:color="auto" w:fill="auto"/>
          <w:lang w:val="ru-RU" w:eastAsia="ru-RU" w:bidi="ru-RU"/>
        </w:rPr>
        <w:t>На воздухе в обычных условиях, а также в холодных растворах соляной и серной кислот и щелочах молибден устойчив к коррозии. Азотная кислота и царская водка его растворяют. В металлургии молибден используют</w:t>
        <w:tab/>
        <w:t>для</w:t>
        <w:tab/>
        <w:t>получения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ферромолибдена (содержащего 55—70% Мо, остальное — </w:t>
      </w:r>
      <w:r>
        <w:rPr>
          <w:spacing w:val="0"/>
          <w:w w:val="100"/>
          <w:position w:val="0"/>
          <w:shd w:val="clear" w:color="auto" w:fill="auto"/>
          <w:lang w:val="en-US" w:eastAsia="en-US" w:bidi="en-US"/>
        </w:rPr>
        <w:t xml:space="preserve">Fe), </w:t>
      </w:r>
      <w:r>
        <w:rPr>
          <w:spacing w:val="0"/>
          <w:w w:val="100"/>
          <w:position w:val="0"/>
          <w:shd w:val="clear" w:color="auto" w:fill="auto"/>
          <w:lang w:val="ru-RU" w:eastAsia="ru-RU" w:bidi="ru-RU"/>
        </w:rPr>
        <w:t>который вводится в качестве присадки при получении ле</w:t>
        <w:softHyphen/>
        <w:t>гированных сталей. В кобальто-хромо-вый сплав молибден вводят для улучшения его межкристаллической структуры.</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Марганец</w:t>
      </w:r>
      <w:r>
        <w:rPr>
          <w:spacing w:val="0"/>
          <w:w w:val="100"/>
          <w:position w:val="0"/>
          <w:shd w:val="clear" w:color="auto" w:fill="auto"/>
          <w:lang w:val="ru-RU" w:eastAsia="ru-RU" w:bidi="ru-RU"/>
        </w:rPr>
        <w:t xml:space="preserve"> (Мп) — серебристо-белый металл. В природе встречается в рудных соединениях: пиролюзит (Мп0</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псило</w:t>
        <w:softHyphen/>
        <w:t>мелан (т • МпО • Мп0</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 пН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 манганит (Мп0</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 Мп(ОН)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браунит (Мп</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 xml:space="preserve">др. Марганцевым рудам всегда сопутствуют минералы, содержащие железо. Получают марганец главным образом методом электролиза из водных растворов </w:t>
      </w:r>
      <w:r>
        <w:rPr>
          <w:spacing w:val="0"/>
          <w:w w:val="100"/>
          <w:position w:val="0"/>
          <w:shd w:val="clear" w:color="auto" w:fill="auto"/>
          <w:lang w:val="en-US" w:eastAsia="en-US" w:bidi="en-US"/>
        </w:rPr>
        <w:t>MnS0</w:t>
      </w:r>
      <w:r>
        <w:rPr>
          <w:spacing w:val="0"/>
          <w:w w:val="100"/>
          <w:position w:val="0"/>
          <w:shd w:val="clear" w:color="auto" w:fill="auto"/>
          <w:vertAlign w:val="subscript"/>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Плотность марганца 7,2—7,4 г/см</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темпе</w:t>
        <w:softHyphen/>
        <w:t>ратура плавления 1245°С, температура ки</w:t>
        <w:softHyphen/>
        <w:t>пения 2150°С, термический коэффициент линейного расширения 22,3 • 10~</w:t>
      </w:r>
      <w:r>
        <w:rPr>
          <w:spacing w:val="0"/>
          <w:w w:val="100"/>
          <w:position w:val="0"/>
          <w:shd w:val="clear" w:color="auto" w:fill="auto"/>
          <w:vertAlign w:val="superscript"/>
          <w:lang w:val="ru-RU" w:eastAsia="ru-RU" w:bidi="ru-RU"/>
        </w:rPr>
        <w:t>6</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Марганец имеет 4 полиморфные мо</w:t>
        <w:softHyphen/>
        <w:t>дификации, отличающиеся различным строением кристаллической решетки. Химически марганец достаточно активен, при нагревании активно реагирует с кислородом, азотом, углеродом, серой, фосфором. При комнатной температуре на воздухе не изменяется. В соляной и разбавленной серной кислотах легко растворяется, образуя соли.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Марганец находит применение при приготовлении многих сплавов на основе железа, меди, алюминия, магния и др. Марганец вводят в сталь для раскисления сплава, уменьшения содержания серы и повышения износостойкости.</w:t>
      </w:r>
    </w:p>
    <w:p>
      <w:pPr>
        <w:pStyle w:val="Style17"/>
        <w:keepNext/>
        <w:keepLines/>
        <w:widowControl w:val="0"/>
        <w:numPr>
          <w:ilvl w:val="2"/>
          <w:numId w:val="173"/>
        </w:numPr>
        <w:shd w:val="clear" w:color="auto" w:fill="auto"/>
        <w:tabs>
          <w:tab w:pos="923" w:val="left"/>
        </w:tabs>
        <w:bidi w:val="0"/>
        <w:spacing w:before="0" w:after="0"/>
        <w:ind w:left="0" w:right="0" w:firstLine="260"/>
        <w:jc w:val="both"/>
      </w:pPr>
      <w:bookmarkStart w:id="203" w:name="bookmark203"/>
      <w:r>
        <w:rPr>
          <w:spacing w:val="0"/>
          <w:w w:val="100"/>
          <w:position w:val="0"/>
          <w:shd w:val="clear" w:color="auto" w:fill="auto"/>
          <w:lang w:val="ru-RU" w:eastAsia="ru-RU" w:bidi="ru-RU"/>
        </w:rPr>
        <w:t>Сплавы титана</w:t>
      </w:r>
      <w:bookmarkEnd w:id="203"/>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Титан</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(Ti) </w:t>
      </w:r>
      <w:r>
        <w:rPr>
          <w:spacing w:val="0"/>
          <w:w w:val="100"/>
          <w:position w:val="0"/>
          <w:shd w:val="clear" w:color="auto" w:fill="auto"/>
          <w:lang w:val="ru-RU" w:eastAsia="ru-RU" w:bidi="ru-RU"/>
        </w:rPr>
        <w:t>— серебристо-белый металл. В природе встречается в рудах. Основные минералы, в состав которых входит титан: ильменит, рутил, анатаз, лейкоксен, лопа</w:t>
        <w:softHyphen/>
      </w:r>
      <w:r>
        <w:rPr>
          <w:spacing w:val="0"/>
          <w:w w:val="100"/>
          <w:position w:val="0"/>
          <w:shd w:val="clear" w:color="auto" w:fill="auto"/>
          <w:lang w:val="ru-RU" w:eastAsia="ru-RU" w:bidi="ru-RU"/>
        </w:rPr>
        <w:t>рит, титанит и другие, содержащие дву</w:t>
        <w:softHyphen/>
        <w:t>окись титана ТЮ</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от 40 до 90%. Получают титан из руд методом хлорирования в присутствии углерода и последующим восстановлением. Плотность титана 4,5 г/см</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температура плавления 1668°С, температура кипения 3227°С, термический коэффициент линейного расширения 8,5</w:t>
      </w:r>
      <w:r>
        <w:rPr>
          <w:spacing w:val="0"/>
          <w:w w:val="100"/>
          <w:position w:val="0"/>
          <w:sz w:val="13"/>
          <w:szCs w:val="13"/>
          <w:shd w:val="clear" w:color="auto" w:fill="auto"/>
          <w:lang w:val="ru-RU" w:eastAsia="ru-RU" w:bidi="ru-RU"/>
        </w:rPr>
        <w:t xml:space="preserve"># </w:t>
      </w:r>
      <w:r>
        <w:rPr>
          <w:spacing w:val="0"/>
          <w:w w:val="100"/>
          <w:position w:val="0"/>
          <w:shd w:val="clear" w:color="auto" w:fill="auto"/>
          <w:lang w:val="ru-RU" w:eastAsia="ru-RU" w:bidi="ru-RU"/>
        </w:rPr>
        <w:t>10~</w:t>
      </w:r>
      <w:r>
        <w:rPr>
          <w:spacing w:val="0"/>
          <w:w w:val="100"/>
          <w:position w:val="0"/>
          <w:shd w:val="clear" w:color="auto" w:fill="auto"/>
          <w:vertAlign w:val="superscript"/>
          <w:lang w:val="ru-RU" w:eastAsia="ru-RU" w:bidi="ru-RU"/>
        </w:rPr>
        <w:t>6</w:t>
      </w:r>
      <w:r>
        <w:rPr>
          <w:spacing w:val="0"/>
          <w:w w:val="100"/>
          <w:position w:val="0"/>
          <w:shd w:val="clear" w:color="auto" w:fill="auto"/>
          <w:lang w:val="ru-RU" w:eastAsia="ru-RU" w:bidi="ru-RU"/>
        </w:rPr>
        <w:t>, предел прочности 25,6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относительное удлинение 72%, твердость по Бринеллю 100 кгс/мм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Титан обладает хорошей коррозионной стойкостью в атмосферном воздухе, воде. На поверхности титана образуется тонкая, прочная окисная пленка, предохраняющая от дальнейшего окисления. Он прочен, устойчив к коррозии, безвреден, из него изготавливают многие инструменты. Титан устойчив к азотной кислоте, слабо растворим в серной кислоте.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Известно много сплавов, содержащих титан. Добавка титана к нержавеющей стали способствует уменьшению в ней карбидов хрома. Из соединений титана в зуботехнической практике находит применение двуокись титана </w:t>
      </w:r>
      <w:r>
        <w:rPr>
          <w:spacing w:val="0"/>
          <w:w w:val="100"/>
          <w:position w:val="0"/>
          <w:shd w:val="clear" w:color="auto" w:fill="auto"/>
          <w:lang w:val="en-US" w:eastAsia="en-US" w:bidi="en-US"/>
        </w:rPr>
        <w:t>Ti0</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пред</w:t>
        <w:softHyphen/>
        <w:t>ставляющая собой белый порошок. Дву</w:t>
        <w:softHyphen/>
        <w:t>окись титана используется как замутни</w:t>
        <w:softHyphen/>
        <w:t>тель при производстве пластмасс, на ее основе приготавливают разделительные лаки для покрытия металлических частей зубных протезов.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5" w:right="2662" w:bottom="1935" w:left="1410" w:header="0" w:footer="3" w:gutter="0"/>
          <w:cols w:num="2" w:space="158"/>
          <w:noEndnote/>
          <w:rtlGutter w:val="0"/>
          <w:docGrid w:linePitch="360"/>
        </w:sectPr>
      </w:pPr>
      <w:r>
        <w:rPr>
          <w:spacing w:val="0"/>
          <w:w w:val="100"/>
          <w:position w:val="0"/>
          <w:shd w:val="clear" w:color="auto" w:fill="auto"/>
          <w:lang w:val="ru-RU" w:eastAsia="ru-RU" w:bidi="ru-RU"/>
        </w:rPr>
        <w:t>В последнее время широкое распро</w:t>
        <w:softHyphen/>
        <w:t>странение получили сплавы на основе титана. Это вызвано рядом его уникальных свойств. Титан — серебристый металл, не темнеющий со временем ни в атмосфере, ни в морской воде; на него не действуют кислоты и щелочи. Коррозионная стойкость титана превышает таковую у нержавеющей стали. При удельной массе почти такой же, как у алюминия, титан в 12 раз прочнее его и превосходит по прочности железо. В отличие от по</w:t>
        <w:softHyphen/>
        <w:t>следнего титан не намагничивается, этакое свойство, как термостойкость (тем-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пература плавления — 1670°С) резко вы</w:t>
        <w:softHyphen/>
        <w:t>деляет его среди других металлов. Стали с присадками титана обладают повышенной жаропрочностью и используются в космической и других технологиях. Со</w:t>
        <w:softHyphen/>
        <w:t>единения титана применяются в качестве катализаторов полимеризации мономеров, красителей, наполнителей высо</w:t>
        <w:softHyphen/>
        <w:t>комолекулярных соединений.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Многие из сплавов, созданных на основе титана, в медицине и стоматологии находят применение для хирургической практики. Титан — «металл хирургов». Он идет на изготовление внутрикостных, под</w:t>
        <w:softHyphen/>
        <w:t>надкостничных и эндодонтоэноссальных имплантатов. Эти сплавы обладают хоро</w:t>
        <w:softHyphen/>
        <w:t>шей биосовместимостью и инертностью.</w:t>
      </w:r>
    </w:p>
    <w:p>
      <w:pPr>
        <w:pStyle w:val="Style19"/>
        <w:keepNext w:val="0"/>
        <w:keepLines w:val="0"/>
        <w:widowControl w:val="0"/>
        <w:shd w:val="clear" w:color="auto" w:fill="auto"/>
        <w:tabs>
          <w:tab w:pos="3120" w:val="left"/>
        </w:tabs>
        <w:bidi w:val="0"/>
        <w:spacing w:before="0" w:after="0" w:line="240" w:lineRule="auto"/>
        <w:ind w:left="0" w:right="0"/>
        <w:jc w:val="both"/>
      </w:pPr>
      <w:r>
        <w:rPr>
          <w:spacing w:val="0"/>
          <w:w w:val="100"/>
          <w:position w:val="0"/>
          <w:shd w:val="clear" w:color="auto" w:fill="auto"/>
          <w:lang w:val="ru-RU" w:eastAsia="ru-RU" w:bidi="ru-RU"/>
        </w:rPr>
        <w:t>В настоящее время сплавы титана ис</w:t>
        <w:softHyphen/>
        <w:t>пользуются для получения цельнолитых каркасов зубных протезов, а также мосто</w:t>
        <w:softHyphen/>
        <w:t>видных протезов с последующей обработ</w:t>
        <w:softHyphen/>
        <w:t>кой и нанесением покрытия нитрида титана при нагревании в атмосфере азота или аммиака. Покрытие нитридом титана уве</w:t>
        <w:softHyphen/>
        <w:t>личивает твердость и придает эстетический вид — пленка имеет золотистый оттенок (температура плавления —</w:t>
        <w:tab/>
        <w:t>2950°С,</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твердость — 7—8 ед.; для сравнения: твер</w:t>
        <w:softHyphen/>
        <w:t>дость алмаза — 10 ед., топаза — 8 ед.)</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Наибольший интерес представляет применение сплавов титана для получения цельнолитых каркасов зубных протезов. Из всех сплавов наилучшими литейными свойствами, наряду с высокими показателями прочности (предел прочности на разрыв 686 МПа), обладает сплав марки ВТ5Л (титан, легированный алюминием). Линейная и объемная усадки при литье у сплава ВТ5Л составляют соответственно 0,8—1% и 3%, что близко к таковым для золотых сплавов. Каркасы, отлитые из этого сплава, при необходимости исправления могут быть подвергнуты аргонно-дуговой сварке.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Технология получения ортопедических конструкций из литьевого титана следующая. К смоделированной по </w:t>
      </w:r>
      <w:r>
        <w:rPr>
          <w:spacing w:val="0"/>
          <w:w w:val="100"/>
          <w:position w:val="0"/>
          <w:shd w:val="clear" w:color="auto" w:fill="auto"/>
          <w:lang w:val="ru-RU" w:eastAsia="ru-RU" w:bidi="ru-RU"/>
        </w:rPr>
        <w:t>обычной методике восковой модели протеза прикрепляется литниково-пи- тающая система из штифтов диаметром 5—6 мм и устанавливается центральный питатель. Модели с питателями присо</w:t>
        <w:softHyphen/>
        <w:t>единяются к коллекторам блока литни</w:t>
        <w:softHyphen/>
        <w:t>ковой системы. Для изготовления кера</w:t>
        <w:softHyphen/>
        <w:t>мической формы используется электро</w:t>
        <w:softHyphen/>
        <w:t>корунд на связке из этилсиликата. Общее количество слоев покрытия — 9. Каждый слой подвергается сушке в атмосфере аммиака. Затем блок моделей помещают в ванну для вытапливания воска.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Формы для литья прокаливают при температуре 1000°С и обрабатывают пи</w:t>
        <w:softHyphen/>
        <w:t>роуглеродом (подаваемый в печь углево</w:t>
        <w:softHyphen/>
        <w:t>дород при высокой температуре в отсут</w:t>
        <w:softHyphen/>
        <w:t>ствие кислорода разлагается и атомарный углерод пропитывает стенки керамической формы, предотвращая ее химическое взаимодействие с металлом). Формы, остывшие до температуры не выше 150°С, устанавливают в контейнер под заливку.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Плавку и литье титана проводят в ва</w:t>
        <w:softHyphen/>
        <w:t>куумно-дуговой гарниссажной литьевой установке. Плавку ведут в графитовом тигле с гарниссажем (гарниссаж — слой металла, подвергаемого плавке, который покрывает внутреннюю поверхность тигля). Благодаря постоянному охлаждению тигля (водой) гарниссаж не расплавляется и защищает тигель от воздействия расплавленного металла.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0" w:bottom="1954" w:left="3246" w:header="0" w:footer="3" w:gutter="0"/>
          <w:cols w:num="2" w:space="163"/>
          <w:noEndnote/>
          <w:rtlGutter w:val="0"/>
          <w:docGrid w:linePitch="360"/>
        </w:sectPr>
      </w:pPr>
      <w:r>
        <w:rPr>
          <w:spacing w:val="0"/>
          <w:w w:val="100"/>
          <w:position w:val="0"/>
          <w:shd w:val="clear" w:color="auto" w:fill="auto"/>
          <w:lang w:val="ru-RU" w:eastAsia="ru-RU" w:bidi="ru-RU"/>
        </w:rPr>
        <w:t>После наплавления необходимого ко</w:t>
        <w:softHyphen/>
        <w:t>личества металла включается центробеж</w:t>
        <w:softHyphen/>
        <w:t>ная установка и расплавленный металл сливается в центральный металлоприем- ник контейнера с формами. Охлаждение контейнера проводится в вакууме или в среде аргона. Далее отливки механически отделяются от керамических оболочек, отрезаются отлитниково-питающих систем и подвергаются пескоструйной обработке.</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Обработка изделий из титана может быть осуществлена посредством:</w:t>
      </w:r>
    </w:p>
    <w:p>
      <w:pPr>
        <w:pStyle w:val="Style19"/>
        <w:keepNext w:val="0"/>
        <w:keepLines w:val="0"/>
        <w:widowControl w:val="0"/>
        <w:numPr>
          <w:ilvl w:val="0"/>
          <w:numId w:val="177"/>
        </w:numPr>
        <w:shd w:val="clear" w:color="auto" w:fill="auto"/>
        <w:tabs>
          <w:tab w:pos="514" w:val="left"/>
        </w:tabs>
        <w:bidi w:val="0"/>
        <w:spacing w:before="0" w:after="0" w:line="240" w:lineRule="auto"/>
        <w:ind w:left="0" w:right="0" w:firstLine="280"/>
        <w:jc w:val="both"/>
      </w:pPr>
      <w:r>
        <w:rPr>
          <w:spacing w:val="0"/>
          <w:w w:val="100"/>
          <w:position w:val="0"/>
          <w:shd w:val="clear" w:color="auto" w:fill="auto"/>
          <w:lang w:val="ru-RU" w:eastAsia="ru-RU" w:bidi="ru-RU"/>
        </w:rPr>
        <w:t>механической шлифовки и полировки (по обычной методике);</w:t>
      </w:r>
    </w:p>
    <w:p>
      <w:pPr>
        <w:pStyle w:val="Style19"/>
        <w:keepNext w:val="0"/>
        <w:keepLines w:val="0"/>
        <w:widowControl w:val="0"/>
        <w:numPr>
          <w:ilvl w:val="0"/>
          <w:numId w:val="177"/>
        </w:numPr>
        <w:shd w:val="clear" w:color="auto" w:fill="auto"/>
        <w:tabs>
          <w:tab w:pos="534" w:val="left"/>
        </w:tabs>
        <w:bidi w:val="0"/>
        <w:spacing w:before="0" w:after="0" w:line="240" w:lineRule="auto"/>
        <w:ind w:left="0" w:right="0" w:firstLine="280"/>
        <w:jc w:val="both"/>
      </w:pPr>
      <w:r>
        <w:rPr>
          <w:spacing w:val="0"/>
          <w:w w:val="100"/>
          <w:position w:val="0"/>
          <w:shd w:val="clear" w:color="auto" w:fill="auto"/>
          <w:lang w:val="ru-RU" w:eastAsia="ru-RU" w:bidi="ru-RU"/>
        </w:rPr>
        <w:t>электрополировки. Состав электро</w:t>
        <w:softHyphen/>
        <w:t>лита: серная кислота — 60%, плавиковая кислота — 30%, глицерин — 10%. Деталь является анодом. Катод выполнен из гра</w:t>
        <w:softHyphen/>
        <w:t>фита. Плотность тока составляет 0,5—0,7 А/мм, напряжение — 24 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Выдерживание изделий из титана в ат</w:t>
        <w:softHyphen/>
        <w:t>мосфере азота при температуре 850—950°С приводит к образованию на их поверхности золотистой пленки нитрида титана.</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Кроме того, титан применяется для изготовления базисов съемных протезов при помощи метода сверхпластической формовки.</w:t>
      </w:r>
    </w:p>
    <w:p>
      <w:pPr>
        <w:pStyle w:val="Style17"/>
        <w:keepNext/>
        <w:keepLines/>
        <w:widowControl w:val="0"/>
        <w:numPr>
          <w:ilvl w:val="2"/>
          <w:numId w:val="173"/>
        </w:numPr>
        <w:shd w:val="clear" w:color="auto" w:fill="auto"/>
        <w:tabs>
          <w:tab w:pos="869" w:val="left"/>
        </w:tabs>
        <w:bidi w:val="0"/>
        <w:spacing w:before="0" w:after="0"/>
        <w:ind w:left="220" w:right="0" w:firstLine="60"/>
        <w:jc w:val="both"/>
      </w:pPr>
      <w:bookmarkStart w:id="205" w:name="bookmark205"/>
      <w:r>
        <w:rPr>
          <w:spacing w:val="0"/>
          <w:w w:val="100"/>
          <w:position w:val="0"/>
          <w:shd w:val="clear" w:color="auto" w:fill="auto"/>
          <w:lang w:val="ru-RU" w:eastAsia="ru-RU" w:bidi="ru-RU"/>
        </w:rPr>
        <w:t>Изменения свойств сплавов на различных технологических этапах</w:t>
      </w:r>
      <w:bookmarkEnd w:id="205"/>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Изготовление любого зубного протеза, ортопедического аппарата представляет собой сложный технологический процесс, в ходе которого материал подвергается различным механическим, термическим и химическим воздействиям. В результате в материале происходят сложные структурные превращения, изменяются физико-химические свойства. Знание механизма и сущности указанных процессов дает возможность управлять ими, регулировать и использовать в же</w:t>
        <w:softHyphen/>
        <w:t>лаемом направлении.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Изменяя режим технологического про</w:t>
        <w:softHyphen/>
        <w:t xml:space="preserve">цесса, можно из одного сплава получать изделия с различными свойствами. В свою очередь, изменение свойств сплавов приводит к необходимости изменения приемов работы с ними, например, при обработке резанием, штамповке </w:t>
      </w:r>
      <w:r>
        <w:rPr>
          <w:b/>
          <w:bCs/>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т.д. Наиболее заметные изменения структуры и физико-химических свойств сплавов наблюдаются при литье, обработке давле</w:t>
        <w:softHyphen/>
        <w:t>нием, термической обработке, паянии.</w:t>
      </w:r>
    </w:p>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Литье.</w:t>
      </w:r>
      <w:r>
        <w:rPr>
          <w:spacing w:val="0"/>
          <w:w w:val="100"/>
          <w:position w:val="0"/>
          <w:shd w:val="clear" w:color="auto" w:fill="auto"/>
          <w:lang w:val="ru-RU" w:eastAsia="ru-RU" w:bidi="ru-RU"/>
        </w:rPr>
        <w:t xml:space="preserve"> Для изготовления литых деталей при изготовлении зубных протезов </w:t>
      </w:r>
      <w:r>
        <w:rPr>
          <w:spacing w:val="0"/>
          <w:w w:val="100"/>
          <w:position w:val="0"/>
          <w:shd w:val="clear" w:color="auto" w:fill="auto"/>
          <w:lang w:val="ru-RU" w:eastAsia="ru-RU" w:bidi="ru-RU"/>
        </w:rPr>
        <w:t>используют различные материалы: сплавы на основе золота, нержавеющую сталь, кобальто-хромовые и др. Выбор материала в каждом конкретном случае определяется требованиями врача, предъявляемыми к готовой конструкции, а также прочностными и технологическими свойствами материала.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Физико-механические, химические и технологические свойства сплава опре</w:t>
        <w:softHyphen/>
        <w:t>деляются его составом, структурой и ха</w:t>
        <w:softHyphen/>
        <w:t>рактером связи компонентов. Четкая структура сплава формируется при крис</w:t>
        <w:softHyphen/>
        <w:t>таллизации из расплава. Расплавленный металл заполняет литейную форму и по</w:t>
        <w:softHyphen/>
        <w:t>степенно затвердевает с образованием кристаллической решетки. Этому сопут</w:t>
        <w:softHyphen/>
        <w:t>ствует некоторое уменьшение объема от</w:t>
        <w:softHyphen/>
        <w:t>ливки или усадки.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Затвердевание всегда начинается с по</w:t>
        <w:softHyphen/>
        <w:t>верхности. Кристаллы растут и распола</w:t>
        <w:softHyphen/>
        <w:t>гаются перпендикулярно к охлаждаемой поверхности. Скорость затвердевания в утолщенных местах отливки меньше, чем в тонких сечениях, где металл затвердевает раньше. Расплавленный металл оттягивается к участкам с более быстрой кристаллизацией и дает там более мелко</w:t>
        <w:softHyphen/>
        <w:t>кристаллическую структуру. В утолщен</w:t>
        <w:softHyphen/>
        <w:t>ных местах образуется крупнозернистая структура. Вследствие недостатка металла в них могут образоваться усадочные раковины, возникающие обычно в верхней части отливки. Усадка металла может привести к внутренним напряжениям в отдельных частях отливки.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23" w:bottom="1954" w:left="1415" w:header="0" w:footer="3" w:gutter="0"/>
          <w:cols w:num="2" w:space="134"/>
          <w:noEndnote/>
          <w:rtlGutter w:val="0"/>
          <w:docGrid w:linePitch="360"/>
        </w:sectPr>
      </w:pPr>
      <w:r>
        <w:rPr>
          <w:spacing w:val="0"/>
          <w:w w:val="100"/>
          <w:position w:val="0"/>
          <w:shd w:val="clear" w:color="auto" w:fill="auto"/>
          <w:lang w:val="ru-RU" w:eastAsia="ru-RU" w:bidi="ru-RU"/>
        </w:rPr>
        <w:t>Усадочные раковины, внутренние на</w:t>
        <w:softHyphen/>
        <w:t>пряжения, крупнозернистая структура сплава ухудшают механические показатели и антикоррозионные свойства. Борьба с этими нежелательными явлениями ведется в различных направлениях: 1) введение в состав сплава добавок, способствующих образованию мелкокристаллической структуры; 2) соблюдение температурного режима плавки и скорости охлаждения; 3) создание депо метал-</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ла в питательных муфтах за пределами отливки.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в расплавленном состоянии сплав является однородным, то при кристалли</w:t>
        <w:softHyphen/>
        <w:t>зации в отдельных частях отливки или от</w:t>
        <w:softHyphen/>
        <w:t>дельных зернах его возникает неоднород</w:t>
        <w:softHyphen/>
        <w:t>ность, ликвация. Она обусловлена тем, что кристаллизация компонентов сплава происходит неодинаково. В сплавах типа твердого раствора, к которым относятся сплавы золота, нержавеющая сталь, ко- бальто-хромовый сплав и др., один из на</w:t>
        <w:softHyphen/>
        <w:t>иболее тяжелых компонентов вследствие разности плотностей отделяется от основ</w:t>
        <w:softHyphen/>
        <w:t>ной массы, находящейся в жидком состо</w:t>
        <w:softHyphen/>
        <w:t>янии. Этот процесс зависит от скорости охлаждения и типа сплава.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Ликвацию можно уменьшить, понижая температуру нагрева, увеличивая скорость заливки металла и замедляя его охлаждение. Этому способствуют добавки к сплавам металлов, придающие им мелкокристаллическую структуру (никель для нержавеющей стали, молибден для кобальто-хромового сплава). Ликвация снижает прочностные свойства, уменьшает пластичность, снижает коррозионную стойкость сплава.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литья необходимо обеспе</w:t>
        <w:softHyphen/>
        <w:t>чить удаление из литейной формы воздуха, влаги и газа, выделяющегося из жидкого металла. Для этого форма должна быть газопроницаемой. При недостаточном удалении газа в отливке образуются газовые раковины.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свойства отливки большое влияние оказывает температурный режим, при котором происходит плавка. Каждый металл или сплав имеет определенную точку плавления. При литье допускается некоторый перегрев металла, однако температура не должна превышать 100— 150°С. В этом температурном режиме металл имеет повышенную жидкоте</w:t>
        <w:softHyphen/>
        <w:t xml:space="preserve">кучесть. Дальнейшее увеличение нагрева приведет к значительному поглощению газов и в последующем к образованию </w:t>
      </w:r>
      <w:r>
        <w:rPr>
          <w:spacing w:val="0"/>
          <w:w w:val="100"/>
          <w:position w:val="0"/>
          <w:shd w:val="clear" w:color="auto" w:fill="auto"/>
          <w:lang w:val="ru-RU" w:eastAsia="ru-RU" w:bidi="ru-RU"/>
        </w:rPr>
        <w:t>газовых раковин. Структура металла по</w:t>
        <w:softHyphen/>
        <w:t>лучится более прочной, если плавка ве</w:t>
        <w:softHyphen/>
        <w:t>дется быстро, без перегрева металла. При медленной плавке происходит выгорание (вследствие окисления) компонентов, имеющих более низкую точку плавления. Это приводит к изменению сплава.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предупреждения образования вну</w:t>
        <w:softHyphen/>
        <w:t>тренних напряжений, трещин рекомен</w:t>
        <w:softHyphen/>
        <w:t>дуется охлаждение отливок проводить медленно. Это особенно важно для деталей сложных конфигураций. Для снятия внутренних напряжений, получения мел</w:t>
        <w:softHyphen/>
        <w:t>козернистой структуры и улучшения ме</w:t>
        <w:softHyphen/>
        <w:t>ханических свойств отливки можно под</w:t>
        <w:softHyphen/>
        <w:t>вергать термообработке. Этот процесс для стальных сплавов заключается в мед</w:t>
        <w:softHyphen/>
        <w:t>ленном нагреве отливки в муфельной печи до температуры около 800°С, выдер</w:t>
        <w:softHyphen/>
        <w:t>живании в нагретом состоянии, медленном охлаждении до 400—45()°С и последующем остывании на воздухе.</w:t>
      </w:r>
    </w:p>
    <w:p>
      <w:pPr>
        <w:pStyle w:val="Style19"/>
        <w:keepNext w:val="0"/>
        <w:keepLines w:val="0"/>
        <w:widowControl w:val="0"/>
        <w:shd w:val="clear" w:color="auto" w:fill="auto"/>
        <w:tabs>
          <w:tab w:pos="3749" w:val="right"/>
        </w:tabs>
        <w:bidi w:val="0"/>
        <w:spacing w:before="0" w:after="0" w:line="240" w:lineRule="auto"/>
        <w:ind w:left="0" w:right="0"/>
        <w:jc w:val="both"/>
      </w:pPr>
      <w:r>
        <w:rPr>
          <w:spacing w:val="0"/>
          <w:w w:val="100"/>
          <w:position w:val="0"/>
          <w:shd w:val="clear" w:color="auto" w:fill="auto"/>
          <w:lang w:val="ru-RU" w:eastAsia="ru-RU" w:bidi="ru-RU"/>
        </w:rPr>
        <w:t>Физико-механические характеристики сплавов в определенной степени зависят от содержания в них углерода. Однако не все методы плавки позволяют сохранить его стабильное содержание. Так, при плавке открытым пламенем электродугой или ацетилен-кислородным</w:t>
        <w:tab/>
        <w:t>пламенем</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содержание углерода в сплавах может повыситься до 0,4% сверх нормы, что приводит к повышению хрупкости и твердости. Стабильность в содержании углерода наблюдается при плавке в высо</w:t>
        <w:softHyphen/>
        <w:t>кочастотных установках, которым следует отдавать предпочтение.</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5" w:bottom="1954" w:left="3232" w:header="0" w:footer="3" w:gutter="0"/>
          <w:cols w:num="2" w:space="144"/>
          <w:noEndnote/>
          <w:rtlGutter w:val="0"/>
          <w:docGrid w:linePitch="360"/>
        </w:sectPr>
      </w:pPr>
      <w:r>
        <w:rPr>
          <w:b/>
          <w:bCs/>
          <w:i/>
          <w:iCs/>
          <w:spacing w:val="0"/>
          <w:w w:val="100"/>
          <w:position w:val="0"/>
          <w:shd w:val="clear" w:color="auto" w:fill="auto"/>
          <w:lang w:val="ru-RU" w:eastAsia="ru-RU" w:bidi="ru-RU"/>
        </w:rPr>
        <w:t>Обработка металлических сплавов дав</w:t>
        <w:softHyphen/>
        <w:t>лением.</w:t>
      </w:r>
      <w:r>
        <w:rPr>
          <w:spacing w:val="0"/>
          <w:w w:val="100"/>
          <w:position w:val="0"/>
          <w:shd w:val="clear" w:color="auto" w:fill="auto"/>
          <w:lang w:val="ru-RU" w:eastAsia="ru-RU" w:bidi="ru-RU"/>
        </w:rPr>
        <w:t xml:space="preserve"> Обработка давлением возможна для металлов, обладающих пластичностью. Она основана на свойстве изменять первоначальную форму под действием внешних сил без разрушения и сохранять новую форму после снятия нагрузки. Об</w:t>
        <w:softHyphen/>
        <w:t>работку давлением обычно проводят для получения из заготовок изделий более сложной формы. К обработке металлов</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давлением относятся ковка, штамповка, прокатка, вытяжка и др.</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Ковкой</w:t>
      </w:r>
      <w:r>
        <w:rPr>
          <w:spacing w:val="0"/>
          <w:w w:val="100"/>
          <w:position w:val="0"/>
          <w:shd w:val="clear" w:color="auto" w:fill="auto"/>
          <w:lang w:val="ru-RU" w:eastAsia="ru-RU" w:bidi="ru-RU"/>
        </w:rPr>
        <w:t xml:space="preserve"> называют процесс последова</w:t>
        <w:softHyphen/>
        <w:t>тельной деформации металла под ударами молота, совершающего возвратно-посту</w:t>
        <w:softHyphen/>
        <w:t>пательные движения, при этом изменение формы изделия не ограничивается какими- либо строгими пределами. Так, некоторые детали зубных протезов или вспо</w:t>
        <w:softHyphen/>
        <w:t>могательные приспособления из металла могут подвергаться ковке на зуботехниче</w:t>
        <w:softHyphen/>
        <w:t>ской наковальне ударами молотка.</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Штамповка</w:t>
      </w:r>
      <w:r>
        <w:rPr>
          <w:spacing w:val="0"/>
          <w:w w:val="100"/>
          <w:position w:val="0"/>
          <w:shd w:val="clear" w:color="auto" w:fill="auto"/>
          <w:lang w:val="ru-RU" w:eastAsia="ru-RU" w:bidi="ru-RU"/>
        </w:rPr>
        <w:t xml:space="preserve"> отличается от ковки тем, что деформируемый металл придавлива</w:t>
        <w:softHyphen/>
        <w:t>ется к стенкам заранее приготовленной формы, при этом форма полностью и точно определяет конфигурацию изго</w:t>
        <w:softHyphen/>
        <w:t>тавливаемого изделия. В зуботехниче-ских лабораториях методами наружной и внутренней штамповки изготавливают гильзы, коронки, каппы и другие части съемных и несъемных протезов.</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Прокаткой</w:t>
      </w:r>
      <w:r>
        <w:rPr>
          <w:spacing w:val="0"/>
          <w:w w:val="100"/>
          <w:position w:val="0"/>
          <w:shd w:val="clear" w:color="auto" w:fill="auto"/>
          <w:lang w:val="ru-RU" w:eastAsia="ru-RU" w:bidi="ru-RU"/>
        </w:rPr>
        <w:t xml:space="preserve"> называют процесс обжатия металла двумя вращающимися валками прокатного устройства. Прокаткой в промышленности изготавливают листы, трубы, рельсы и т.п. В зубопротезной практике используют прокатные вальцы для получения изделий плоского профиля из металлических слитков.</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Волочение</w:t>
      </w:r>
      <w:r>
        <w:rPr>
          <w:spacing w:val="0"/>
          <w:w w:val="100"/>
          <w:position w:val="0"/>
          <w:shd w:val="clear" w:color="auto" w:fill="auto"/>
          <w:lang w:val="ru-RU" w:eastAsia="ru-RU" w:bidi="ru-RU"/>
        </w:rPr>
        <w:t xml:space="preserve"> представляет собой процесс протягивания металлического прутка через отверстие в матрице, имеющее меньший размер поперечного сечения, чем аналогичный размер исходного прутка. Волочение используют для получения проволоки разных сечений.</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Пластическая деформация металлов вызывает сложный процесс структурной перестройки. В кристаллических зернах происходят сдвиги в связи с пластическим смещением отдельных кристаллов. Зерна могут дробиться на более мелкие части, поворачиваться и вытягиваться; возникают взаимные смещения зерен.</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 xml:space="preserve">Деформируемый металл, оставаясь постоянным в объеме, течет в сторону </w:t>
      </w:r>
      <w:r>
        <w:rPr>
          <w:spacing w:val="0"/>
          <w:w w:val="100"/>
          <w:position w:val="0"/>
          <w:shd w:val="clear" w:color="auto" w:fill="auto"/>
          <w:lang w:val="ru-RU" w:eastAsia="ru-RU" w:bidi="ru-RU"/>
        </w:rPr>
        <w:t>наименьшего сопротивления. Течение металла начинается в то время, когда на</w:t>
        <w:softHyphen/>
        <w:t>пряжения в плоскости сдвига достигают определенных для данного металла вели</w:t>
        <w:softHyphen/>
        <w:t>чин, зависящих от свойств металла и ус</w:t>
        <w:softHyphen/>
        <w:t>ловий деформации (например, холодный или горячий металл). Холодная пласти</w:t>
        <w:softHyphen/>
        <w:t>ческая деформация сопровождается об</w:t>
        <w:softHyphen/>
        <w:t>разованием волокнистой микроструктуры металла, кристаллические зерна выглядят вытянутыми.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Физико-механические свойства металла при этом изменяются: увеличивается твердость, прочность, резко снижается пластичность. Такое состояние носит название наклеп. Наклеп при холодной обработке давлением не позволяет производить дальнейшую деформацию металла во избежание его разрушения.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Перечисленные виды пластической деформации и наклеп, сопровождающий эти процессы, используют в ряде случаев для упрочнения металлических изделий наряду с цементацией (насыщение по</w:t>
        <w:softHyphen/>
        <w:t>верхности изделий углеродом), азотиро</w:t>
        <w:softHyphen/>
        <w:t>ванием (насыщение азотом), цианирова</w:t>
        <w:softHyphen/>
        <w:t>нием (насыщение азотом и углеродом), хромированием и т.д.</w:t>
      </w:r>
    </w:p>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Термическая обработка.</w:t>
      </w:r>
      <w:r>
        <w:rPr>
          <w:spacing w:val="0"/>
          <w:w w:val="100"/>
          <w:position w:val="0"/>
          <w:shd w:val="clear" w:color="auto" w:fill="auto"/>
          <w:lang w:val="ru-RU" w:eastAsia="ru-RU" w:bidi="ru-RU"/>
        </w:rPr>
        <w:t xml:space="preserve"> Термическая обработка сплавов проводится с целью изменения их структуры и свойств в же</w:t>
        <w:softHyphen/>
        <w:t>лаемом направлении. Термическая обра</w:t>
        <w:softHyphen/>
        <w:t>ботка обычно состоит из нагрева до оп</w:t>
        <w:softHyphen/>
        <w:t>ределенной температуры, выдержки на</w:t>
        <w:softHyphen/>
        <w:t>гретого металла при этой температуре и охлаждения.</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62" w:bottom="1954" w:left="1415" w:header="0" w:footer="3" w:gutter="0"/>
          <w:cols w:num="2" w:space="144"/>
          <w:noEndnote/>
          <w:rtlGutter w:val="0"/>
          <w:docGrid w:linePitch="360"/>
        </w:sectPr>
      </w:pPr>
      <w:r>
        <w:rPr>
          <w:spacing w:val="0"/>
          <w:w w:val="100"/>
          <w:position w:val="0"/>
          <w:shd w:val="clear" w:color="auto" w:fill="auto"/>
          <w:lang w:val="ru-RU" w:eastAsia="ru-RU" w:bidi="ru-RU"/>
        </w:rPr>
        <w:t>В основе термической обработки лежат сложные процессы внутриструктур-ных преобразований. Так, при нагревании стали выше 730°С ее структура начнет превращаться в аустенитную. При различных скоростях охлаждения можно получить стали с различными физико</w:t>
        <w:softHyphen/>
        <w:t>механическими свойствами и структурами: очень твердые (мартенсит), умеренно твердые (троосит и сорбит) и относительно мягкие (перлит). Основное отли-</w:t>
      </w:r>
    </w:p>
    <w:p>
      <w:pPr>
        <w:pStyle w:val="Style43"/>
        <w:keepNext w:val="0"/>
        <w:keepLines w:val="0"/>
        <w:widowControl w:val="0"/>
        <w:shd w:val="clear" w:color="auto" w:fill="auto"/>
        <w:bidi w:val="0"/>
        <w:spacing w:before="0" w:after="0"/>
        <w:ind w:left="0" w:right="0" w:firstLine="0"/>
        <w:jc w:val="both"/>
      </w:pPr>
      <w:r>
        <w:rPr>
          <w:b w:val="0"/>
          <w:bCs w:val="0"/>
          <w:spacing w:val="0"/>
          <w:w w:val="100"/>
          <w:position w:val="0"/>
          <w:shd w:val="clear" w:color="auto" w:fill="auto"/>
          <w:lang w:val="ru-RU" w:eastAsia="ru-RU" w:bidi="ru-RU"/>
        </w:rPr>
        <w:t>чие этих структур заключается в характере связи углерода с железом и другими компонентами (карбиды, твердый раствор, смешанные формы).</w:t>
      </w:r>
    </w:p>
    <w:p>
      <w:pPr>
        <w:pStyle w:val="Style43"/>
        <w:keepNext w:val="0"/>
        <w:keepLines w:val="0"/>
        <w:widowControl w:val="0"/>
        <w:shd w:val="clear" w:color="auto" w:fill="auto"/>
        <w:tabs>
          <w:tab w:pos="3782" w:val="right"/>
        </w:tabs>
        <w:bidi w:val="0"/>
        <w:spacing w:before="0" w:after="0"/>
        <w:ind w:left="0" w:right="0" w:firstLine="260"/>
        <w:jc w:val="both"/>
      </w:pPr>
      <w:r>
        <w:rPr>
          <w:b w:val="0"/>
          <w:bCs w:val="0"/>
          <w:spacing w:val="0"/>
          <w:w w:val="100"/>
          <w:position w:val="0"/>
          <w:shd w:val="clear" w:color="auto" w:fill="auto"/>
          <w:lang w:val="ru-RU" w:eastAsia="ru-RU" w:bidi="ru-RU"/>
        </w:rPr>
        <w:t>Термическую обработку применяют также для устранения наклепа, возникающего в процессе обработки сплавов давлением (ковка, штамповка, прокатка, волочение и т.п.). В этом случае при определенных режимах нагрева происходит процесс восстановления</w:t>
        <w:tab/>
        <w:t>деформированной</w:t>
      </w:r>
    </w:p>
    <w:p>
      <w:pPr>
        <w:pStyle w:val="Style43"/>
        <w:keepNext w:val="0"/>
        <w:keepLines w:val="0"/>
        <w:widowControl w:val="0"/>
        <w:shd w:val="clear" w:color="auto" w:fill="auto"/>
        <w:bidi w:val="0"/>
        <w:spacing w:before="0" w:after="0"/>
        <w:ind w:left="0" w:right="0" w:firstLine="0"/>
        <w:jc w:val="both"/>
      </w:pPr>
      <w:r>
        <w:rPr>
          <w:b w:val="0"/>
          <w:bCs w:val="0"/>
          <w:spacing w:val="0"/>
          <w:w w:val="100"/>
          <w:position w:val="0"/>
          <w:shd w:val="clear" w:color="auto" w:fill="auto"/>
          <w:lang w:val="ru-RU" w:eastAsia="ru-RU" w:bidi="ru-RU"/>
        </w:rPr>
        <w:t>кристаллической структуры сплава или его рекристаллизация. В сплаве исчезают внутренние напряжения, искажения кристаллической решетки, восстанавли</w:t>
        <w:softHyphen/>
        <w:t>ваются физико-механические свойства (М.Т.Александров и А.А.Александров).</w:t>
      </w:r>
    </w:p>
    <w:p>
      <w:pPr>
        <w:pStyle w:val="Style43"/>
        <w:keepNext w:val="0"/>
        <w:keepLines w:val="0"/>
        <w:widowControl w:val="0"/>
        <w:shd w:val="clear" w:color="auto" w:fill="auto"/>
        <w:bidi w:val="0"/>
        <w:spacing w:before="0" w:after="0"/>
        <w:ind w:left="0" w:right="0" w:firstLine="260"/>
        <w:jc w:val="both"/>
      </w:pPr>
      <w:r>
        <w:rPr>
          <w:b w:val="0"/>
          <w:bCs w:val="0"/>
          <w:spacing w:val="0"/>
          <w:w w:val="100"/>
          <w:position w:val="0"/>
          <w:shd w:val="clear" w:color="auto" w:fill="auto"/>
          <w:lang w:val="ru-RU" w:eastAsia="ru-RU" w:bidi="ru-RU"/>
        </w:rPr>
        <w:t>Основными видами термической обра</w:t>
        <w:softHyphen/>
        <w:t>ботки сплавов являются отжиг и закалка.</w:t>
      </w:r>
    </w:p>
    <w:p>
      <w:pPr>
        <w:pStyle w:val="Style43"/>
        <w:keepNext w:val="0"/>
        <w:keepLines w:val="0"/>
        <w:widowControl w:val="0"/>
        <w:shd w:val="clear" w:color="auto" w:fill="auto"/>
        <w:bidi w:val="0"/>
        <w:spacing w:before="0" w:after="0"/>
        <w:ind w:left="0" w:right="0" w:firstLine="260"/>
        <w:jc w:val="both"/>
      </w:pPr>
      <w:r>
        <w:rPr>
          <w:b w:val="0"/>
          <w:bCs w:val="0"/>
          <w:i/>
          <w:iCs/>
          <w:spacing w:val="0"/>
          <w:w w:val="100"/>
          <w:position w:val="0"/>
          <w:shd w:val="clear" w:color="auto" w:fill="auto"/>
          <w:lang w:val="ru-RU" w:eastAsia="ru-RU" w:bidi="ru-RU"/>
        </w:rPr>
        <w:t>Отжиг.</w:t>
      </w:r>
      <w:r>
        <w:rPr>
          <w:b w:val="0"/>
          <w:bCs w:val="0"/>
          <w:spacing w:val="0"/>
          <w:w w:val="100"/>
          <w:position w:val="0"/>
          <w:shd w:val="clear" w:color="auto" w:fill="auto"/>
          <w:lang w:val="ru-RU" w:eastAsia="ru-RU" w:bidi="ru-RU"/>
        </w:rPr>
        <w:t xml:space="preserve"> Этот процесс используют для придания сплавам пластичности, умень</w:t>
        <w:softHyphen/>
        <w:t>шения внутренних напряжений и твердости. Сталь нагревают до температуры Ю5()°С, при которой формируется аусте-нитная структура, выдерживают при этой температуре и фиксируют аустенит-ную структуру охлаждением. Аустенит-ная структура обладает физико-механическими свойствами, необходимыми для стали, используемой для зуботехниче-ских работ.</w:t>
      </w:r>
    </w:p>
    <w:p>
      <w:pPr>
        <w:pStyle w:val="Style43"/>
        <w:keepNext w:val="0"/>
        <w:keepLines w:val="0"/>
        <w:widowControl w:val="0"/>
        <w:shd w:val="clear" w:color="auto" w:fill="auto"/>
        <w:bidi w:val="0"/>
        <w:spacing w:before="0" w:after="0"/>
        <w:ind w:left="0" w:right="0" w:firstLine="260"/>
        <w:jc w:val="both"/>
      </w:pPr>
      <w:r>
        <w:rPr>
          <w:b w:val="0"/>
          <w:bCs w:val="0"/>
          <w:spacing w:val="0"/>
          <w:w w:val="100"/>
          <w:position w:val="0"/>
          <w:shd w:val="clear" w:color="auto" w:fill="auto"/>
          <w:lang w:val="ru-RU" w:eastAsia="ru-RU" w:bidi="ru-RU"/>
        </w:rPr>
        <w:t>В зубопротезных лабораториях отжиг используют для снятия наклепа при работе со сталью и золотыми сплавами. Для отжига золотых сплавов нагрев ведут до появления красного цвета (около 700°С). Далее выдерживают при этой температуре и медленно охлаждают на воздухе.</w:t>
      </w:r>
    </w:p>
    <w:p>
      <w:pPr>
        <w:pStyle w:val="Style43"/>
        <w:keepNext w:val="0"/>
        <w:keepLines w:val="0"/>
        <w:widowControl w:val="0"/>
        <w:shd w:val="clear" w:color="auto" w:fill="auto"/>
        <w:bidi w:val="0"/>
        <w:spacing w:before="0" w:after="220"/>
        <w:ind w:left="0" w:right="0" w:firstLine="260"/>
        <w:jc w:val="both"/>
      </w:pPr>
      <w:r>
        <w:rPr>
          <w:b w:val="0"/>
          <w:bCs w:val="0"/>
          <w:i/>
          <w:iCs/>
          <w:spacing w:val="0"/>
          <w:w w:val="100"/>
          <w:position w:val="0"/>
          <w:shd w:val="clear" w:color="auto" w:fill="auto"/>
          <w:lang w:val="ru-RU" w:eastAsia="ru-RU" w:bidi="ru-RU"/>
        </w:rPr>
        <w:t>Закалка.</w:t>
      </w:r>
      <w:r>
        <w:rPr>
          <w:b w:val="0"/>
          <w:bCs w:val="0"/>
          <w:spacing w:val="0"/>
          <w:w w:val="100"/>
          <w:position w:val="0"/>
          <w:shd w:val="clear" w:color="auto" w:fill="auto"/>
          <w:lang w:val="ru-RU" w:eastAsia="ru-RU" w:bidi="ru-RU"/>
        </w:rPr>
        <w:t xml:space="preserve"> Закалка — один из основных способов упрочнения изделий из стали. Нагревают сталь так же, как и при отжиге, однако охлаждают быстро. Сталь получает твердую и прочную структуру, называемую закалочной. В зависимости от скорости охлаждения показатель твердости может заметно колебаться. Для при</w:t>
        <w:softHyphen/>
      </w:r>
      <w:r>
        <w:rPr>
          <w:b w:val="0"/>
          <w:bCs w:val="0"/>
          <w:spacing w:val="0"/>
          <w:w w:val="100"/>
          <w:position w:val="0"/>
          <w:shd w:val="clear" w:color="auto" w:fill="auto"/>
          <w:lang w:val="ru-RU" w:eastAsia="ru-RU" w:bidi="ru-RU"/>
        </w:rPr>
        <w:t>дания закаленным изделиям вновь плас</w:t>
        <w:softHyphen/>
        <w:t>тичности и вязкости их нагревают при температурном интервале от 200 до 700°С, выдерживают и охлаждают. Этот процесс носит название отпуск. В зубо-тсхнической практике закалкой и отпуском пользуются редко.</w:t>
      </w:r>
    </w:p>
    <w:p>
      <w:pPr>
        <w:pStyle w:val="Style43"/>
        <w:keepNext w:val="0"/>
        <w:keepLines w:val="0"/>
        <w:widowControl w:val="0"/>
        <w:numPr>
          <w:ilvl w:val="2"/>
          <w:numId w:val="173"/>
        </w:numPr>
        <w:shd w:val="clear" w:color="auto" w:fill="auto"/>
        <w:tabs>
          <w:tab w:pos="927" w:val="left"/>
        </w:tabs>
        <w:bidi w:val="0"/>
        <w:spacing w:before="0" w:after="0"/>
        <w:ind w:right="0"/>
        <w:jc w:val="left"/>
      </w:pPr>
      <w:r>
        <w:rPr>
          <w:spacing w:val="0"/>
          <w:w w:val="100"/>
          <w:position w:val="0"/>
          <w:shd w:val="clear" w:color="auto" w:fill="auto"/>
          <w:lang w:val="ru-RU" w:eastAsia="ru-RU" w:bidi="ru-RU"/>
        </w:rPr>
        <w:t>Физико-механические и токсико-гигиенические характеристики конструкционных материалов магнитных фиксаторов</w:t>
      </w:r>
    </w:p>
    <w:p>
      <w:pPr>
        <w:pStyle w:val="Style43"/>
        <w:keepNext w:val="0"/>
        <w:keepLines w:val="0"/>
        <w:widowControl w:val="0"/>
        <w:shd w:val="clear" w:color="auto" w:fill="auto"/>
        <w:bidi w:val="0"/>
        <w:spacing w:before="0" w:after="0"/>
        <w:ind w:left="0" w:right="0" w:firstLine="260"/>
        <w:jc w:val="both"/>
      </w:pPr>
      <w:r>
        <w:rPr>
          <w:b w:val="0"/>
          <w:bCs w:val="0"/>
          <w:spacing w:val="0"/>
          <w:w w:val="100"/>
          <w:position w:val="0"/>
          <w:shd w:val="clear" w:color="auto" w:fill="auto"/>
          <w:lang w:val="ru-RU" w:eastAsia="ru-RU" w:bidi="ru-RU"/>
        </w:rPr>
        <w:t>Для применения магнитов в зубных протезах особенно важно, что при не</w:t>
        <w:softHyphen/>
        <w:t>больших размерах (в пределах миллиме</w:t>
        <w:softHyphen/>
        <w:t>тров) самарий-кобальтовые магниты об</w:t>
        <w:softHyphen/>
        <w:t xml:space="preserve">ладают высокими магнитными свойствами </w:t>
      </w:r>
      <w:r>
        <w:rPr>
          <w:b w:val="0"/>
          <w:bCs w:val="0"/>
          <w:spacing w:val="0"/>
          <w:w w:val="100"/>
          <w:position w:val="0"/>
          <w:shd w:val="clear" w:color="auto" w:fill="auto"/>
          <w:lang w:val="en-US" w:eastAsia="en-US" w:bidi="en-US"/>
        </w:rPr>
        <w:t xml:space="preserve">(Gillings </w:t>
      </w:r>
      <w:r>
        <w:rPr>
          <w:b w:val="0"/>
          <w:bCs w:val="0"/>
          <w:spacing w:val="0"/>
          <w:w w:val="100"/>
          <w:position w:val="0"/>
          <w:shd w:val="clear" w:color="auto" w:fill="auto"/>
          <w:lang w:val="ru-RU" w:eastAsia="ru-RU" w:bidi="ru-RU"/>
        </w:rPr>
        <w:t xml:space="preserve">В., 1984, 1993; </w:t>
      </w:r>
      <w:r>
        <w:rPr>
          <w:b w:val="0"/>
          <w:bCs w:val="0"/>
          <w:spacing w:val="0"/>
          <w:w w:val="100"/>
          <w:position w:val="0"/>
          <w:shd w:val="clear" w:color="auto" w:fill="auto"/>
          <w:lang w:val="en-US" w:eastAsia="en-US" w:bidi="en-US"/>
        </w:rPr>
        <w:t xml:space="preserve">Vardimon A. ct al., 1987), </w:t>
      </w:r>
      <w:r>
        <w:rPr>
          <w:b w:val="0"/>
          <w:bCs w:val="0"/>
          <w:spacing w:val="0"/>
          <w:w w:val="100"/>
          <w:position w:val="0"/>
          <w:shd w:val="clear" w:color="auto" w:fill="auto"/>
          <w:lang w:val="ru-RU" w:eastAsia="ru-RU" w:bidi="ru-RU"/>
        </w:rPr>
        <w:t xml:space="preserve">которые не изменяются со временем </w:t>
      </w:r>
      <w:r>
        <w:rPr>
          <w:b w:val="0"/>
          <w:bCs w:val="0"/>
          <w:spacing w:val="0"/>
          <w:w w:val="100"/>
          <w:position w:val="0"/>
          <w:shd w:val="clear" w:color="auto" w:fill="auto"/>
          <w:lang w:val="en-US" w:eastAsia="en-US" w:bidi="en-US"/>
        </w:rPr>
        <w:t xml:space="preserve">(Darendelier M. et al., </w:t>
      </w:r>
      <w:r>
        <w:rPr>
          <w:b w:val="0"/>
          <w:bCs w:val="0"/>
          <w:spacing w:val="0"/>
          <w:w w:val="100"/>
          <w:position w:val="0"/>
          <w:shd w:val="clear" w:color="auto" w:fill="auto"/>
          <w:lang w:val="ru-RU" w:eastAsia="ru-RU" w:bidi="ru-RU"/>
        </w:rPr>
        <w:t xml:space="preserve">1997), а также при тепловой обработке до 200°С </w:t>
      </w:r>
      <w:r>
        <w:rPr>
          <w:b w:val="0"/>
          <w:bCs w:val="0"/>
          <w:spacing w:val="0"/>
          <w:w w:val="100"/>
          <w:position w:val="0"/>
          <w:shd w:val="clear" w:color="auto" w:fill="auto"/>
          <w:lang w:val="en-US" w:eastAsia="en-US" w:bidi="en-US"/>
        </w:rPr>
        <w:t xml:space="preserve">(Highton R. et al., </w:t>
      </w:r>
      <w:r>
        <w:rPr>
          <w:b w:val="0"/>
          <w:bCs w:val="0"/>
          <w:spacing w:val="0"/>
          <w:w w:val="100"/>
          <w:position w:val="0"/>
          <w:shd w:val="clear" w:color="auto" w:fill="auto"/>
          <w:lang w:val="ru-RU" w:eastAsia="ru-RU" w:bidi="ru-RU"/>
        </w:rPr>
        <w:t xml:space="preserve">1986; </w:t>
      </w:r>
      <w:r>
        <w:rPr>
          <w:b w:val="0"/>
          <w:bCs w:val="0"/>
          <w:spacing w:val="0"/>
          <w:w w:val="100"/>
          <w:position w:val="0"/>
          <w:shd w:val="clear" w:color="auto" w:fill="auto"/>
          <w:lang w:val="en-US" w:eastAsia="en-US" w:bidi="en-US"/>
        </w:rPr>
        <w:t xml:space="preserve">Gillings </w:t>
      </w:r>
      <w:r>
        <w:rPr>
          <w:b w:val="0"/>
          <w:bCs w:val="0"/>
          <w:spacing w:val="0"/>
          <w:w w:val="100"/>
          <w:position w:val="0"/>
          <w:shd w:val="clear" w:color="auto" w:fill="auto"/>
          <w:lang w:val="ru-RU" w:eastAsia="ru-RU" w:bidi="ru-RU"/>
        </w:rPr>
        <w:t xml:space="preserve">В., </w:t>
      </w:r>
      <w:r>
        <w:rPr>
          <w:b w:val="0"/>
          <w:bCs w:val="0"/>
          <w:spacing w:val="0"/>
          <w:w w:val="100"/>
          <w:position w:val="0"/>
          <w:shd w:val="clear" w:color="auto" w:fill="auto"/>
          <w:lang w:val="en-US" w:eastAsia="en-US" w:bidi="en-US"/>
        </w:rPr>
        <w:t xml:space="preserve">1990; Akaltan R, Can G., 1995; Petropoulos et al., 1997). </w:t>
      </w:r>
      <w:r>
        <w:rPr>
          <w:b w:val="0"/>
          <w:bCs w:val="0"/>
          <w:spacing w:val="0"/>
          <w:w w:val="100"/>
          <w:position w:val="0"/>
          <w:shd w:val="clear" w:color="auto" w:fill="auto"/>
          <w:lang w:val="ru-RU" w:eastAsia="ru-RU" w:bidi="ru-RU"/>
        </w:rPr>
        <w:t>Коэффициент термического расширения самарий</w:t>
        <w:softHyphen/>
        <w:t xml:space="preserve">кобальтового сплава схож с коэффициентом термического расширения обычных стоматологических сплавов </w:t>
      </w:r>
      <w:r>
        <w:rPr>
          <w:b w:val="0"/>
          <w:bCs w:val="0"/>
          <w:spacing w:val="0"/>
          <w:w w:val="100"/>
          <w:position w:val="0"/>
          <w:shd w:val="clear" w:color="auto" w:fill="auto"/>
          <w:lang w:val="en-US" w:eastAsia="en-US" w:bidi="en-US"/>
        </w:rPr>
        <w:t xml:space="preserve">(Keiichiro S., Yuho H., </w:t>
      </w:r>
      <w:r>
        <w:rPr>
          <w:b w:val="0"/>
          <w:bCs w:val="0"/>
          <w:spacing w:val="0"/>
          <w:w w:val="100"/>
          <w:position w:val="0"/>
          <w:shd w:val="clear" w:color="auto" w:fill="auto"/>
          <w:lang w:val="ru-RU" w:eastAsia="ru-RU" w:bidi="ru-RU"/>
        </w:rPr>
        <w:t xml:space="preserve">1994). Поскольку изготовление самарий-кобальтового сплава в клинических условиях невозможно, необходима подготовка стандартных образцов, которые в дальнейшем будут использованы в клинике </w:t>
      </w:r>
      <w:r>
        <w:rPr>
          <w:b w:val="0"/>
          <w:bCs w:val="0"/>
          <w:spacing w:val="0"/>
          <w:w w:val="100"/>
          <w:position w:val="0"/>
          <w:shd w:val="clear" w:color="auto" w:fill="auto"/>
          <w:lang w:val="en-US" w:eastAsia="en-US" w:bidi="en-US"/>
        </w:rPr>
        <w:t xml:space="preserve">(Maroso D. et al., </w:t>
      </w:r>
      <w:r>
        <w:rPr>
          <w:b w:val="0"/>
          <w:bCs w:val="0"/>
          <w:spacing w:val="0"/>
          <w:w w:val="100"/>
          <w:position w:val="0"/>
          <w:shd w:val="clear" w:color="auto" w:fill="auto"/>
          <w:lang w:val="ru-RU" w:eastAsia="ru-RU" w:bidi="ru-RU"/>
        </w:rPr>
        <w:t>1984).</w:t>
      </w:r>
    </w:p>
    <w:p>
      <w:pPr>
        <w:pStyle w:val="Style43"/>
        <w:keepNext w:val="0"/>
        <w:keepLines w:val="0"/>
        <w:widowControl w:val="0"/>
        <w:shd w:val="clear" w:color="auto" w:fill="auto"/>
        <w:bidi w:val="0"/>
        <w:spacing w:before="0" w:after="0"/>
        <w:ind w:left="0" w:right="0" w:firstLine="260"/>
        <w:jc w:val="both"/>
        <w:sectPr>
          <w:footnotePr>
            <w:pos w:val="pageBottom"/>
            <w:numFmt w:val="decimal"/>
            <w:numRestart w:val="continuous"/>
          </w:footnotePr>
          <w:pgSz w:w="11900" w:h="16840"/>
          <w:pgMar w:top="1974" w:right="796" w:bottom="1974" w:left="3237" w:header="0" w:footer="3" w:gutter="0"/>
          <w:cols w:num="2" w:space="144"/>
          <w:noEndnote/>
          <w:rtlGutter w:val="0"/>
          <w:docGrid w:linePitch="360"/>
        </w:sectPr>
      </w:pPr>
      <w:r>
        <w:rPr>
          <w:b w:val="0"/>
          <w:bCs w:val="0"/>
          <w:spacing w:val="0"/>
          <w:w w:val="100"/>
          <w:position w:val="0"/>
          <w:shd w:val="clear" w:color="auto" w:fill="auto"/>
          <w:lang w:val="ru-RU" w:eastAsia="ru-RU" w:bidi="ru-RU"/>
        </w:rPr>
        <w:t>Однако самарий-кобальтовый сплав не является биологически инертным, так как он выделяет микроэлементы кобальта в ротовую жидкость с последующим накоплением их в различных органах и тканях организма. Кобальт вызывает аллергические поражения слизистой оболочки полости рта у лиц, имеющих протезы из хромокобальтового сплава, а также оказывает общетоксическое действие на организм (Гожая Л.Д., 1988; Ор</w:t>
        <w:softHyphen/>
        <w:t xml:space="preserve">джоникидзе Е.К., Рощин А.В., 1991; </w:t>
      </w:r>
      <w:r>
        <w:rPr>
          <w:b w:val="0"/>
          <w:bCs w:val="0"/>
          <w:spacing w:val="0"/>
          <w:w w:val="100"/>
          <w:position w:val="0"/>
          <w:shd w:val="clear" w:color="auto" w:fill="auto"/>
          <w:lang w:val="en-US" w:eastAsia="en-US" w:bidi="en-US"/>
        </w:rPr>
        <w:t xml:space="preserve">Stenberg </w:t>
      </w:r>
      <w:r>
        <w:rPr>
          <w:b w:val="0"/>
          <w:bCs w:val="0"/>
          <w:spacing w:val="0"/>
          <w:w w:val="100"/>
          <w:position w:val="0"/>
          <w:shd w:val="clear" w:color="auto" w:fill="auto"/>
          <w:lang w:val="ru-RU" w:eastAsia="ru-RU" w:bidi="ru-RU"/>
        </w:rPr>
        <w:t xml:space="preserve">Т., 1982; </w:t>
      </w:r>
      <w:r>
        <w:rPr>
          <w:b w:val="0"/>
          <w:bCs w:val="0"/>
          <w:spacing w:val="0"/>
          <w:w w:val="100"/>
          <w:position w:val="0"/>
          <w:shd w:val="clear" w:color="auto" w:fill="auto"/>
          <w:lang w:val="en-US" w:eastAsia="en-US" w:bidi="en-US"/>
        </w:rPr>
        <w:t xml:space="preserve">Michel R. et al., </w:t>
      </w:r>
      <w:r>
        <w:rPr>
          <w:b w:val="0"/>
          <w:bCs w:val="0"/>
          <w:spacing w:val="0"/>
          <w:w w:val="100"/>
          <w:position w:val="0"/>
          <w:shd w:val="clear" w:color="auto" w:fill="auto"/>
          <w:lang w:val="ru-RU" w:eastAsia="ru-RU" w:bidi="ru-RU"/>
        </w:rPr>
        <w:t>1987;</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en-US" w:eastAsia="en-US" w:bidi="en-US"/>
        </w:rPr>
        <w:t xml:space="preserve">Leonard A., Lauweiys R., 1990; Lison D., 1996). </w:t>
      </w:r>
      <w:r>
        <w:rPr>
          <w:spacing w:val="0"/>
          <w:w w:val="100"/>
          <w:position w:val="0"/>
          <w:shd w:val="clear" w:color="auto" w:fill="auto"/>
          <w:lang w:val="ru-RU" w:eastAsia="ru-RU" w:bidi="ru-RU"/>
        </w:rPr>
        <w:t>Кроме того, редкоземельные ма</w:t>
        <w:softHyphen/>
        <w:t xml:space="preserve">гниты отличаются хрупкостью, что часто приводит к их разрушению в процессе обработки, а также низкой стойкостью к действию коррозии. Функция магнита и, в частности, его коэрцитивная сила быстро снижается с началом коррозии магнита, сила фиксации ослабевает </w:t>
      </w:r>
      <w:r>
        <w:rPr>
          <w:spacing w:val="0"/>
          <w:w w:val="100"/>
          <w:position w:val="0"/>
          <w:shd w:val="clear" w:color="auto" w:fill="auto"/>
          <w:lang w:val="en-US" w:eastAsia="en-US" w:bidi="en-US"/>
        </w:rPr>
        <w:t xml:space="preserve">(Vrijhoef M. et al., </w:t>
      </w:r>
      <w:r>
        <w:rPr>
          <w:spacing w:val="0"/>
          <w:w w:val="100"/>
          <w:position w:val="0"/>
          <w:shd w:val="clear" w:color="auto" w:fill="auto"/>
          <w:lang w:val="ru-RU" w:eastAsia="ru-RU" w:bidi="ru-RU"/>
        </w:rPr>
        <w:t xml:space="preserve">1987; </w:t>
      </w:r>
      <w:r>
        <w:rPr>
          <w:spacing w:val="0"/>
          <w:w w:val="100"/>
          <w:position w:val="0"/>
          <w:shd w:val="clear" w:color="auto" w:fill="auto"/>
          <w:lang w:val="en-US" w:eastAsia="en-US" w:bidi="en-US"/>
        </w:rPr>
        <w:t xml:space="preserve">Drago </w:t>
      </w:r>
      <w:r>
        <w:rPr>
          <w:spacing w:val="0"/>
          <w:w w:val="100"/>
          <w:position w:val="0"/>
          <w:shd w:val="clear" w:color="auto" w:fill="auto"/>
          <w:lang w:val="ru-RU" w:eastAsia="ru-RU" w:bidi="ru-RU"/>
        </w:rPr>
        <w:t xml:space="preserve">С, </w:t>
      </w:r>
      <w:r>
        <w:rPr>
          <w:spacing w:val="0"/>
          <w:w w:val="100"/>
          <w:position w:val="0"/>
          <w:shd w:val="clear" w:color="auto" w:fill="auto"/>
          <w:lang w:val="en-US" w:eastAsia="en-US" w:bidi="en-US"/>
        </w:rPr>
        <w:t xml:space="preserve">1991). </w:t>
      </w:r>
      <w:r>
        <w:rPr>
          <w:spacing w:val="0"/>
          <w:w w:val="100"/>
          <w:position w:val="0"/>
          <w:shd w:val="clear" w:color="auto" w:fill="auto"/>
          <w:lang w:val="ru-RU" w:eastAsia="ru-RU" w:bidi="ru-RU"/>
        </w:rPr>
        <w:t xml:space="preserve">Исследования </w:t>
      </w:r>
      <w:r>
        <w:rPr>
          <w:spacing w:val="0"/>
          <w:w w:val="100"/>
          <w:position w:val="0"/>
          <w:shd w:val="clear" w:color="auto" w:fill="auto"/>
          <w:lang w:val="en-US" w:eastAsia="en-US" w:bidi="en-US"/>
        </w:rPr>
        <w:t xml:space="preserve">B.Gillings (1988) </w:t>
      </w:r>
      <w:r>
        <w:rPr>
          <w:spacing w:val="0"/>
          <w:w w:val="100"/>
          <w:position w:val="0"/>
          <w:shd w:val="clear" w:color="auto" w:fill="auto"/>
          <w:lang w:val="ru-RU" w:eastAsia="ru-RU" w:bidi="ru-RU"/>
        </w:rPr>
        <w:t xml:space="preserve">показали коррозионные изменения магнита весом 5 мг и диаметром 3 мм, которые проявились в 1/1000 поглощении металла от максимальной дозы. </w:t>
      </w:r>
      <w:r>
        <w:rPr>
          <w:spacing w:val="0"/>
          <w:w w:val="100"/>
          <w:position w:val="0"/>
          <w:shd w:val="clear" w:color="auto" w:fill="auto"/>
          <w:lang w:val="en-US" w:eastAsia="en-US" w:bidi="en-US"/>
        </w:rPr>
        <w:t xml:space="preserve">R.Cerny </w:t>
      </w:r>
      <w:r>
        <w:rPr>
          <w:spacing w:val="0"/>
          <w:w w:val="100"/>
          <w:position w:val="0"/>
          <w:shd w:val="clear" w:color="auto" w:fill="auto"/>
          <w:lang w:val="ru-RU" w:eastAsia="ru-RU" w:bidi="ru-RU"/>
        </w:rPr>
        <w:t xml:space="preserve">(1981), </w:t>
      </w:r>
      <w:r>
        <w:rPr>
          <w:spacing w:val="0"/>
          <w:w w:val="100"/>
          <w:position w:val="0"/>
          <w:shd w:val="clear" w:color="auto" w:fill="auto"/>
          <w:lang w:val="en-US" w:eastAsia="en-US" w:bidi="en-US"/>
        </w:rPr>
        <w:t xml:space="preserve">B.Gillings, S.Loke </w:t>
      </w:r>
      <w:r>
        <w:rPr>
          <w:spacing w:val="0"/>
          <w:w w:val="100"/>
          <w:position w:val="0"/>
          <w:shd w:val="clear" w:color="auto" w:fill="auto"/>
          <w:lang w:val="ru-RU" w:eastAsia="ru-RU" w:bidi="ru-RU"/>
        </w:rPr>
        <w:t xml:space="preserve">(1983) проводили исследования коррозионной стойкости магнита </w:t>
      </w:r>
      <w:r>
        <w:rPr>
          <w:i/>
          <w:iCs/>
          <w:spacing w:val="0"/>
          <w:w w:val="100"/>
          <w:position w:val="0"/>
          <w:shd w:val="clear" w:color="auto" w:fill="auto"/>
          <w:lang w:val="en-US" w:eastAsia="en-US" w:bidi="en-US"/>
        </w:rPr>
        <w:t>in vitro,</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в ходе которых установлено усиливающее снижение мощности магнита.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en-US" w:eastAsia="en-US" w:bidi="en-US"/>
        </w:rPr>
        <w:t xml:space="preserve">T.Nakano </w:t>
      </w:r>
      <w:r>
        <w:rPr>
          <w:spacing w:val="0"/>
          <w:w w:val="100"/>
          <w:position w:val="0"/>
          <w:shd w:val="clear" w:color="auto" w:fill="auto"/>
          <w:lang w:val="ru-RU" w:eastAsia="ru-RU" w:bidi="ru-RU"/>
        </w:rPr>
        <w:t>и соавт. (1989) сравнивали коррозионную стойкость самарий-ко</w:t>
        <w:softHyphen/>
        <w:t>бальтового магнита без покрытия, с по</w:t>
        <w:softHyphen/>
        <w:t>крытием из нержавеющей стали и плати</w:t>
        <w:softHyphen/>
        <w:t>нового магнита (содержит 33—47 атомных процентов платины и железо). Образцы каждого магнита подвергались коррозии в течение 72 ч при 37°С в следующих рас</w:t>
        <w:softHyphen/>
        <w:t xml:space="preserve">творах: 1% растворе </w:t>
      </w:r>
      <w:r>
        <w:rPr>
          <w:spacing w:val="0"/>
          <w:w w:val="100"/>
          <w:position w:val="0"/>
          <w:shd w:val="clear" w:color="auto" w:fill="auto"/>
          <w:lang w:val="en-US" w:eastAsia="en-US" w:bidi="en-US"/>
        </w:rPr>
        <w:t xml:space="preserve">NaCl, </w:t>
      </w:r>
      <w:r>
        <w:rPr>
          <w:spacing w:val="0"/>
          <w:w w:val="100"/>
          <w:position w:val="0"/>
          <w:shd w:val="clear" w:color="auto" w:fill="auto"/>
          <w:lang w:val="ru-RU" w:eastAsia="ru-RU" w:bidi="ru-RU"/>
        </w:rPr>
        <w:t xml:space="preserve">0,05% НС1; 1% — молочной кислоты; 0,1% — </w:t>
      </w:r>
      <w:r>
        <w:rPr>
          <w:spacing w:val="0"/>
          <w:w w:val="100"/>
          <w:position w:val="0"/>
          <w:shd w:val="clear" w:color="auto" w:fill="auto"/>
          <w:lang w:val="en-US" w:eastAsia="en-US" w:bidi="en-US"/>
        </w:rPr>
        <w:t xml:space="preserve">NaS </w:t>
      </w:r>
      <w:r>
        <w:rPr>
          <w:spacing w:val="0"/>
          <w:w w:val="100"/>
          <w:position w:val="0"/>
          <w:shd w:val="clear" w:color="auto" w:fill="auto"/>
          <w:lang w:val="ru-RU" w:eastAsia="ru-RU" w:bidi="ru-RU"/>
        </w:rPr>
        <w:t>и искусственной слюне. Результаты ис</w:t>
        <w:softHyphen/>
        <w:t>следований показывают, что объем рас</w:t>
        <w:softHyphen/>
        <w:t>творенных ионов самарий-кобальтового магнита без покрытия очень высок. Ко</w:t>
        <w:softHyphen/>
        <w:t>личество ионов, выделенных из платино</w:t>
        <w:softHyphen/>
        <w:t>вого магнита и используемой в качестве покрытия нержавеющей стали, не превы</w:t>
        <w:softHyphen/>
        <w:t>шает 2 мкм/см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(исчезающе малое коли</w:t>
        <w:softHyphen/>
        <w:t xml:space="preserve">чество). </w:t>
      </w:r>
      <w:r>
        <w:rPr>
          <w:spacing w:val="0"/>
          <w:w w:val="100"/>
          <w:position w:val="0"/>
          <w:shd w:val="clear" w:color="auto" w:fill="auto"/>
          <w:lang w:val="en-US" w:eastAsia="en-US" w:bidi="en-US"/>
        </w:rPr>
        <w:t xml:space="preserve">C.J.Drago </w:t>
      </w:r>
      <w:r>
        <w:rPr>
          <w:spacing w:val="0"/>
          <w:w w:val="100"/>
          <w:position w:val="0"/>
          <w:shd w:val="clear" w:color="auto" w:fill="auto"/>
          <w:lang w:val="ru-RU" w:eastAsia="ru-RU" w:bidi="ru-RU"/>
        </w:rPr>
        <w:t>(1991) наблюдал 25 па</w:t>
        <w:softHyphen/>
        <w:t>циентов, которые пользовались съемными протезами с 60 самарий-кобальтовыми магнитами. Была выявлена коррозия 41,7% магнитных фиксаторов.</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В связи с этим применение постоянных магнитов, изготовленных из самарий</w:t>
        <w:softHyphen/>
        <w:t>кобальтовых сплавов, предусматривает нанесение на их поверхность анти</w:t>
        <w:softHyphen/>
      </w:r>
    </w:p>
    <w:p>
      <w:pPr>
        <w:pStyle w:val="Style19"/>
        <w:keepNext w:val="0"/>
        <w:keepLines w:val="0"/>
        <w:widowControl w:val="0"/>
        <w:shd w:val="clear" w:color="auto" w:fill="auto"/>
        <w:tabs>
          <w:tab w:pos="3763" w:val="right"/>
        </w:tabs>
        <w:bidi w:val="0"/>
        <w:spacing w:before="0" w:after="0" w:line="240" w:lineRule="auto"/>
        <w:ind w:left="0" w:right="0" w:firstLine="0"/>
        <w:jc w:val="both"/>
      </w:pPr>
      <w:r>
        <w:rPr>
          <w:spacing w:val="0"/>
          <w:w w:val="100"/>
          <w:position w:val="0"/>
          <w:shd w:val="clear" w:color="auto" w:fill="auto"/>
          <w:lang w:val="ru-RU" w:eastAsia="ru-RU" w:bidi="ru-RU"/>
        </w:rPr>
        <w:t>коррозионного покрытия, предотвраща</w:t>
        <w:softHyphen/>
        <w:t xml:space="preserve">ющего непосредственный контакт магнита с биологическими средами. </w:t>
      </w:r>
      <w:r>
        <w:rPr>
          <w:spacing w:val="0"/>
          <w:w w:val="100"/>
          <w:position w:val="0"/>
          <w:shd w:val="clear" w:color="auto" w:fill="auto"/>
          <w:lang w:val="en-US" w:eastAsia="en-US" w:bidi="en-US"/>
        </w:rPr>
        <w:t xml:space="preserve">R.Connor, S.Svore </w:t>
      </w:r>
      <w:r>
        <w:rPr>
          <w:spacing w:val="0"/>
          <w:w w:val="100"/>
          <w:position w:val="0"/>
          <w:shd w:val="clear" w:color="auto" w:fill="auto"/>
          <w:lang w:val="ru-RU" w:eastAsia="ru-RU" w:bidi="ru-RU"/>
        </w:rPr>
        <w:t>(1977), И.А.Мовшович, В. Л.Виленский (1978) предлагали по</w:t>
        <w:softHyphen/>
        <w:t xml:space="preserve">крывать магниты тефлоном. </w:t>
      </w:r>
      <w:r>
        <w:rPr>
          <w:spacing w:val="0"/>
          <w:w w:val="100"/>
          <w:position w:val="0"/>
          <w:shd w:val="clear" w:color="auto" w:fill="auto"/>
          <w:lang w:val="en-US" w:eastAsia="en-US" w:bidi="en-US"/>
        </w:rPr>
        <w:t xml:space="preserve">H.Tsutsui </w:t>
      </w:r>
      <w:r>
        <w:rPr>
          <w:spacing w:val="0"/>
          <w:w w:val="100"/>
          <w:position w:val="0"/>
          <w:shd w:val="clear" w:color="auto" w:fill="auto"/>
          <w:lang w:val="ru-RU" w:eastAsia="ru-RU" w:bidi="ru-RU"/>
        </w:rPr>
        <w:t>(1979) предложил хромирование самарий</w:t>
        <w:softHyphen/>
        <w:t xml:space="preserve">кобальтовых магнитов. Н.М.Кривов (1989), </w:t>
      </w:r>
      <w:r>
        <w:rPr>
          <w:spacing w:val="0"/>
          <w:w w:val="100"/>
          <w:position w:val="0"/>
          <w:shd w:val="clear" w:color="auto" w:fill="auto"/>
          <w:lang w:val="en-US" w:eastAsia="en-US" w:bidi="en-US"/>
        </w:rPr>
        <w:t xml:space="preserve">B.Gillings </w:t>
      </w:r>
      <w:r>
        <w:rPr>
          <w:spacing w:val="0"/>
          <w:w w:val="100"/>
          <w:position w:val="0"/>
          <w:shd w:val="clear" w:color="auto" w:fill="auto"/>
          <w:lang w:val="ru-RU" w:eastAsia="ru-RU" w:bidi="ru-RU"/>
        </w:rPr>
        <w:t xml:space="preserve">(1984) контактную поверхность магнитного элемента покрывали нержавеющей сталью. </w:t>
      </w:r>
      <w:r>
        <w:rPr>
          <w:spacing w:val="0"/>
          <w:w w:val="100"/>
          <w:position w:val="0"/>
          <w:shd w:val="clear" w:color="auto" w:fill="auto"/>
          <w:lang w:val="en-US" w:eastAsia="en-US" w:bidi="en-US"/>
        </w:rPr>
        <w:t xml:space="preserve">R.Cerny </w:t>
      </w:r>
      <w:r>
        <w:rPr>
          <w:spacing w:val="0"/>
          <w:w w:val="100"/>
          <w:position w:val="0"/>
          <w:shd w:val="clear" w:color="auto" w:fill="auto"/>
          <w:lang w:val="ru-RU" w:eastAsia="ru-RU" w:bidi="ru-RU"/>
        </w:rPr>
        <w:t>(1981) рекомендовал использовать в качестве защитного покрытия золотую</w:t>
        <w:tab/>
        <w:t>фольгу</w:t>
      </w:r>
    </w:p>
    <w:p>
      <w:pPr>
        <w:pStyle w:val="Style19"/>
        <w:keepNext w:val="0"/>
        <w:keepLines w:val="0"/>
        <w:widowControl w:val="0"/>
        <w:shd w:val="clear" w:color="auto" w:fill="auto"/>
        <w:tabs>
          <w:tab w:pos="3763" w:val="right"/>
        </w:tabs>
        <w:bidi w:val="0"/>
        <w:spacing w:before="0" w:after="0" w:line="240" w:lineRule="auto"/>
        <w:ind w:left="0" w:right="0" w:firstLine="0"/>
        <w:jc w:val="both"/>
      </w:pPr>
      <w:r>
        <w:rPr>
          <w:spacing w:val="0"/>
          <w:w w:val="100"/>
          <w:position w:val="0"/>
          <w:shd w:val="clear" w:color="auto" w:fill="auto"/>
          <w:lang w:val="ru-RU" w:eastAsia="ru-RU" w:bidi="ru-RU"/>
        </w:rPr>
        <w:t xml:space="preserve">толщиной 0,2 мм. </w:t>
      </w:r>
      <w:r>
        <w:rPr>
          <w:spacing w:val="0"/>
          <w:w w:val="100"/>
          <w:position w:val="0"/>
          <w:shd w:val="clear" w:color="auto" w:fill="auto"/>
          <w:lang w:val="en-US" w:eastAsia="en-US" w:bidi="en-US"/>
        </w:rPr>
        <w:t>H.Sasaki</w:t>
        <w:tab/>
      </w:r>
      <w:r>
        <w:rPr>
          <w:spacing w:val="0"/>
          <w:w w:val="100"/>
          <w:position w:val="0"/>
          <w:shd w:val="clear" w:color="auto" w:fill="auto"/>
          <w:lang w:val="ru-RU" w:eastAsia="ru-RU" w:bidi="ru-RU"/>
        </w:rPr>
        <w:t>(1985),</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en-US" w:eastAsia="en-US" w:bidi="en-US"/>
        </w:rPr>
        <w:t xml:space="preserve">S.Ishikawa </w:t>
      </w:r>
      <w:r>
        <w:rPr>
          <w:spacing w:val="0"/>
          <w:w w:val="100"/>
          <w:position w:val="0"/>
          <w:shd w:val="clear" w:color="auto" w:fill="auto"/>
          <w:lang w:val="ru-RU" w:eastAsia="ru-RU" w:bidi="ru-RU"/>
        </w:rPr>
        <w:t xml:space="preserve">(1993), </w:t>
      </w:r>
      <w:r>
        <w:rPr>
          <w:spacing w:val="0"/>
          <w:w w:val="100"/>
          <w:position w:val="0"/>
          <w:shd w:val="clear" w:color="auto" w:fill="auto"/>
          <w:lang w:val="en-US" w:eastAsia="en-US" w:bidi="en-US"/>
        </w:rPr>
        <w:t xml:space="preserve">F.Akaltan </w:t>
      </w:r>
      <w:r>
        <w:rPr>
          <w:spacing w:val="0"/>
          <w:w w:val="100"/>
          <w:position w:val="0"/>
          <w:shd w:val="clear" w:color="auto" w:fill="auto"/>
          <w:lang w:val="ru-RU" w:eastAsia="ru-RU" w:bidi="ru-RU"/>
        </w:rPr>
        <w:t xml:space="preserve">(1995), </w:t>
      </w:r>
      <w:r>
        <w:rPr>
          <w:spacing w:val="0"/>
          <w:w w:val="100"/>
          <w:position w:val="0"/>
          <w:shd w:val="clear" w:color="auto" w:fill="auto"/>
          <w:lang w:val="en-US" w:eastAsia="en-US" w:bidi="en-US"/>
        </w:rPr>
        <w:t xml:space="preserve">J.Noar (1996) </w:t>
      </w:r>
      <w:r>
        <w:rPr>
          <w:spacing w:val="0"/>
          <w:w w:val="100"/>
          <w:position w:val="0"/>
          <w:shd w:val="clear" w:color="auto" w:fill="auto"/>
          <w:lang w:val="ru-RU" w:eastAsia="ru-RU" w:bidi="ru-RU"/>
        </w:rPr>
        <w:t xml:space="preserve">изолировали магнит от контакта со средой полости рта с помощью акриловой пластмассы </w:t>
      </w:r>
      <w:r>
        <w:rPr>
          <w:spacing w:val="0"/>
          <w:w w:val="100"/>
          <w:position w:val="0"/>
          <w:shd w:val="clear" w:color="auto" w:fill="auto"/>
          <w:lang w:val="en-US" w:eastAsia="en-US" w:bidi="en-US"/>
        </w:rPr>
        <w:t>«M&amp;k dental Jena»</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(1997) в конструкцию магнита включили керамическую оболочку. </w:t>
      </w:r>
      <w:r>
        <w:rPr>
          <w:spacing w:val="0"/>
          <w:w w:val="100"/>
          <w:position w:val="0"/>
          <w:shd w:val="clear" w:color="auto" w:fill="auto"/>
          <w:lang w:val="en-US" w:eastAsia="en-US" w:bidi="en-US"/>
        </w:rPr>
        <w:t xml:space="preserve">Matusi </w:t>
      </w:r>
      <w:r>
        <w:rPr>
          <w:spacing w:val="0"/>
          <w:w w:val="100"/>
          <w:position w:val="0"/>
          <w:shd w:val="clear" w:color="auto" w:fill="auto"/>
          <w:lang w:val="ru-RU" w:eastAsia="ru-RU" w:bidi="ru-RU"/>
        </w:rPr>
        <w:t>и соавт. (1997) предложили использовать плати</w:t>
        <w:softHyphen/>
        <w:t>новый магнит, содержащий 33—47 атом</w:t>
        <w:softHyphen/>
        <w:t>ных процентов платины и металл группы железа, без оболочки. В настоящее время в магнитохирургии в качестве антикор</w:t>
        <w:softHyphen/>
        <w:t>розионного покрытия используют медико</w:t>
        <w:softHyphen/>
        <w:t>технические полимеры, титан и его сплавы (Лубашевский В.Т. и др., 1984).</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Благодаря своим физико-химическим и механическим свойствам титан и его сплавы находят все более широкое при</w:t>
        <w:softHyphen/>
        <w:t>менение в ортопедической стоматологии. Это объясняется удачным сочетанием свойств, превосходящих во многих случаях свойства нержавеющих сталей и КХС (Рогожников Г.И., Немировский М.Б. и др., 1991).</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42" w:bottom="1950" w:left="1410" w:header="0" w:footer="3" w:gutter="0"/>
          <w:cols w:num="2" w:space="149"/>
          <w:noEndnote/>
          <w:rtlGutter w:val="0"/>
          <w:docGrid w:linePitch="360"/>
        </w:sectPr>
      </w:pPr>
      <w:r>
        <w:rPr>
          <w:spacing w:val="0"/>
          <w:w w:val="100"/>
          <w:position w:val="0"/>
          <w:shd w:val="clear" w:color="auto" w:fill="auto"/>
          <w:lang w:val="ru-RU" w:eastAsia="ru-RU" w:bidi="ru-RU"/>
        </w:rPr>
        <w:t>Чистый титан — очень пластичный ма</w:t>
        <w:softHyphen/>
        <w:t>териал (способный изменять свою форму, не разрушаясь), более упругий, чем сталь. Он обладает хорошей вязкостью, т.е. противостоит воздействию ударов. Важный показатель любого металла — предел текучести, и чем он выше, тем лучше материал сопротивляется износу. У титана предел текучести в 2,5 раза выше, чем у железа. Высока удельная проч-</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ность (отношение предела прочности к удельному весу) титана, хотя вес его в 2 раза меньше веса стали, нагрузки они выдерживают одинаковые (Зайка А.И. и др., 1989; Миргазизов М.З. и др., 1991; Рогожников Г.И. и др., 1991, 1994, 1997).</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Магнитные свойства титана выражены слабо, это практически немагнитный ме</w:t>
        <w:softHyphen/>
        <w:t xml:space="preserve">талл, благодаря этому свойству возможно использование физио- и рентгенотерапии для лечения больных, в организме которых имеются титановые конструкции (Глазунов СП, Моисеев В.Н., </w:t>
      </w:r>
      <w:r>
        <w:rPr>
          <w:spacing w:val="0"/>
          <w:w w:val="100"/>
          <w:position w:val="0"/>
          <w:shd w:val="clear" w:color="auto" w:fill="auto"/>
          <w:lang w:val="en-US" w:eastAsia="en-US" w:bidi="en-US"/>
        </w:rPr>
        <w:t>I974).</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базе кафедры ортопедической сто</w:t>
        <w:softHyphen/>
        <w:t>матологии Пермской государственной медицинской академии (ПГМА) группой ученых были проведены клинические исследования по обоснованию применения титана и его сплавов в клинике орто</w:t>
        <w:softHyphen/>
        <w:t>педической стоматологии для изготовления зубных протезов (Сочнсв В. Л., 1994; Суворина Е.В., 1994; Летягина Р.А., 1995; Асташина Н.Б., 1996; Рогожников Г.И. и др., 1997).</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токсико-гигиенической оценки сплавов титана марки ВТ5Л и ВТ 1-00 проводились исследования на белых крысах, которым были имплантированы титановые пластины. Токсико-гигиени</w:t>
        <w:softHyphen/>
        <w:t>ческие исследования проводили через 1, 2 и 3 мес. от начала эксперимента, они включали гематологические, химические и биохимические исследования сыворотки крови. Результаты комплексных ис</w:t>
        <w:softHyphen/>
        <w:t>следований животных показали, что сплавы титана обладают хорошей резис</w:t>
        <w:softHyphen/>
        <w:t>тентностью, высокой тканевой совмес</w:t>
        <w:softHyphen/>
        <w:t>тимостью, не оказывают неблагоприятного воздействия на процессы заживления тканей вокруг имплантатов (Рогожников Г.И. и др., 1997).</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 высокой биосовместимости титана можно судить по многочисленным поло</w:t>
        <w:softHyphen/>
        <w:t xml:space="preserve">жительным результатам, полученным при использовании титановых имплантатов как в общей хирургической практике, так и в ортопедической стоматологии (Суров О.М., 1993; Рогожников Г.И., Летягина РА. и др., 1995; Штемман X., 1998; </w:t>
      </w:r>
      <w:r>
        <w:rPr>
          <w:spacing w:val="0"/>
          <w:w w:val="100"/>
          <w:position w:val="0"/>
          <w:shd w:val="clear" w:color="auto" w:fill="auto"/>
          <w:lang w:val="en-US" w:eastAsia="en-US" w:bidi="en-US"/>
        </w:rPr>
        <w:t xml:space="preserve">Hansson H., Albrehtsson </w:t>
      </w:r>
      <w:r>
        <w:rPr>
          <w:spacing w:val="0"/>
          <w:w w:val="100"/>
          <w:position w:val="0"/>
          <w:shd w:val="clear" w:color="auto" w:fill="auto"/>
          <w:lang w:val="ru-RU" w:eastAsia="ru-RU" w:bidi="ru-RU"/>
        </w:rPr>
        <w:t>Т., Вгапе</w:t>
      </w:r>
      <w:r>
        <w:rPr>
          <w:spacing w:val="0"/>
          <w:w w:val="100"/>
          <w:position w:val="0"/>
          <w:shd w:val="clear" w:color="auto" w:fill="auto"/>
          <w:lang w:val="en-US" w:eastAsia="en-US" w:bidi="en-US"/>
        </w:rPr>
        <w:t xml:space="preserve">-mark P.-J., </w:t>
      </w:r>
      <w:r>
        <w:rPr>
          <w:spacing w:val="0"/>
          <w:w w:val="100"/>
          <w:position w:val="0"/>
          <w:shd w:val="clear" w:color="auto" w:fill="auto"/>
          <w:lang w:val="ru-RU" w:eastAsia="ru-RU" w:bidi="ru-RU"/>
        </w:rPr>
        <w:t xml:space="preserve">1983; </w:t>
      </w:r>
      <w:r>
        <w:rPr>
          <w:spacing w:val="0"/>
          <w:w w:val="100"/>
          <w:position w:val="0"/>
          <w:shd w:val="clear" w:color="auto" w:fill="auto"/>
          <w:lang w:val="en-US" w:eastAsia="en-US" w:bidi="en-US"/>
        </w:rPr>
        <w:t xml:space="preserve">Gillings </w:t>
      </w:r>
      <w:r>
        <w:rPr>
          <w:spacing w:val="0"/>
          <w:w w:val="100"/>
          <w:position w:val="0"/>
          <w:shd w:val="clear" w:color="auto" w:fill="auto"/>
          <w:lang w:val="ru-RU" w:eastAsia="ru-RU" w:bidi="ru-RU"/>
        </w:rPr>
        <w:t xml:space="preserve">В. </w:t>
      </w:r>
      <w:r>
        <w:rPr>
          <w:spacing w:val="0"/>
          <w:w w:val="100"/>
          <w:position w:val="0"/>
          <w:shd w:val="clear" w:color="auto" w:fill="auto"/>
          <w:lang w:val="en-US" w:eastAsia="en-US" w:bidi="en-US"/>
        </w:rPr>
        <w:t xml:space="preserve">et al., </w:t>
      </w:r>
      <w:r>
        <w:rPr>
          <w:spacing w:val="0"/>
          <w:w w:val="100"/>
          <w:position w:val="0"/>
          <w:shd w:val="clear" w:color="auto" w:fill="auto"/>
          <w:lang w:val="ru-RU" w:eastAsia="ru-RU" w:bidi="ru-RU"/>
        </w:rPr>
        <w:t xml:space="preserve">1987; </w:t>
      </w:r>
      <w:r>
        <w:rPr>
          <w:spacing w:val="0"/>
          <w:w w:val="100"/>
          <w:position w:val="0"/>
          <w:shd w:val="clear" w:color="auto" w:fill="auto"/>
          <w:lang w:val="en-US" w:eastAsia="en-US" w:bidi="en-US"/>
        </w:rPr>
        <w:t xml:space="preserve">Petropoulos V. et al., 1997). </w:t>
      </w:r>
      <w:r>
        <w:rPr>
          <w:spacing w:val="0"/>
          <w:w w:val="100"/>
          <w:position w:val="0"/>
          <w:shd w:val="clear" w:color="auto" w:fill="auto"/>
          <w:lang w:val="ru-RU" w:eastAsia="ru-RU" w:bidi="ru-RU"/>
        </w:rPr>
        <w:t>Высокая коррозионная устойчивость титана объясняется тем, что титан химически очень легко соединяется с кислородом, т.е. оксидирует. Пассивирующая окисная пленка на поверхности гитана исключает непо</w:t>
        <w:softHyphen/>
        <w:t>средственный контакт металла с элек</w:t>
        <w:softHyphen/>
        <w:t>тролитами, защищая его от коррозии (Рогожников Г.И., Немировский Н.М. и др., 1993).</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Исследованиями установлено, что в качестве конструкционного материала наилучшими являются сплавы титана марок ВТ5Л и ВТ 1-00, которые были разрешены для внедрения в практическое здравоохранение в 1982 г. Всероссийским научно-исследовательским испытательным институтом медицинской техники.</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0" w:right="796" w:bottom="1950" w:left="3251" w:header="0" w:footer="3" w:gutter="0"/>
          <w:cols w:num="2" w:space="168"/>
          <w:noEndnote/>
          <w:rtlGutter w:val="0"/>
          <w:docGrid w:linePitch="360"/>
        </w:sectPr>
      </w:pPr>
      <w:r>
        <w:rPr>
          <w:spacing w:val="0"/>
          <w:w w:val="100"/>
          <w:position w:val="0"/>
          <w:shd w:val="clear" w:color="auto" w:fill="auto"/>
          <w:lang w:val="ru-RU" w:eastAsia="ru-RU" w:bidi="ru-RU"/>
        </w:rPr>
        <w:t>Таким образом, анализ отечественной и зарубежной литературы свидетельствует о том, что использование постоянных магнитов с целью фиксации съемных пластиночных протезов обеспечивает повышение функциональной ценности конструкций, сокращение периода адап</w:t>
        <w:softHyphen/>
        <w:t>тации, сохранение корней зубов, передачу жевательного давления более естест</w:t>
        <w:softHyphen/>
        <w:t>венным путем, замедление атрофии аль</w:t>
        <w:softHyphen/>
        <w:t>веолярного отростка и придает высокую эстетичность такому зубному протезу.</w:t>
      </w:r>
    </w:p>
    <w:p>
      <w:pPr>
        <w:rPr>
          <w:sz w:val="2"/>
          <w:szCs w:val="2"/>
        </w:rPr>
        <w:sectPr>
          <w:footnotePr>
            <w:pos w:val="pageBottom"/>
            <w:numFmt w:val="decimal"/>
            <w:numRestart w:val="continuous"/>
          </w:footnotePr>
          <w:type w:val="continuous"/>
          <w:pgSz w:w="11900" w:h="16840"/>
          <w:pgMar w:top="1950" w:right="796" w:bottom="1950" w:left="3251" w:header="0" w:footer="3" w:gutter="0"/>
          <w:cols w:num="2" w:space="168"/>
          <w:noEndnote/>
          <w:rtlGutter w:val="0"/>
          <w:docGrid w:linePitch="360"/>
        </w:sectPr>
      </w:pPr>
    </w:p>
    <w:p>
      <w:pPr>
        <w:pStyle w:val="Style22"/>
        <w:keepNext/>
        <w:keepLines/>
        <w:widowControl w:val="0"/>
        <w:shd w:val="clear" w:color="auto" w:fill="auto"/>
        <w:bidi w:val="0"/>
        <w:spacing w:before="0" w:after="0" w:line="240" w:lineRule="auto"/>
        <w:ind w:left="0" w:right="0" w:firstLine="0"/>
        <w:jc w:val="center"/>
        <w:sectPr>
          <w:headerReference w:type="default" r:id="rId663"/>
          <w:footerReference w:type="default" r:id="rId664"/>
          <w:headerReference w:type="even" r:id="rId665"/>
          <w:footerReference w:type="even" r:id="rId666"/>
          <w:footnotePr>
            <w:pos w:val="pageBottom"/>
            <w:numFmt w:val="decimal"/>
            <w:numRestart w:val="continuous"/>
          </w:footnotePr>
          <w:pgSz w:w="11900" w:h="16840"/>
          <w:pgMar w:top="1417" w:right="2647" w:bottom="5647" w:left="1410" w:header="989" w:footer="5219" w:gutter="0"/>
          <w:cols w:space="720"/>
          <w:noEndnote/>
          <w:rtlGutter w:val="0"/>
          <w:docGrid w:linePitch="360"/>
        </w:sectPr>
      </w:pPr>
      <w:bookmarkStart w:id="207" w:name="bookmark207"/>
      <w:r>
        <w:rPr>
          <w:spacing w:val="0"/>
          <w:w w:val="100"/>
          <w:position w:val="0"/>
          <w:sz w:val="24"/>
          <w:szCs w:val="24"/>
          <w:shd w:val="clear" w:color="auto" w:fill="auto"/>
          <w:lang w:val="ru-RU" w:eastAsia="ru-RU" w:bidi="ru-RU"/>
        </w:rPr>
        <w:t>ГЛАВА 16. ВСПОМОГАТЕЛЬНЫЕ МАТЕРИАЛЫ</w:t>
      </w:r>
      <w:bookmarkEnd w:id="207"/>
    </w:p>
    <w:p>
      <w:pPr>
        <w:widowControl w:val="0"/>
        <w:spacing w:line="240" w:lineRule="exact"/>
        <w:rPr>
          <w:sz w:val="19"/>
          <w:szCs w:val="19"/>
        </w:rPr>
      </w:pPr>
    </w:p>
    <w:p>
      <w:pPr>
        <w:widowControl w:val="0"/>
        <w:spacing w:before="38" w:after="38" w:line="240" w:lineRule="exact"/>
        <w:rPr>
          <w:sz w:val="19"/>
          <w:szCs w:val="19"/>
        </w:rPr>
      </w:pPr>
    </w:p>
    <w:p>
      <w:pPr>
        <w:widowControl w:val="0"/>
        <w:spacing w:line="1" w:lineRule="exact"/>
        <w:sectPr>
          <w:footnotePr>
            <w:pos w:val="pageBottom"/>
            <w:numFmt w:val="decimal"/>
            <w:numRestart w:val="continuous"/>
          </w:footnotePr>
          <w:type w:val="continuous"/>
          <w:pgSz w:w="11900" w:h="16840"/>
          <w:pgMar w:top="1417" w:right="0" w:bottom="1417"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Вспомогательными называются мате</w:t>
        <w:softHyphen/>
        <w:t>риалы, используемые на различных этапах изготовления зубных протезов, но не составляющие саму их конструкцию.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Вспомогательные материалы можно разделить на:</w:t>
      </w:r>
    </w:p>
    <w:p>
      <w:pPr>
        <w:pStyle w:val="Style19"/>
        <w:keepNext w:val="0"/>
        <w:keepLines w:val="0"/>
        <w:widowControl w:val="0"/>
        <w:numPr>
          <w:ilvl w:val="0"/>
          <w:numId w:val="179"/>
        </w:numPr>
        <w:shd w:val="clear" w:color="auto" w:fill="auto"/>
        <w:tabs>
          <w:tab w:pos="516" w:val="left"/>
        </w:tabs>
        <w:bidi w:val="0"/>
        <w:spacing w:before="0" w:after="0" w:line="240" w:lineRule="auto"/>
        <w:ind w:left="0" w:right="0" w:firstLine="280"/>
        <w:jc w:val="both"/>
      </w:pPr>
      <w:r>
        <w:rPr>
          <w:spacing w:val="0"/>
          <w:w w:val="100"/>
          <w:position w:val="0"/>
          <w:shd w:val="clear" w:color="auto" w:fill="auto"/>
          <w:lang w:val="ru-RU" w:eastAsia="ru-RU" w:bidi="ru-RU"/>
        </w:rPr>
        <w:t>Оттискные материалы.</w:t>
      </w:r>
    </w:p>
    <w:p>
      <w:pPr>
        <w:pStyle w:val="Style19"/>
        <w:keepNext w:val="0"/>
        <w:keepLines w:val="0"/>
        <w:widowControl w:val="0"/>
        <w:numPr>
          <w:ilvl w:val="0"/>
          <w:numId w:val="179"/>
        </w:numPr>
        <w:shd w:val="clear" w:color="auto" w:fill="auto"/>
        <w:tabs>
          <w:tab w:pos="545" w:val="left"/>
        </w:tabs>
        <w:bidi w:val="0"/>
        <w:spacing w:before="0" w:after="0" w:line="240" w:lineRule="auto"/>
        <w:ind w:left="0" w:right="0" w:firstLine="280"/>
        <w:jc w:val="both"/>
      </w:pPr>
      <w:r>
        <w:rPr>
          <w:spacing w:val="0"/>
          <w:w w:val="100"/>
          <w:position w:val="0"/>
          <w:shd w:val="clear" w:color="auto" w:fill="auto"/>
          <w:lang w:val="ru-RU" w:eastAsia="ru-RU" w:bidi="ru-RU"/>
        </w:rPr>
        <w:t>Гипс.</w:t>
      </w:r>
    </w:p>
    <w:p>
      <w:pPr>
        <w:pStyle w:val="Style19"/>
        <w:keepNext w:val="0"/>
        <w:keepLines w:val="0"/>
        <w:widowControl w:val="0"/>
        <w:numPr>
          <w:ilvl w:val="0"/>
          <w:numId w:val="179"/>
        </w:numPr>
        <w:shd w:val="clear" w:color="auto" w:fill="auto"/>
        <w:tabs>
          <w:tab w:pos="540" w:val="left"/>
        </w:tabs>
        <w:bidi w:val="0"/>
        <w:spacing w:before="0" w:after="0" w:line="240" w:lineRule="auto"/>
        <w:ind w:left="0" w:right="0" w:firstLine="280"/>
        <w:jc w:val="both"/>
      </w:pPr>
      <w:r>
        <w:rPr>
          <w:spacing w:val="0"/>
          <w:w w:val="100"/>
          <w:position w:val="0"/>
          <w:shd w:val="clear" w:color="auto" w:fill="auto"/>
          <w:lang w:val="ru-RU" w:eastAsia="ru-RU" w:bidi="ru-RU"/>
        </w:rPr>
        <w:t>Изолирующие материалы, лаки.</w:t>
      </w:r>
    </w:p>
    <w:p>
      <w:pPr>
        <w:pStyle w:val="Style19"/>
        <w:keepNext w:val="0"/>
        <w:keepLines w:val="0"/>
        <w:widowControl w:val="0"/>
        <w:numPr>
          <w:ilvl w:val="0"/>
          <w:numId w:val="179"/>
        </w:numPr>
        <w:shd w:val="clear" w:color="auto" w:fill="auto"/>
        <w:tabs>
          <w:tab w:pos="550" w:val="left"/>
        </w:tabs>
        <w:bidi w:val="0"/>
        <w:spacing w:before="0" w:after="0" w:line="240" w:lineRule="auto"/>
        <w:ind w:left="0" w:right="0" w:firstLine="280"/>
        <w:jc w:val="both"/>
      </w:pPr>
      <w:r>
        <w:rPr>
          <w:spacing w:val="0"/>
          <w:w w:val="100"/>
          <w:position w:val="0"/>
          <w:shd w:val="clear" w:color="auto" w:fill="auto"/>
          <w:lang w:val="ru-RU" w:eastAsia="ru-RU" w:bidi="ru-RU"/>
        </w:rPr>
        <w:t>Базисные воска.</w:t>
      </w:r>
    </w:p>
    <w:p>
      <w:pPr>
        <w:pStyle w:val="Style19"/>
        <w:keepNext w:val="0"/>
        <w:keepLines w:val="0"/>
        <w:widowControl w:val="0"/>
        <w:numPr>
          <w:ilvl w:val="0"/>
          <w:numId w:val="179"/>
        </w:numPr>
        <w:shd w:val="clear" w:color="auto" w:fill="auto"/>
        <w:tabs>
          <w:tab w:pos="490" w:val="left"/>
        </w:tabs>
        <w:bidi w:val="0"/>
        <w:spacing w:before="0" w:after="0" w:line="240" w:lineRule="auto"/>
        <w:ind w:left="0" w:right="0" w:firstLine="280"/>
        <w:jc w:val="both"/>
      </w:pPr>
      <w:r>
        <w:rPr>
          <w:spacing w:val="0"/>
          <w:w w:val="100"/>
          <w:position w:val="0"/>
          <w:shd w:val="clear" w:color="auto" w:fill="auto"/>
          <w:lang w:val="ru-RU" w:eastAsia="ru-RU" w:bidi="ru-RU"/>
        </w:rPr>
        <w:t>Абразивные и полировочные мате</w:t>
        <w:softHyphen/>
        <w:t>риалы.</w:t>
      </w:r>
    </w:p>
    <w:p>
      <w:pPr>
        <w:pStyle w:val="Style19"/>
        <w:keepNext w:val="0"/>
        <w:keepLines w:val="0"/>
        <w:widowControl w:val="0"/>
        <w:numPr>
          <w:ilvl w:val="0"/>
          <w:numId w:val="179"/>
        </w:numPr>
        <w:shd w:val="clear" w:color="auto" w:fill="auto"/>
        <w:tabs>
          <w:tab w:pos="486" w:val="left"/>
        </w:tabs>
        <w:bidi w:val="0"/>
        <w:spacing w:before="0" w:after="240" w:line="240" w:lineRule="auto"/>
        <w:ind w:left="0" w:right="0" w:firstLine="280"/>
        <w:jc w:val="both"/>
      </w:pPr>
      <w:r>
        <w:rPr>
          <w:spacing w:val="0"/>
          <w:w w:val="100"/>
          <w:position w:val="0"/>
          <w:shd w:val="clear" w:color="auto" w:fill="auto"/>
          <w:lang w:val="ru-RU" w:eastAsia="ru-RU" w:bidi="ru-RU"/>
        </w:rPr>
        <w:t>Средства для проверки артикуляции и окклюзии.</w:t>
      </w:r>
    </w:p>
    <w:p>
      <w:pPr>
        <w:pStyle w:val="Style17"/>
        <w:keepNext/>
        <w:keepLines/>
        <w:widowControl w:val="0"/>
        <w:shd w:val="clear" w:color="auto" w:fill="auto"/>
        <w:bidi w:val="0"/>
        <w:spacing w:before="0" w:after="0"/>
        <w:ind w:left="0" w:right="0" w:firstLine="280"/>
        <w:jc w:val="both"/>
      </w:pPr>
      <w:bookmarkStart w:id="209" w:name="bookmark209"/>
      <w:r>
        <w:rPr>
          <w:spacing w:val="0"/>
          <w:w w:val="100"/>
          <w:position w:val="0"/>
          <w:shd w:val="clear" w:color="auto" w:fill="auto"/>
          <w:lang w:val="ru-RU" w:eastAsia="ru-RU" w:bidi="ru-RU"/>
        </w:rPr>
        <w:t>16.1. ОТТИСКНЫЕ МАТЕРИАЛЫ</w:t>
      </w:r>
      <w:bookmarkEnd w:id="209"/>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Для изготовления любой конструкции необходимо получение оттиска.</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Оттиском</w:t>
      </w:r>
      <w:r>
        <w:rPr>
          <w:spacing w:val="0"/>
          <w:w w:val="100"/>
          <w:position w:val="0"/>
          <w:shd w:val="clear" w:color="auto" w:fill="auto"/>
          <w:lang w:val="ru-RU" w:eastAsia="ru-RU" w:bidi="ru-RU"/>
        </w:rPr>
        <w:t xml:space="preserve"> называется негативное от</w:t>
        <w:softHyphen/>
        <w:t>ображение тканей протезного ложа. Для того чтобы получить оттиск, необходимо иметь различные оттискные материалы. Между качеством протеза и качеством оттиска, по которому он изготавливается, существует тесная связь. Как бы тщательно ни были проведены все другие этапы протезирования, протез не будет удовлетворять предъявленным к нему требованиям, если оттиск, по которому он изготовлен, был неполноценным. Вот почему так тщательно разрабатываются методики получения оттисков, различные при разных видах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Качество оттискных материалов, их способность давать точные оттиски в различных условиях полости рта также </w:t>
      </w:r>
      <w:r>
        <w:rPr>
          <w:spacing w:val="0"/>
          <w:w w:val="100"/>
          <w:position w:val="0"/>
          <w:shd w:val="clear" w:color="auto" w:fill="auto"/>
          <w:lang w:val="ru-RU" w:eastAsia="ru-RU" w:bidi="ru-RU"/>
        </w:rPr>
        <w:t>возрастают. Однако практика показывает, что поиски идеального оттискного материала пока безрезультатны. И надо думать, что сама постановка этой задачи нереальна. Ибо попытка создать уни</w:t>
        <w:softHyphen/>
        <w:t>версальный оттискный материал делается без учета всего огромного разнообразия условий протезирования: общего состояния больного, его индивидуальной чувствительности к снятию описка, возраста, характера дефектов, деформации, состояния носового дыхания, формы, положения и взаимоотношения зубов, их статики, степени податливости слизистой оболочки протезного ложа у разных людей и на различных участках одной и той же челюсти, характера складок и т.д. Эти обстоятельства требуют изыскания и применения материалов с различными свойствами. Поэтому для получения оттисков при различных условиях в полости рта необходимо иметь достаточный ассортимент оттискных материалов и, что самое главное, правильно выбирать их в каждом конкретном случае и применять методику, которая обеспечила бы желаемый результат.</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417" w:right="2647" w:bottom="1417" w:left="1410" w:header="0" w:footer="3" w:gutter="0"/>
          <w:cols w:num="2" w:space="158"/>
          <w:noEndnote/>
          <w:rtlGutter w:val="0"/>
          <w:docGrid w:linePitch="360"/>
        </w:sectPr>
      </w:pPr>
      <w:r>
        <w:rPr>
          <w:spacing w:val="0"/>
          <w:w w:val="100"/>
          <w:position w:val="0"/>
          <w:shd w:val="clear" w:color="auto" w:fill="auto"/>
          <w:lang w:val="ru-RU" w:eastAsia="ru-RU" w:bidi="ru-RU"/>
        </w:rPr>
        <w:t>В последние годы медицинская про</w:t>
        <w:softHyphen/>
        <w:t>мышленность успешно работает над со</w:t>
        <w:softHyphen/>
        <w:t>зданием новых оттискных масс. Некоторые из них уже применяются в практике протезирования, другие подготовлены к производству и подвергаются в настоящее время испытаниям в лабораториях и клиниках ортопедической стоматологии.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оттискные материалы можно раз</w:t>
        <w:softHyphen/>
        <w:t>делить на 3 группы:</w:t>
      </w:r>
    </w:p>
    <w:p>
      <w:pPr>
        <w:pStyle w:val="Style19"/>
        <w:keepNext w:val="0"/>
        <w:keepLines w:val="0"/>
        <w:widowControl w:val="0"/>
        <w:numPr>
          <w:ilvl w:val="0"/>
          <w:numId w:val="181"/>
        </w:numPr>
        <w:shd w:val="clear" w:color="auto" w:fill="auto"/>
        <w:tabs>
          <w:tab w:pos="501" w:val="left"/>
        </w:tabs>
        <w:bidi w:val="0"/>
        <w:spacing w:before="0" w:after="0" w:line="240" w:lineRule="auto"/>
        <w:ind w:left="0" w:right="0" w:firstLine="220"/>
        <w:jc w:val="left"/>
      </w:pPr>
      <w:r>
        <w:rPr>
          <w:spacing w:val="0"/>
          <w:w w:val="100"/>
          <w:position w:val="0"/>
          <w:shd w:val="clear" w:color="auto" w:fill="auto"/>
          <w:lang w:val="ru-RU" w:eastAsia="ru-RU" w:bidi="ru-RU"/>
        </w:rPr>
        <w:t>Кристаллизирующиеся:</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Цинкоксидэвгеноловые (дентол);</w:t>
      </w:r>
    </w:p>
    <w:p>
      <w:pPr>
        <w:pStyle w:val="Style19"/>
        <w:keepNext w:val="0"/>
        <w:keepLines w:val="0"/>
        <w:widowControl w:val="0"/>
        <w:numPr>
          <w:ilvl w:val="0"/>
          <w:numId w:val="181"/>
        </w:numPr>
        <w:shd w:val="clear" w:color="auto" w:fill="auto"/>
        <w:tabs>
          <w:tab w:pos="578" w:val="left"/>
        </w:tabs>
        <w:bidi w:val="0"/>
        <w:spacing w:before="0" w:after="0" w:line="240" w:lineRule="auto"/>
        <w:ind w:left="0" w:right="0" w:firstLine="220"/>
        <w:jc w:val="left"/>
      </w:pPr>
      <w:r>
        <w:rPr>
          <w:spacing w:val="0"/>
          <w:w w:val="100"/>
          <w:position w:val="0"/>
          <w:shd w:val="clear" w:color="auto" w:fill="auto"/>
          <w:lang w:val="ru-RU" w:eastAsia="ru-RU" w:bidi="ru-RU"/>
        </w:rPr>
        <w:t>Эластичные:</w:t>
      </w:r>
    </w:p>
    <w:p>
      <w:pPr>
        <w:pStyle w:val="Style19"/>
        <w:keepNext w:val="0"/>
        <w:keepLines w:val="0"/>
        <w:widowControl w:val="0"/>
        <w:numPr>
          <w:ilvl w:val="0"/>
          <w:numId w:val="183"/>
        </w:numPr>
        <w:shd w:val="clear" w:color="auto" w:fill="auto"/>
        <w:tabs>
          <w:tab w:pos="766" w:val="left"/>
        </w:tabs>
        <w:bidi w:val="0"/>
        <w:spacing w:before="0" w:after="0" w:line="240" w:lineRule="auto"/>
        <w:ind w:left="0" w:right="0" w:firstLine="480"/>
        <w:jc w:val="left"/>
      </w:pPr>
      <w:r>
        <w:rPr>
          <w:spacing w:val="0"/>
          <w:w w:val="100"/>
          <w:position w:val="0"/>
          <w:shd w:val="clear" w:color="auto" w:fill="auto"/>
          <w:lang w:val="ru-RU" w:eastAsia="ru-RU" w:bidi="ru-RU"/>
        </w:rPr>
        <w:t>Гидроколлоидные массы:</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Круглякова,</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«Дубля га»,</w:t>
      </w:r>
    </w:p>
    <w:p>
      <w:pPr>
        <w:pStyle w:val="Style19"/>
        <w:keepNext w:val="0"/>
        <w:keepLines w:val="0"/>
        <w:widowControl w:val="0"/>
        <w:numPr>
          <w:ilvl w:val="0"/>
          <w:numId w:val="183"/>
        </w:numPr>
        <w:shd w:val="clear" w:color="auto" w:fill="auto"/>
        <w:tabs>
          <w:tab w:pos="795" w:val="left"/>
        </w:tabs>
        <w:bidi w:val="0"/>
        <w:spacing w:before="0" w:after="0" w:line="240" w:lineRule="auto"/>
        <w:ind w:left="0" w:right="0" w:firstLine="480"/>
        <w:jc w:val="left"/>
      </w:pPr>
      <w:r>
        <w:rPr>
          <w:spacing w:val="0"/>
          <w:w w:val="100"/>
          <w:position w:val="0"/>
          <w:shd w:val="clear" w:color="auto" w:fill="auto"/>
          <w:lang w:val="ru-RU" w:eastAsia="ru-RU" w:bidi="ru-RU"/>
        </w:rPr>
        <w:t>Альгинатные:</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Гелтрей, Стомальгин-</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02,</w:t>
      </w:r>
    </w:p>
    <w:p>
      <w:pPr>
        <w:pStyle w:val="Style19"/>
        <w:keepNext w:val="0"/>
        <w:keepLines w:val="0"/>
        <w:widowControl w:val="0"/>
        <w:numPr>
          <w:ilvl w:val="0"/>
          <w:numId w:val="183"/>
        </w:numPr>
        <w:shd w:val="clear" w:color="auto" w:fill="auto"/>
        <w:tabs>
          <w:tab w:pos="790" w:val="left"/>
        </w:tabs>
        <w:bidi w:val="0"/>
        <w:spacing w:before="0" w:after="0" w:line="240" w:lineRule="auto"/>
        <w:ind w:left="0" w:right="0" w:firstLine="480"/>
        <w:jc w:val="left"/>
      </w:pPr>
      <w:r>
        <w:rPr>
          <w:spacing w:val="0"/>
          <w:w w:val="100"/>
          <w:position w:val="0"/>
          <w:shd w:val="clear" w:color="auto" w:fill="auto"/>
          <w:lang w:val="ru-RU" w:eastAsia="ru-RU" w:bidi="ru-RU"/>
        </w:rPr>
        <w:t>Силиконовые:</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Сиэласт,</w:t>
      </w:r>
    </w:p>
    <w:p>
      <w:pPr>
        <w:pStyle w:val="Style19"/>
        <w:keepNext w:val="0"/>
        <w:keepLines w:val="0"/>
        <w:widowControl w:val="0"/>
        <w:numPr>
          <w:ilvl w:val="0"/>
          <w:numId w:val="183"/>
        </w:numPr>
        <w:shd w:val="clear" w:color="auto" w:fill="auto"/>
        <w:tabs>
          <w:tab w:pos="795" w:val="left"/>
        </w:tabs>
        <w:bidi w:val="0"/>
        <w:spacing w:before="0" w:after="0" w:line="240" w:lineRule="auto"/>
        <w:ind w:left="0" w:right="0" w:firstLine="480"/>
        <w:jc w:val="left"/>
      </w:pPr>
      <w:r>
        <w:rPr>
          <w:spacing w:val="0"/>
          <w:w w:val="100"/>
          <w:position w:val="0"/>
          <w:shd w:val="clear" w:color="auto" w:fill="auto"/>
          <w:lang w:val="ru-RU" w:eastAsia="ru-RU" w:bidi="ru-RU"/>
        </w:rPr>
        <w:t>Тиоколовые:</w:t>
      </w:r>
    </w:p>
    <w:p>
      <w:pPr>
        <w:pStyle w:val="Style19"/>
        <w:keepNext w:val="0"/>
        <w:keepLines w:val="0"/>
        <w:widowControl w:val="0"/>
        <w:shd w:val="clear" w:color="auto" w:fill="auto"/>
        <w:bidi w:val="0"/>
        <w:spacing w:before="0" w:after="0" w:line="240" w:lineRule="auto"/>
        <w:ind w:left="0" w:right="0" w:firstLine="220"/>
        <w:jc w:val="left"/>
      </w:pPr>
      <w:r>
        <w:rPr>
          <w:spacing w:val="0"/>
          <w:w w:val="100"/>
          <w:position w:val="0"/>
          <w:shd w:val="clear" w:color="auto" w:fill="auto"/>
          <w:lang w:val="ru-RU" w:eastAsia="ru-RU" w:bidi="ru-RU"/>
        </w:rPr>
        <w:t>Тиодент;</w:t>
      </w:r>
    </w:p>
    <w:p>
      <w:pPr>
        <w:pStyle w:val="Style19"/>
        <w:keepNext w:val="0"/>
        <w:keepLines w:val="0"/>
        <w:widowControl w:val="0"/>
        <w:numPr>
          <w:ilvl w:val="0"/>
          <w:numId w:val="181"/>
        </w:numPr>
        <w:shd w:val="clear" w:color="auto" w:fill="auto"/>
        <w:tabs>
          <w:tab w:pos="650" w:val="left"/>
        </w:tabs>
        <w:bidi w:val="0"/>
        <w:spacing w:before="0" w:after="0" w:line="240" w:lineRule="auto"/>
        <w:ind w:left="0" w:right="0" w:firstLine="220"/>
        <w:jc w:val="left"/>
      </w:pPr>
      <w:r>
        <w:rPr>
          <w:spacing w:val="0"/>
          <w:w w:val="100"/>
          <w:position w:val="0"/>
          <w:shd w:val="clear" w:color="auto" w:fill="auto"/>
          <w:lang w:val="ru-RU" w:eastAsia="ru-RU" w:bidi="ru-RU"/>
        </w:rPr>
        <w:t>Термопластичные:</w:t>
      </w:r>
    </w:p>
    <w:p>
      <w:pPr>
        <w:pStyle w:val="Style19"/>
        <w:keepNext w:val="0"/>
        <w:keepLines w:val="0"/>
        <w:widowControl w:val="0"/>
        <w:shd w:val="clear" w:color="auto" w:fill="auto"/>
        <w:bidi w:val="0"/>
        <w:spacing w:before="0" w:after="0" w:line="240" w:lineRule="auto"/>
        <w:ind w:left="480" w:right="0" w:firstLine="0"/>
        <w:jc w:val="left"/>
      </w:pPr>
      <w:r>
        <w:rPr>
          <w:spacing w:val="0"/>
          <w:w w:val="100"/>
          <w:position w:val="0"/>
          <w:shd w:val="clear" w:color="auto" w:fill="auto"/>
          <w:lang w:val="ru-RU" w:eastAsia="ru-RU" w:bidi="ru-RU"/>
        </w:rPr>
        <w:t xml:space="preserve">Термопластичные массы </w:t>
      </w:r>
      <w:r>
        <w:rPr>
          <w:spacing w:val="0"/>
          <w:w w:val="100"/>
          <w:position w:val="0"/>
          <w:shd w:val="clear" w:color="auto" w:fill="auto"/>
          <w:lang w:val="en-US" w:eastAsia="en-US" w:bidi="en-US"/>
        </w:rPr>
        <w:t xml:space="preserve">N1, N2, N3, </w:t>
      </w:r>
      <w:r>
        <w:rPr>
          <w:spacing w:val="0"/>
          <w:w w:val="100"/>
          <w:position w:val="0"/>
          <w:shd w:val="clear" w:color="auto" w:fill="auto"/>
          <w:lang w:val="ru-RU" w:eastAsia="ru-RU" w:bidi="ru-RU"/>
        </w:rPr>
        <w:t>Стене,</w:t>
      </w:r>
    </w:p>
    <w:p>
      <w:pPr>
        <w:pStyle w:val="Style69"/>
        <w:keepNext w:val="0"/>
        <w:keepLines w:val="0"/>
        <w:widowControl w:val="0"/>
        <w:shd w:val="clear" w:color="auto" w:fill="auto"/>
        <w:bidi w:val="0"/>
        <w:spacing w:before="0" w:after="240" w:line="240" w:lineRule="auto"/>
        <w:ind w:left="480" w:right="0" w:firstLine="0"/>
        <w:jc w:val="left"/>
      </w:pPr>
      <w:r>
        <w:rPr>
          <w:b w:val="0"/>
          <w:bCs w:val="0"/>
          <w:spacing w:val="0"/>
          <w:w w:val="100"/>
          <w:position w:val="0"/>
          <w:shd w:val="clear" w:color="auto" w:fill="auto"/>
          <w:lang w:val="ru-RU" w:eastAsia="ru-RU" w:bidi="ru-RU"/>
        </w:rPr>
        <w:t xml:space="preserve">Акродент, Ортокор, </w:t>
      </w:r>
      <w:r>
        <w:rPr>
          <w:rFonts w:ascii="Times New Roman" w:eastAsia="Times New Roman" w:hAnsi="Times New Roman" w:cs="Times New Roman"/>
          <w:b w:val="0"/>
          <w:bCs w:val="0"/>
          <w:spacing w:val="0"/>
          <w:w w:val="100"/>
          <w:position w:val="0"/>
          <w:shd w:val="clear" w:color="auto" w:fill="auto"/>
          <w:lang w:val="ru-RU" w:eastAsia="ru-RU" w:bidi="ru-RU"/>
        </w:rPr>
        <w:t>Дентафоль.</w:t>
      </w:r>
    </w:p>
    <w:p>
      <w:pPr>
        <w:pStyle w:val="Style17"/>
        <w:keepNext/>
        <w:keepLines/>
        <w:widowControl w:val="0"/>
        <w:numPr>
          <w:ilvl w:val="2"/>
          <w:numId w:val="185"/>
        </w:numPr>
        <w:shd w:val="clear" w:color="auto" w:fill="auto"/>
        <w:tabs>
          <w:tab w:pos="953" w:val="left"/>
        </w:tabs>
        <w:bidi w:val="0"/>
        <w:spacing w:before="0" w:after="0"/>
        <w:ind w:left="220" w:right="0" w:firstLine="40"/>
        <w:jc w:val="left"/>
      </w:pPr>
      <w:bookmarkStart w:id="211" w:name="bookmark211"/>
      <w:r>
        <w:rPr>
          <w:spacing w:val="0"/>
          <w:w w:val="100"/>
          <w:position w:val="0"/>
          <w:shd w:val="clear" w:color="auto" w:fill="auto"/>
          <w:lang w:val="ru-RU" w:eastAsia="ru-RU" w:bidi="ru-RU"/>
        </w:rPr>
        <w:t>Кристаллизующиеся материалы</w:t>
      </w:r>
      <w:bookmarkEnd w:id="211"/>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Дентол.</w:t>
      </w:r>
      <w:r>
        <w:rPr>
          <w:spacing w:val="0"/>
          <w:w w:val="100"/>
          <w:position w:val="0"/>
          <w:shd w:val="clear" w:color="auto" w:fill="auto"/>
          <w:lang w:val="ru-RU" w:eastAsia="ru-RU" w:bidi="ru-RU"/>
        </w:rPr>
        <w:t xml:space="preserve"> История создания структуриру</w:t>
        <w:softHyphen/>
        <w:t>ющихся цинкоксидоэвгенольных систем восходит к 1880-м годам. Впервые структу</w:t>
        <w:softHyphen/>
        <w:t xml:space="preserve">рирующийся материал, на основе окиси цинка и гвоздичного масла, был предложен для стоматологических целей в 1887 г. Однако эти материалы применялись для пломбировочных целей. Цинкоксидэвге- нольный оттискной материал был описан в 1934 г. </w:t>
      </w:r>
      <w:r>
        <w:rPr>
          <w:spacing w:val="0"/>
          <w:w w:val="100"/>
          <w:position w:val="0"/>
          <w:shd w:val="clear" w:color="auto" w:fill="auto"/>
          <w:lang w:val="en-US" w:eastAsia="en-US" w:bidi="en-US"/>
        </w:rPr>
        <w:t xml:space="preserve">Ross, </w:t>
      </w:r>
      <w:r>
        <w:rPr>
          <w:spacing w:val="0"/>
          <w:w w:val="100"/>
          <w:position w:val="0"/>
          <w:shd w:val="clear" w:color="auto" w:fill="auto"/>
          <w:lang w:val="ru-RU" w:eastAsia="ru-RU" w:bidi="ru-RU"/>
        </w:rPr>
        <w:t xml:space="preserve">а в 1935 г. стоматологическая фирма </w:t>
      </w:r>
      <w:r>
        <w:rPr>
          <w:spacing w:val="0"/>
          <w:w w:val="100"/>
          <w:position w:val="0"/>
          <w:shd w:val="clear" w:color="auto" w:fill="auto"/>
          <w:lang w:val="en-US" w:eastAsia="en-US" w:bidi="en-US"/>
        </w:rPr>
        <w:t xml:space="preserve">Kerr </w:t>
      </w:r>
      <w:r>
        <w:rPr>
          <w:spacing w:val="0"/>
          <w:w w:val="100"/>
          <w:position w:val="0"/>
          <w:shd w:val="clear" w:color="auto" w:fill="auto"/>
          <w:lang w:val="ru-RU" w:eastAsia="ru-RU" w:bidi="ru-RU"/>
        </w:rPr>
        <w:t>(США) начала выпускать от</w:t>
        <w:softHyphen/>
        <w:t xml:space="preserve">тискной материал — пасту </w:t>
      </w:r>
      <w:r>
        <w:rPr>
          <w:spacing w:val="0"/>
          <w:w w:val="100"/>
          <w:position w:val="0"/>
          <w:shd w:val="clear" w:color="auto" w:fill="auto"/>
          <w:lang w:val="en-US" w:eastAsia="en-US" w:bidi="en-US"/>
        </w:rPr>
        <w:t>Kelly.</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СССР цинкоксидэвгенольный мате</w:t>
        <w:softHyphen/>
        <w:t>риал был разработан инженерами-хими</w:t>
        <w:softHyphen/>
        <w:t>ками Харьковского завода зубоврачебных материалов в 1962 г. и получил название «Дентол». Выпускается в коробке, где находятся две тубы с пастами розового и белого цветов, инструкция по применению и ключи для выдавливания паст из туб.</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Цинкоксидэвгенольные оттискные материалы представляют собой напол</w:t>
        <w:softHyphen/>
      </w:r>
      <w:r>
        <w:rPr>
          <w:spacing w:val="0"/>
          <w:w w:val="100"/>
          <w:position w:val="0"/>
          <w:shd w:val="clear" w:color="auto" w:fill="auto"/>
          <w:lang w:val="ru-RU" w:eastAsia="ru-RU" w:bidi="ru-RU"/>
        </w:rPr>
        <w:t>ненные компаунды на основе структури</w:t>
        <w:softHyphen/>
        <w:t>рующейся системы окись цинка—эвгенол. В состав материала входят следующие основные компоненты: окись цинка, эвгенол, наполнители, ускоритель структурирования, канифоль, бальзам для ослабления раздражающего действия эвгенола, пластификатор и красители.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Ускорители — ацетат цинка (1,5—2%).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Наполнители — тальк, каолин, мел.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Канифоль — обеспечивает необходи</w:t>
        <w:softHyphen/>
        <w:t>мую консистенцию пасты, уменьшает липкость се и является ускорителем структурирования.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Пластификаторы — лучшим пласти</w:t>
        <w:softHyphen/>
        <w:t>фикатором является вазелиновое масло.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Корригирующие вещества — мятное масло.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связи с тем, что эвгенол довольно дорог, его стали заменять гваяколом.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Дентол — высококачественный от</w:t>
        <w:softHyphen/>
        <w:t>тискной материал. Он обладает высокой пластичностью и является практически безусадочным. Благодаря своим свойствам дентол дает возможность снять очень точные оттиски не только с мягких тканей, но и с зубов, а некоторая его эластичность позволяет при выведении оттиска из полости рта избежать оттяжек и искажений.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Основное назначение дентола — полу</w:t>
        <w:softHyphen/>
        <w:t>чение оттисков с беззубых челюстей. От</w:t>
        <w:softHyphen/>
        <w:t>тиски высокого качества из дентола можно снимать только на жестких инди</w:t>
        <w:softHyphen/>
        <w:t>видуальных ложках при небольшой тол</w:t>
        <w:softHyphen/>
        <w:t>щине (2—3 мм) оттискного материала.</w:t>
      </w:r>
    </w:p>
    <w:p>
      <w:pPr>
        <w:pStyle w:val="Style19"/>
        <w:keepNext w:val="0"/>
        <w:keepLines w:val="0"/>
        <w:widowControl w:val="0"/>
        <w:shd w:val="clear" w:color="auto" w:fill="auto"/>
        <w:bidi w:val="0"/>
        <w:spacing w:before="0" w:after="0" w:line="240" w:lineRule="auto"/>
        <w:ind w:left="0" w:right="0"/>
        <w:jc w:val="both"/>
        <w:sectPr>
          <w:headerReference w:type="default" r:id="rId667"/>
          <w:footerReference w:type="default" r:id="rId668"/>
          <w:headerReference w:type="even" r:id="rId669"/>
          <w:footerReference w:type="even" r:id="rId670"/>
          <w:footnotePr>
            <w:pos w:val="pageBottom"/>
            <w:numFmt w:val="decimal"/>
            <w:numRestart w:val="continuous"/>
          </w:footnotePr>
          <w:pgSz w:w="11900" w:h="16840"/>
          <w:pgMar w:top="1954" w:right="796" w:bottom="1954" w:left="3266" w:header="0" w:footer="3" w:gutter="0"/>
          <w:cols w:num="2" w:space="167"/>
          <w:noEndnote/>
          <w:rtlGutter w:val="0"/>
          <w:docGrid w:linePitch="360"/>
        </w:sectPr>
      </w:pPr>
      <w:r>
        <w:rPr>
          <w:spacing w:val="0"/>
          <w:w w:val="100"/>
          <w:position w:val="0"/>
          <w:shd w:val="clear" w:color="auto" w:fill="auto"/>
          <w:lang w:val="ru-RU" w:eastAsia="ru-RU" w:bidi="ru-RU"/>
        </w:rPr>
        <w:t>Оттискную массу из дентола готовят, смешивая белую и розовую пасты. На стеклянную пластинку выдавливают из обеих туб ровные по объему количества паст и в течение 0,5—1 мин тщательно их перемешивают плоским шпателем до образования однородной окраски. Приготовленную пасту наносят тонким слоем на ложку-базис и фиксируют на челюсти. Консистенция ее позволяет снимать компрессионные и разгружаю-</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щие оттиски в зависимости от времени, прошедшего от начала замешивания массы до введения в полость рта.</w:t>
      </w:r>
    </w:p>
    <w:p>
      <w:pPr>
        <w:pStyle w:val="Style19"/>
        <w:keepNext w:val="0"/>
        <w:keepLines w:val="0"/>
        <w:widowControl w:val="0"/>
        <w:shd w:val="clear" w:color="auto" w:fill="auto"/>
        <w:bidi w:val="0"/>
        <w:spacing w:before="0" w:after="0" w:line="240" w:lineRule="auto"/>
        <w:ind w:left="0" w:right="0" w:firstLine="380"/>
        <w:jc w:val="both"/>
      </w:pPr>
      <w:r>
        <w:rPr>
          <w:spacing w:val="0"/>
          <w:w w:val="100"/>
          <w:position w:val="0"/>
          <w:shd w:val="clear" w:color="auto" w:fill="auto"/>
          <w:lang w:val="ru-RU" w:eastAsia="ru-RU" w:bidi="ru-RU"/>
        </w:rPr>
        <w:t>Иногда дентол вызывает ощущение легкого жжения на соприкасающейся с ним поверхности слизистой оболочки, но после удаления оттиска эти ощущения исчезают. Оттиск структурируется в полости рта за 2—5 мин, после чего его удаляют. Время отвердевания зависит от температуры пасты и окружающей среды, количества белой пасты и влажности. При повышении температуры, увеличении количества белой пасты и влажности скорость структурирования увеличивается.</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Дентол обладает одним очень хорошим свойством. Если на отвердевшую уже поверхность оттиска из дентола нанести вновь замешанную пасту, то при затвердевании она хорошо соединяется с первоначальным слоем. Это его качество с успехом используют для получения функционально-присасывающихся от</w:t>
        <w:softHyphen/>
        <w:t>тисков. Для этого на протяжении всего края снятого обычным способом денто-лового оттиска наносят новый слой пасты шириной 2—5 мм и толщиной 1 —3 мм. Оттиск вновь вводят в полость рта, при</w:t>
        <w:softHyphen/>
        <w:t>жимают к челюсти, после чего функцио</w:t>
        <w:softHyphen/>
        <w:t>нально оформляют его края. При такой методике вновь нанесенный слой дентола несколько сдавливает слизистую оболочку в области клапанной зоны, в результате чего эффект функционального присасывания значительно возрастает.</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Оттиск может храниться длительное время, не изменяясь по объему и конфи</w:t>
        <w:softHyphen/>
        <w:t>гурации. Гипсовую модель отливают обычным способом. Удаление оттиска с модели обеспечивается предварительным подогреванием его (2—3 мин) в теплой воде. Необходимо отметить, что более продолжительное нахождение модели с оттиском в теплой воде недопустимо, так как оттиск становится клейким и плохо отделяется от модели.</w:t>
      </w:r>
    </w:p>
    <w:p>
      <w:pPr>
        <w:pStyle w:val="Style19"/>
        <w:keepNext w:val="0"/>
        <w:keepLines w:val="0"/>
        <w:widowControl w:val="0"/>
        <w:shd w:val="clear" w:color="auto" w:fill="auto"/>
        <w:bidi w:val="0"/>
        <w:spacing w:before="0" w:after="240" w:line="240" w:lineRule="auto"/>
        <w:ind w:left="0" w:right="0" w:firstLine="280"/>
        <w:jc w:val="both"/>
      </w:pPr>
      <w:r>
        <w:rPr>
          <w:spacing w:val="0"/>
          <w:w w:val="100"/>
          <w:position w:val="0"/>
          <w:shd w:val="clear" w:color="auto" w:fill="auto"/>
          <w:lang w:val="ru-RU" w:eastAsia="ru-RU" w:bidi="ru-RU"/>
        </w:rPr>
        <w:t>В настоящее время выпускается боль</w:t>
        <w:softHyphen/>
        <w:t xml:space="preserve">шое количество цинкоксидэвгепольных оттискных материалов в разных странах: </w:t>
      </w:r>
      <w:r>
        <w:rPr>
          <w:spacing w:val="0"/>
          <w:w w:val="100"/>
          <w:position w:val="0"/>
          <w:shd w:val="clear" w:color="auto" w:fill="auto"/>
          <w:lang w:val="en-US" w:eastAsia="en-US" w:bidi="en-US"/>
        </w:rPr>
        <w:t xml:space="preserve">Kelly (Kerr, </w:t>
      </w:r>
      <w:r>
        <w:rPr>
          <w:spacing w:val="0"/>
          <w:w w:val="100"/>
          <w:position w:val="0"/>
          <w:shd w:val="clear" w:color="auto" w:fill="auto"/>
          <w:lang w:val="ru-RU" w:eastAsia="ru-RU" w:bidi="ru-RU"/>
        </w:rPr>
        <w:t>Италия), «Реалин» (Стома, Украина), «Репин» (Дентал, Чехия), «Дендиа паста» (Голландия), «Рапид потти софт» (Австрия), «Колтекс», «Лас-тин» (Колтен, Германия) и др. Однако при работе с этими материалами необходимо также придерживаться правил, описанных выше, как и при работе с дентол ом.</w:t>
      </w:r>
    </w:p>
    <w:p>
      <w:pPr>
        <w:pStyle w:val="Style43"/>
        <w:keepNext w:val="0"/>
        <w:keepLines w:val="0"/>
        <w:widowControl w:val="0"/>
        <w:numPr>
          <w:ilvl w:val="2"/>
          <w:numId w:val="185"/>
        </w:numPr>
        <w:shd w:val="clear" w:color="auto" w:fill="auto"/>
        <w:tabs>
          <w:tab w:pos="933" w:val="left"/>
        </w:tabs>
        <w:bidi w:val="0"/>
        <w:spacing w:before="0" w:after="0"/>
        <w:ind w:left="260" w:right="0"/>
        <w:jc w:val="both"/>
      </w:pPr>
      <w:r>
        <w:rPr>
          <w:spacing w:val="0"/>
          <w:w w:val="100"/>
          <w:position w:val="0"/>
          <w:shd w:val="clear" w:color="auto" w:fill="auto"/>
          <w:lang w:val="ru-RU" w:eastAsia="ru-RU" w:bidi="ru-RU"/>
        </w:rPr>
        <w:t>Эластичные оттискные материалы</w:t>
      </w:r>
    </w:p>
    <w:p>
      <w:pPr>
        <w:pStyle w:val="Style19"/>
        <w:keepNext w:val="0"/>
        <w:keepLines w:val="0"/>
        <w:widowControl w:val="0"/>
        <w:shd w:val="clear" w:color="auto" w:fill="auto"/>
        <w:bidi w:val="0"/>
        <w:spacing w:before="0" w:after="0" w:line="240" w:lineRule="auto"/>
        <w:ind w:left="260" w:right="0" w:firstLine="20"/>
        <w:jc w:val="both"/>
      </w:pPr>
      <w:r>
        <w:rPr>
          <w:b/>
          <w:bCs/>
          <w:spacing w:val="0"/>
          <w:w w:val="100"/>
          <w:position w:val="0"/>
          <w:shd w:val="clear" w:color="auto" w:fill="auto"/>
          <w:lang w:val="ru-RU" w:eastAsia="ru-RU" w:bidi="ru-RU"/>
        </w:rPr>
        <w:t>Гидроколлоидные оттискные массы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Слово «коллоид» в переводе с грече</w:t>
        <w:softHyphen/>
        <w:t>ского означает клей. По данным М.М.Тернера и соавт., гидроколлоидные массы представляют собой коллоидные эластичные композиции на основе агара морских водорослей. Эти массы при на</w:t>
        <w:softHyphen/>
        <w:t>гревании становятся пластичными, а при остывании вновь приобретают эластичные свойства. Для придания большей прочности в состав оттискной массы вводят такие наполнители, как ацетат целлюлозы, каучук, воск, окись цинка и другие, а для предотвращения образования плесени — бензонафтол, хинозол и др. Кроме этого добавляют отдушки (ментол, эфирные эссенции).</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Масса Круглякова</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38" w:bottom="1954" w:left="1415" w:header="0" w:footer="3" w:gutter="0"/>
          <w:cols w:num="2" w:space="134"/>
          <w:noEndnote/>
          <w:rtlGutter w:val="0"/>
          <w:docGrid w:linePitch="360"/>
        </w:sectPr>
      </w:pPr>
      <w:r>
        <w:rPr>
          <w:spacing w:val="0"/>
          <w:w w:val="100"/>
          <w:position w:val="0"/>
          <w:shd w:val="clear" w:color="auto" w:fill="auto"/>
          <w:lang w:val="ru-RU" w:eastAsia="ru-RU" w:bidi="ru-RU"/>
        </w:rPr>
        <w:t>В 1940 г. Кругляков предложил агаро</w:t>
        <w:softHyphen/>
        <w:t>вую гидроколлоидную массу, названную его именем. Масса эта выпускалась в ме</w:t>
        <w:softHyphen/>
        <w:t>таллических гильзах с поршнями в студе</w:t>
        <w:softHyphen/>
        <w:t>нистом состоянии. Для получения оттисков нужно гильзу поместить на 10—15 мин в кипящую воду, после чего охладить в теплой воде до температуры 45°С и потом выдавить на ложку. Время затвердевания массы составляет 7 мин. Выводить оттиск нужно не за ручку ложки, а за края выступающей массы. Кругляков рекомендовал отливать модель не позднее чем через 5—10 мин после снятия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оттиска. Чтобы оттиск не продавить до слизистой оболочки, автор на индивиду</w:t>
        <w:softHyphen/>
        <w:t>альной ложке делал 3 конусовидных вы</w:t>
        <w:softHyphen/>
        <w:t>ступа высотой 1 мм, которые при снятии оттиска ограничивают степень сближения ложки со слизистой оболочкой. При снятии оттиска на нижней челюсти, чтобы отодвинуть мягкие ткани дна полости рта, автор рекомендует специально удлинять края индивидуальной ложки с язычной стороны.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России гидроколлоидные массы для получения оттисков не применяются, их используют только для дублирования моделей. За рубежом (в частности, в Япо</w:t>
        <w:softHyphen/>
        <w:t>нии) эти массы применяют при изготов</w:t>
        <w:softHyphen/>
        <w:t>лении коронок.</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Гелины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Как известно, при изготовлении бю- гельных протезов или литых металличес</w:t>
        <w:softHyphen/>
        <w:t>ких базисов при полном съемном проте</w:t>
        <w:softHyphen/>
        <w:t>зировании необходимо дублирование моделей. Для этих целей разработан эла</w:t>
        <w:softHyphen/>
        <w:t>стичный материал на основе агар-агара, который получил название «Дубляга».</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Основное назначение «Дубляги» — дублирование моделей из огнеупорных материалов «Кристасил» и «Бюгелит» при изготовлении бюгельных протезов. Как известно, при изготовлении бюгельных протезов сначала отливается модель из гипса, после параллелометрии модели и замоделирования поднутрений возникает необходимость в дублировании ее.</w:t>
      </w:r>
    </w:p>
    <w:p>
      <w:pPr>
        <w:pStyle w:val="Style83"/>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Таблица 16.1</w:t>
      </w:r>
    </w:p>
    <w:tbl>
      <w:tblPr>
        <w:tblOverlap w:val="never"/>
        <w:jc w:val="center"/>
        <w:tblLayout w:type="fixed"/>
      </w:tblPr>
      <w:tblGrid>
        <w:gridCol w:w="1915"/>
        <w:gridCol w:w="1939"/>
      </w:tblGrid>
      <w:tr>
        <w:trPr>
          <w:trHeight w:val="480"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06" w:lineRule="auto"/>
              <w:ind w:left="0" w:right="0" w:firstLine="0"/>
              <w:jc w:val="center"/>
              <w:rPr>
                <w:sz w:val="18"/>
                <w:szCs w:val="18"/>
              </w:rPr>
            </w:pPr>
            <w:r>
              <w:rPr>
                <w:spacing w:val="0"/>
                <w:w w:val="100"/>
                <w:position w:val="0"/>
                <w:sz w:val="18"/>
                <w:szCs w:val="18"/>
                <w:shd w:val="clear" w:color="auto" w:fill="auto"/>
                <w:lang w:val="ru-RU" w:eastAsia="ru-RU" w:bidi="ru-RU"/>
              </w:rPr>
              <w:t>Состав агарового оттискного материала</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Вес, %</w:t>
            </w:r>
          </w:p>
        </w:tc>
      </w:tr>
      <w:tr>
        <w:trPr>
          <w:trHeight w:val="28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Агар-агар</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Триэтиленгликоль</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Полиэтиленгликоль</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w:t>
            </w:r>
          </w:p>
        </w:tc>
      </w:tr>
      <w:tr>
        <w:trPr>
          <w:trHeight w:val="29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Бура</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w:t>
            </w:r>
          </w:p>
        </w:tc>
      </w:tr>
      <w:tr>
        <w:trPr>
          <w:trHeight w:val="288"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Сульфат калия</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w:t>
            </w:r>
          </w:p>
        </w:tc>
      </w:tr>
      <w:tr>
        <w:trPr>
          <w:trHeight w:val="293"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Сегнетовая соль</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w:t>
            </w:r>
          </w:p>
        </w:tc>
      </w:tr>
      <w:tr>
        <w:trPr>
          <w:trHeight w:val="307"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Вода</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73</w:t>
            </w:r>
          </w:p>
        </w:tc>
      </w:tr>
    </w:tbl>
    <w:p>
      <w:pPr>
        <w:spacing w:lineRule="exact" w:line="1"/>
        <w:rPr>
          <w:sz w:val="2"/>
          <w:szCs w:val="2"/>
        </w:rPr>
      </w:pPr>
      <w:r>
        <w:br w:type="column"/>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Дублируют модели при помощи «Дубляги» в специальных кюветах.</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В настоящее время выпускаются гид</w:t>
        <w:softHyphen/>
        <w:t>роколлоидные массы «Гелин» (Россия), «Кастогель» и «Виродубль» (Бего, Герма</w:t>
        <w:softHyphen/>
        <w:t>ния). При работе с ними необходимо строго придерживаться инструкции фир</w:t>
        <w:softHyphen/>
        <w:t>мы-изготовителя .</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Альгинатные оттискные материалы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Появление зарубежных структуриру</w:t>
        <w:softHyphen/>
        <w:t>ющих альгинатных оттискных материалов относится к началу 1940-х гг. Эти ма</w:t>
        <w:softHyphen/>
        <w:t>териалы завоевали прочное место в сто</w:t>
        <w:softHyphen/>
        <w:t>матологической практике и почти пол</w:t>
        <w:softHyphen/>
        <w:t>ностью вытеснили гипс как оттискной материал. Исключительно большое раз</w:t>
        <w:softHyphen/>
        <w:t>нообразие альгинатных материалов сви</w:t>
        <w:softHyphen/>
        <w:t>детельствует о большом их практическом значении.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Альгинатные оттискные материалы должны иметь следующие свойства:</w:t>
      </w:r>
    </w:p>
    <w:p>
      <w:pPr>
        <w:pStyle w:val="Style19"/>
        <w:keepNext w:val="0"/>
        <w:keepLines w:val="0"/>
        <w:widowControl w:val="0"/>
        <w:numPr>
          <w:ilvl w:val="0"/>
          <w:numId w:val="187"/>
        </w:numPr>
        <w:shd w:val="clear" w:color="auto" w:fill="auto"/>
        <w:tabs>
          <w:tab w:pos="500" w:val="left"/>
        </w:tabs>
        <w:bidi w:val="0"/>
        <w:spacing w:before="0" w:after="0" w:line="240" w:lineRule="auto"/>
        <w:ind w:left="0" w:right="0"/>
        <w:jc w:val="both"/>
      </w:pPr>
      <w:r>
        <w:rPr>
          <w:spacing w:val="0"/>
          <w:w w:val="100"/>
          <w:position w:val="0"/>
          <w:shd w:val="clear" w:color="auto" w:fill="auto"/>
          <w:lang w:val="ru-RU" w:eastAsia="ru-RU" w:bidi="ru-RU"/>
        </w:rPr>
        <w:t>Прочность на разрыв — не менее 3 кг/см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19"/>
        <w:keepNext w:val="0"/>
        <w:keepLines w:val="0"/>
        <w:widowControl w:val="0"/>
        <w:numPr>
          <w:ilvl w:val="0"/>
          <w:numId w:val="187"/>
        </w:numPr>
        <w:shd w:val="clear" w:color="auto" w:fill="auto"/>
        <w:tabs>
          <w:tab w:pos="505" w:val="left"/>
        </w:tabs>
        <w:bidi w:val="0"/>
        <w:spacing w:before="0" w:after="0" w:line="240" w:lineRule="auto"/>
        <w:ind w:left="0" w:right="0"/>
        <w:jc w:val="both"/>
      </w:pPr>
      <w:r>
        <w:rPr>
          <w:spacing w:val="0"/>
          <w:w w:val="100"/>
          <w:position w:val="0"/>
          <w:shd w:val="clear" w:color="auto" w:fill="auto"/>
          <w:lang w:val="ru-RU" w:eastAsia="ru-RU" w:bidi="ru-RU"/>
        </w:rPr>
        <w:t>Остаточная деформация — не более 3%.</w:t>
      </w:r>
    </w:p>
    <w:p>
      <w:pPr>
        <w:pStyle w:val="Style19"/>
        <w:keepNext w:val="0"/>
        <w:keepLines w:val="0"/>
        <w:widowControl w:val="0"/>
        <w:numPr>
          <w:ilvl w:val="0"/>
          <w:numId w:val="187"/>
        </w:numPr>
        <w:shd w:val="clear" w:color="auto" w:fill="auto"/>
        <w:tabs>
          <w:tab w:pos="514" w:val="left"/>
        </w:tabs>
        <w:bidi w:val="0"/>
        <w:spacing w:before="0" w:after="0" w:line="240" w:lineRule="auto"/>
        <w:ind w:left="0" w:right="0"/>
        <w:jc w:val="both"/>
      </w:pPr>
      <w:r>
        <w:rPr>
          <w:spacing w:val="0"/>
          <w:w w:val="100"/>
          <w:position w:val="0"/>
          <w:shd w:val="clear" w:color="auto" w:fill="auto"/>
          <w:lang w:val="ru-RU" w:eastAsia="ru-RU" w:bidi="ru-RU"/>
        </w:rPr>
        <w:t>Оттиск должен воспроизводить ре</w:t>
        <w:softHyphen/>
        <w:t>льеф поверхности с погрешностью не бо</w:t>
        <w:softHyphen/>
        <w:t>лее 10 мк.</w:t>
      </w:r>
    </w:p>
    <w:p>
      <w:pPr>
        <w:pStyle w:val="Style19"/>
        <w:keepNext w:val="0"/>
        <w:keepLines w:val="0"/>
        <w:widowControl w:val="0"/>
        <w:numPr>
          <w:ilvl w:val="0"/>
          <w:numId w:val="187"/>
        </w:numPr>
        <w:shd w:val="clear" w:color="auto" w:fill="auto"/>
        <w:tabs>
          <w:tab w:pos="510" w:val="left"/>
        </w:tabs>
        <w:bidi w:val="0"/>
        <w:spacing w:before="0" w:after="0" w:line="240" w:lineRule="auto"/>
        <w:ind w:left="0" w:right="0"/>
        <w:jc w:val="both"/>
      </w:pPr>
      <w:r>
        <w:rPr>
          <w:spacing w:val="0"/>
          <w:w w:val="100"/>
          <w:position w:val="0"/>
          <w:shd w:val="clear" w:color="auto" w:fill="auto"/>
          <w:lang w:val="ru-RU" w:eastAsia="ru-RU" w:bidi="ru-RU"/>
        </w:rPr>
        <w:t>Оттиск не должен совмещаться с гипсом.</w:t>
      </w:r>
    </w:p>
    <w:p>
      <w:pPr>
        <w:pStyle w:val="Style19"/>
        <w:keepNext w:val="0"/>
        <w:keepLines w:val="0"/>
        <w:widowControl w:val="0"/>
        <w:numPr>
          <w:ilvl w:val="0"/>
          <w:numId w:val="187"/>
        </w:numPr>
        <w:shd w:val="clear" w:color="auto" w:fill="auto"/>
        <w:tabs>
          <w:tab w:pos="510" w:val="left"/>
        </w:tabs>
        <w:bidi w:val="0"/>
        <w:spacing w:before="0" w:after="0" w:line="240" w:lineRule="auto"/>
        <w:ind w:left="0" w:right="0"/>
        <w:jc w:val="both"/>
      </w:pPr>
      <w:r>
        <w:rPr>
          <w:spacing w:val="0"/>
          <w:w w:val="100"/>
          <w:position w:val="0"/>
          <w:shd w:val="clear" w:color="auto" w:fill="auto"/>
          <w:lang w:val="ru-RU" w:eastAsia="ru-RU" w:bidi="ru-RU"/>
        </w:rPr>
        <w:t>Усадка в течение 15—20 мин не должна превышать 0,15%.</w:t>
      </w:r>
    </w:p>
    <w:p>
      <w:pPr>
        <w:pStyle w:val="Style19"/>
        <w:keepNext w:val="0"/>
        <w:keepLines w:val="0"/>
        <w:widowControl w:val="0"/>
        <w:numPr>
          <w:ilvl w:val="0"/>
          <w:numId w:val="187"/>
        </w:numPr>
        <w:shd w:val="clear" w:color="auto" w:fill="auto"/>
        <w:tabs>
          <w:tab w:pos="490" w:val="left"/>
        </w:tabs>
        <w:bidi w:val="0"/>
        <w:spacing w:before="0" w:after="0" w:line="240" w:lineRule="auto"/>
        <w:ind w:left="0" w:right="0"/>
        <w:jc w:val="both"/>
      </w:pPr>
      <w:r>
        <w:rPr>
          <w:spacing w:val="0"/>
          <w:w w:val="100"/>
          <w:position w:val="0"/>
          <w:shd w:val="clear" w:color="auto" w:fill="auto"/>
          <w:lang w:val="ru-RU" w:eastAsia="ru-RU" w:bidi="ru-RU"/>
        </w:rPr>
        <w:t>Время структурирования — 5—6 мин при температуре 37°С.</w:t>
      </w:r>
    </w:p>
    <w:p>
      <w:pPr>
        <w:pStyle w:val="Style19"/>
        <w:keepNext w:val="0"/>
        <w:keepLines w:val="0"/>
        <w:widowControl w:val="0"/>
        <w:shd w:val="clear" w:color="auto" w:fill="auto"/>
        <w:bidi w:val="0"/>
        <w:spacing w:before="0" w:after="120" w:line="240" w:lineRule="auto"/>
        <w:ind w:left="0" w:right="0"/>
        <w:jc w:val="both"/>
        <w:sectPr>
          <w:footnotePr>
            <w:pos w:val="pageBottom"/>
            <w:numFmt w:val="decimal"/>
            <w:numRestart w:val="continuous"/>
          </w:footnotePr>
          <w:pgSz w:w="11900" w:h="16840"/>
          <w:pgMar w:top="1954" w:right="820" w:bottom="1954" w:left="3232" w:header="0" w:footer="3" w:gutter="0"/>
          <w:cols w:num="2" w:space="163"/>
          <w:noEndnote/>
          <w:rtlGutter w:val="0"/>
          <w:docGrid w:linePitch="360"/>
        </w:sectPr>
      </w:pPr>
      <w:r>
        <w:rPr>
          <w:spacing w:val="0"/>
          <w:w w:val="100"/>
          <w:position w:val="0"/>
          <w:shd w:val="clear" w:color="auto" w:fill="auto"/>
          <w:lang w:val="ru-RU" w:eastAsia="ru-RU" w:bidi="ru-RU"/>
        </w:rPr>
        <w:t>К достоинству альгинатных оттискных материалов необходимо отнести высокую эластичность, позволяющую снимать оттиски при наличии поднутрений, хорошее воспроизведение рельефа мягких и твердых тканей полости рта, простоту применения. Основными недостатками этих материалов можно считать отсутствие адгезии к оттискной ложке и значительную усадку во времени в результате потери воды и явления синере-зиса.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Состав.</w:t>
      </w:r>
      <w:r>
        <w:rPr>
          <w:spacing w:val="0"/>
          <w:w w:val="100"/>
          <w:position w:val="0"/>
          <w:shd w:val="clear" w:color="auto" w:fill="auto"/>
          <w:lang w:val="ru-RU" w:eastAsia="ru-RU" w:bidi="ru-RU"/>
        </w:rPr>
        <w:t xml:space="preserve"> По данным М.М.Гернера и со- авт., альгинатные оттискные материалы представляют собой наполненные струк</w:t>
        <w:softHyphen/>
        <w:t>турирующие системы альгината натрия — сшивагент. В состав альгинатной компо</w:t>
        <w:softHyphen/>
        <w:t>зиции должны входить следующие ос</w:t>
        <w:softHyphen/>
        <w:t>новные компоненты: альгинат однова</w:t>
        <w:softHyphen/>
        <w:t>лентного катиона, сшивагент, регулятор скорости структурирования, наполнители, индикаторы и корригирующие цвет и вкус вещества.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Альгинат натрия — основной компонент оттискного материала — представляет собой натриевую соль альгиновой кислоты — природного полимера — ману-роновой кислоты. В качестве сшиваген-та альгинатные композиции содержат соли кальция, бария, свинца или порош</w:t>
        <w:softHyphen/>
        <w:t>кообразные чистые металлы — сурьму, висмут.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регулятора скорости при</w:t>
        <w:softHyphen/>
        <w:t>меняются карбонат натрия и тринатрий</w:t>
        <w:softHyphen/>
        <w:t xml:space="preserve">фосфат </w:t>
      </w:r>
      <w:r>
        <w:rPr>
          <w:spacing w:val="0"/>
          <w:w w:val="100"/>
          <w:position w:val="0"/>
          <w:shd w:val="clear" w:color="auto" w:fill="auto"/>
          <w:lang w:val="en-US" w:eastAsia="en-US" w:bidi="en-US"/>
        </w:rPr>
        <w:t>(Na</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C0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Na</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P0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В качестве индикатора применяется фенолфталеин, а в качестве наполнителей — диатомиты, белая сажа </w:t>
      </w:r>
      <w:r>
        <w:rPr>
          <w:spacing w:val="0"/>
          <w:w w:val="100"/>
          <w:position w:val="0"/>
          <w:shd w:val="clear" w:color="auto" w:fill="auto"/>
          <w:lang w:val="en-US" w:eastAsia="en-US" w:bidi="en-US"/>
        </w:rPr>
        <w:t>(Si0</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олефино- и аминоог- ранокремнеземы и осажденный карбонат кальция.</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Стомальгин</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Порошок белого цвета. При смешивании с водой в определенном соотношении образуется масса, пригодная для получения точных оттисков различных твердых и мягких поверхностей.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Чтобы получить оттиск со всей челюсти, 20 г порошка тщательно перемешивают с 40 мл воды в резиновой колбе в течение 1 — 1,5 мин. Быстрота структурирования стомальгина зависит от температуры воды и порошка. При температуре 18—20°С время структурирования — 4—6 мин. При более низкой температуре оно значительно удлиняется, при более высокой — сокращается.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Спектр применения альгинатных от- тискных материалов обширен, однако их с успехом применяют и при изготовле</w:t>
        <w:softHyphen/>
      </w:r>
      <w:r>
        <w:rPr>
          <w:spacing w:val="0"/>
          <w:w w:val="100"/>
          <w:position w:val="0"/>
          <w:shd w:val="clear" w:color="auto" w:fill="auto"/>
          <w:lang w:val="ru-RU" w:eastAsia="ru-RU" w:bidi="ru-RU"/>
        </w:rPr>
        <w:t>нии полных съемных протезов. Их ис</w:t>
        <w:softHyphen/>
        <w:t>пользуют для получения анатомических оттисков для моделей, по которым изго</w:t>
        <w:softHyphen/>
        <w:t>тавливают ложки-базисы, для получения разгружающих оттисков при наличии «болтающегося гребня» и т.д.</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Наряду с положительными свойствами стомальгин обладает некоторыми не</w:t>
        <w:softHyphen/>
        <w:t>достатками. Главные из них — это приме</w:t>
        <w:softHyphen/>
        <w:t>нение перфорированной ложки, а также необходимость немедленной отливки моделей в связи с тем, что этот материал обладает усадкой во времени.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Следует отметить, что при пользовании любым из альгинатных материалов модели необходимо отливать сразу же после снятия оттисков, так как через 20—30 мин альгинатные материалы дают уже недопустимую усадку. Если нет воз</w:t>
        <w:softHyphen/>
        <w:t>можности сразу отлить модель, то процесс усадки можно задержать на 1 —1,5 ч, окутав альгинатный оттиск несколькими слоями марли, смоченной водой.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Необходимо обратить особое внимание на одно очень неприятное свойство всех альгинатных материалов, которое получило название синерезис. Синере-зис — это выделение жидкости из оттиска, в результате чего разрыхляется по</w:t>
        <w:softHyphen/>
        <w:t>верхностный слой гипса на модели. Во избежание этого альгинатные оттиски перед отливкой модели необходимо опу</w:t>
        <w:softHyphen/>
        <w:t>скать на 5 мин в 3% раствор алюмокали</w:t>
        <w:softHyphen/>
        <w:t>евых квасцов, которые являются дубящими веществами.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настоящее время получение оттисков альгинатными материалами стало широко распространенным клиническим этапом при изготовлении практически всех видов зубных протезов. Это связано с рядом существенных преимуществ этих стоматологических материалов:</w:t>
      </w:r>
    </w:p>
    <w:p>
      <w:pPr>
        <w:pStyle w:val="Style19"/>
        <w:keepNext w:val="0"/>
        <w:keepLines w:val="0"/>
        <w:widowControl w:val="0"/>
        <w:numPr>
          <w:ilvl w:val="0"/>
          <w:numId w:val="189"/>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Альгинаты легко смешивать и ими легко манипулировать.</w:t>
      </w:r>
    </w:p>
    <w:p>
      <w:pPr>
        <w:pStyle w:val="Style19"/>
        <w:keepNext w:val="0"/>
        <w:keepLines w:val="0"/>
        <w:widowControl w:val="0"/>
        <w:numPr>
          <w:ilvl w:val="0"/>
          <w:numId w:val="189"/>
        </w:numPr>
        <w:shd w:val="clear" w:color="auto" w:fill="auto"/>
        <w:tabs>
          <w:tab w:pos="510" w:val="left"/>
        </w:tabs>
        <w:bidi w:val="0"/>
        <w:spacing w:before="0" w:after="0" w:line="240" w:lineRule="auto"/>
        <w:ind w:left="0" w:right="0" w:firstLine="280"/>
        <w:jc w:val="both"/>
        <w:sectPr>
          <w:footnotePr>
            <w:pos w:val="pageBottom"/>
            <w:numFmt w:val="decimal"/>
            <w:numRestart w:val="continuous"/>
          </w:footnotePr>
          <w:pgSz w:w="11900" w:h="16840"/>
          <w:pgMar w:top="1945" w:right="2642" w:bottom="1945" w:left="1410" w:header="0" w:footer="3" w:gutter="0"/>
          <w:cols w:num="2" w:space="139"/>
          <w:noEndnote/>
          <w:rtlGutter w:val="0"/>
          <w:docGrid w:linePitch="360"/>
        </w:sectPr>
      </w:pPr>
      <w:r>
        <w:rPr>
          <w:spacing w:val="0"/>
          <w:w w:val="100"/>
          <w:position w:val="0"/>
          <w:shd w:val="clear" w:color="auto" w:fill="auto"/>
          <w:lang w:val="ru-RU" w:eastAsia="ru-RU" w:bidi="ru-RU"/>
        </w:rPr>
        <w:t>Требуется минимальное оснащение рабочего места (резиновая колба и шпа</w:t>
        <w:softHyphen/>
        <w:t>тель).</w:t>
      </w:r>
    </w:p>
    <w:p>
      <w:pPr>
        <w:pStyle w:val="Style19"/>
        <w:keepNext w:val="0"/>
        <w:keepLines w:val="0"/>
        <w:widowControl w:val="0"/>
        <w:numPr>
          <w:ilvl w:val="0"/>
          <w:numId w:val="189"/>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Затвердевший оттиск очень эластичен и легко выводится изо рта.</w:t>
      </w:r>
    </w:p>
    <w:p>
      <w:pPr>
        <w:pStyle w:val="Style19"/>
        <w:keepNext w:val="0"/>
        <w:keepLines w:val="0"/>
        <w:widowControl w:val="0"/>
        <w:numPr>
          <w:ilvl w:val="0"/>
          <w:numId w:val="189"/>
        </w:numPr>
        <w:shd w:val="clear" w:color="auto" w:fill="auto"/>
        <w:tabs>
          <w:tab w:pos="510" w:val="left"/>
        </w:tabs>
        <w:bidi w:val="0"/>
        <w:spacing w:before="0" w:after="0" w:line="240" w:lineRule="auto"/>
        <w:ind w:left="0" w:right="0" w:firstLine="280"/>
        <w:jc w:val="both"/>
      </w:pPr>
      <w:r>
        <w:rPr>
          <w:spacing w:val="0"/>
          <w:w w:val="100"/>
          <w:position w:val="0"/>
          <w:shd w:val="clear" w:color="auto" w:fill="auto"/>
          <w:lang w:val="ru-RU" w:eastAsia="ru-RU" w:bidi="ru-RU"/>
        </w:rPr>
        <w:t>Альгинатные оттиски имеют доста</w:t>
        <w:softHyphen/>
        <w:t>точную точность.</w:t>
      </w:r>
    </w:p>
    <w:p>
      <w:pPr>
        <w:pStyle w:val="Style19"/>
        <w:keepNext w:val="0"/>
        <w:keepLines w:val="0"/>
        <w:widowControl w:val="0"/>
        <w:numPr>
          <w:ilvl w:val="0"/>
          <w:numId w:val="189"/>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Альгинатные оттискные массы имеют низкую себестоимость.</w:t>
      </w:r>
    </w:p>
    <w:p>
      <w:pPr>
        <w:pStyle w:val="Style19"/>
        <w:keepNext w:val="0"/>
        <w:keepLines w:val="0"/>
        <w:widowControl w:val="0"/>
        <w:numPr>
          <w:ilvl w:val="0"/>
          <w:numId w:val="189"/>
        </w:numPr>
        <w:shd w:val="clear" w:color="auto" w:fill="auto"/>
        <w:tabs>
          <w:tab w:pos="500" w:val="left"/>
        </w:tabs>
        <w:bidi w:val="0"/>
        <w:spacing w:before="0" w:after="0" w:line="240" w:lineRule="auto"/>
        <w:ind w:left="0" w:right="0" w:firstLine="280"/>
        <w:jc w:val="both"/>
      </w:pPr>
      <w:r>
        <w:rPr>
          <w:spacing w:val="0"/>
          <w:w w:val="100"/>
          <w:position w:val="0"/>
          <w:shd w:val="clear" w:color="auto" w:fill="auto"/>
          <w:lang w:val="ru-RU" w:eastAsia="ru-RU" w:bidi="ru-RU"/>
        </w:rPr>
        <w:t>Альгинатные массы легко переносятся пациентами.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 2001 г. на ЗАО «Стомадент» (Москов</w:t>
        <w:softHyphen/>
        <w:t>ская область) был разработан и стал вы</w:t>
        <w:softHyphen/>
        <w:t>пускаться первый отечественный альги</w:t>
        <w:softHyphen/>
        <w:t>натный материал «Гелтрей». В последние годы на российском стоматологическом рынке появилось большое число различных импортных альгинатных материалов, при этом практически в каждой аннотации к ним указано, что данный материал является самым точным, эластичным, практически не деформируемым при выведении из полости рта, что далеко не всегда соответствует истине.</w:t>
      </w:r>
    </w:p>
    <w:p>
      <w:pPr>
        <w:pStyle w:val="Style19"/>
        <w:keepNext w:val="0"/>
        <w:keepLines w:val="0"/>
        <w:widowControl w:val="0"/>
        <w:shd w:val="clear" w:color="auto" w:fill="auto"/>
        <w:bidi w:val="0"/>
        <w:spacing w:before="0" w:after="220" w:line="240" w:lineRule="auto"/>
        <w:ind w:left="0" w:right="0" w:firstLine="280"/>
        <w:jc w:val="both"/>
      </w:pPr>
      <w:r>
        <w:rPr>
          <w:spacing w:val="0"/>
          <w:w w:val="100"/>
          <w:position w:val="0"/>
          <w:shd w:val="clear" w:color="auto" w:fill="auto"/>
          <w:lang w:val="ru-RU" w:eastAsia="ru-RU" w:bidi="ru-RU"/>
        </w:rPr>
        <w:t>Сотрудниками кафедры госпитальной ортопедической стоматологии МГМСУ А.В.Годзь, В.А.ГТаруновым и др. проведе</w:t>
        <w:softHyphen/>
        <w:t>ны исследования основных физико-ме</w:t>
        <w:softHyphen/>
        <w:t>ханических свойств 9 альгинатных от- тискных материалов. Были изучены ос</w:t>
        <w:softHyphen/>
        <w:t>новные физико-механические свойства (восстановление после деформации, де</w:t>
        <w:softHyphen/>
        <w:t xml:space="preserve">формация сжатия, прочность при сжатии) следующих альгинатных оттискных материалов: «Гелтрей» (Россия), </w:t>
      </w:r>
      <w:r>
        <w:rPr>
          <w:spacing w:val="0"/>
          <w:w w:val="100"/>
          <w:position w:val="0"/>
          <w:shd w:val="clear" w:color="auto" w:fill="auto"/>
          <w:lang w:val="en-US" w:eastAsia="en-US" w:bidi="en-US"/>
        </w:rPr>
        <w:t xml:space="preserve">«Unich- rom» </w:t>
      </w:r>
      <w:r>
        <w:rPr>
          <w:spacing w:val="0"/>
          <w:w w:val="100"/>
          <w:position w:val="0"/>
          <w:shd w:val="clear" w:color="auto" w:fill="auto"/>
          <w:lang w:val="ru-RU" w:eastAsia="ru-RU" w:bidi="ru-RU"/>
        </w:rPr>
        <w:t xml:space="preserve">(Италия), </w:t>
      </w:r>
      <w:r>
        <w:rPr>
          <w:spacing w:val="0"/>
          <w:w w:val="100"/>
          <w:position w:val="0"/>
          <w:shd w:val="clear" w:color="auto" w:fill="auto"/>
          <w:lang w:val="en-US" w:eastAsia="en-US" w:bidi="en-US"/>
        </w:rPr>
        <w:t xml:space="preserve">«Alginmax» </w:t>
      </w:r>
      <w:r>
        <w:rPr>
          <w:spacing w:val="0"/>
          <w:w w:val="100"/>
          <w:position w:val="0"/>
          <w:shd w:val="clear" w:color="auto" w:fill="auto"/>
          <w:lang w:val="ru-RU" w:eastAsia="ru-RU" w:bidi="ru-RU"/>
        </w:rPr>
        <w:t xml:space="preserve">(Италия), </w:t>
      </w:r>
      <w:r>
        <w:rPr>
          <w:spacing w:val="0"/>
          <w:w w:val="100"/>
          <w:position w:val="0"/>
          <w:shd w:val="clear" w:color="auto" w:fill="auto"/>
          <w:lang w:val="en-US" w:eastAsia="en-US" w:bidi="en-US"/>
        </w:rPr>
        <w:t xml:space="preserve">«Oralgin» </w:t>
      </w:r>
      <w:r>
        <w:rPr>
          <w:spacing w:val="0"/>
          <w:w w:val="100"/>
          <w:position w:val="0"/>
          <w:shd w:val="clear" w:color="auto" w:fill="auto"/>
          <w:lang w:val="ru-RU" w:eastAsia="ru-RU" w:bidi="ru-RU"/>
        </w:rPr>
        <w:t xml:space="preserve">(Италия), </w:t>
      </w:r>
      <w:r>
        <w:rPr>
          <w:spacing w:val="0"/>
          <w:w w:val="100"/>
          <w:position w:val="0"/>
          <w:shd w:val="clear" w:color="auto" w:fill="auto"/>
          <w:lang w:val="en-US" w:eastAsia="en-US" w:bidi="en-US"/>
        </w:rPr>
        <w:t xml:space="preserve">«Protesil» </w:t>
      </w:r>
      <w:r>
        <w:rPr>
          <w:spacing w:val="0"/>
          <w:w w:val="100"/>
          <w:position w:val="0"/>
          <w:shd w:val="clear" w:color="auto" w:fill="auto"/>
          <w:lang w:val="ru-RU" w:eastAsia="ru-RU" w:bidi="ru-RU"/>
        </w:rPr>
        <w:t xml:space="preserve">(Италия), </w:t>
      </w:r>
      <w:r>
        <w:rPr>
          <w:spacing w:val="0"/>
          <w:w w:val="100"/>
          <w:position w:val="0"/>
          <w:shd w:val="clear" w:color="auto" w:fill="auto"/>
          <w:lang w:val="en-US" w:eastAsia="en-US" w:bidi="en-US"/>
        </w:rPr>
        <w:t xml:space="preserve">«Orthoalgin» </w:t>
      </w:r>
      <w:r>
        <w:rPr>
          <w:spacing w:val="0"/>
          <w:w w:val="100"/>
          <w:position w:val="0"/>
          <w:shd w:val="clear" w:color="auto" w:fill="auto"/>
          <w:lang w:val="ru-RU" w:eastAsia="ru-RU" w:bidi="ru-RU"/>
        </w:rPr>
        <w:t xml:space="preserve">(Англия), </w:t>
      </w:r>
      <w:r>
        <w:rPr>
          <w:spacing w:val="0"/>
          <w:w w:val="100"/>
          <w:position w:val="0"/>
          <w:shd w:val="clear" w:color="auto" w:fill="auto"/>
          <w:lang w:val="en-US" w:eastAsia="en-US" w:bidi="en-US"/>
        </w:rPr>
        <w:t xml:space="preserve">«Empress» </w:t>
      </w:r>
      <w:r>
        <w:rPr>
          <w:spacing w:val="0"/>
          <w:w w:val="100"/>
          <w:position w:val="0"/>
          <w:shd w:val="clear" w:color="auto" w:fill="auto"/>
          <w:lang w:val="ru-RU" w:eastAsia="ru-RU" w:bidi="ru-RU"/>
        </w:rPr>
        <w:t xml:space="preserve">(Англия), </w:t>
      </w:r>
      <w:r>
        <w:rPr>
          <w:spacing w:val="0"/>
          <w:w w:val="100"/>
          <w:position w:val="0"/>
          <w:shd w:val="clear" w:color="auto" w:fill="auto"/>
          <w:lang w:val="en-US" w:eastAsia="en-US" w:bidi="en-US"/>
        </w:rPr>
        <w:t xml:space="preserve">«Palgaflex»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«Alginoplast» </w:t>
      </w:r>
      <w:r>
        <w:rPr>
          <w:spacing w:val="0"/>
          <w:w w:val="100"/>
          <w:position w:val="0"/>
          <w:shd w:val="clear" w:color="auto" w:fill="auto"/>
          <w:lang w:val="ru-RU" w:eastAsia="ru-RU" w:bidi="ru-RU"/>
        </w:rPr>
        <w:t>(Германия). Кроме того, оценивали орга</w:t>
        <w:softHyphen/>
        <w:t>нолептические свойства материалов, со</w:t>
        <w:softHyphen/>
        <w:t>вместимость с гипсом и точность вос</w:t>
        <w:softHyphen/>
        <w:t>произведения непрерывной линии тол</w:t>
        <w:softHyphen/>
        <w:t>щиной 50 мкм. Для материала «Гелтрей» определяли прочностные показатели при 5 различных соотношениях порошка и воды (стандартное соотношение 7 г порошка и 19 мл воды, 21 мл воды, 23 мл, 25 мл и 27 мл воды), для остальных масс соотношение было стандартным в соот</w:t>
        <w:softHyphen/>
      </w:r>
      <w:r>
        <w:rPr>
          <w:spacing w:val="0"/>
          <w:w w:val="100"/>
          <w:position w:val="0"/>
          <w:shd w:val="clear" w:color="auto" w:fill="auto"/>
          <w:lang w:val="ru-RU" w:eastAsia="ru-RU" w:bidi="ru-RU"/>
        </w:rPr>
        <w:t>ветствии с инструкцией. Физико-меха</w:t>
        <w:softHyphen/>
        <w:t>нические испытания проводили в строгом соответствии с требованиями стандарта ИСО 1563—78 «Стоматологические альгинатные слепочные материалы». На</w:t>
        <w:softHyphen/>
        <w:t>илучшие результаты, с учетом органо</w:t>
        <w:softHyphen/>
        <w:t xml:space="preserve">лептических свойств, показали «Гелтрей» (Россия) и </w:t>
      </w:r>
      <w:r>
        <w:rPr>
          <w:spacing w:val="0"/>
          <w:w w:val="100"/>
          <w:position w:val="0"/>
          <w:shd w:val="clear" w:color="auto" w:fill="auto"/>
          <w:lang w:val="en-US" w:eastAsia="en-US" w:bidi="en-US"/>
        </w:rPr>
        <w:t xml:space="preserve">«Orthoalgin» </w:t>
      </w:r>
      <w:r>
        <w:rPr>
          <w:spacing w:val="0"/>
          <w:w w:val="100"/>
          <w:position w:val="0"/>
          <w:shd w:val="clear" w:color="auto" w:fill="auto"/>
          <w:lang w:val="ru-RU" w:eastAsia="ru-RU" w:bidi="ru-RU"/>
        </w:rPr>
        <w:t>(Англия). Разбав</w:t>
        <w:softHyphen/>
        <w:t>ление материала «Гелтрей» при смешива</w:t>
        <w:softHyphen/>
        <w:t>нии с водой более чем в 1,5 раза сопровож</w:t>
        <w:softHyphen/>
        <w:t>дается резким падением прочности при сжатии, что может приводить к получению некачественного оттиска. Предельно допустимое соотношение для материала Гелтрей: 7 г порошка и 25 мл воды.</w:t>
      </w:r>
    </w:p>
    <w:p>
      <w:pPr>
        <w:pStyle w:val="Style19"/>
        <w:keepNext w:val="0"/>
        <w:keepLines w:val="0"/>
        <w:widowControl w:val="0"/>
        <w:shd w:val="clear" w:color="auto" w:fill="auto"/>
        <w:bidi w:val="0"/>
        <w:spacing w:before="0" w:after="0" w:line="240" w:lineRule="auto"/>
        <w:ind w:left="240" w:right="0" w:firstLine="20"/>
        <w:jc w:val="both"/>
      </w:pPr>
      <w:r>
        <w:rPr>
          <w:spacing w:val="0"/>
          <w:w w:val="100"/>
          <w:position w:val="0"/>
          <w:shd w:val="clear" w:color="auto" w:fill="auto"/>
          <w:lang w:val="ru-RU" w:eastAsia="ru-RU" w:bidi="ru-RU"/>
        </w:rPr>
        <w:t>Тиоколовые (полисульфидные) оттискные материалы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Тиоколовыми называются серосодер</w:t>
        <w:softHyphen/>
        <w:t>жащие оттискные массы. Они представ</w:t>
        <w:softHyphen/>
        <w:t>ляют собой наполненные компаунды, в состав которых входят полисульфидный каучук, наполнитель, сера, пластификатор, катализатор и корригирующие запах вещества. Тиоколы представляют собой полимеры, макромолекулы которых имеют высокоактивные концевые группы.</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Тиодент-М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Тиодент — оттискный материал на ос</w:t>
        <w:softHyphen/>
        <w:t>нове тиоколовых полимеров, является полностью безусадочным, что позволяет хранить оттиски длительное время.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Тиодент состоит из двух паст (белой и коричневой), помещенных в тубы. Высокая пластичность материала до вулканизации и эластичность оттиска позволяют получать оттиски высокой точности, отображающие рельеф твердых и мягких тканей полости рта. По нашим данным, этот материал рекомендуется применять в тех случаях, где требуется небольшое количество массы и достаточное давление.</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Способ применения</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5" w:bottom="1954" w:left="3222" w:header="0" w:footer="3" w:gutter="0"/>
          <w:cols w:num="2" w:space="158"/>
          <w:noEndnote/>
          <w:rtlGutter w:val="0"/>
          <w:docGrid w:linePitch="360"/>
        </w:sectPr>
      </w:pPr>
      <w:r>
        <w:rPr>
          <w:spacing w:val="0"/>
          <w:w w:val="100"/>
          <w:position w:val="0"/>
          <w:shd w:val="clear" w:color="auto" w:fill="auto"/>
          <w:lang w:val="ru-RU" w:eastAsia="ru-RU" w:bidi="ru-RU"/>
        </w:rPr>
        <w:t>С помощью шпателя на стекле смеши</w:t>
        <w:softHyphen/>
        <w:t>вают белую и коричневую пасты в соот</w:t>
        <w:softHyphen/>
        <w:t>ношении 1:1. Пасту быстро и тщательно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перемешивают до получения однородной консистенции коричневой окраски.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Качественный оттиск с помощью Тио</w:t>
        <w:softHyphen/>
        <w:t>дента можно получить только при доста</w:t>
        <w:softHyphen/>
        <w:t>точном давлении. Для этого необходимо применять жесткие ложки и небольшое количество оттискного материала. В по</w:t>
        <w:softHyphen/>
        <w:t>лости рта оттиск выдерживается в течение 5—7 мин, а затем выводится.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Отливка модели по оттиску произво</w:t>
        <w:softHyphen/>
        <w:t>дится обычным путем. Применяя Тио-дент для получения оттисков с беззубых челюстей или при наличии одиноко сто</w:t>
        <w:softHyphen/>
        <w:t>ящих зубов, для перебазирования протезов и других подобных целей, необходимо брать большее количество пасты белого цвета. Для этого следует на одно деление коричневой пасты взять большое и малое деление белой пасты. При этом материал получится более жидкой консистенции, что целесообразно при получении оттисков с больших площадей.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скорость вулканизации оттиска в полости рта влияют температура и осо</w:t>
        <w:softHyphen/>
        <w:t>бенно влажность воздуха. Для ускорения процесса вулканизации необходимо доба</w:t>
        <w:softHyphen/>
        <w:t>вить к массе во время замешивания не</w:t>
        <w:softHyphen/>
        <w:t>сколько капель воды. Модели по тиоден- товому оттиску отливаются обычным спо</w:t>
        <w:softHyphen/>
        <w:t>собом. Оттиск легко отделяется от модели.</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Следует отметить, что все тиоколовые материалы обладают одним недостатком: в их состав входит сера, а она имеет очень неприятный запах, который никакими отдушками не уничтожается. Кроме того, если тиоколовые и силиконовые материалы состоят из пасты и жидкости-катализатора, то через 3,5 ч они дают небольшую усадку (0,19%). Если же они состоят из основной пасты и пасты-катализатора, то являются безусадочными. В нашей стране известны «КОЕ-ФЛЕКС» (США) и «Пермапласт» (Германия).</w:t>
      </w:r>
    </w:p>
    <w:p>
      <w:pPr>
        <w:pStyle w:val="Style17"/>
        <w:keepNext/>
        <w:keepLines/>
        <w:widowControl w:val="0"/>
        <w:shd w:val="clear" w:color="auto" w:fill="auto"/>
        <w:bidi w:val="0"/>
        <w:spacing w:before="0" w:after="0" w:line="240" w:lineRule="auto"/>
        <w:ind w:left="0" w:right="0" w:firstLine="260"/>
        <w:jc w:val="both"/>
        <w:rPr>
          <w:sz w:val="20"/>
          <w:szCs w:val="20"/>
        </w:rPr>
      </w:pPr>
      <w:bookmarkStart w:id="213" w:name="bookmark213"/>
      <w:r>
        <w:rPr>
          <w:rFonts w:ascii="Times New Roman" w:eastAsia="Times New Roman" w:hAnsi="Times New Roman" w:cs="Times New Roman"/>
          <w:spacing w:val="0"/>
          <w:w w:val="100"/>
          <w:position w:val="0"/>
          <w:sz w:val="20"/>
          <w:szCs w:val="20"/>
          <w:shd w:val="clear" w:color="auto" w:fill="auto"/>
          <w:lang w:val="ru-RU" w:eastAsia="ru-RU" w:bidi="ru-RU"/>
        </w:rPr>
        <w:t>Полиэфирные материалы</w:t>
      </w:r>
      <w:bookmarkEnd w:id="213"/>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Эти материалы появились в Германии в конце 1960-х гг. Для них характерны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2 недостатка: оттиск получается довольно жестким и гигроскопичным. Предста</w:t>
        <w:softHyphen/>
        <w:t>вителями полиэфирных материалов яв</w:t>
        <w:softHyphen/>
        <w:t xml:space="preserve">ляются </w:t>
      </w:r>
      <w:r>
        <w:rPr>
          <w:spacing w:val="0"/>
          <w:w w:val="100"/>
          <w:position w:val="0"/>
          <w:shd w:val="clear" w:color="auto" w:fill="auto"/>
          <w:lang w:val="en-US" w:eastAsia="en-US" w:bidi="en-US"/>
        </w:rPr>
        <w:t xml:space="preserve">«IMPREGUM» (ESPE, </w:t>
      </w:r>
      <w:r>
        <w:rPr>
          <w:spacing w:val="0"/>
          <w:w w:val="100"/>
          <w:position w:val="0"/>
          <w:shd w:val="clear" w:color="auto" w:fill="auto"/>
          <w:lang w:val="ru-RU" w:eastAsia="ru-RU" w:bidi="ru-RU"/>
        </w:rPr>
        <w:t xml:space="preserve">Германия) и </w:t>
      </w:r>
      <w:r>
        <w:rPr>
          <w:spacing w:val="0"/>
          <w:w w:val="100"/>
          <w:position w:val="0"/>
          <w:shd w:val="clear" w:color="auto" w:fill="auto"/>
          <w:lang w:val="en-US" w:eastAsia="en-US" w:bidi="en-US"/>
        </w:rPr>
        <w:t xml:space="preserve">«Poligel» (Caulk, </w:t>
      </w:r>
      <w:r>
        <w:rPr>
          <w:spacing w:val="0"/>
          <w:w w:val="100"/>
          <w:position w:val="0"/>
          <w:shd w:val="clear" w:color="auto" w:fill="auto"/>
          <w:lang w:val="ru-RU" w:eastAsia="ru-RU" w:bidi="ru-RU"/>
        </w:rPr>
        <w:t>США).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Полиэфирные материалы были разра</w:t>
        <w:softHyphen/>
        <w:t>ботаны специально для стоматологии. Отверждение происходит в результате реакции аминовых концевых групп. В результате реакции не выделяются по</w:t>
        <w:softHyphen/>
        <w:t>бочные продукты, что является одной из причин хорошей размерной стабильности материала. Однако при хранении материал имеет склонность к поглощению воды, и поэтому его надо хранить в сухих условиях; его не следует помещать в тот же контейнер или пакет, в котором обычно хранят оттиски из альгинатов.</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Полиэфирные материалы выпускают в виде двух паст: основной (содержит по</w:t>
        <w:softHyphen/>
        <w:t>лиэфир, пластификатор и коллоиодаль-ный оксид кремния — наполнитель) и ак- тиваторной, содержащей ароматический сульфоновый эфир, пластификатор и на</w:t>
        <w:softHyphen/>
        <w:t>полнитель.</w:t>
      </w:r>
    </w:p>
    <w:p>
      <w:pPr>
        <w:pStyle w:val="Style17"/>
        <w:keepNext/>
        <w:keepLines/>
        <w:widowControl w:val="0"/>
        <w:shd w:val="clear" w:color="auto" w:fill="auto"/>
        <w:bidi w:val="0"/>
        <w:spacing w:before="0" w:after="0" w:line="240" w:lineRule="auto"/>
        <w:ind w:left="0" w:right="0" w:firstLine="260"/>
        <w:jc w:val="both"/>
        <w:rPr>
          <w:sz w:val="20"/>
          <w:szCs w:val="20"/>
        </w:rPr>
      </w:pPr>
      <w:bookmarkStart w:id="215" w:name="bookmark215"/>
      <w:r>
        <w:rPr>
          <w:rFonts w:ascii="Times New Roman" w:eastAsia="Times New Roman" w:hAnsi="Times New Roman" w:cs="Times New Roman"/>
          <w:spacing w:val="0"/>
          <w:w w:val="100"/>
          <w:position w:val="0"/>
          <w:sz w:val="20"/>
          <w:szCs w:val="20"/>
          <w:shd w:val="clear" w:color="auto" w:fill="auto"/>
          <w:lang w:val="ru-RU" w:eastAsia="ru-RU" w:bidi="ru-RU"/>
        </w:rPr>
        <w:t>Силиконовые оттискные материалы</w:t>
      </w:r>
      <w:bookmarkEnd w:id="21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Силиконовые оттискные материалы представляют собой наполненные ком</w:t>
        <w:softHyphen/>
        <w:t>паунды холодной вулканизации. В состав компаунда входят каучук СКТН — ли</w:t>
        <w:softHyphen/>
        <w:t>нейный полидиметилсилоксан, напол</w:t>
        <w:softHyphen/>
        <w:t>нители — белая сажа, диатомит, окись цинка, пластификатор (вазелиновое масло), вещества, корригирующие вкус и цвет (мятное масло), сшивагент и катализатор. Силиконовые оттискные материалы выпускают в виде раздельно хранимых паст и жидкостей.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47" w:bottom="1954" w:left="1410" w:header="0" w:footer="3" w:gutter="0"/>
          <w:cols w:num="2" w:space="149"/>
          <w:noEndnote/>
          <w:rtlGutter w:val="0"/>
          <w:docGrid w:linePitch="360"/>
        </w:sectPr>
      </w:pPr>
      <w:r>
        <w:rPr>
          <w:spacing w:val="0"/>
          <w:w w:val="100"/>
          <w:position w:val="0"/>
          <w:shd w:val="clear" w:color="auto" w:fill="auto"/>
          <w:lang w:val="ru-RU" w:eastAsia="ru-RU" w:bidi="ru-RU"/>
        </w:rPr>
        <w:t>Оттискные материалы этой группы нашли широкое применение в современной ортопедической стоматологии. Они обладают рядом преимуществ: большая механическая прочность, отсутствие усадки, возможность сохранения оттиска в течение длительного времени и др. Ос</w:t>
        <w:softHyphen/>
        <w:t>новой этих материалов является полиме-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тилсилоксан с активными концевыми гидроксильными группами в зависимости от типа химической реакции холодной вулканизации, при которой происходит сшивка макромолекул.</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Силиконовые материалы разделяют на две группы: </w:t>
      </w:r>
      <w:r>
        <w:rPr>
          <w:i/>
          <w:iCs/>
          <w:spacing w:val="0"/>
          <w:w w:val="100"/>
          <w:position w:val="0"/>
          <w:shd w:val="clear" w:color="auto" w:fill="auto"/>
          <w:lang w:val="ru-RU" w:eastAsia="ru-RU" w:bidi="ru-RU"/>
        </w:rPr>
        <w:t>полимеризационные</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поли- конденсационные.</w:t>
      </w:r>
      <w:r>
        <w:rPr>
          <w:spacing w:val="0"/>
          <w:w w:val="100"/>
          <w:position w:val="0"/>
          <w:shd w:val="clear" w:color="auto" w:fill="auto"/>
          <w:lang w:val="ru-RU" w:eastAsia="ru-RU" w:bidi="ru-RU"/>
        </w:rPr>
        <w:t xml:space="preserve"> К первой группе отно</w:t>
        <w:softHyphen/>
        <w:t>сятся материалы, у которых происходит сшивка макромолекул без образования побочных низкомолекулярных продуктов реакции. Им свойственна большая точность и меньшая усадка. Ко второй группе принадлежат материалы, при конструировании которых происходит реакция поликонденсации, сопровожда</w:t>
        <w:softHyphen/>
        <w:t>ющаяся выделением низкомолекулярных побочных продуктов.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линейного полидиметилсилок- сана в состав композиции холодной вул</w:t>
        <w:softHyphen/>
        <w:t>канизации входят вулканизирующий агент (сшивагент, катализатор), корригирующие вкус и запах вещества, окислы металлов (олова) и наполнители (белая сажа, диатомит). При получении оттиска с помощью силиконовых оттискных ма</w:t>
        <w:softHyphen/>
        <w:t>териалов проявляются следующие их по</w:t>
        <w:softHyphen/>
        <w:t>ложительные свойства: они нетоксичны, технологичны, позволяют создавать ком</w:t>
        <w:softHyphen/>
        <w:t>паунды холодного отверждения с широким спектром свойств — высокой элас</w:t>
        <w:softHyphen/>
        <w:t>тичностью, теплостойкостью и безуса- дочностью. Силиконовые материалы от</w:t>
        <w:softHyphen/>
        <w:t>личаются от аналогичных высокой проч</w:t>
        <w:softHyphen/>
        <w:t>ностью, большим постоянством размеров, высокой оттискной способностью и эластичностью.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Силиконовые оттиски не лишены не</w:t>
        <w:softHyphen/>
        <w:t>достатков. При длительном хранении они подвергаются самополимеризации, и, в конечном счете, становятся непригодными. Второй недостаток — плохая прилипаемость к оттискной ложке.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зависимости от консистенции сили</w:t>
        <w:softHyphen/>
        <w:t>коновые оттискные материалы разделяются на два типа: I — материал жидкой консистенции и II — материал тестооб</w:t>
        <w:softHyphen/>
      </w:r>
      <w:r>
        <w:rPr>
          <w:spacing w:val="0"/>
          <w:w w:val="100"/>
          <w:position w:val="0"/>
          <w:shd w:val="clear" w:color="auto" w:fill="auto"/>
          <w:lang w:val="ru-RU" w:eastAsia="ru-RU" w:bidi="ru-RU"/>
        </w:rPr>
        <w:t>разной консистенции. I тип используется для второго (корригирующего) слоя, II тип — для первого (ориентировочного) слоя двухслойного оттиска. Отечественная промышленность и зарубежные фирмы выпускают широкий ассортимент си</w:t>
        <w:softHyphen/>
        <w:t xml:space="preserve">ликоновых оттискных материалов — </w:t>
      </w:r>
      <w:r>
        <w:rPr>
          <w:spacing w:val="0"/>
          <w:w w:val="100"/>
          <w:position w:val="0"/>
          <w:shd w:val="clear" w:color="auto" w:fill="auto"/>
          <w:lang w:val="en-US" w:eastAsia="en-US" w:bidi="en-US"/>
        </w:rPr>
        <w:t xml:space="preserve">«Alfasil», «Verone» </w:t>
      </w:r>
      <w:r>
        <w:rPr>
          <w:spacing w:val="0"/>
          <w:w w:val="100"/>
          <w:position w:val="0"/>
          <w:shd w:val="clear" w:color="auto" w:fill="auto"/>
          <w:lang w:val="ru-RU" w:eastAsia="ru-RU" w:bidi="ru-RU"/>
        </w:rPr>
        <w:t xml:space="preserve">(Англия), </w:t>
      </w:r>
      <w:r>
        <w:rPr>
          <w:spacing w:val="0"/>
          <w:w w:val="100"/>
          <w:position w:val="0"/>
          <w:shd w:val="clear" w:color="auto" w:fill="auto"/>
          <w:lang w:val="en-US" w:eastAsia="en-US" w:bidi="en-US"/>
        </w:rPr>
        <w:t xml:space="preserve">«Exaflex», «Exmix», «Dentaflex» </w:t>
      </w:r>
      <w:r>
        <w:rPr>
          <w:spacing w:val="0"/>
          <w:w w:val="100"/>
          <w:position w:val="0"/>
          <w:shd w:val="clear" w:color="auto" w:fill="auto"/>
          <w:lang w:val="ru-RU" w:eastAsia="ru-RU" w:bidi="ru-RU"/>
        </w:rPr>
        <w:t xml:space="preserve">(Словакия), </w:t>
      </w:r>
      <w:r>
        <w:rPr>
          <w:spacing w:val="0"/>
          <w:w w:val="100"/>
          <w:position w:val="0"/>
          <w:shd w:val="clear" w:color="auto" w:fill="auto"/>
          <w:lang w:val="en-US" w:eastAsia="en-US" w:bidi="en-US"/>
        </w:rPr>
        <w:t xml:space="preserve">«Knet»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«Koltoflex» </w:t>
      </w:r>
      <w:r>
        <w:rPr>
          <w:spacing w:val="0"/>
          <w:w w:val="100"/>
          <w:position w:val="0"/>
          <w:shd w:val="clear" w:color="auto" w:fill="auto"/>
          <w:lang w:val="ru-RU" w:eastAsia="ru-RU" w:bidi="ru-RU"/>
        </w:rPr>
        <w:t xml:space="preserve">(Швейцария), «Сиэласт» (Украина), «Силлит» (Россия), </w:t>
      </w:r>
      <w:r>
        <w:rPr>
          <w:spacing w:val="0"/>
          <w:w w:val="100"/>
          <w:position w:val="0"/>
          <w:shd w:val="clear" w:color="auto" w:fill="auto"/>
          <w:lang w:val="en-US" w:eastAsia="en-US" w:bidi="en-US"/>
        </w:rPr>
        <w:t xml:space="preserve">«Provil», «Xantopren», «Optosil </w:t>
      </w:r>
      <w:r>
        <w:rPr>
          <w:spacing w:val="0"/>
          <w:w w:val="100"/>
          <w:position w:val="0"/>
          <w:shd w:val="clear" w:color="auto" w:fill="auto"/>
          <w:lang w:val="ru-RU" w:eastAsia="ru-RU" w:bidi="ru-RU"/>
        </w:rPr>
        <w:t xml:space="preserve">II», </w:t>
      </w:r>
      <w:r>
        <w:rPr>
          <w:spacing w:val="0"/>
          <w:w w:val="100"/>
          <w:position w:val="0"/>
          <w:shd w:val="clear" w:color="auto" w:fill="auto"/>
          <w:lang w:val="en-US" w:eastAsia="en-US" w:bidi="en-US"/>
        </w:rPr>
        <w:t xml:space="preserve">«Formasil </w:t>
      </w:r>
      <w:r>
        <w:rPr>
          <w:spacing w:val="0"/>
          <w:w w:val="100"/>
          <w:position w:val="0"/>
          <w:shd w:val="clear" w:color="auto" w:fill="auto"/>
          <w:lang w:val="ru-RU" w:eastAsia="ru-RU" w:bidi="ru-RU"/>
        </w:rPr>
        <w:t xml:space="preserve">II», </w:t>
      </w:r>
      <w:r>
        <w:rPr>
          <w:spacing w:val="0"/>
          <w:w w:val="100"/>
          <w:position w:val="0"/>
          <w:shd w:val="clear" w:color="auto" w:fill="auto"/>
          <w:lang w:val="en-US" w:eastAsia="en-US" w:bidi="en-US"/>
        </w:rPr>
        <w:t xml:space="preserve">«Dedyflex», «Sicoform», «Planusel» </w:t>
      </w:r>
      <w:r>
        <w:rPr>
          <w:spacing w:val="0"/>
          <w:w w:val="100"/>
          <w:position w:val="0"/>
          <w:shd w:val="clear" w:color="auto" w:fill="auto"/>
          <w:lang w:val="ru-RU" w:eastAsia="ru-RU" w:bidi="ru-RU"/>
        </w:rPr>
        <w:t xml:space="preserve">(Германия), </w:t>
      </w:r>
      <w:r>
        <w:rPr>
          <w:spacing w:val="0"/>
          <w:w w:val="100"/>
          <w:position w:val="0"/>
          <w:shd w:val="clear" w:color="auto" w:fill="auto"/>
          <w:lang w:val="en-US" w:eastAsia="en-US" w:bidi="en-US"/>
        </w:rPr>
        <w:t xml:space="preserve">«DL», «Sil21» </w:t>
      </w:r>
      <w:r>
        <w:rPr>
          <w:spacing w:val="0"/>
          <w:w w:val="100"/>
          <w:position w:val="0"/>
          <w:shd w:val="clear" w:color="auto" w:fill="auto"/>
          <w:lang w:val="ru-RU" w:eastAsia="ru-RU" w:bidi="ru-RU"/>
        </w:rPr>
        <w:t>(Гол</w:t>
        <w:softHyphen/>
        <w:t>ландия) и др.</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Производятся одно- и двухкомпонент</w:t>
        <w:softHyphen/>
        <w:t xml:space="preserve">ные силиконовые материалы. Наиболее распространены в клиниках нашей страны «Сиэласт К» (см. рис. 16.1), «Оптосил», «Экзафлекс», </w:t>
      </w:r>
      <w:r>
        <w:rPr>
          <w:spacing w:val="0"/>
          <w:w w:val="100"/>
          <w:position w:val="0"/>
          <w:shd w:val="clear" w:color="auto" w:fill="auto"/>
          <w:lang w:val="en-US" w:eastAsia="en-US" w:bidi="en-US"/>
        </w:rPr>
        <w:t xml:space="preserve">«Dentaflex», «Xantopren» </w:t>
      </w:r>
      <w:r>
        <w:rPr>
          <w:spacing w:val="0"/>
          <w:w w:val="100"/>
          <w:position w:val="0"/>
          <w:shd w:val="clear" w:color="auto" w:fill="auto"/>
          <w:lang w:val="ru-RU" w:eastAsia="ru-RU" w:bidi="ru-RU"/>
        </w:rPr>
        <w:t>и др.</w:t>
      </w:r>
    </w:p>
    <w:p>
      <w:pPr>
        <w:pStyle w:val="Style19"/>
        <w:keepNext w:val="0"/>
        <w:keepLines w:val="0"/>
        <w:widowControl w:val="0"/>
        <w:shd w:val="clear" w:color="auto" w:fill="auto"/>
        <w:tabs>
          <w:tab w:pos="1574" w:val="left"/>
        </w:tabs>
        <w:bidi w:val="0"/>
        <w:spacing w:before="0" w:after="0" w:line="240" w:lineRule="auto"/>
        <w:ind w:left="0" w:right="0"/>
        <w:jc w:val="both"/>
      </w:pPr>
      <w:r>
        <w:rPr>
          <w:spacing w:val="0"/>
          <w:w w:val="100"/>
          <w:position w:val="0"/>
          <w:shd w:val="clear" w:color="auto" w:fill="auto"/>
          <w:lang w:val="ru-RU" w:eastAsia="ru-RU" w:bidi="ru-RU"/>
        </w:rPr>
        <w:t>Одним из лучших образцов силиконо</w:t>
        <w:softHyphen/>
        <w:t>вых оттискных материалов является японский материал «Экзафлекс» на основе винилсилоксанового каучука, раз</w:t>
        <w:softHyphen/>
        <w:t>работанный в результате исследований кремний-содержащих соединений. Масса более проста в обращении, обладает хорошими свойствами при снятии оттисков и отличается повышенной размерной стабильностью. Масса состоит из двух компонентов:</w:t>
        <w:tab/>
        <w:t>силиконовой основы,</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имеющей водородную группу, и силико</w:t>
        <w:softHyphen/>
        <w:t>нового катализатора с виниловой группой. Высокоэластичный силоксановый каучук получают посредством полимеризации при замешивании в равном объеме компонентов. Высокая стабильность от</w:t>
        <w:softHyphen/>
        <w:t>тиска позволяет получить точную и глян</w:t>
        <w:softHyphen/>
        <w:t>цевую рабочую модель.</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15" w:bottom="1954" w:left="3232" w:header="0" w:footer="3" w:gutter="0"/>
          <w:cols w:num="2" w:space="158"/>
          <w:noEndnote/>
          <w:rtlGutter w:val="0"/>
          <w:docGrid w:linePitch="360"/>
        </w:sectPr>
      </w:pPr>
      <w:r>
        <w:rPr>
          <w:spacing w:val="0"/>
          <w:w w:val="100"/>
          <w:position w:val="0"/>
          <w:shd w:val="clear" w:color="auto" w:fill="auto"/>
          <w:lang w:val="en-US" w:eastAsia="en-US" w:bidi="en-US"/>
        </w:rPr>
        <w:t xml:space="preserve">«Jnjection» </w:t>
      </w:r>
      <w:r>
        <w:rPr>
          <w:spacing w:val="0"/>
          <w:w w:val="100"/>
          <w:position w:val="0"/>
          <w:shd w:val="clear" w:color="auto" w:fill="auto"/>
          <w:lang w:val="ru-RU" w:eastAsia="ru-RU" w:bidi="ru-RU"/>
        </w:rPr>
        <w:t>— паста низкой вязкости. Состоит из 100 г основной пасты белого цвета и 100 г катализатора оранжевого цвета. Равные объемы основы и катали</w:t>
        <w:softHyphen/>
        <w:t>затора смешивают в течение 30 с до гомо</w:t>
        <w:softHyphen/>
        <w:t>генной пасты. Пасту можно наносить в кариозные полости шейки зуба при по</w:t>
        <w:softHyphen/>
        <w:t>мощи специального пластикового шпри-</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23" w:right="2643" w:bottom="3975" w:left="1415" w:header="0" w:footer="3" w:gutter="0"/>
          <w:cols w:space="720"/>
          <w:noEndnote/>
          <w:rtlGutter w:val="0"/>
          <w:docGrid w:linePitch="360"/>
        </w:sectPr>
      </w:pPr>
    </w:p>
    <w:p>
      <w:pPr>
        <w:pStyle w:val="Style2"/>
        <w:keepNext w:val="0"/>
        <w:keepLines w:val="0"/>
        <w:framePr w:w="2318" w:h="682" w:wrap="none" w:vAnchor="text" w:hAnchor="page" w:x="6725" w:y="2675"/>
        <w:widowControl w:val="0"/>
        <w:shd w:val="clear" w:color="auto" w:fill="auto"/>
        <w:bidi w:val="0"/>
        <w:spacing w:before="0" w:after="0" w:line="209" w:lineRule="auto"/>
        <w:ind w:left="0" w:right="0" w:firstLine="0"/>
        <w:jc w:val="left"/>
      </w:pPr>
      <w:r>
        <w:rPr>
          <w:spacing w:val="0"/>
          <w:w w:val="100"/>
          <w:position w:val="0"/>
          <w:shd w:val="clear" w:color="auto" w:fill="auto"/>
          <w:lang w:val="ru-RU" w:eastAsia="ru-RU" w:bidi="ru-RU"/>
        </w:rPr>
        <w:t>Рис. 16.1. Силиконовый от- тискной материал «Сиэласт К».</w:t>
      </w:r>
    </w:p>
    <w:p>
      <w:pPr>
        <w:widowControl w:val="0"/>
        <w:spacing w:line="360" w:lineRule="exact"/>
      </w:pPr>
      <w:r>
        <w:drawing>
          <wp:anchor distT="0" distB="8890" distL="0" distR="1606550" simplePos="0" relativeHeight="62915051" behindDoc="1" locked="0" layoutInCell="1" allowOverlap="1">
            <wp:simplePos x="0" y="0"/>
            <wp:positionH relativeFrom="page">
              <wp:posOffset>910590</wp:posOffset>
            </wp:positionH>
            <wp:positionV relativeFrom="paragraph">
              <wp:posOffset>12700</wp:posOffset>
            </wp:positionV>
            <wp:extent cx="3224530" cy="2109470"/>
            <wp:wrapNone/>
            <wp:docPr id="711" name="Shape 711"/>
            <a:graphic xmlns:a="http://schemas.openxmlformats.org/drawingml/2006/main">
              <a:graphicData uri="http://schemas.openxmlformats.org/drawingml/2006/picture">
                <pic:pic xmlns:pic="http://schemas.openxmlformats.org/drawingml/2006/picture">
                  <pic:nvPicPr>
                    <pic:cNvPr id="712" name="Picture box 712"/>
                    <pic:cNvPicPr/>
                  </pic:nvPicPr>
                  <pic:blipFill>
                    <a:blip r:embed="rId671"/>
                    <a:stretch/>
                  </pic:blipFill>
                  <pic:spPr>
                    <a:xfrm>
                      <a:ext cx="3224530" cy="21094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11900" w:h="16840"/>
          <w:pgMar w:top="1723" w:right="2643" w:bottom="3975" w:left="1415"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ца в комбинации с мастикой </w:t>
      </w:r>
      <w:r>
        <w:rPr>
          <w:spacing w:val="0"/>
          <w:w w:val="100"/>
          <w:position w:val="0"/>
          <w:shd w:val="clear" w:color="auto" w:fill="auto"/>
          <w:lang w:val="en-US" w:eastAsia="en-US" w:bidi="en-US"/>
        </w:rPr>
        <w:t xml:space="preserve">«Putty». </w:t>
      </w:r>
      <w:r>
        <w:rPr>
          <w:spacing w:val="0"/>
          <w:w w:val="100"/>
          <w:position w:val="0"/>
          <w:shd w:val="clear" w:color="auto" w:fill="auto"/>
          <w:lang w:val="ru-RU" w:eastAsia="ru-RU" w:bidi="ru-RU"/>
        </w:rPr>
        <w:t>В полости рта она затвердевает в течение 3 мин.</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комплекте отттискного материала «Экзафлекс» имеется адгезионное средство (клей) </w:t>
      </w:r>
      <w:r>
        <w:rPr>
          <w:spacing w:val="0"/>
          <w:w w:val="100"/>
          <w:position w:val="0"/>
          <w:shd w:val="clear" w:color="auto" w:fill="auto"/>
          <w:lang w:val="en-US" w:eastAsia="en-US" w:bidi="en-US"/>
        </w:rPr>
        <w:t xml:space="preserve">«Exaflexadhesive». </w:t>
      </w:r>
      <w:r>
        <w:rPr>
          <w:spacing w:val="0"/>
          <w:w w:val="100"/>
          <w:position w:val="0"/>
          <w:shd w:val="clear" w:color="auto" w:fill="auto"/>
          <w:lang w:val="ru-RU" w:eastAsia="ru-RU" w:bidi="ru-RU"/>
        </w:rPr>
        <w:t xml:space="preserve">Его используют при снятии оттисков индивидуальной ложкой, медным кольцом для отдельного зуба с использованием пасты </w:t>
      </w:r>
      <w:r>
        <w:rPr>
          <w:spacing w:val="0"/>
          <w:w w:val="100"/>
          <w:position w:val="0"/>
          <w:shd w:val="clear" w:color="auto" w:fill="auto"/>
          <w:lang w:val="en-US" w:eastAsia="en-US" w:bidi="en-US"/>
        </w:rPr>
        <w:t xml:space="preserve">«Regular». </w:t>
      </w:r>
      <w:r>
        <w:rPr>
          <w:spacing w:val="0"/>
          <w:w w:val="100"/>
          <w:position w:val="0"/>
          <w:shd w:val="clear" w:color="auto" w:fill="auto"/>
          <w:lang w:val="ru-RU" w:eastAsia="ru-RU" w:bidi="ru-RU"/>
        </w:rPr>
        <w:t>Клей наносят на очищенную внутреннюю поверхность ложки при помощи кисти и ватного шарика и тщательно просушивают в течение 5 мин или продувают воздухом. Затем снимают оттиск.</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комплекте имеется также пластиковый шприц, который используют для впрыскивания паст </w:t>
      </w:r>
      <w:r>
        <w:rPr>
          <w:spacing w:val="0"/>
          <w:w w:val="100"/>
          <w:position w:val="0"/>
          <w:shd w:val="clear" w:color="auto" w:fill="auto"/>
          <w:lang w:val="en-US" w:eastAsia="en-US" w:bidi="en-US"/>
        </w:rPr>
        <w:t xml:space="preserve">«Regular»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«Jnjection». </w:t>
      </w:r>
      <w:r>
        <w:rPr>
          <w:spacing w:val="0"/>
          <w:w w:val="100"/>
          <w:position w:val="0"/>
          <w:shd w:val="clear" w:color="auto" w:fill="auto"/>
          <w:lang w:val="ru-RU" w:eastAsia="ru-RU" w:bidi="ru-RU"/>
        </w:rPr>
        <w:t>Рабочую модель можно отлить в течение 7 дней без ухудшения точности.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«Оптосил» — оттискный материал на силиконовой основе — применяют для снятия ориентировочного (первого) слоя. Второй слой снимают голубым или зеленым «Ксантопреном». Материал представляет собой мастику белого цвета, выпускается в баночках емкостью 500 г. Для приготовления применяют жидкость «Байер Эластомер Активатор» красного цвета. На одну мерную ложку мастики емкостью 10 мл (16,5 г) добавляют каплю этой жидкости (0,087 мл </w:t>
      </w:r>
      <w:r>
        <w:rPr>
          <w:spacing w:val="0"/>
          <w:w w:val="100"/>
          <w:position w:val="0"/>
          <w:shd w:val="clear" w:color="auto" w:fill="auto"/>
          <w:lang w:val="ru-RU" w:eastAsia="ru-RU" w:bidi="ru-RU"/>
        </w:rPr>
        <w:t>в 0,09 г) и тщательно перемешивают в те</w:t>
        <w:softHyphen/>
        <w:t>чение 30 с. Во рту держат не более 4 мин.</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Избыточное количество активатора и повышение температуры окружающей среды увеличивают скорость схватывания и наоборот. После использования емкость для хранения мастики должна быть плотно закрыта. Хранить ее необходимо при температуре не выше 25°С. Рабочие модели можно отливать через 30 мин после смешивания «Оптосил». Для безупречного схватывания с оттиск-ными ложками применяется клей «Адгезионный Эластомер» фирмы «Байер». Влажность создает изолирующую пленку, поэтому оттиски должны быть совершенно чистыми и сухими.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«Ксантопрен» — тонкотягучий материал на силиконовой основе — применяется для снятия корригирующего слоя при двухслойном оттиске. Выпускается в виде пасты голубого или зеленого цвета. На каждое деление мерной линейки добавляют по 6 капель жидкости катализатора «Байер Эластомер Активатор», тщательно перемешивают пластмассовым шпателем и наносят на тщательно высушенный ориентировочный слой оттиска. В полости рта затвердевает в течение 3 мин.</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64" w:right="2643" w:bottom="1964" w:left="1415" w:header="0" w:footer="3" w:gutter="0"/>
          <w:cols w:num="2" w:space="163"/>
          <w:noEndnote/>
          <w:rtlGutter w:val="0"/>
          <w:docGrid w:linePitch="360"/>
        </w:sectPr>
      </w:pPr>
      <w:r>
        <w:rPr>
          <w:spacing w:val="0"/>
          <w:w w:val="100"/>
          <w:position w:val="0"/>
          <w:shd w:val="clear" w:color="auto" w:fill="auto"/>
          <w:lang w:val="en-US" w:eastAsia="en-US" w:bidi="en-US"/>
        </w:rPr>
        <w:t xml:space="preserve">«Xantopren function» </w:t>
      </w:r>
      <w:r>
        <w:rPr>
          <w:spacing w:val="0"/>
          <w:w w:val="100"/>
          <w:position w:val="0"/>
          <w:shd w:val="clear" w:color="auto" w:fill="auto"/>
          <w:lang w:val="ru-RU" w:eastAsia="ru-RU" w:bidi="ru-RU"/>
        </w:rPr>
        <w:t>— специальный материал для получения функциональ-</w:t>
      </w:r>
    </w:p>
    <w:p>
      <w:pPr>
        <w:rPr>
          <w:sz w:val="2"/>
          <w:szCs w:val="2"/>
        </w:rPr>
        <w:sectPr>
          <w:footnotePr>
            <w:pos w:val="pageBottom"/>
            <w:numFmt w:val="decimal"/>
            <w:numRestart w:val="continuous"/>
          </w:footnotePr>
          <w:type w:val="continuous"/>
          <w:pgSz w:w="11900" w:h="16840"/>
          <w:pgMar w:top="1964" w:right="2643" w:bottom="1964" w:left="1415" w:header="0" w:footer="3" w:gutter="0"/>
          <w:cols w:num="2" w:space="163"/>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ного оттиска. Его применяют для всех типов оттисков во рту. На одну мерную ложку добавляют по 6 капель жидкости отвердителя I красного и отвердителя 2 желтого цвета. Во время смешивания (в течение 45 с) массе придают форму ле</w:t>
        <w:softHyphen/>
        <w:t>пешки и шпателем делают несколько вы</w:t>
        <w:softHyphen/>
        <w:t>емок. Затвердевает в течение 9 мин. От- тискный материал наносят на поверхность ориентировочного слоя.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«Xantopren» </w:t>
      </w:r>
      <w:r>
        <w:rPr>
          <w:spacing w:val="0"/>
          <w:w w:val="100"/>
          <w:position w:val="0"/>
          <w:shd w:val="clear" w:color="auto" w:fill="auto"/>
          <w:lang w:val="ru-RU" w:eastAsia="ru-RU" w:bidi="ru-RU"/>
        </w:rPr>
        <w:t>очень удобен для снятия оттисков с функционально-оформленными краями, что делается в положении центральной окклюзии при закрытой полости рта. Материал наносится с по</w:t>
        <w:softHyphen/>
        <w:t>мощью шприца на небольшие площадки без давления. Отливки рабочей модели можно отложить до 7 дней.</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нашей стране начали выпуск новых оттискных материалов «Силлинт» на ос</w:t>
        <w:softHyphen/>
        <w:t>нове винилсилоксановых каучуков (от</w:t>
        <w:softHyphen/>
        <w:t>верждение с платиновым катализатором). В вискозном состоянии они представляют собой тестообразные композиции двух видов: высокой вязкости (паста) и низкой вязкости (корригирующие массы). Для приготовления основной массы две исходные пасты помещают на пластину, смешивают в руках в равном объеме в течение 30 с, время отвердевания во рту составляет 5—6 мин. Корригирующие пасты смешивают на пластине в равных объемах в течение 30 с. Время отвердевания в полости рта 2—3 мин. Материал обладает достаточной эластич</w:t>
        <w:softHyphen/>
        <w:t>ностью и механической прочностью после структурирования.</w:t>
      </w:r>
    </w:p>
    <w:p>
      <w:pPr>
        <w:pStyle w:val="Style17"/>
        <w:keepNext/>
        <w:keepLines/>
        <w:widowControl w:val="0"/>
        <w:numPr>
          <w:ilvl w:val="2"/>
          <w:numId w:val="191"/>
        </w:numPr>
        <w:shd w:val="clear" w:color="auto" w:fill="auto"/>
        <w:tabs>
          <w:tab w:pos="928" w:val="left"/>
        </w:tabs>
        <w:bidi w:val="0"/>
        <w:spacing w:before="0" w:after="0" w:line="271" w:lineRule="auto"/>
        <w:ind w:left="260" w:right="0" w:firstLine="0"/>
        <w:jc w:val="both"/>
      </w:pPr>
      <w:bookmarkStart w:id="217" w:name="bookmark217"/>
      <w:r>
        <w:rPr>
          <w:spacing w:val="0"/>
          <w:w w:val="100"/>
          <w:position w:val="0"/>
          <w:shd w:val="clear" w:color="auto" w:fill="auto"/>
          <w:lang w:val="ru-RU" w:eastAsia="ru-RU" w:bidi="ru-RU"/>
        </w:rPr>
        <w:t>Термопластические оттискные материалы</w:t>
      </w:r>
      <w:bookmarkEnd w:id="217"/>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группе термопластических относятся оттискные материалы, которые при</w:t>
        <w:softHyphen/>
        <w:t>обретают пластичность после нагревания. Они размягчаются при температуре 50— 70°С и отверждаются при температуре полости рта или комнатной температуре.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Термопластические оттискные мате</w:t>
        <w:softHyphen/>
        <w:t>риалы представляют собой комбинацию различных веществ, обладающих термо</w:t>
        <w:softHyphen/>
        <w:t>пластическими свойствами, и наполни</w:t>
        <w:softHyphen/>
        <w:t>телей, обеспечивающих определенную структуру и термические свойства. Тер</w:t>
        <w:softHyphen/>
        <w:t>мопластические оттискные массы состоят из термопластического вещества, раз</w:t>
        <w:softHyphen/>
        <w:t>личных смол и наполнителей. Термопла</w:t>
        <w:softHyphen/>
        <w:t>стическим веществом может быть парафин, стеарин, гуттаперча, пчелиный воск, церезин. Кроме того, в них входят смолы и некоторые синтетические вещества, обеспечивающие определенную твердость после охлаждения, а также красители и ароматические вещества, придающие массе соответствующие вкусовые качества. В качестве наполнителей применяются порошки пемзы, тальк, окись цинка, белая глина.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Существуют два вида термопластиче</w:t>
        <w:softHyphen/>
        <w:t>ских оттискных масс: обратимые и необ</w:t>
        <w:softHyphen/>
        <w:t>ратимые. Обратимые термопластические массы при многократном использовании не теряют пластических свойств, могут подвергаться стерилизации нагреванием. Необратимые массы при повторном использовании становятся менее пластичными вследствие изменения свойств или улетучивания отдельных компонентов.</w:t>
      </w:r>
    </w:p>
    <w:p>
      <w:pPr>
        <w:pStyle w:val="Style19"/>
        <w:keepNext w:val="0"/>
        <w:keepLines w:val="0"/>
        <w:widowControl w:val="0"/>
        <w:shd w:val="clear" w:color="auto" w:fill="auto"/>
        <w:tabs>
          <w:tab w:pos="1291" w:val="left"/>
          <w:tab w:pos="3331" w:val="left"/>
        </w:tabs>
        <w:bidi w:val="0"/>
        <w:spacing w:before="0" w:after="0" w:line="240" w:lineRule="auto"/>
        <w:ind w:left="0" w:right="0"/>
        <w:jc w:val="both"/>
      </w:pPr>
      <w:r>
        <w:rPr>
          <w:spacing w:val="0"/>
          <w:w w:val="100"/>
          <w:position w:val="0"/>
          <w:shd w:val="clear" w:color="auto" w:fill="auto"/>
          <w:lang w:val="ru-RU" w:eastAsia="ru-RU" w:bidi="ru-RU"/>
        </w:rPr>
        <w:t>Все термопластические оттискные массы разделяют на тугоплавкие и лег</w:t>
        <w:softHyphen/>
        <w:t>коплавкие. К тугоплавким массам (с тем</w:t>
        <w:softHyphen/>
        <w:t>пературой плавления до 80°С) относятся те, которые используются для получения оттисков с помощью медных колец при изготовлении полукоронок, вкладок. К легкоплавким массам (с температурой плавления около 50°С) относятся массы для получения предварительных оттисков с целью изготовления индивидуальных ложек для беззубых челюстей, для получения</w:t>
        <w:tab/>
        <w:t>ориентировочного</w:t>
        <w:tab/>
        <w:t>слоя</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4" w:right="796" w:bottom="1954" w:left="3246" w:header="0" w:footer="3" w:gutter="0"/>
          <w:cols w:num="2" w:space="149"/>
          <w:noEndnote/>
          <w:rtlGutter w:val="0"/>
          <w:docGrid w:linePitch="360"/>
        </w:sectPr>
      </w:pPr>
      <w:r>
        <w:rPr>
          <w:spacing w:val="0"/>
          <w:w w:val="100"/>
          <w:position w:val="0"/>
          <w:shd w:val="clear" w:color="auto" w:fill="auto"/>
          <w:lang w:val="ru-RU" w:eastAsia="ru-RU" w:bidi="ru-RU"/>
        </w:rPr>
        <w:t>двухслойных оттисков. Получать оттиски с зубных рядов не рекомендуется, потому что затвердевшая масса без разру-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шения или остаточной деформации не может быть отделена от зубного ряда.</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Термопластические материалы должны обладать следующими свойствами:</w:t>
      </w:r>
    </w:p>
    <w:p>
      <w:pPr>
        <w:pStyle w:val="Style19"/>
        <w:keepNext w:val="0"/>
        <w:keepLines w:val="0"/>
        <w:widowControl w:val="0"/>
        <w:shd w:val="clear" w:color="auto" w:fill="auto"/>
        <w:bidi w:val="0"/>
        <w:spacing w:before="0" w:after="0" w:line="240" w:lineRule="auto"/>
        <w:ind w:left="0" w:right="0" w:firstLine="300"/>
        <w:jc w:val="both"/>
      </w:pPr>
      <w:r>
        <w:rPr>
          <w:i/>
          <w:iCs/>
          <w:spacing w:val="0"/>
          <w:w w:val="100"/>
          <w:position w:val="0"/>
          <w:shd w:val="clear" w:color="auto" w:fill="auto"/>
          <w:lang w:val="ru-RU" w:eastAsia="ru-RU" w:bidi="ru-RU"/>
        </w:rPr>
        <w:t>Положительные свойства:</w:t>
      </w:r>
    </w:p>
    <w:p>
      <w:pPr>
        <w:pStyle w:val="Style19"/>
        <w:keepNext w:val="0"/>
        <w:keepLines w:val="0"/>
        <w:widowControl w:val="0"/>
        <w:numPr>
          <w:ilvl w:val="0"/>
          <w:numId w:val="193"/>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легко приготавливаются;</w:t>
      </w:r>
    </w:p>
    <w:p>
      <w:pPr>
        <w:pStyle w:val="Style19"/>
        <w:keepNext w:val="0"/>
        <w:keepLines w:val="0"/>
        <w:widowControl w:val="0"/>
        <w:numPr>
          <w:ilvl w:val="0"/>
          <w:numId w:val="193"/>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хорошо соединяются с оттискной ложкой;</w:t>
      </w:r>
    </w:p>
    <w:p>
      <w:pPr>
        <w:pStyle w:val="Style19"/>
        <w:keepNext w:val="0"/>
        <w:keepLines w:val="0"/>
        <w:widowControl w:val="0"/>
        <w:numPr>
          <w:ilvl w:val="0"/>
          <w:numId w:val="193"/>
        </w:numPr>
        <w:shd w:val="clear" w:color="auto" w:fill="auto"/>
        <w:tabs>
          <w:tab w:pos="433" w:val="left"/>
        </w:tabs>
        <w:bidi w:val="0"/>
        <w:spacing w:before="0" w:after="0" w:line="240" w:lineRule="auto"/>
        <w:ind w:left="0" w:right="0" w:firstLine="240"/>
        <w:jc w:val="both"/>
      </w:pPr>
      <w:r>
        <w:rPr>
          <w:spacing w:val="0"/>
          <w:w w:val="100"/>
          <w:position w:val="0"/>
          <w:shd w:val="clear" w:color="auto" w:fill="auto"/>
          <w:lang w:val="ru-RU" w:eastAsia="ru-RU" w:bidi="ru-RU"/>
        </w:rPr>
        <w:t>легко отделяются от модели.</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Отрицательные свойства:</w:t>
      </w:r>
    </w:p>
    <w:p>
      <w:pPr>
        <w:pStyle w:val="Style19"/>
        <w:keepNext w:val="0"/>
        <w:keepLines w:val="0"/>
        <w:widowControl w:val="0"/>
        <w:numPr>
          <w:ilvl w:val="0"/>
          <w:numId w:val="19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свойства пластичности и текучести при температуре, не обжигающей слизистую оболочку полости рта, оказываются недостаточными;</w:t>
      </w:r>
    </w:p>
    <w:p>
      <w:pPr>
        <w:pStyle w:val="Style19"/>
        <w:keepNext w:val="0"/>
        <w:keepLines w:val="0"/>
        <w:widowControl w:val="0"/>
        <w:numPr>
          <w:ilvl w:val="0"/>
          <w:numId w:val="19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не дают точного отпечатка мягких тканей протезного ложа и поднутре</w:t>
        <w:softHyphen/>
        <w:t>ний;</w:t>
      </w:r>
    </w:p>
    <w:p>
      <w:pPr>
        <w:pStyle w:val="Style19"/>
        <w:keepNext w:val="0"/>
        <w:keepLines w:val="0"/>
        <w:widowControl w:val="0"/>
        <w:numPr>
          <w:ilvl w:val="0"/>
          <w:numId w:val="19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во время выведения при сложной форме тканей протезного ложа про</w:t>
        <w:softHyphen/>
        <w:t>исходит деформация застывшей массы;</w:t>
      </w:r>
    </w:p>
    <w:p>
      <w:pPr>
        <w:pStyle w:val="Style19"/>
        <w:keepNext w:val="0"/>
        <w:keepLines w:val="0"/>
        <w:widowControl w:val="0"/>
        <w:numPr>
          <w:ilvl w:val="0"/>
          <w:numId w:val="195"/>
        </w:numPr>
        <w:shd w:val="clear" w:color="auto" w:fill="auto"/>
        <w:tabs>
          <w:tab w:pos="493" w:val="left"/>
        </w:tabs>
        <w:bidi w:val="0"/>
        <w:spacing w:before="0" w:after="0" w:line="240" w:lineRule="auto"/>
        <w:ind w:left="460" w:right="0" w:hanging="160"/>
        <w:jc w:val="both"/>
      </w:pPr>
      <w:r>
        <w:rPr>
          <w:spacing w:val="0"/>
          <w:w w:val="100"/>
          <w:position w:val="0"/>
          <w:shd w:val="clear" w:color="auto" w:fill="auto"/>
          <w:lang w:val="ru-RU" w:eastAsia="ru-RU" w:bidi="ru-RU"/>
        </w:rPr>
        <w:t>стерилизация во время повторного ис</w:t>
        <w:softHyphen/>
        <w:t>пользования массы затруднительна.</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В ортопедической стоматологии при</w:t>
        <w:softHyphen/>
        <w:t>меняют следующие термопластические оттискные материалы.</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Для получения вспомогательных отти</w:t>
        <w:softHyphen/>
        <w:t>сков — «Стенс-02». Выпускается в виде дисков розового цвета. Размягчается при температуре 50—56°С и затвердевает при температуре 36—38°С.</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Для получения оттисков с беззубых челюстей — «Акродент-02». Является лучшим по качеству, чем «Стенс-02», термопластическим оттискным материа</w:t>
        <w:softHyphen/>
        <w:t>лом. Выпускается в виде прямоугольных пластин с закругленными краями. Тем</w:t>
        <w:softHyphen/>
        <w:t>пература размягчения 55—60°С. При 45°С достигает более 80% пластичности.</w:t>
      </w:r>
    </w:p>
    <w:p>
      <w:pPr>
        <w:pStyle w:val="Style19"/>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t xml:space="preserve">«Стомапласт-2» — размягчается при температуре 38—46°С. После разогревания на пламени горелки материал кисточкой наносят на индивидуальную ложку. Масса длительное время остается пластичной и позволяет в полости рта производить оформление краев оттиска с помощью функциональных </w:t>
      </w:r>
      <w:r>
        <w:rPr>
          <w:spacing w:val="0"/>
          <w:w w:val="100"/>
          <w:position w:val="0"/>
          <w:shd w:val="clear" w:color="auto" w:fill="auto"/>
          <w:lang w:val="ru-RU" w:eastAsia="ru-RU" w:bidi="ru-RU"/>
        </w:rPr>
        <w:t>проб. Перед выведением оттиска из по</w:t>
        <w:softHyphen/>
        <w:t>лости рта необходимо охладить его хо</w:t>
        <w:softHyphen/>
        <w:t>лодной водой.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«Ормокор» — термопластический от- тискный материал, обладающий повы</w:t>
        <w:softHyphen/>
        <w:t>шенными пластическими свойствами. Предназначен для получения функцио</w:t>
        <w:softHyphen/>
        <w:t>нальных оттисков с беззубых челюстей, создания кругового клапана.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«Дентафоль» — термопластический материал, который применяется для по</w:t>
        <w:softHyphen/>
        <w:t>лучения высокоточных компрессионных функциональных оттисков с беззубых челюстей при значительной атрофии их альвеолярных отростков.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«Дентафоль» выпускается в комплексе из двух масс. Первая — палочки для оформления края индивидуальной ложки, которые приобретают пластичность при нагревании в горячей воде. Вторая паста (основная), помещенная в металлическую емкость, предназначена для получения оттисков. На пламени спиртовки при температуре 55—60°С масса становится жидкой. С помощью кисточки ее тонким слоем наносят на индивидуальную ложку и вводят в полость рта. При температуре полости рта масса отвердевает не полностью, и оттиск перед выведением необходимо охладить холодной водой.</w:t>
      </w:r>
    </w:p>
    <w:p>
      <w:pPr>
        <w:pStyle w:val="Style19"/>
        <w:keepNext w:val="0"/>
        <w:keepLines w:val="0"/>
        <w:widowControl w:val="0"/>
        <w:shd w:val="clear" w:color="auto" w:fill="auto"/>
        <w:bidi w:val="0"/>
        <w:spacing w:before="0" w:after="220" w:line="240" w:lineRule="auto"/>
        <w:ind w:left="0" w:right="0" w:firstLine="280"/>
        <w:jc w:val="both"/>
      </w:pPr>
      <w:r>
        <w:rPr>
          <w:spacing w:val="0"/>
          <w:w w:val="100"/>
          <w:position w:val="0"/>
          <w:shd w:val="clear" w:color="auto" w:fill="auto"/>
          <w:lang w:val="ru-RU" w:eastAsia="ru-RU" w:bidi="ru-RU"/>
        </w:rPr>
        <w:t>«МСТ-02» выпускается в виде пластин темно-изумрудного цвета. Масса размяг</w:t>
        <w:softHyphen/>
        <w:t>чается при температуре 50—60°С, теряет пластичность при 20—25°С в течение 3 мин и применяется для снятия функци</w:t>
        <w:softHyphen/>
        <w:t>ональных оттисков с беззубых челюстей.</w:t>
      </w:r>
    </w:p>
    <w:p>
      <w:pPr>
        <w:pStyle w:val="Style69"/>
        <w:keepNext w:val="0"/>
        <w:keepLines w:val="0"/>
        <w:widowControl w:val="0"/>
        <w:numPr>
          <w:ilvl w:val="1"/>
          <w:numId w:val="197"/>
        </w:numPr>
        <w:shd w:val="clear" w:color="auto" w:fill="auto"/>
        <w:tabs>
          <w:tab w:pos="804" w:val="left"/>
        </w:tabs>
        <w:bidi w:val="0"/>
        <w:spacing w:before="0" w:after="0" w:line="240" w:lineRule="auto"/>
        <w:ind w:left="0" w:right="0" w:firstLine="280"/>
        <w:jc w:val="both"/>
      </w:pPr>
      <w:r>
        <w:rPr>
          <w:spacing w:val="0"/>
          <w:w w:val="100"/>
          <w:position w:val="0"/>
          <w:shd w:val="clear" w:color="auto" w:fill="auto"/>
          <w:lang w:val="ru-RU" w:eastAsia="ru-RU" w:bidi="ru-RU"/>
        </w:rPr>
        <w:t>ГИПС</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35" w:right="2647" w:bottom="1935" w:left="1410" w:header="0" w:footer="3" w:gutter="0"/>
          <w:cols w:num="2" w:space="158"/>
          <w:noEndnote/>
          <w:rtlGutter w:val="0"/>
          <w:docGrid w:linePitch="360"/>
        </w:sectPr>
      </w:pPr>
      <w:r>
        <w:rPr>
          <w:spacing w:val="0"/>
          <w:w w:val="100"/>
          <w:position w:val="0"/>
          <w:shd w:val="clear" w:color="auto" w:fill="auto"/>
          <w:lang w:val="ru-RU" w:eastAsia="ru-RU" w:bidi="ru-RU"/>
        </w:rPr>
        <w:t>Нужно отметить, что ранее гипс клас</w:t>
        <w:softHyphen/>
        <w:t>сифицировали как «твердый оттискной материал». В некоторых клиниках его еще применяют для этих целей, но нам кажется, что его следует рассматривать уже лишь как материал для изготовления моделей и для некоторых других целей.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Гипс, пригодный для зуботехнических целей, получают путем нагревания при</w:t>
        <w:softHyphen/>
        <w:t xml:space="preserve">родного гипса. Двухводный сернокислый кальций </w:t>
      </w:r>
      <w:r>
        <w:rPr>
          <w:spacing w:val="0"/>
          <w:w w:val="100"/>
          <w:position w:val="0"/>
          <w:shd w:val="clear" w:color="auto" w:fill="auto"/>
          <w:lang w:val="en-US" w:eastAsia="en-US" w:bidi="en-US"/>
        </w:rPr>
        <w:t>(CaS0</w:t>
      </w:r>
      <w:r>
        <w:rPr>
          <w:spacing w:val="0"/>
          <w:w w:val="100"/>
          <w:position w:val="0"/>
          <w:sz w:val="13"/>
          <w:szCs w:val="13"/>
          <w:shd w:val="clear" w:color="auto" w:fill="auto"/>
          <w:lang w:val="en-US" w:eastAsia="en-US" w:bidi="en-US"/>
        </w:rPr>
        <w:t xml:space="preserve">4 </w:t>
      </w:r>
      <w:r>
        <w:rPr>
          <w:spacing w:val="0"/>
          <w:w w:val="100"/>
          <w:position w:val="0"/>
          <w:shd w:val="clear" w:color="auto" w:fill="auto"/>
          <w:lang w:val="ru-RU" w:eastAsia="ru-RU" w:bidi="ru-RU"/>
        </w:rPr>
        <w:t>• 2Н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 при этом теряет часть кристаллизационной воды и переходит в полуводный гипс. Происходит следующая реакция:</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2(Са0</w:t>
      </w:r>
      <w:r>
        <w:rPr>
          <w:spacing w:val="0"/>
          <w:w w:val="100"/>
          <w:position w:val="0"/>
          <w:sz w:val="13"/>
          <w:szCs w:val="13"/>
          <w:shd w:val="clear" w:color="auto" w:fill="auto"/>
          <w:lang w:val="ru-RU" w:eastAsia="ru-RU" w:bidi="ru-RU"/>
        </w:rPr>
        <w:t>4</w:t>
      </w:r>
      <w:r>
        <w:rPr>
          <w:spacing w:val="0"/>
          <w:w w:val="100"/>
          <w:position w:val="0"/>
          <w:shd w:val="clear" w:color="auto" w:fill="auto"/>
          <w:lang w:val="ru-RU" w:eastAsia="ru-RU" w:bidi="ru-RU"/>
        </w:rPr>
        <w:t>«2Н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 xml:space="preserve">0) • </w:t>
      </w:r>
      <w:r>
        <w:rPr>
          <w:spacing w:val="0"/>
          <w:w w:val="100"/>
          <w:position w:val="0"/>
          <w:shd w:val="clear" w:color="auto" w:fill="auto"/>
          <w:lang w:val="en-US" w:eastAsia="en-US" w:bidi="en-US"/>
        </w:rPr>
        <w:t>(CaS0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 + ЗН</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Процесс обезвоживания интенсивно протекает в температурном интервале от 120 до 190°С.</w:t>
      </w:r>
    </w:p>
    <w:p>
      <w:pPr>
        <w:pStyle w:val="Style19"/>
        <w:keepNext w:val="0"/>
        <w:keepLines w:val="0"/>
        <w:widowControl w:val="0"/>
        <w:shd w:val="clear" w:color="auto" w:fill="auto"/>
        <w:tabs>
          <w:tab w:pos="2693" w:val="left"/>
        </w:tabs>
        <w:bidi w:val="0"/>
        <w:spacing w:before="0" w:after="0" w:line="240" w:lineRule="auto"/>
        <w:ind w:left="0" w:right="0" w:firstLine="280"/>
        <w:jc w:val="both"/>
      </w:pPr>
      <w:r>
        <w:rPr>
          <w:spacing w:val="0"/>
          <w:w w:val="100"/>
          <w:position w:val="0"/>
          <w:shd w:val="clear" w:color="auto" w:fill="auto"/>
          <w:lang w:val="ru-RU" w:eastAsia="ru-RU" w:bidi="ru-RU"/>
        </w:rPr>
        <w:t>В зависимости от условий термической обработки полуводный гипс может давать 2 модификации: а- и р-полугид-раты, которые отличаются физико-химическими свойствами, а-полугидрат получают при нагревании гипса при нормальном давлении. Он представляет собой порошок, обладающий</w:t>
        <w:tab/>
        <w:t>повышенной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водопотребностью при замешивании (60— 65%). р-полугидрат образуется при нагревании двухводного гипса под давле</w:t>
        <w:softHyphen/>
        <w:t>нием 1,3 атм., имеет плотные кристаллы. Удельный вес его несколько выше, чем у а- полугидрата. р-полугидрат отличается пониженной водопотребностью при замешивании, что обеспечивает его по</w:t>
        <w:softHyphen/>
        <w:t>вышенную прочность.</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В зависимости от теплового режима при производстве гипса могут образовываться различные продукты. Если температура будет недостаточной, останется некоторое количество двухводного гипса. При перегреве может произойти полная потеря воды и образуется безводный сернокислый кальций </w:t>
      </w:r>
      <w:r>
        <w:rPr>
          <w:spacing w:val="0"/>
          <w:w w:val="100"/>
          <w:position w:val="0"/>
          <w:shd w:val="clear" w:color="auto" w:fill="auto"/>
          <w:lang w:val="en-US" w:eastAsia="en-US" w:bidi="en-US"/>
        </w:rPr>
        <w:t xml:space="preserve">(CaS04) </w:t>
      </w:r>
      <w:r>
        <w:rPr>
          <w:spacing w:val="0"/>
          <w:w w:val="100"/>
          <w:position w:val="0"/>
          <w:shd w:val="clear" w:color="auto" w:fill="auto"/>
          <w:lang w:val="ru-RU" w:eastAsia="ru-RU" w:bidi="ru-RU"/>
        </w:rPr>
        <w:t>— ангидрит. Ангидрит, образующийся при температуре до 200°С, растворим и быстро схватывается. Ангидрит, образующийся при более высокой температуре (до 520°С), — медленно схватывающийся материал. При нагреве до 600°С получается не схватывающийся продукт.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Процесс быстрого затвердевания по</w:t>
        <w:softHyphen/>
        <w:t>лугидрата при его взаимодействии с водой называется схватыванием. Этот процесс протекает по уравнению: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(CaS0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«H</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0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3H</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 xml:space="preserve">0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2(CaS0</w:t>
      </w:r>
      <w:r>
        <w:rPr>
          <w:spacing w:val="0"/>
          <w:w w:val="100"/>
          <w:position w:val="0"/>
          <w:sz w:val="13"/>
          <w:szCs w:val="13"/>
          <w:shd w:val="clear" w:color="auto" w:fill="auto"/>
          <w:lang w:val="en-US" w:eastAsia="en-US" w:bidi="en-US"/>
        </w:rPr>
        <w:t xml:space="preserve">4 </w:t>
      </w:r>
      <w:r>
        <w:rPr>
          <w:spacing w:val="0"/>
          <w:w w:val="100"/>
          <w:position w:val="0"/>
          <w:shd w:val="clear" w:color="auto" w:fill="auto"/>
          <w:lang w:val="ru-RU" w:eastAsia="ru-RU" w:bidi="ru-RU"/>
        </w:rPr>
        <w:t>• 2Н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0).</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 сопровождается выделением тепла. Примесь ангидрита также подвергается гидратации: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CaS0</w:t>
      </w:r>
      <w:r>
        <w:rPr>
          <w:spacing w:val="0"/>
          <w:w w:val="100"/>
          <w:position w:val="0"/>
          <w:sz w:val="13"/>
          <w:szCs w:val="13"/>
          <w:shd w:val="clear" w:color="auto" w:fill="auto"/>
          <w:lang w:val="en-US" w:eastAsia="en-US" w:bidi="en-US"/>
        </w:rPr>
        <w:t xml:space="preserve">4 </w:t>
      </w:r>
      <w:r>
        <w:rPr>
          <w:spacing w:val="0"/>
          <w:w w:val="100"/>
          <w:position w:val="0"/>
          <w:shd w:val="clear" w:color="auto" w:fill="auto"/>
          <w:lang w:val="ru-RU" w:eastAsia="ru-RU" w:bidi="ru-RU"/>
        </w:rPr>
        <w:t>+ 2Н</w:t>
      </w:r>
      <w:r>
        <w:rPr>
          <w:spacing w:val="0"/>
          <w:w w:val="100"/>
          <w:position w:val="0"/>
          <w:sz w:val="13"/>
          <w:szCs w:val="13"/>
          <w:shd w:val="clear" w:color="auto" w:fill="auto"/>
          <w:lang w:val="ru-RU" w:eastAsia="ru-RU" w:bidi="ru-RU"/>
        </w:rPr>
        <w:t xml:space="preserve">2 </w:t>
      </w:r>
      <w:r>
        <w:rPr>
          <w:spacing w:val="0"/>
          <w:w w:val="100"/>
          <w:position w:val="0"/>
          <w:shd w:val="clear" w:color="auto" w:fill="auto"/>
          <w:lang w:val="ru-RU" w:eastAsia="ru-RU" w:bidi="ru-RU"/>
        </w:rPr>
        <w:t xml:space="preserve">О • </w:t>
      </w:r>
      <w:r>
        <w:rPr>
          <w:spacing w:val="0"/>
          <w:w w:val="100"/>
          <w:position w:val="0"/>
          <w:shd w:val="clear" w:color="auto" w:fill="auto"/>
          <w:lang w:val="en-US" w:eastAsia="en-US" w:bidi="en-US"/>
        </w:rPr>
        <w:t>CaS0</w:t>
      </w:r>
      <w:r>
        <w:rPr>
          <w:spacing w:val="0"/>
          <w:w w:val="100"/>
          <w:position w:val="0"/>
          <w:sz w:val="13"/>
          <w:szCs w:val="13"/>
          <w:shd w:val="clear" w:color="auto" w:fill="auto"/>
          <w:lang w:val="en-US" w:eastAsia="en-US" w:bidi="en-US"/>
        </w:rPr>
        <w:t xml:space="preserve">4 </w:t>
      </w:r>
      <w:r>
        <w:rPr>
          <w:spacing w:val="0"/>
          <w:w w:val="100"/>
          <w:position w:val="0"/>
          <w:shd w:val="clear" w:color="auto" w:fill="auto"/>
          <w:lang w:val="ru-RU" w:eastAsia="ru-RU" w:bidi="ru-RU"/>
        </w:rPr>
        <w:t>• 2Н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0.</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Схватывание гипса происходит очень быстро. Сразу после смешивания с водой масса имеет сметанообразную консис</w:t>
        <w:softHyphen/>
        <w:t>тенцию. Затем масса начинает густеть, становится пластичной и легко формуется. При получении гипсовых оттисков в этой фазе схватывания производят обработку краев оттиска. Затем гипс густеет еще больше, приобретает ломкость и наконец становится твердым. Прочность гипсовых отливок определяется тем, насколько тесно кристаллы двугидрата сплелись друг с другом, срослись в кристаллические группы. Высокая прочность ?- полугидратного гипса обусловлена спутанно-волокнистой структурой.</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Скорость схватывания</w:t>
      </w:r>
      <w:r>
        <w:rPr>
          <w:spacing w:val="0"/>
          <w:w w:val="100"/>
          <w:position w:val="0"/>
          <w:shd w:val="clear" w:color="auto" w:fill="auto"/>
          <w:lang w:val="ru-RU" w:eastAsia="ru-RU" w:bidi="ru-RU"/>
        </w:rPr>
        <w:t xml:space="preserve"> гипса зависит от ряда факторов: температуры, степени измельчения и качества гипса, присутствия в гипсе примеси некоторых солей, способа замешивания.</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Повышение температуры</w:t>
      </w:r>
      <w:r>
        <w:rPr>
          <w:spacing w:val="0"/>
          <w:w w:val="100"/>
          <w:position w:val="0"/>
          <w:shd w:val="clear" w:color="auto" w:fill="auto"/>
          <w:lang w:val="ru-RU" w:eastAsia="ru-RU" w:bidi="ru-RU"/>
        </w:rPr>
        <w:t xml:space="preserve"> смеси до 30— 37°С приводит к сокращению срока схватывания гипса. Увеличение темпера</w:t>
        <w:softHyphen/>
        <w:t>туры от 37 до 50°С практически не влияет на скорость схватывания, при температуре выше 50°С скорость схватывания начинает падать, а после 100°С процесс схватывания не происходит. Время схватывания гипса можно сократить применением теплой воды. Чем в большей степени измельчен гипс, тем больше его поверхность, тем быстрее он схватывается.</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Влияние солей.</w:t>
      </w:r>
      <w:r>
        <w:rPr>
          <w:spacing w:val="0"/>
          <w:w w:val="100"/>
          <w:position w:val="0"/>
          <w:shd w:val="clear" w:color="auto" w:fill="auto"/>
          <w:lang w:val="ru-RU" w:eastAsia="ru-RU" w:bidi="ru-RU"/>
        </w:rPr>
        <w:t xml:space="preserve"> Скорость схватывания гипса можно регулировать, добавляя к смеси некоторые минеральные или ор</w:t>
        <w:softHyphen/>
        <w:t>ганические вещества. Вещества, изменя</w:t>
        <w:softHyphen/>
        <w:t>ющие скорость схватывания, могут вно</w:t>
        <w:softHyphen/>
        <w:t>ситься как в гипс, так и в воду, применя</w:t>
        <w:softHyphen/>
        <w:t>емую для замешивания гипса.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786" w:bottom="1954" w:left="3246" w:header="0" w:footer="3" w:gutter="0"/>
          <w:cols w:num="2" w:space="158"/>
          <w:noEndnote/>
          <w:rtlGutter w:val="0"/>
          <w:docGrid w:linePitch="360"/>
        </w:sectPr>
      </w:pPr>
      <w:r>
        <w:rPr>
          <w:spacing w:val="0"/>
          <w:w w:val="100"/>
          <w:position w:val="0"/>
          <w:shd w:val="clear" w:color="auto" w:fill="auto"/>
          <w:lang w:val="ru-RU" w:eastAsia="ru-RU" w:bidi="ru-RU"/>
        </w:rPr>
        <w:t xml:space="preserve">Ускорители схватывания гипса сульфат калия </w:t>
      </w:r>
      <w:r>
        <w:rPr>
          <w:spacing w:val="0"/>
          <w:w w:val="100"/>
          <w:position w:val="0"/>
          <w:shd w:val="clear" w:color="auto" w:fill="auto"/>
          <w:lang w:val="en-US" w:eastAsia="en-US" w:bidi="en-US"/>
        </w:rPr>
        <w:t>(K</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S0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сульфат натрия</w:t>
      </w:r>
    </w:p>
    <w:p>
      <w:pPr>
        <w:widowControl w:val="0"/>
        <w:spacing w:line="199" w:lineRule="exact"/>
        <w:rPr>
          <w:sz w:val="16"/>
          <w:szCs w:val="16"/>
        </w:rPr>
      </w:pPr>
    </w:p>
    <w:p>
      <w:pPr>
        <w:widowControl w:val="0"/>
        <w:spacing w:line="1" w:lineRule="exact"/>
        <w:sectPr>
          <w:footnotePr>
            <w:pos w:val="pageBottom"/>
            <w:numFmt w:val="decimal"/>
            <w:numRestart w:val="continuous"/>
          </w:footnotePr>
          <w:pgSz w:w="11900" w:h="16840"/>
          <w:pgMar w:top="1718" w:right="2652" w:bottom="3965" w:left="1410" w:header="0" w:footer="3" w:gutter="0"/>
          <w:cols w:space="720"/>
          <w:noEndnote/>
          <w:rtlGutter w:val="0"/>
          <w:docGrid w:linePitch="360"/>
        </w:sectPr>
      </w:pPr>
    </w:p>
    <w:p>
      <w:pPr>
        <w:pStyle w:val="Style2"/>
        <w:keepNext w:val="0"/>
        <w:keepLines w:val="0"/>
        <w:framePr w:w="2362" w:h="696" w:wrap="none" w:vAnchor="text" w:hAnchor="page" w:x="6710" w:y="2426"/>
        <w:widowControl w:val="0"/>
        <w:shd w:val="clear" w:color="auto" w:fill="auto"/>
        <w:bidi w:val="0"/>
        <w:spacing w:before="0" w:after="0" w:line="216" w:lineRule="auto"/>
        <w:ind w:left="0" w:right="0" w:firstLine="0"/>
        <w:jc w:val="both"/>
      </w:pPr>
      <w:r>
        <w:rPr>
          <w:b/>
          <w:bCs/>
          <w:spacing w:val="0"/>
          <w:w w:val="100"/>
          <w:position w:val="0"/>
          <w:shd w:val="clear" w:color="auto" w:fill="auto"/>
          <w:lang w:val="ru-RU" w:eastAsia="ru-RU" w:bidi="ru-RU"/>
        </w:rPr>
        <w:t xml:space="preserve">Рис. 16.2. </w:t>
      </w:r>
      <w:r>
        <w:rPr>
          <w:spacing w:val="0"/>
          <w:w w:val="100"/>
          <w:position w:val="0"/>
          <w:shd w:val="clear" w:color="auto" w:fill="auto"/>
          <w:lang w:val="ru-RU" w:eastAsia="ru-RU" w:bidi="ru-RU"/>
        </w:rPr>
        <w:t>Модели, изготов</w:t>
        <w:softHyphen/>
        <w:t>ленные из различных видов гипсов.</w:t>
      </w:r>
    </w:p>
    <w:p>
      <w:pPr>
        <w:widowControl w:val="0"/>
        <w:spacing w:line="360" w:lineRule="exact"/>
      </w:pPr>
      <w:r>
        <w:drawing>
          <wp:anchor distT="0" distB="27305" distL="0" distR="1637030" simplePos="0" relativeHeight="62915052" behindDoc="1" locked="0" layoutInCell="1" allowOverlap="1">
            <wp:simplePos x="0" y="0"/>
            <wp:positionH relativeFrom="page">
              <wp:posOffset>916305</wp:posOffset>
            </wp:positionH>
            <wp:positionV relativeFrom="paragraph">
              <wp:posOffset>12700</wp:posOffset>
            </wp:positionV>
            <wp:extent cx="3206750" cy="1944370"/>
            <wp:wrapNone/>
            <wp:docPr id="713" name="Shape 713"/>
            <a:graphic xmlns:a="http://schemas.openxmlformats.org/drawingml/2006/main">
              <a:graphicData uri="http://schemas.openxmlformats.org/drawingml/2006/picture">
                <pic:pic xmlns:pic="http://schemas.openxmlformats.org/drawingml/2006/picture">
                  <pic:nvPicPr>
                    <pic:cNvPr id="714" name="Picture box 714"/>
                    <pic:cNvPicPr/>
                  </pic:nvPicPr>
                  <pic:blipFill>
                    <a:blip r:embed="rId673"/>
                    <a:stretch/>
                  </pic:blipFill>
                  <pic:spPr>
                    <a:xfrm>
                      <a:ext cx="3206750" cy="19443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0" w:line="1" w:lineRule="exact"/>
      </w:pPr>
    </w:p>
    <w:p>
      <w:pPr>
        <w:widowControl w:val="0"/>
        <w:spacing w:line="1" w:lineRule="exact"/>
        <w:sectPr>
          <w:footnotePr>
            <w:pos w:val="pageBottom"/>
            <w:numFmt w:val="decimal"/>
            <w:numRestart w:val="continuous"/>
          </w:footnotePr>
          <w:type w:val="continuous"/>
          <w:pgSz w:w="11900" w:h="16840"/>
          <w:pgMar w:top="1718" w:right="2652" w:bottom="3965" w:left="141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en-US" w:eastAsia="en-US" w:bidi="en-US"/>
        </w:rPr>
        <w:t>(Na</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S0</w:t>
      </w:r>
      <w:r>
        <w:rPr>
          <w:spacing w:val="0"/>
          <w:w w:val="100"/>
          <w:position w:val="0"/>
          <w:shd w:val="clear" w:color="auto" w:fill="auto"/>
          <w:vertAlign w:val="subscript"/>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хлорид натрия </w:t>
      </w:r>
      <w:r>
        <w:rPr>
          <w:spacing w:val="0"/>
          <w:w w:val="100"/>
          <w:position w:val="0"/>
          <w:shd w:val="clear" w:color="auto" w:fill="auto"/>
          <w:lang w:val="en-US" w:eastAsia="en-US" w:bidi="en-US"/>
        </w:rPr>
        <w:t xml:space="preserve">(NaCl), </w:t>
      </w:r>
      <w:r>
        <w:rPr>
          <w:spacing w:val="0"/>
          <w:w w:val="100"/>
          <w:position w:val="0"/>
          <w:shd w:val="clear" w:color="auto" w:fill="auto"/>
          <w:lang w:val="ru-RU" w:eastAsia="ru-RU" w:bidi="ru-RU"/>
        </w:rPr>
        <w:t xml:space="preserve">хлорид калия (КО), алюмокалиевые квасцы </w:t>
      </w:r>
      <w:r>
        <w:rPr>
          <w:spacing w:val="0"/>
          <w:w w:val="100"/>
          <w:position w:val="0"/>
          <w:shd w:val="clear" w:color="auto" w:fill="auto"/>
          <w:lang w:val="en-US" w:eastAsia="en-US" w:bidi="en-US"/>
        </w:rPr>
        <w:t>[K</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S0</w:t>
      </w:r>
      <w:r>
        <w:rPr>
          <w:spacing w:val="0"/>
          <w:w w:val="100"/>
          <w:position w:val="0"/>
          <w:sz w:val="13"/>
          <w:szCs w:val="13"/>
          <w:shd w:val="clear" w:color="auto" w:fill="auto"/>
          <w:lang w:val="en-US" w:eastAsia="en-US" w:bidi="en-US"/>
        </w:rPr>
        <w:t>4</w:t>
      </w:r>
      <w:r>
        <w:rPr>
          <w:spacing w:val="0"/>
          <w:w w:val="100"/>
          <w:position w:val="0"/>
          <w:shd w:val="clear" w:color="auto" w:fill="auto"/>
          <w:lang w:val="en-US" w:eastAsia="en-US" w:bidi="en-US"/>
        </w:rPr>
        <w:t>- A1</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(S0</w:t>
      </w:r>
      <w:r>
        <w:rPr>
          <w:spacing w:val="0"/>
          <w:w w:val="100"/>
          <w:position w:val="0"/>
          <w:shd w:val="clear" w:color="auto" w:fill="auto"/>
          <w:vertAlign w:val="subscript"/>
          <w:lang w:val="en-US" w:eastAsia="en-US" w:bidi="en-US"/>
        </w:rPr>
        <w:t>4</w:t>
      </w:r>
      <w:r>
        <w:rPr>
          <w:spacing w:val="0"/>
          <w:w w:val="100"/>
          <w:position w:val="0"/>
          <w:shd w:val="clear" w:color="auto" w:fill="auto"/>
          <w:lang w:val="en-US" w:eastAsia="en-US" w:bidi="en-US"/>
        </w:rPr>
        <w:t>)</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12Н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 xml:space="preserve">0], нитрат калия </w:t>
      </w:r>
      <w:r>
        <w:rPr>
          <w:spacing w:val="0"/>
          <w:w w:val="100"/>
          <w:position w:val="0"/>
          <w:shd w:val="clear" w:color="auto" w:fill="auto"/>
          <w:lang w:val="en-US" w:eastAsia="en-US" w:bidi="en-US"/>
        </w:rPr>
        <w:t>(KN0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Из них сульфат калия ускоряет схватывание гипса в любых концентрациях, другие же действуют в качестве ускорителей только при концентрациях порядка нескольких процентов. При увеличении концентрации они могут задерживать схватывание. Чаще всего для ускорения схватывания применяют 2,5% раствор поваренной соли.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Замедлители схватывания — бура </w:t>
      </w:r>
      <w:r>
        <w:rPr>
          <w:spacing w:val="0"/>
          <w:w w:val="100"/>
          <w:position w:val="0"/>
          <w:shd w:val="clear" w:color="auto" w:fill="auto"/>
          <w:lang w:val="en-US" w:eastAsia="en-US" w:bidi="en-US"/>
        </w:rPr>
        <w:t>(Na</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B</w:t>
      </w:r>
      <w:r>
        <w:rPr>
          <w:spacing w:val="0"/>
          <w:w w:val="100"/>
          <w:position w:val="0"/>
          <w:shd w:val="clear" w:color="auto" w:fill="auto"/>
          <w:vertAlign w:val="subscript"/>
          <w:lang w:val="en-US" w:eastAsia="en-US" w:bidi="en-US"/>
        </w:rPr>
        <w:t>4</w:t>
      </w:r>
      <w:r>
        <w:rPr>
          <w:spacing w:val="0"/>
          <w:w w:val="100"/>
          <w:position w:val="0"/>
          <w:shd w:val="clear" w:color="auto" w:fill="auto"/>
          <w:lang w:val="en-US" w:eastAsia="en-US" w:bidi="en-US"/>
        </w:rPr>
        <w:t>0</w:t>
      </w:r>
      <w:r>
        <w:rPr>
          <w:spacing w:val="0"/>
          <w:w w:val="100"/>
          <w:position w:val="0"/>
          <w:sz w:val="13"/>
          <w:szCs w:val="13"/>
          <w:shd w:val="clear" w:color="auto" w:fill="auto"/>
          <w:lang w:val="en-US" w:eastAsia="en-US" w:bidi="en-US"/>
        </w:rPr>
        <w:t>7</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этиловый спирт (С</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Н</w:t>
      </w:r>
      <w:r>
        <w:rPr>
          <w:spacing w:val="0"/>
          <w:w w:val="100"/>
          <w:position w:val="0"/>
          <w:shd w:val="clear" w:color="auto" w:fill="auto"/>
          <w:vertAlign w:val="subscript"/>
          <w:lang w:val="ru-RU" w:eastAsia="ru-RU" w:bidi="ru-RU"/>
        </w:rPr>
        <w:t>5</w:t>
      </w:r>
      <w:r>
        <w:rPr>
          <w:spacing w:val="0"/>
          <w:w w:val="100"/>
          <w:position w:val="0"/>
          <w:shd w:val="clear" w:color="auto" w:fill="auto"/>
          <w:lang w:val="ru-RU" w:eastAsia="ru-RU" w:bidi="ru-RU"/>
        </w:rPr>
        <w:t>ОН), сахар (С</w:t>
      </w:r>
      <w:r>
        <w:rPr>
          <w:spacing w:val="0"/>
          <w:w w:val="100"/>
          <w:position w:val="0"/>
          <w:sz w:val="13"/>
          <w:szCs w:val="13"/>
          <w:shd w:val="clear" w:color="auto" w:fill="auto"/>
          <w:lang w:val="ru-RU" w:eastAsia="ru-RU" w:bidi="ru-RU"/>
        </w:rPr>
        <w:t>12</w:t>
      </w:r>
      <w:r>
        <w:rPr>
          <w:spacing w:val="0"/>
          <w:w w:val="100"/>
          <w:position w:val="0"/>
          <w:shd w:val="clear" w:color="auto" w:fill="auto"/>
          <w:lang w:val="ru-RU" w:eastAsia="ru-RU" w:bidi="ru-RU"/>
        </w:rPr>
        <w:t>Н</w:t>
      </w:r>
      <w:r>
        <w:rPr>
          <w:spacing w:val="0"/>
          <w:w w:val="100"/>
          <w:position w:val="0"/>
          <w:sz w:val="13"/>
          <w:szCs w:val="13"/>
          <w:shd w:val="clear" w:color="auto" w:fill="auto"/>
          <w:lang w:val="ru-RU" w:eastAsia="ru-RU" w:bidi="ru-RU"/>
        </w:rPr>
        <w:t>22</w:t>
      </w:r>
      <w:r>
        <w:rPr>
          <w:spacing w:val="0"/>
          <w:w w:val="100"/>
          <w:position w:val="0"/>
          <w:shd w:val="clear" w:color="auto" w:fill="auto"/>
          <w:lang w:val="ru-RU" w:eastAsia="ru-RU" w:bidi="ru-RU"/>
        </w:rPr>
        <w:t>О</w:t>
      </w:r>
      <w:r>
        <w:rPr>
          <w:spacing w:val="0"/>
          <w:w w:val="100"/>
          <w:position w:val="0"/>
          <w:sz w:val="13"/>
          <w:szCs w:val="13"/>
          <w:shd w:val="clear" w:color="auto" w:fill="auto"/>
          <w:lang w:val="ru-RU" w:eastAsia="ru-RU" w:bidi="ru-RU"/>
        </w:rPr>
        <w:t>п</w:t>
      </w:r>
      <w:r>
        <w:rPr>
          <w:spacing w:val="0"/>
          <w:w w:val="100"/>
          <w:position w:val="0"/>
          <w:shd w:val="clear" w:color="auto" w:fill="auto"/>
          <w:lang w:val="ru-RU" w:eastAsia="ru-RU" w:bidi="ru-RU"/>
        </w:rPr>
        <w:t>).</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прочность схватившегося гипса оказывают влияние как качество исходного полугидрата, так и условия его заме</w:t>
        <w:softHyphen/>
        <w:t>шивания. Жидкие консистенции, излишнее перемешивание, остаточная влага, быстрое внесение гипса в воду — все это снижает прочность гипса. После окончательного схватывания прочность гипса постепенно растет в течение 12—24 ч. Удаление остаточной влаги улучшает качество гипса. Прочность на удар влажного гипса в 2 раза меньше просушенного. Сушку гипсовой модели нельзя вести при температуре свыше 100°С, так как при этом может происходить дегидратация. При необходимости прочность гипса может быть увеличена погружением его после высушивания</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расплавленный стеарин или кипящий 2% раствор буры.</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Способ замешивания.</w:t>
      </w:r>
      <w:r>
        <w:rPr>
          <w:spacing w:val="0"/>
          <w:w w:val="100"/>
          <w:position w:val="0"/>
          <w:shd w:val="clear" w:color="auto" w:fill="auto"/>
          <w:lang w:val="ru-RU" w:eastAsia="ru-RU" w:bidi="ru-RU"/>
        </w:rPr>
        <w:t xml:space="preserve"> Чем интенсивнее перемешивание, тем полнее контакт между полугидратом и водой и быстрее протекает процесс схватывания. Скорость схватывания зависит также от количества взятой для замешивания воды. Отсыревший гипс содержит значительное количество двугидрата, что приводит к удлинению срока схватывания. Этот гипс можно улучшить, прогревая его при температуре 150— 170°С. Во время нагре</w:t>
        <w:softHyphen/>
        <w:t>вания гипс надо непрерывно перемешивать (рис. 16.2).</w:t>
      </w:r>
    </w:p>
    <w:p>
      <w:pPr>
        <w:pStyle w:val="Style19"/>
        <w:keepNext w:val="0"/>
        <w:keepLines w:val="0"/>
        <w:widowControl w:val="0"/>
        <w:shd w:val="clear" w:color="auto" w:fill="auto"/>
        <w:bidi w:val="0"/>
        <w:spacing w:before="0" w:after="0" w:line="240" w:lineRule="auto"/>
        <w:ind w:left="0" w:right="0" w:firstLine="240"/>
        <w:jc w:val="both"/>
      </w:pPr>
      <w:r>
        <w:rPr>
          <w:i/>
          <w:iCs/>
          <w:spacing w:val="0"/>
          <w:w w:val="100"/>
          <w:position w:val="0"/>
          <w:shd w:val="clear" w:color="auto" w:fill="auto"/>
          <w:lang w:val="ru-RU" w:eastAsia="ru-RU" w:bidi="ru-RU"/>
        </w:rPr>
        <w:t xml:space="preserve">Расширение гипса при схватывании. </w:t>
      </w:r>
      <w:r>
        <w:rPr>
          <w:spacing w:val="0"/>
          <w:w w:val="100"/>
          <w:position w:val="0"/>
          <w:shd w:val="clear" w:color="auto" w:fill="auto"/>
          <w:lang w:val="ru-RU" w:eastAsia="ru-RU" w:bidi="ru-RU"/>
        </w:rPr>
        <w:t>Измерения показывают, что объем схва</w:t>
        <w:softHyphen/>
        <w:t>тившейся массы гипса больше, чем объем гипса и воды, взятых для ее получения. Увеличение объема обусловлено об</w:t>
        <w:softHyphen/>
        <w:t>разованием воздушных промежутков между кристаллами двугидратов в ходе гидратации полугидрата. При нормальных рабочих условиях линейное расширение гипса колеблется в интервале от 0,15 до 0,40%. При отклонениях от оптимальных условий расширение достигает 1,15%.</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1964" w:right="2652" w:bottom="1964" w:left="1410" w:header="0" w:footer="3" w:gutter="0"/>
          <w:cols w:num="2" w:space="173"/>
          <w:noEndnote/>
          <w:rtlGutter w:val="0"/>
          <w:docGrid w:linePitch="360"/>
        </w:sectPr>
      </w:pPr>
      <w:r>
        <w:rPr>
          <w:i/>
          <w:iCs/>
          <w:spacing w:val="0"/>
          <w:w w:val="100"/>
          <w:position w:val="0"/>
          <w:shd w:val="clear" w:color="auto" w:fill="auto"/>
          <w:lang w:val="ru-RU" w:eastAsia="ru-RU" w:bidi="ru-RU"/>
        </w:rPr>
        <w:t>Процесс расширения гипса</w:t>
      </w:r>
      <w:r>
        <w:rPr>
          <w:spacing w:val="0"/>
          <w:w w:val="100"/>
          <w:position w:val="0"/>
          <w:shd w:val="clear" w:color="auto" w:fill="auto"/>
          <w:lang w:val="ru-RU" w:eastAsia="ru-RU" w:bidi="ru-RU"/>
        </w:rPr>
        <w:t xml:space="preserve"> происходит в основном в первые часы после схватывания и продолжается более медленно в течение последующих 24 часов. Изменение объема зависит от консис-</w:t>
      </w:r>
    </w:p>
    <w:p>
      <w:pPr>
        <w:rPr>
          <w:sz w:val="2"/>
          <w:szCs w:val="2"/>
        </w:rPr>
        <w:sectPr>
          <w:footnotePr>
            <w:pos w:val="pageBottom"/>
            <w:numFmt w:val="decimal"/>
            <w:numRestart w:val="continuous"/>
          </w:footnotePr>
          <w:type w:val="continuous"/>
          <w:pgSz w:w="11900" w:h="16840"/>
          <w:pgMar w:top="1964" w:right="2652" w:bottom="1964" w:left="1410" w:header="0" w:footer="3" w:gutter="0"/>
          <w:cols w:num="2" w:space="173"/>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тенции смеси. В густой смеси расширение проявляется в большей степени, что обусловлено отсутствием значительных межкристаллических пустот и увеличением объема за счет роста кристаллов.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изготовлении съемных зубных протезов гипсом приходится пользоваться многократно, например, для получения гипсового оттиска, отливки гипсовой модели, укрепления моделей в артикуля</w:t>
        <w:softHyphen/>
        <w:t>торе, изготовления гипсовой формы для полимеризации протеза. При использовании для этих работ не вполне доброка</w:t>
        <w:softHyphen/>
        <w:t>чественного гипса и нарушении технологии суммарное расширение гипса может достигать 3% и выше. Разумеется, что из</w:t>
        <w:softHyphen/>
        <w:t>готовление высококачественного протеза в таком случае не представляется возмож</w:t>
        <w:softHyphen/>
        <w:t>ным. Даже применение новейших безуса</w:t>
        <w:softHyphen/>
        <w:t>дочных оттискных материалов, позволя</w:t>
        <w:softHyphen/>
        <w:t xml:space="preserve">ющих получать довольно точные оттиски тканей протезного ложа, сводится «на нет» при отливке гипсовой модели без соблюдения некоторых специальных мер, компенсирующих расширение гипса при схватывании. Поэтому при отливке модели подбирают оптимальные условия или вводят в гипс некоторые солевые добавки. Для получения высокопрочной и точной гипсовой модели целесообразно производить замешивание гипса на водном растворе следующего состава: 4% тартрата </w:t>
      </w:r>
      <w:r>
        <w:rPr>
          <w:spacing w:val="0"/>
          <w:w w:val="100"/>
          <w:position w:val="0"/>
          <w:shd w:val="clear" w:color="auto" w:fill="auto"/>
          <w:lang w:val="en-US" w:eastAsia="en-US" w:bidi="en-US"/>
        </w:rPr>
        <w:t xml:space="preserve">(KNa </w:t>
      </w:r>
      <w:r>
        <w:rPr>
          <w:spacing w:val="0"/>
          <w:w w:val="100"/>
          <w:position w:val="0"/>
          <w:shd w:val="clear" w:color="auto" w:fill="auto"/>
          <w:lang w:val="ru-RU" w:eastAsia="ru-RU" w:bidi="ru-RU"/>
        </w:rPr>
        <w:t>• С</w:t>
      </w:r>
      <w:r>
        <w:rPr>
          <w:spacing w:val="0"/>
          <w:w w:val="100"/>
          <w:position w:val="0"/>
          <w:sz w:val="13"/>
          <w:szCs w:val="13"/>
          <w:shd w:val="clear" w:color="auto" w:fill="auto"/>
          <w:lang w:val="ru-RU" w:eastAsia="ru-RU" w:bidi="ru-RU"/>
        </w:rPr>
        <w:t>4</w:t>
      </w:r>
      <w:r>
        <w:rPr>
          <w:spacing w:val="0"/>
          <w:w w:val="100"/>
          <w:position w:val="0"/>
          <w:shd w:val="clear" w:color="auto" w:fill="auto"/>
          <w:lang w:val="ru-RU" w:eastAsia="ru-RU" w:bidi="ru-RU"/>
        </w:rPr>
        <w:t>Н</w:t>
      </w:r>
      <w:r>
        <w:rPr>
          <w:spacing w:val="0"/>
          <w:w w:val="100"/>
          <w:position w:val="0"/>
          <w:sz w:val="13"/>
          <w:szCs w:val="13"/>
          <w:shd w:val="clear" w:color="auto" w:fill="auto"/>
          <w:lang w:val="ru-RU" w:eastAsia="ru-RU" w:bidi="ru-RU"/>
        </w:rPr>
        <w:t>4</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 xml:space="preserve">6 </w:t>
      </w:r>
      <w:r>
        <w:rPr>
          <w:spacing w:val="0"/>
          <w:w w:val="100"/>
          <w:position w:val="0"/>
          <w:shd w:val="clear" w:color="auto" w:fill="auto"/>
          <w:lang w:val="ru-RU" w:eastAsia="ru-RU" w:bidi="ru-RU"/>
        </w:rPr>
        <w:t>• 4Н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 xml:space="preserve">0), 0,2-0,4% буры </w:t>
      </w:r>
      <w:r>
        <w:rPr>
          <w:spacing w:val="0"/>
          <w:w w:val="100"/>
          <w:position w:val="0"/>
          <w:shd w:val="clear" w:color="auto" w:fill="auto"/>
          <w:lang w:val="en-US" w:eastAsia="en-US" w:bidi="en-US"/>
        </w:rPr>
        <w:t>(Na</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 xml:space="preserve">BA« </w:t>
      </w:r>
      <w:r>
        <w:rPr>
          <w:spacing w:val="0"/>
          <w:w w:val="100"/>
          <w:position w:val="0"/>
          <w:shd w:val="clear" w:color="auto" w:fill="auto"/>
          <w:lang w:val="ru-RU" w:eastAsia="ru-RU" w:bidi="ru-RU"/>
        </w:rPr>
        <w:t>ЮН</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О), 0,1% фенола (С</w:t>
      </w:r>
      <w:r>
        <w:rPr>
          <w:spacing w:val="0"/>
          <w:w w:val="100"/>
          <w:position w:val="0"/>
          <w:sz w:val="13"/>
          <w:szCs w:val="13"/>
          <w:shd w:val="clear" w:color="auto" w:fill="auto"/>
          <w:lang w:val="ru-RU" w:eastAsia="ru-RU" w:bidi="ru-RU"/>
        </w:rPr>
        <w:t>6</w:t>
      </w:r>
      <w:r>
        <w:rPr>
          <w:spacing w:val="0"/>
          <w:w w:val="100"/>
          <w:position w:val="0"/>
          <w:shd w:val="clear" w:color="auto" w:fill="auto"/>
          <w:lang w:val="ru-RU" w:eastAsia="ru-RU" w:bidi="ru-RU"/>
        </w:rPr>
        <w:t>Н</w:t>
      </w:r>
      <w:r>
        <w:rPr>
          <w:spacing w:val="0"/>
          <w:w w:val="100"/>
          <w:position w:val="0"/>
          <w:sz w:val="13"/>
          <w:szCs w:val="13"/>
          <w:shd w:val="clear" w:color="auto" w:fill="auto"/>
          <w:lang w:val="ru-RU" w:eastAsia="ru-RU" w:bidi="ru-RU"/>
        </w:rPr>
        <w:t>5</w:t>
      </w:r>
      <w:r>
        <w:rPr>
          <w:spacing w:val="0"/>
          <w:w w:val="100"/>
          <w:position w:val="0"/>
          <w:shd w:val="clear" w:color="auto" w:fill="auto"/>
          <w:lang w:val="ru-RU" w:eastAsia="ru-RU" w:bidi="ru-RU"/>
        </w:rPr>
        <w:t>ОН). На 100 г гипса берут 35-40 мл раствора. Фенол вводят для предупреждения роста плесени в растворе. Указанные растворы целесообразно применять только при густом замешивании. Модель, отлитая из модифицированного гипса, хорошо выдерживает при кипячении температуру ПО—120°С, в то время как модель из обычного гипса становится очень непрочной.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длительного сохранения гипсовых музейных экспонатов предварительно </w:t>
      </w:r>
      <w:r>
        <w:rPr>
          <w:spacing w:val="0"/>
          <w:w w:val="100"/>
          <w:position w:val="0"/>
          <w:shd w:val="clear" w:color="auto" w:fill="auto"/>
          <w:lang w:val="ru-RU" w:eastAsia="ru-RU" w:bidi="ru-RU"/>
        </w:rPr>
        <w:t>высушенную гипсовую модель погружают в расплавленный парафин или стеарин. Эти вещества, проникая внутрь модели, заполняют все поры в гипсе, в результате чего модель становится более прочной, а поверхность ее гладкой.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Высокое качество модели обеспечивает применение так называемого мраморного гипса, представляющего р-полугид-рат. Обычно применяемый зуботехниче-ский гипс имеет следующий состав: полугидрата (а- и Р-) — до 90%, двугидрата (неизмененный гипс) — 2—4%, различных примесей (ангидрит и др.) — 6%. Качество гипса, таким образом, определяется в основном соотношением а-и р- полугидратов.</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Нужно отметить, что в последние годы в нашей стране появилось большое коли</w:t>
        <w:softHyphen/>
        <w:t>чество гипсов повышенной твердости: «Супергипс» (Россия), «Бегодур», «Бего- стоун», «Дуралит», «Вел-Микс Стоун», «Супра Стоун» (Германия) и «Фуджи Рок» (Япония) и др. Они отличаются друг от друга цветовой маркировкой, временем схватывания, твердостью и т.д. На каждой банке этих гипсов имеется инструкция, которую необходимо выполнять. Порошки супергипсов и вода строго дозируются и замешиваются в вакуумных смесителях, а формы заполняются ими на вибростолах.</w:t>
      </w:r>
    </w:p>
    <w:p>
      <w:pPr>
        <w:pStyle w:val="Style17"/>
        <w:keepNext/>
        <w:keepLines/>
        <w:widowControl w:val="0"/>
        <w:numPr>
          <w:ilvl w:val="1"/>
          <w:numId w:val="197"/>
        </w:numPr>
        <w:shd w:val="clear" w:color="auto" w:fill="auto"/>
        <w:tabs>
          <w:tab w:pos="760" w:val="left"/>
        </w:tabs>
        <w:bidi w:val="0"/>
        <w:spacing w:before="0" w:after="0"/>
        <w:ind w:left="0" w:right="0" w:firstLine="260"/>
        <w:jc w:val="both"/>
      </w:pPr>
      <w:bookmarkStart w:id="219" w:name="bookmark219"/>
      <w:r>
        <w:rPr>
          <w:spacing w:val="0"/>
          <w:w w:val="100"/>
          <w:position w:val="0"/>
          <w:shd w:val="clear" w:color="auto" w:fill="auto"/>
          <w:lang w:val="ru-RU" w:eastAsia="ru-RU" w:bidi="ru-RU"/>
        </w:rPr>
        <w:t>ИЗОЛИРУЮЩИЕ МАТЕРИАЛЫ</w:t>
      </w:r>
      <w:bookmarkEnd w:id="21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при изготовлении протеза по</w:t>
        <w:softHyphen/>
        <w:t>верхность гипса не изолировать от набух</w:t>
        <w:softHyphen/>
        <w:t>шей в мономере пластмассы, то часть мо</w:t>
        <w:softHyphen/>
        <w:t>номера впитывается в гипс и полимери</w:t>
        <w:softHyphen/>
        <w:t>зуется там при нагревании. После извле</w:t>
        <w:softHyphen/>
        <w:t>чения готового изделия слой гипса, схва</w:t>
        <w:softHyphen/>
        <w:t>тившийся с пластмассой, остается на по</w:t>
        <w:softHyphen/>
        <w:t>верхности изделия. Этот слой трудно удаляется, в связи с чем необходимо со</w:t>
        <w:softHyphen/>
        <w:t>здавать изолирующий слой между гипсом и пластмассой.</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40" w:right="811" w:bottom="1940" w:left="3218" w:header="0" w:footer="3" w:gutter="0"/>
          <w:cols w:num="2" w:space="143"/>
          <w:noEndnote/>
          <w:rtlGutter w:val="0"/>
          <w:docGrid w:linePitch="360"/>
        </w:sectPr>
      </w:pPr>
      <w:r>
        <w:rPr>
          <w:spacing w:val="0"/>
          <w:w w:val="100"/>
          <w:position w:val="0"/>
          <w:shd w:val="clear" w:color="auto" w:fill="auto"/>
          <w:lang w:val="ru-RU" w:eastAsia="ru-RU" w:bidi="ru-RU"/>
        </w:rPr>
        <w:t>Хорошие результаты можно получить, выкладывая гипсовую форму оловянной</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фольгой. Оловянная фольга предотвращает проникновение мономера в гипс и воды в пластмассу. Поглощение воды пластмассой достигает 2%. Вода, проникая в межмолекулярное пространство, вызывает специфическое напряжение в пластмассе, которое может вызвать появление трещин при смачивании протеза органическими растворителями (мономер, спирт, ацетон). Однако проникновение воды в протез — неизбежное зло, которое невозможно исключить. Если вода не попадает в протез во время его изготовления, то это происходит в полости рта. Все же надо иметь в виду, что протез, изготовленный с применением в качестве изоляции фольги, имеет в 3 раза меньшую водопоглощаемость, чем в случае использования других разделительных средств. Однако фольга нарушает точность базиса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Изолирующим материалом могут быть различные вещества (табл. 16.2). Наиболее широко используются разделительные материалы на основе альги-ната натрия. Они представляют собой коллоидные 1 — 1,5% водные растворы альгината натрия или альгината аммония с добавкой солей (фосфат натрия, карбонат натрия и др.). Для предотвращения заплесневения в раствор добавляют формалин или диацид. При нанесении на гипс раствора альгината натрия между гипсом и альгинатом протекает реакция двойного обмена с образованием твердой пленки альгината кальция. Наносить толстый слой не имеет смысла, так как верхние слои не реагируют с гипсом и остаются в виде засохшего геля. Кроме того, это отрицательно отражается на качестве протеза.</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Для ускорения процесса можно обра</w:t>
        <w:softHyphen/>
        <w:t>батывать нанесенный на форму слой аль</w:t>
        <w:softHyphen/>
        <w:t>гината натрия 20% раствором хлорида кальция. Альгинатно-кальциевая пленка хорошо изолирует пластмассу, но полно</w:t>
        <w:softHyphen/>
        <w:t>стью не исключает попадания в нее во</w:t>
        <w:softHyphen/>
      </w:r>
      <w:r>
        <w:rPr>
          <w:spacing w:val="0"/>
          <w:w w:val="100"/>
          <w:position w:val="0"/>
          <w:shd w:val="clear" w:color="auto" w:fill="auto"/>
          <w:lang w:val="ru-RU" w:eastAsia="ru-RU" w:bidi="ru-RU"/>
        </w:rPr>
        <w:t>ды, что приводит к возникновению на</w:t>
        <w:softHyphen/>
        <w:t>пряжений в пластмассе. Толщина альги</w:t>
        <w:softHyphen/>
        <w:t>натной пленки при двухслойном ее нане</w:t>
        <w:softHyphen/>
        <w:t>сении примерно 0,01 мм. Нежелательно применять в качестве разделительного средства жидкое стекло, поскольку это вещество щелочного характера вызывает изменение цвета пигментированной пластмассы. Жидкое стекло применяют только как изолирующий слой между двумя гипсовыми поверхностями.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Хорошие результаты можно получить при использовании изоляционного ма</w:t>
        <w:softHyphen/>
        <w:t>териала (разделительного лака) АЦ-1. Создание изолирующего слоя имеет важное значение. Обычно техник бывает удовлетворен, когда пластмасса хорошо отделяется от модели. Однако исключить попадание воды в протез не менее важно, так как водопоглощение приводит не только к изменению цвета, но и к возникновению напряжения в протезе. Ни один из заменителей фольги не может полностью исключить за-мутнения и белесоватости в пластмассе.</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разделительных средств ис</w:t>
        <w:softHyphen/>
        <w:t>пользуют также растворы силиконовых смол. Силиконовый разделительный ма</w:t>
        <w:softHyphen/>
        <w:t>териал «Силикодент» представляет собой наполненный силиконовый компаунд холодной вулканизации. Его используют для изоляции межзубного пространства пришеечной части зуба от гипса при из</w:t>
        <w:softHyphen/>
        <w:t>готовлении протеза, а также при изготов</w:t>
        <w:softHyphen/>
        <w:t>лении фасеток и других работах. Пленка Силикодента после полимеризации легко снимается с протеза. Силикодент представляет собой пасту и две отвер</w:t>
        <w:softHyphen/>
        <w:t xml:space="preserve">ждающие жидкости. Паста (процент по массе): полидиметилсилоксан — 39,3; окись магния — 6,7; белая сажа </w:t>
      </w:r>
      <w:r>
        <w:rPr>
          <w:spacing w:val="0"/>
          <w:w w:val="100"/>
          <w:position w:val="0"/>
          <w:shd w:val="clear" w:color="auto" w:fill="auto"/>
          <w:lang w:val="en-US" w:eastAsia="en-US" w:bidi="en-US"/>
        </w:rPr>
        <w:t>(Si0</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25,6; уайт спирит — 28,4. Жидкость №1 — смесь дибутилоловолилаурината с тетра</w:t>
        <w:softHyphen/>
        <w:t>этоксисиланом. Жидкость №2 — гидро- полиметилсилоксан.</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42" w:bottom="1950" w:left="1410" w:header="0" w:footer="3" w:gutter="0"/>
          <w:cols w:num="2" w:space="153"/>
          <w:noEndnote/>
          <w:rtlGutter w:val="0"/>
          <w:docGrid w:linePitch="360"/>
        </w:sectPr>
      </w:pPr>
      <w:r>
        <w:rPr>
          <w:spacing w:val="0"/>
          <w:w w:val="100"/>
          <w:position w:val="0"/>
          <w:shd w:val="clear" w:color="auto" w:fill="auto"/>
          <w:lang w:val="ru-RU" w:eastAsia="ru-RU" w:bidi="ru-RU"/>
        </w:rPr>
        <w:t>Отечественные материалы — «Влад- Мива», «Радуга России», «Стома».</w:t>
      </w: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11900" w:h="16840"/>
          <w:pgMar w:top="1709" w:right="849" w:bottom="1709" w:left="3304" w:header="0" w:footer="3" w:gutter="0"/>
          <w:cols w:space="720"/>
          <w:noEndnote/>
          <w:rtlGutter w:val="0"/>
          <w:docGrid w:linePitch="360"/>
        </w:sectPr>
      </w:pPr>
    </w:p>
    <w:p>
      <w:pPr>
        <w:pStyle w:val="Style46"/>
        <w:keepNext w:val="0"/>
        <w:keepLines w:val="0"/>
        <w:framePr w:w="178" w:h="528" w:wrap="none" w:vAnchor="text" w:hAnchor="page" w:x="3358" w:y="21"/>
        <w:widowControl w:val="0"/>
        <w:shd w:val="clear" w:color="auto" w:fill="auto"/>
        <w:bidi w:val="0"/>
        <w:spacing w:before="0" w:after="120" w:line="240" w:lineRule="auto"/>
        <w:ind w:left="0" w:right="0" w:firstLine="0"/>
        <w:jc w:val="left"/>
        <w:rPr>
          <w:sz w:val="12"/>
          <w:szCs w:val="12"/>
        </w:rPr>
      </w:pPr>
      <w:r>
        <w:rPr>
          <w:b/>
          <w:bCs/>
          <w:spacing w:val="0"/>
          <w:w w:val="100"/>
          <w:position w:val="0"/>
          <w:sz w:val="12"/>
          <w:szCs w:val="12"/>
          <w:shd w:val="clear" w:color="auto" w:fill="auto"/>
          <w:lang w:val="ru-RU" w:eastAsia="ru-RU" w:bidi="ru-RU"/>
        </w:rPr>
        <w:t>■о</w:t>
      </w:r>
    </w:p>
    <w:p>
      <w:pPr>
        <w:pStyle w:val="Style17"/>
        <w:keepNext/>
        <w:keepLines/>
        <w:framePr w:w="178" w:h="528" w:wrap="none" w:vAnchor="text" w:hAnchor="page" w:x="3358" w:y="21"/>
        <w:widowControl w:val="0"/>
        <w:shd w:val="clear" w:color="auto" w:fill="auto"/>
        <w:bidi w:val="0"/>
        <w:spacing w:before="0" w:after="0" w:line="240" w:lineRule="auto"/>
        <w:ind w:left="0" w:right="0" w:firstLine="0"/>
        <w:jc w:val="left"/>
        <w:rPr>
          <w:sz w:val="20"/>
          <w:szCs w:val="20"/>
        </w:rPr>
      </w:pPr>
      <w:bookmarkStart w:id="221" w:name="bookmark221"/>
      <w:r>
        <w:rPr>
          <w:rFonts w:ascii="Times New Roman" w:eastAsia="Times New Roman" w:hAnsi="Times New Roman" w:cs="Times New Roman"/>
          <w:spacing w:val="0"/>
          <w:w w:val="100"/>
          <w:position w:val="0"/>
          <w:sz w:val="20"/>
          <w:szCs w:val="20"/>
          <w:shd w:val="clear" w:color="auto" w:fill="auto"/>
          <w:lang w:val="en-US" w:eastAsia="en-US" w:bidi="en-US"/>
        </w:rPr>
        <w:t>a</w:t>
      </w:r>
      <w:bookmarkEnd w:id="221"/>
    </w:p>
    <w:p>
      <w:pPr>
        <w:pStyle w:val="Style46"/>
        <w:keepNext w:val="0"/>
        <w:keepLines w:val="0"/>
        <w:framePr w:w="312" w:h="346" w:wrap="none" w:vAnchor="text" w:hAnchor="page" w:x="5187" w:y="2031"/>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 xml:space="preserve">В </w:t>
      </w:r>
      <w:r>
        <w:rPr>
          <w:b/>
          <w:bCs/>
          <w:spacing w:val="0"/>
          <w:w w:val="100"/>
          <w:position w:val="0"/>
          <w:sz w:val="18"/>
          <w:szCs w:val="18"/>
          <w:shd w:val="clear" w:color="auto" w:fill="auto"/>
          <w:lang w:val="ru-RU" w:eastAsia="ru-RU" w:bidi="ru-RU"/>
        </w:rPr>
        <w:t>я</w:t>
      </w:r>
      <w:r>
        <w:rPr>
          <w:b/>
          <w:bCs/>
          <w:spacing w:val="0"/>
          <w:w w:val="100"/>
          <w:position w:val="0"/>
          <w:sz w:val="16"/>
          <w:szCs w:val="16"/>
          <w:shd w:val="clear" w:color="auto" w:fill="auto"/>
          <w:lang w:val="ru-RU" w:eastAsia="ru-RU" w:bidi="ru-RU"/>
        </w:rPr>
        <w:t>в</w:t>
      </w:r>
    </w:p>
    <w:p>
      <w:pPr>
        <w:pStyle w:val="Style64"/>
        <w:keepNext w:val="0"/>
        <w:keepLines w:val="0"/>
        <w:framePr w:w="168" w:h="1066" w:wrap="none" w:vAnchor="text" w:hAnchor="page" w:x="3564" w:y="4019"/>
        <w:widowControl w:val="0"/>
        <w:shd w:val="clear" w:color="auto" w:fill="auto"/>
        <w:bidi w:val="0"/>
        <w:spacing w:before="0" w:after="0" w:line="158" w:lineRule="auto"/>
        <w:ind w:left="0" w:right="0" w:firstLine="0"/>
        <w:jc w:val="both"/>
      </w:pPr>
      <w:r>
        <w:rPr>
          <w:b/>
          <w:bCs/>
          <w:spacing w:val="0"/>
          <w:w w:val="100"/>
          <w:position w:val="0"/>
          <w:shd w:val="clear" w:color="auto" w:fill="auto"/>
          <w:lang w:val="ru-RU" w:eastAsia="ru-RU" w:bidi="ru-RU"/>
        </w:rPr>
        <w:t xml:space="preserve">со </w:t>
      </w:r>
      <w:r>
        <w:rPr>
          <w:b/>
          <w:bCs/>
          <w:i/>
          <w:iCs/>
          <w:spacing w:val="0"/>
          <w:w w:val="100"/>
          <w:position w:val="0"/>
          <w:shd w:val="clear" w:color="auto" w:fill="auto"/>
          <w:lang w:val="ru-RU" w:eastAsia="ru-RU" w:bidi="ru-RU"/>
        </w:rPr>
        <w:t xml:space="preserve">о </w:t>
      </w:r>
      <w:r>
        <w:rPr>
          <w:b/>
          <w:bCs/>
          <w:spacing w:val="0"/>
          <w:w w:val="100"/>
          <w:position w:val="0"/>
          <w:shd w:val="clear" w:color="auto" w:fill="auto"/>
          <w:lang w:val="ru-RU" w:eastAsia="ru-RU" w:bidi="ru-RU"/>
        </w:rPr>
        <w:t>с;</w:t>
      </w:r>
    </w:p>
    <w:p>
      <w:pPr>
        <w:pStyle w:val="Style64"/>
        <w:keepNext w:val="0"/>
        <w:keepLines w:val="0"/>
        <w:framePr w:w="168" w:h="1066" w:wrap="none" w:vAnchor="text" w:hAnchor="page" w:x="3564" w:y="4019"/>
        <w:widowControl w:val="0"/>
        <w:shd w:val="clear" w:color="auto" w:fill="auto"/>
        <w:bidi w:val="0"/>
        <w:spacing w:before="0" w:after="0" w:line="144" w:lineRule="auto"/>
        <w:ind w:left="0" w:right="0" w:firstLine="0"/>
        <w:jc w:val="both"/>
      </w:pPr>
      <w:r>
        <w:rPr>
          <w:b/>
          <w:bCs/>
          <w:spacing w:val="0"/>
          <w:w w:val="100"/>
          <w:position w:val="0"/>
          <w:shd w:val="clear" w:color="auto" w:fill="auto"/>
          <w:lang w:val="ru-RU" w:eastAsia="ru-RU" w:bidi="ru-RU"/>
        </w:rPr>
        <w:t>га з а</w:t>
      </w:r>
    </w:p>
    <w:p>
      <w:pPr>
        <w:pStyle w:val="Style64"/>
        <w:keepNext w:val="0"/>
        <w:keepLines w:val="0"/>
        <w:framePr w:w="168" w:h="1066" w:wrap="none" w:vAnchor="text" w:hAnchor="page" w:x="3564" w:y="4019"/>
        <w:widowControl w:val="0"/>
        <w:shd w:val="clear" w:color="auto" w:fill="auto"/>
        <w:bidi w:val="0"/>
        <w:spacing w:before="0" w:after="40" w:line="144" w:lineRule="auto"/>
        <w:ind w:left="0" w:right="0" w:firstLine="0"/>
        <w:jc w:val="both"/>
      </w:pPr>
      <w:r>
        <w:rPr>
          <w:b/>
          <w:bCs/>
          <w:spacing w:val="0"/>
          <w:w w:val="100"/>
          <w:position w:val="0"/>
          <w:shd w:val="clear" w:color="auto" w:fill="auto"/>
          <w:lang w:val="ru-RU" w:eastAsia="ru-RU" w:bidi="ru-RU"/>
        </w:rPr>
        <w:t>ш</w:t>
      </w:r>
    </w:p>
    <w:p>
      <w:pPr>
        <w:pStyle w:val="Style64"/>
        <w:keepNext w:val="0"/>
        <w:keepLines w:val="0"/>
        <w:framePr w:w="168" w:h="1066" w:wrap="none" w:vAnchor="text" w:hAnchor="page" w:x="3564" w:y="4019"/>
        <w:widowControl w:val="0"/>
        <w:shd w:val="clear" w:color="auto" w:fill="auto"/>
        <w:bidi w:val="0"/>
        <w:spacing w:before="0" w:after="0" w:line="144" w:lineRule="auto"/>
        <w:ind w:left="0" w:right="0" w:firstLine="0"/>
        <w:jc w:val="both"/>
      </w:pPr>
      <w:r>
        <w:rPr>
          <w:b/>
          <w:bCs/>
          <w:spacing w:val="0"/>
          <w:w w:val="100"/>
          <w:position w:val="0"/>
          <w:shd w:val="clear" w:color="auto" w:fill="auto"/>
          <w:lang w:val="ru-RU" w:eastAsia="ru-RU" w:bidi="ru-RU"/>
        </w:rPr>
        <w:t>н га</w:t>
      </w:r>
    </w:p>
    <w:p>
      <w:pPr>
        <w:pStyle w:val="Style64"/>
        <w:keepNext w:val="0"/>
        <w:keepLines w:val="0"/>
        <w:framePr w:w="154" w:h="178" w:wrap="none" w:vAnchor="text" w:hAnchor="page" w:x="4356" w:y="4412"/>
        <w:widowControl w:val="0"/>
        <w:shd w:val="clear" w:color="auto" w:fill="auto"/>
        <w:bidi w:val="0"/>
        <w:spacing w:before="0" w:after="0" w:line="240" w:lineRule="auto"/>
        <w:ind w:left="0" w:right="0" w:firstLine="0"/>
        <w:jc w:val="left"/>
      </w:pPr>
      <w:r>
        <w:rPr>
          <w:color w:val="000000"/>
          <w:spacing w:val="0"/>
          <w:w w:val="100"/>
          <w:position w:val="0"/>
          <w:shd w:val="clear" w:color="auto" w:fill="auto"/>
        </w:rPr>
        <w:t>J”</w:t>
      </w:r>
    </w:p>
    <w:p>
      <w:pPr>
        <w:pStyle w:val="Style72"/>
        <w:keepNext w:val="0"/>
        <w:keepLines w:val="0"/>
        <w:framePr w:w="322" w:h="470" w:wrap="none" w:vAnchor="text" w:hAnchor="page" w:x="5139" w:y="4417"/>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о. а о о</w:t>
      </w:r>
    </w:p>
    <w:p>
      <w:pPr>
        <w:pStyle w:val="Style13"/>
        <w:keepNext w:val="0"/>
        <w:keepLines w:val="0"/>
        <w:framePr w:w="149" w:h="1277" w:wrap="none" w:vAnchor="text" w:hAnchor="page" w:x="3569" w:y="5156"/>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х</w:t>
      </w:r>
    </w:p>
    <w:p>
      <w:pPr>
        <w:pStyle w:val="Style46"/>
        <w:keepNext w:val="0"/>
        <w:keepLines w:val="0"/>
        <w:framePr w:w="149" w:h="1277" w:wrap="none" w:vAnchor="text" w:hAnchor="page" w:x="3569" w:y="5156"/>
        <w:widowControl w:val="0"/>
        <w:shd w:val="clear" w:color="auto" w:fill="auto"/>
        <w:bidi w:val="0"/>
        <w:spacing w:before="0" w:after="0" w:line="218" w:lineRule="auto"/>
        <w:ind w:left="0" w:right="0" w:firstLine="0"/>
        <w:jc w:val="left"/>
        <w:rPr>
          <w:sz w:val="26"/>
          <w:szCs w:val="26"/>
        </w:rPr>
      </w:pPr>
      <w:r>
        <w:rPr>
          <w:b/>
          <w:bCs/>
          <w:spacing w:val="0"/>
          <w:w w:val="100"/>
          <w:position w:val="0"/>
          <w:sz w:val="26"/>
          <w:szCs w:val="26"/>
          <w:shd w:val="clear" w:color="auto" w:fill="auto"/>
          <w:lang w:val="ru-RU" w:eastAsia="ru-RU" w:bidi="ru-RU"/>
        </w:rPr>
        <w:t>I</w:t>
      </w:r>
    </w:p>
    <w:p>
      <w:pPr>
        <w:pStyle w:val="Style13"/>
        <w:keepNext w:val="0"/>
        <w:keepLines w:val="0"/>
        <w:framePr w:w="149" w:h="1277" w:wrap="none" w:vAnchor="text" w:hAnchor="page" w:x="3569" w:y="5156"/>
        <w:widowControl w:val="0"/>
        <w:shd w:val="clear" w:color="auto" w:fill="auto"/>
        <w:bidi w:val="0"/>
        <w:spacing w:before="0" w:after="0" w:line="264" w:lineRule="auto"/>
        <w:ind w:left="0" w:right="0" w:firstLine="0"/>
        <w:jc w:val="left"/>
      </w:pPr>
      <w:r>
        <w:rPr>
          <w:spacing w:val="0"/>
          <w:w w:val="100"/>
          <w:position w:val="0"/>
          <w:shd w:val="clear" w:color="auto" w:fill="auto"/>
          <w:lang w:val="ru-RU" w:eastAsia="ru-RU" w:bidi="ru-RU"/>
        </w:rPr>
        <w:t>9</w:t>
      </w:r>
    </w:p>
    <w:p>
      <w:pPr>
        <w:pStyle w:val="Style72"/>
        <w:keepNext w:val="0"/>
        <w:keepLines w:val="0"/>
        <w:framePr w:w="149" w:h="1277" w:wrap="none" w:vAnchor="text" w:hAnchor="page" w:x="3569" w:y="5156"/>
        <w:widowControl w:val="0"/>
        <w:shd w:val="clear" w:color="auto" w:fill="auto"/>
        <w:bidi w:val="0"/>
        <w:spacing w:before="0" w:after="0" w:line="264" w:lineRule="auto"/>
        <w:ind w:left="0" w:right="0" w:firstLine="0"/>
        <w:jc w:val="left"/>
      </w:pPr>
      <w:r>
        <w:rPr>
          <w:b/>
          <w:bCs/>
          <w:spacing w:val="0"/>
          <w:w w:val="100"/>
          <w:position w:val="0"/>
          <w:shd w:val="clear" w:color="auto" w:fill="auto"/>
          <w:lang w:val="ru-RU" w:eastAsia="ru-RU" w:bidi="ru-RU"/>
        </w:rPr>
        <w:t>а</w:t>
      </w:r>
    </w:p>
    <w:p>
      <w:pPr>
        <w:pStyle w:val="Style72"/>
        <w:keepNext w:val="0"/>
        <w:keepLines w:val="0"/>
        <w:framePr w:w="149" w:h="1277" w:wrap="none" w:vAnchor="text" w:hAnchor="page" w:x="3569" w:y="5156"/>
        <w:widowControl w:val="0"/>
        <w:shd w:val="clear" w:color="auto" w:fill="auto"/>
        <w:bidi w:val="0"/>
        <w:spacing w:before="0" w:after="0" w:line="264" w:lineRule="auto"/>
        <w:ind w:left="0" w:right="0" w:firstLine="0"/>
        <w:jc w:val="left"/>
      </w:pPr>
      <w:r>
        <w:rPr>
          <w:b/>
          <w:bCs/>
          <w:spacing w:val="0"/>
          <w:w w:val="100"/>
          <w:position w:val="0"/>
          <w:shd w:val="clear" w:color="auto" w:fill="auto"/>
          <w:lang w:val="en-US" w:eastAsia="en-US" w:bidi="en-US"/>
        </w:rPr>
        <w:t>s</w:t>
      </w:r>
    </w:p>
    <w:p>
      <w:pPr>
        <w:pStyle w:val="Style13"/>
        <w:keepNext w:val="0"/>
        <w:keepLines w:val="0"/>
        <w:framePr w:w="149" w:h="1277" w:wrap="none" w:vAnchor="text" w:hAnchor="page" w:x="3569" w:y="5156"/>
        <w:widowControl w:val="0"/>
        <w:shd w:val="clear" w:color="auto" w:fill="auto"/>
        <w:bidi w:val="0"/>
        <w:spacing w:before="0" w:after="0" w:line="264" w:lineRule="auto"/>
        <w:ind w:left="0" w:right="0" w:firstLine="0"/>
        <w:jc w:val="left"/>
      </w:pPr>
      <w:r>
        <w:rPr>
          <w:spacing w:val="0"/>
          <w:w w:val="100"/>
          <w:position w:val="0"/>
          <w:shd w:val="clear" w:color="auto" w:fill="auto"/>
          <w:lang w:val="ru-RU" w:eastAsia="ru-RU" w:bidi="ru-RU"/>
        </w:rPr>
        <w:t>о</w:t>
      </w:r>
    </w:p>
    <w:p>
      <w:pPr>
        <w:pStyle w:val="Style46"/>
        <w:keepNext w:val="0"/>
        <w:keepLines w:val="0"/>
        <w:framePr w:w="475" w:h="576" w:wrap="none" w:vAnchor="text" w:hAnchor="page" w:x="5067" w:y="5939"/>
        <w:widowControl w:val="0"/>
        <w:shd w:val="clear" w:color="auto" w:fill="auto"/>
        <w:bidi w:val="0"/>
        <w:spacing w:before="0" w:after="0" w:line="240" w:lineRule="auto"/>
        <w:ind w:left="0" w:right="0" w:firstLine="0"/>
        <w:jc w:val="left"/>
        <w:rPr>
          <w:sz w:val="38"/>
          <w:szCs w:val="38"/>
        </w:rPr>
      </w:pPr>
      <w:r>
        <w:rPr>
          <w:rFonts w:ascii="Arial" w:eastAsia="Arial" w:hAnsi="Arial" w:cs="Arial"/>
          <w:spacing w:val="0"/>
          <w:w w:val="100"/>
          <w:position w:val="0"/>
          <w:sz w:val="38"/>
          <w:szCs w:val="38"/>
          <w:shd w:val="clear" w:color="auto" w:fill="auto"/>
          <w:lang w:val="en-US" w:eastAsia="en-US" w:bidi="en-US"/>
        </w:rPr>
        <w:t>i</w:t>
      </w:r>
      <w:r>
        <w:rPr>
          <w:rFonts w:ascii="Arial" w:eastAsia="Arial" w:hAnsi="Arial" w:cs="Arial"/>
          <w:spacing w:val="0"/>
          <w:w w:val="100"/>
          <w:position w:val="0"/>
          <w:sz w:val="24"/>
          <w:szCs w:val="24"/>
          <w:shd w:val="clear" w:color="auto" w:fill="auto"/>
          <w:lang w:val="en-US" w:eastAsia="en-US" w:bidi="en-US"/>
        </w:rPr>
        <w:t>!</w:t>
      </w:r>
      <w:r>
        <w:rPr>
          <w:rFonts w:ascii="Arial" w:eastAsia="Arial" w:hAnsi="Arial" w:cs="Arial"/>
          <w:spacing w:val="0"/>
          <w:w w:val="100"/>
          <w:position w:val="0"/>
          <w:sz w:val="38"/>
          <w:szCs w:val="38"/>
          <w:shd w:val="clear" w:color="auto" w:fill="auto"/>
          <w:lang w:val="en-US" w:eastAsia="en-US" w:bidi="en-US"/>
        </w:rPr>
        <w:t>if</w:t>
      </w:r>
    </w:p>
    <w:p>
      <w:pPr>
        <w:pStyle w:val="Style13"/>
        <w:keepNext w:val="0"/>
        <w:keepLines w:val="0"/>
        <w:framePr w:w="158" w:h="552" w:wrap="none" w:vAnchor="text" w:hAnchor="page" w:x="3535" w:y="6534"/>
        <w:widowControl w:val="0"/>
        <w:shd w:val="clear" w:color="auto" w:fill="auto"/>
        <w:bidi w:val="0"/>
        <w:spacing w:before="0" w:after="0" w:line="139" w:lineRule="auto"/>
        <w:ind w:left="0" w:right="0" w:firstLine="0"/>
        <w:jc w:val="both"/>
      </w:pPr>
      <w:r>
        <w:rPr>
          <w:spacing w:val="0"/>
          <w:w w:val="100"/>
          <w:position w:val="0"/>
          <w:shd w:val="clear" w:color="auto" w:fill="auto"/>
          <w:lang w:val="ru-RU" w:eastAsia="ru-RU" w:bidi="ru-RU"/>
        </w:rPr>
        <w:t>га ь о</w:t>
      </w:r>
    </w:p>
    <w:p>
      <w:pPr>
        <w:pStyle w:val="Style13"/>
        <w:keepNext w:val="0"/>
        <w:keepLines w:val="0"/>
        <w:framePr w:w="158" w:h="552" w:wrap="none" w:vAnchor="text" w:hAnchor="page" w:x="3535" w:y="6534"/>
        <w:widowControl w:val="0"/>
        <w:shd w:val="clear" w:color="auto" w:fill="auto"/>
        <w:bidi w:val="0"/>
        <w:spacing w:before="0" w:after="0" w:line="139" w:lineRule="auto"/>
        <w:ind w:left="0" w:right="0" w:firstLine="0"/>
        <w:jc w:val="both"/>
      </w:pPr>
      <w:r>
        <w:rPr>
          <w:spacing w:val="0"/>
          <w:w w:val="100"/>
          <w:position w:val="0"/>
          <w:shd w:val="clear" w:color="auto" w:fill="auto"/>
          <w:lang w:val="ru-RU" w:eastAsia="ru-RU" w:bidi="ru-RU"/>
        </w:rPr>
        <w:t>О</w:t>
      </w:r>
    </w:p>
    <w:p>
      <w:pPr>
        <w:pStyle w:val="Style46"/>
        <w:keepNext w:val="0"/>
        <w:keepLines w:val="0"/>
        <w:framePr w:w="341" w:h="1128" w:wrap="none" w:vAnchor="text" w:hAnchor="page" w:x="4620" w:y="10023"/>
        <w:widowControl w:val="0"/>
        <w:shd w:val="clear" w:color="auto" w:fill="auto"/>
        <w:bidi w:val="0"/>
        <w:spacing w:before="0" w:after="0" w:line="240" w:lineRule="auto"/>
        <w:ind w:left="0" w:right="0" w:firstLine="0"/>
        <w:jc w:val="left"/>
        <w:rPr>
          <w:sz w:val="12"/>
          <w:szCs w:val="12"/>
        </w:rPr>
      </w:pPr>
      <w:r>
        <w:rPr>
          <w:rFonts w:ascii="Arial" w:eastAsia="Arial" w:hAnsi="Arial" w:cs="Arial"/>
          <w:b/>
          <w:bCs/>
          <w:spacing w:val="0"/>
          <w:w w:val="100"/>
          <w:position w:val="0"/>
          <w:sz w:val="12"/>
          <w:szCs w:val="12"/>
          <w:shd w:val="clear" w:color="auto" w:fill="auto"/>
          <w:lang w:val="ru-RU" w:eastAsia="ru-RU" w:bidi="ru-RU"/>
        </w:rPr>
        <w:t>К</w:t>
      </w:r>
    </w:p>
    <w:p>
      <w:pPr>
        <w:pStyle w:val="Style46"/>
        <w:keepNext w:val="0"/>
        <w:keepLines w:val="0"/>
        <w:framePr w:w="341" w:h="1128" w:wrap="none" w:vAnchor="text" w:hAnchor="page" w:x="4620" w:y="10023"/>
        <w:widowControl w:val="0"/>
        <w:shd w:val="clear" w:color="auto" w:fill="auto"/>
        <w:bidi w:val="0"/>
        <w:spacing w:before="0" w:after="60" w:line="214" w:lineRule="auto"/>
        <w:ind w:left="0" w:right="0" w:firstLine="0"/>
        <w:jc w:val="both"/>
        <w:rPr>
          <w:sz w:val="38"/>
          <w:szCs w:val="38"/>
        </w:rPr>
      </w:pPr>
      <w:r>
        <w:rPr>
          <w:rFonts w:ascii="Arial" w:eastAsia="Arial" w:hAnsi="Arial" w:cs="Arial"/>
          <w:spacing w:val="0"/>
          <w:w w:val="100"/>
          <w:position w:val="0"/>
          <w:sz w:val="38"/>
          <w:szCs w:val="38"/>
          <w:shd w:val="clear" w:color="auto" w:fill="auto"/>
          <w:lang w:val="ru-RU" w:eastAsia="ru-RU" w:bidi="ru-RU"/>
        </w:rPr>
        <w:t>II</w:t>
      </w:r>
    </w:p>
    <w:p>
      <w:pPr>
        <w:pStyle w:val="Style46"/>
        <w:keepNext w:val="0"/>
        <w:keepLines w:val="0"/>
        <w:framePr w:w="341" w:h="1128" w:wrap="none" w:vAnchor="text" w:hAnchor="page" w:x="4620" w:y="10023"/>
        <w:widowControl w:val="0"/>
        <w:shd w:val="clear" w:color="auto" w:fill="auto"/>
        <w:bidi w:val="0"/>
        <w:spacing w:before="0" w:after="0" w:line="240" w:lineRule="auto"/>
        <w:ind w:left="0" w:right="0" w:firstLine="0"/>
        <w:jc w:val="left"/>
        <w:rPr>
          <w:sz w:val="12"/>
          <w:szCs w:val="12"/>
        </w:rPr>
      </w:pPr>
      <w:r>
        <w:rPr>
          <w:rFonts w:ascii="Arial" w:eastAsia="Arial" w:hAnsi="Arial" w:cs="Arial"/>
          <w:b/>
          <w:bCs/>
          <w:spacing w:val="0"/>
          <w:w w:val="100"/>
          <w:position w:val="0"/>
          <w:sz w:val="12"/>
          <w:szCs w:val="12"/>
          <w:shd w:val="clear" w:color="auto" w:fill="auto"/>
          <w:lang w:val="ru-RU" w:eastAsia="ru-RU" w:bidi="ru-RU"/>
        </w:rPr>
        <w:t>о, &lt;и = н</w:t>
      </w:r>
    </w:p>
    <w:p>
      <w:pPr>
        <w:pStyle w:val="Style46"/>
        <w:keepNext w:val="0"/>
        <w:keepLines w:val="0"/>
        <w:framePr w:w="341" w:h="1128" w:wrap="none" w:vAnchor="text" w:hAnchor="page" w:x="4620" w:y="10023"/>
        <w:widowControl w:val="0"/>
        <w:shd w:val="clear" w:color="auto" w:fill="auto"/>
        <w:bidi w:val="0"/>
        <w:spacing w:before="0" w:after="0" w:line="240" w:lineRule="auto"/>
        <w:ind w:left="0" w:right="0" w:firstLine="0"/>
        <w:jc w:val="left"/>
        <w:rPr>
          <w:sz w:val="8"/>
          <w:szCs w:val="8"/>
        </w:rPr>
      </w:pPr>
      <w:r>
        <w:rPr>
          <w:spacing w:val="0"/>
          <w:w w:val="100"/>
          <w:position w:val="0"/>
          <w:sz w:val="8"/>
          <w:szCs w:val="8"/>
          <w:shd w:val="clear" w:color="auto" w:fill="auto"/>
          <w:lang w:val="ru-RU" w:eastAsia="ru-RU" w:bidi="ru-RU"/>
        </w:rPr>
        <w:t>! Д</w:t>
      </w:r>
    </w:p>
    <w:p>
      <w:pPr>
        <w:pStyle w:val="Style46"/>
        <w:keepNext w:val="0"/>
        <w:keepLines w:val="0"/>
        <w:framePr w:w="341" w:h="1128" w:wrap="none" w:vAnchor="text" w:hAnchor="page" w:x="4620" w:y="10023"/>
        <w:widowControl w:val="0"/>
        <w:shd w:val="clear" w:color="auto" w:fill="auto"/>
        <w:bidi w:val="0"/>
        <w:spacing w:before="0" w:after="0" w:line="192" w:lineRule="auto"/>
        <w:ind w:left="0" w:right="0" w:firstLine="0"/>
        <w:jc w:val="left"/>
        <w:rPr>
          <w:sz w:val="12"/>
          <w:szCs w:val="12"/>
        </w:rPr>
      </w:pPr>
      <w:r>
        <w:rPr>
          <w:rFonts w:ascii="Arial" w:eastAsia="Arial" w:hAnsi="Arial" w:cs="Arial"/>
          <w:b/>
          <w:bCs/>
          <w:spacing w:val="0"/>
          <w:w w:val="100"/>
          <w:position w:val="0"/>
          <w:sz w:val="12"/>
          <w:szCs w:val="12"/>
          <w:shd w:val="clear" w:color="auto" w:fill="auto"/>
          <w:lang w:val="ru-RU" w:eastAsia="ru-RU" w:bidi="ru-RU"/>
        </w:rPr>
        <w:t>О Я</w:t>
      </w:r>
    </w:p>
    <w:p>
      <w:pPr>
        <w:pStyle w:val="Style72"/>
        <w:keepNext w:val="0"/>
        <w:keepLines w:val="0"/>
        <w:framePr w:w="518" w:h="658" w:wrap="none" w:vAnchor="text" w:hAnchor="page" w:x="6286" w:y="10158"/>
        <w:widowControl w:val="0"/>
        <w:shd w:val="clear" w:color="auto" w:fill="auto"/>
        <w:bidi w:val="0"/>
        <w:spacing w:before="0" w:after="0" w:line="240" w:lineRule="auto"/>
        <w:ind w:left="0" w:right="0" w:firstLine="0"/>
        <w:jc w:val="both"/>
      </w:pPr>
      <w:r>
        <w:rPr>
          <w:b/>
          <w:bCs/>
          <w:spacing w:val="0"/>
          <w:w w:val="100"/>
          <w:position w:val="0"/>
          <w:sz w:val="26"/>
          <w:szCs w:val="26"/>
          <w:shd w:val="clear" w:color="auto" w:fill="auto"/>
          <w:lang w:val="ru-RU" w:eastAsia="ru-RU" w:bidi="ru-RU"/>
        </w:rPr>
        <w:t xml:space="preserve">5&lt; </w:t>
      </w:r>
      <w:r>
        <w:rPr>
          <w:b/>
          <w:bCs/>
          <w:spacing w:val="0"/>
          <w:w w:val="100"/>
          <w:position w:val="0"/>
          <w:shd w:val="clear" w:color="auto" w:fill="auto"/>
          <w:lang w:val="ru-RU" w:eastAsia="ru-RU" w:bidi="ru-RU"/>
        </w:rPr>
        <w:t>|*</w:t>
      </w:r>
    </w:p>
    <w:p>
      <w:pPr>
        <w:pStyle w:val="Style46"/>
        <w:keepNext w:val="0"/>
        <w:keepLines w:val="0"/>
        <w:framePr w:w="518" w:h="658" w:wrap="none" w:vAnchor="text" w:hAnchor="page" w:x="6286" w:y="10158"/>
        <w:widowControl w:val="0"/>
        <w:shd w:val="clear" w:color="auto" w:fill="auto"/>
        <w:bidi w:val="0"/>
        <w:spacing w:before="0" w:after="0" w:line="240" w:lineRule="auto"/>
        <w:ind w:left="0" w:right="0" w:firstLine="0"/>
        <w:jc w:val="both"/>
        <w:rPr>
          <w:sz w:val="10"/>
          <w:szCs w:val="10"/>
        </w:rPr>
      </w:pPr>
      <w:r>
        <w:rPr>
          <w:b/>
          <w:bCs/>
          <w:spacing w:val="0"/>
          <w:w w:val="100"/>
          <w:position w:val="0"/>
          <w:sz w:val="10"/>
          <w:szCs w:val="10"/>
          <w:shd w:val="clear" w:color="auto" w:fill="auto"/>
          <w:lang w:val="ru-RU" w:eastAsia="ru-RU" w:bidi="ru-RU"/>
        </w:rPr>
        <w:t xml:space="preserve">аз </w:t>
      </w:r>
      <w:r>
        <w:rPr>
          <w:b/>
          <w:bCs/>
          <w:spacing w:val="0"/>
          <w:w w:val="100"/>
          <w:position w:val="0"/>
          <w:sz w:val="10"/>
          <w:szCs w:val="10"/>
          <w:shd w:val="clear" w:color="auto" w:fill="auto"/>
          <w:lang w:val="en-US" w:eastAsia="en-US" w:bidi="en-US"/>
        </w:rPr>
        <w:t>J5</w:t>
      </w:r>
    </w:p>
    <w:p>
      <w:pPr>
        <w:pStyle w:val="Style72"/>
        <w:keepNext w:val="0"/>
        <w:keepLines w:val="0"/>
        <w:framePr w:w="518" w:h="658" w:wrap="none" w:vAnchor="text" w:hAnchor="page" w:x="6286" w:y="10158"/>
        <w:widowControl w:val="0"/>
        <w:shd w:val="clear" w:color="auto" w:fill="auto"/>
        <w:bidi w:val="0"/>
        <w:spacing w:before="0" w:after="0" w:line="228" w:lineRule="auto"/>
        <w:ind w:left="0" w:right="0" w:firstLine="0"/>
        <w:jc w:val="both"/>
      </w:pPr>
      <w:r>
        <w:rPr>
          <w:b/>
          <w:bCs/>
          <w:spacing w:val="0"/>
          <w:w w:val="100"/>
          <w:position w:val="0"/>
          <w:shd w:val="clear" w:color="auto" w:fill="auto"/>
          <w:lang w:val="ru-RU" w:eastAsia="ru-RU" w:bidi="ru-RU"/>
        </w:rPr>
        <w:t>а Я</w:t>
      </w:r>
    </w:p>
    <w:p>
      <w:pPr>
        <w:pStyle w:val="Style13"/>
        <w:keepNext w:val="0"/>
        <w:keepLines w:val="0"/>
        <w:framePr w:w="331" w:h="274" w:wrap="none" w:vAnchor="text" w:hAnchor="page" w:x="7726" w:y="10043"/>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 н</w:t>
      </w:r>
    </w:p>
    <w:p>
      <w:pPr>
        <w:pStyle w:val="Style46"/>
        <w:keepNext w:val="0"/>
        <w:keepLines w:val="0"/>
        <w:framePr w:w="331" w:h="274" w:wrap="none" w:vAnchor="text" w:hAnchor="page" w:x="7726" w:y="10043"/>
        <w:widowControl w:val="0"/>
        <w:shd w:val="clear" w:color="auto" w:fill="auto"/>
        <w:bidi w:val="0"/>
        <w:spacing w:before="0" w:after="0" w:line="182" w:lineRule="auto"/>
        <w:ind w:left="0" w:right="0" w:firstLine="0"/>
        <w:jc w:val="left"/>
        <w:rPr>
          <w:sz w:val="12"/>
          <w:szCs w:val="12"/>
        </w:rPr>
      </w:pPr>
      <w:r>
        <w:rPr>
          <w:spacing w:val="0"/>
          <w:w w:val="100"/>
          <w:position w:val="0"/>
          <w:sz w:val="12"/>
          <w:szCs w:val="12"/>
          <w:shd w:val="clear" w:color="auto" w:fill="auto"/>
          <w:lang w:val="ru-RU" w:eastAsia="ru-RU" w:bidi="ru-RU"/>
        </w:rPr>
        <w:t>НЮ"</w:t>
      </w:r>
    </w:p>
    <w:p>
      <w:pPr>
        <w:pStyle w:val="Style13"/>
        <w:keepNext w:val="0"/>
        <w:keepLines w:val="0"/>
        <w:framePr w:w="298" w:h="163" w:wrap="none" w:vAnchor="text" w:hAnchor="page" w:x="7764" w:y="10316"/>
        <w:widowControl w:val="0"/>
        <w:shd w:val="clear" w:color="auto" w:fill="auto"/>
        <w:bidi w:val="0"/>
        <w:spacing w:before="0" w:after="0" w:line="240" w:lineRule="auto"/>
        <w:ind w:left="0" w:right="0" w:firstLine="0"/>
        <w:jc w:val="left"/>
        <w:rPr>
          <w:sz w:val="13"/>
          <w:szCs w:val="13"/>
        </w:rPr>
      </w:pPr>
      <w:r>
        <w:rPr>
          <w:b/>
          <w:bCs/>
          <w:smallCaps/>
          <w:spacing w:val="0"/>
          <w:w w:val="100"/>
          <w:position w:val="0"/>
          <w:sz w:val="14"/>
          <w:szCs w:val="14"/>
          <w:shd w:val="clear" w:color="auto" w:fill="auto"/>
          <w:lang w:val="en-US" w:eastAsia="en-US" w:bidi="en-US"/>
        </w:rPr>
        <w:t>"O</w:t>
      </w:r>
      <w:r>
        <w:rPr>
          <w:b/>
          <w:bCs/>
          <w:smallCaps/>
          <w:spacing w:val="0"/>
          <w:w w:val="100"/>
          <w:position w:val="0"/>
          <w:sz w:val="13"/>
          <w:szCs w:val="13"/>
          <w:shd w:val="clear" w:color="auto" w:fill="auto"/>
          <w:lang w:val="en-US" w:eastAsia="en-US" w:bidi="en-US"/>
        </w:rPr>
        <w:t>r</w:t>
      </w:r>
    </w:p>
    <w:p>
      <w:pPr>
        <w:pStyle w:val="Style46"/>
        <w:keepNext w:val="0"/>
        <w:keepLines w:val="0"/>
        <w:framePr w:w="173" w:h="360" w:hRule="exact" w:wrap="none" w:vAnchor="text" w:hAnchor="page" w:x="9204" w:y="10484"/>
        <w:widowControl w:val="0"/>
        <w:shd w:val="clear" w:color="auto" w:fill="auto"/>
        <w:bidi w:val="0"/>
        <w:spacing w:before="0" w:after="0" w:line="240" w:lineRule="auto"/>
        <w:ind w:left="0" w:right="0" w:firstLine="0"/>
        <w:jc w:val="left"/>
        <w:textDirection w:val="btLr"/>
        <w:rPr>
          <w:sz w:val="12"/>
          <w:szCs w:val="12"/>
        </w:rPr>
      </w:pPr>
      <w:r>
        <w:rPr>
          <w:rFonts w:ascii="Arial" w:eastAsia="Arial" w:hAnsi="Arial" w:cs="Arial"/>
          <w:b/>
          <w:bCs/>
          <w:color w:val="000000"/>
          <w:spacing w:val="0"/>
          <w:w w:val="100"/>
          <w:position w:val="0"/>
          <w:sz w:val="12"/>
          <w:szCs w:val="12"/>
          <w:shd w:val="clear" w:color="auto" w:fill="auto"/>
          <w:lang w:val="ru-RU" w:eastAsia="ru-RU" w:bidi="ru-RU"/>
        </w:rPr>
        <w:t>II И</w:t>
      </w:r>
    </w:p>
    <w:p>
      <w:pPr>
        <w:pStyle w:val="Style46"/>
        <w:keepNext w:val="0"/>
        <w:keepLines w:val="0"/>
        <w:framePr w:w="134" w:h="326" w:wrap="none" w:vAnchor="text" w:hAnchor="page" w:x="7548" w:y="10969"/>
        <w:widowControl w:val="0"/>
        <w:shd w:val="clear" w:color="auto" w:fill="auto"/>
        <w:bidi w:val="0"/>
        <w:spacing w:before="0" w:after="0" w:line="240" w:lineRule="auto"/>
        <w:ind w:left="0" w:right="0" w:firstLine="0"/>
        <w:jc w:val="left"/>
        <w:rPr>
          <w:sz w:val="9"/>
          <w:szCs w:val="9"/>
        </w:rPr>
      </w:pPr>
      <w:r>
        <w:rPr>
          <w:rFonts w:ascii="Arial" w:eastAsia="Arial" w:hAnsi="Arial" w:cs="Arial"/>
          <w:b/>
          <w:bCs/>
          <w:spacing w:val="0"/>
          <w:w w:val="100"/>
          <w:position w:val="0"/>
          <w:sz w:val="9"/>
          <w:szCs w:val="9"/>
          <w:shd w:val="clear" w:color="auto" w:fill="auto"/>
          <w:lang w:val="ru-RU" w:eastAsia="ru-RU" w:bidi="ru-RU"/>
        </w:rPr>
        <w:t>ев</w:t>
      </w:r>
    </w:p>
    <w:p>
      <w:pPr>
        <w:pStyle w:val="Style13"/>
        <w:keepNext w:val="0"/>
        <w:keepLines w:val="0"/>
        <w:framePr w:w="134" w:h="326" w:wrap="none" w:vAnchor="text" w:hAnchor="page" w:x="7548" w:y="10969"/>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S</w:t>
      </w:r>
    </w:p>
    <w:p>
      <w:pPr>
        <w:pStyle w:val="Style37"/>
        <w:keepNext w:val="0"/>
        <w:keepLines w:val="0"/>
        <w:framePr w:w="778" w:h="1085" w:wrap="none" w:vAnchor="text" w:hAnchor="page" w:x="8259" w:y="10849"/>
        <w:widowControl w:val="0"/>
        <w:shd w:val="clear" w:color="auto" w:fill="auto"/>
        <w:bidi w:val="0"/>
        <w:spacing w:before="0" w:after="0" w:line="240" w:lineRule="auto"/>
        <w:ind w:left="0" w:right="0" w:firstLine="0"/>
        <w:jc w:val="right"/>
      </w:pPr>
      <w:r>
        <w:rPr>
          <w:b/>
          <w:bCs/>
          <w:i/>
          <w:iCs/>
          <w:spacing w:val="0"/>
          <w:w w:val="100"/>
          <w:position w:val="0"/>
          <w:shd w:val="clear" w:color="auto" w:fill="auto"/>
          <w:lang w:val="ru-RU" w:eastAsia="ru-RU" w:bidi="ru-RU"/>
        </w:rPr>
        <w:t>7.</w:t>
      </w:r>
    </w:p>
    <w:p>
      <w:pPr>
        <w:pStyle w:val="Style37"/>
        <w:keepNext w:val="0"/>
        <w:keepLines w:val="0"/>
        <w:framePr w:w="778" w:h="1085" w:wrap="none" w:vAnchor="text" w:hAnchor="page" w:x="8259" w:y="10849"/>
        <w:widowControl w:val="0"/>
        <w:shd w:val="clear" w:color="auto" w:fill="auto"/>
        <w:bidi w:val="0"/>
        <w:spacing w:before="0" w:after="0" w:line="180" w:lineRule="auto"/>
        <w:ind w:left="0" w:right="0" w:firstLine="0"/>
        <w:jc w:val="right"/>
      </w:pPr>
      <w:r>
        <w:rPr>
          <w:b/>
          <w:bCs/>
          <w:i/>
          <w:iCs/>
          <w:spacing w:val="0"/>
          <w:w w:val="100"/>
          <w:position w:val="0"/>
          <w:shd w:val="clear" w:color="auto" w:fill="auto"/>
          <w:lang w:val="ru-RU" w:eastAsia="ru-RU" w:bidi="ru-RU"/>
        </w:rPr>
        <w:t>о</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a</w:t>
      </w:r>
    </w:p>
    <w:p>
      <w:pPr>
        <w:pStyle w:val="Style7"/>
        <w:keepNext w:val="0"/>
        <w:keepLines w:val="0"/>
        <w:framePr w:w="778" w:h="1085" w:wrap="none" w:vAnchor="text" w:hAnchor="page" w:x="8259" w:y="10849"/>
        <w:widowControl w:val="0"/>
        <w:shd w:val="clear" w:color="auto" w:fill="auto"/>
        <w:bidi w:val="0"/>
        <w:spacing w:before="0" w:after="0" w:line="194" w:lineRule="auto"/>
        <w:ind w:left="0" w:right="0" w:firstLine="0"/>
        <w:jc w:val="right"/>
      </w:pPr>
      <w:r>
        <w:rPr>
          <w:spacing w:val="0"/>
          <w:w w:val="100"/>
          <w:position w:val="0"/>
          <w:shd w:val="clear" w:color="auto" w:fill="auto"/>
          <w:lang w:val="ru-RU" w:eastAsia="ru-RU" w:bidi="ru-RU"/>
        </w:rPr>
        <w:t>S3</w:t>
      </w:r>
    </w:p>
    <w:p>
      <w:pPr>
        <w:pStyle w:val="Style69"/>
        <w:keepNext w:val="0"/>
        <w:keepLines w:val="0"/>
        <w:framePr w:w="778" w:h="1085" w:wrap="none" w:vAnchor="text" w:hAnchor="page" w:x="8259" w:y="10849"/>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а «Л</w:t>
      </w:r>
    </w:p>
    <w:p>
      <w:pPr>
        <w:pStyle w:val="Style72"/>
        <w:keepNext w:val="0"/>
        <w:keepLines w:val="0"/>
        <w:framePr w:w="778" w:h="1085" w:wrap="none" w:vAnchor="text" w:hAnchor="page" w:x="8259" w:y="10849"/>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о » </w:t>
      </w:r>
      <w:r>
        <w:rPr>
          <w:b/>
          <w:bCs/>
          <w:spacing w:val="0"/>
          <w:w w:val="100"/>
          <w:position w:val="0"/>
          <w:shd w:val="clear" w:color="auto" w:fill="auto"/>
          <w:lang w:val="en-US" w:eastAsia="en-US" w:bidi="en-US"/>
        </w:rPr>
        <w:t>uU</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2" w:line="1" w:lineRule="exact"/>
      </w:pPr>
    </w:p>
    <w:p>
      <w:pPr>
        <w:widowControl w:val="0"/>
        <w:spacing w:line="1" w:lineRule="exact"/>
        <w:sectPr>
          <w:footnotePr>
            <w:pos w:val="pageBottom"/>
            <w:numFmt w:val="decimal"/>
            <w:numRestart w:val="continuous"/>
          </w:footnotePr>
          <w:type w:val="continuous"/>
          <w:pgSz w:w="11900" w:h="16840"/>
          <w:pgMar w:top="1709" w:right="849" w:bottom="1709" w:left="3304" w:header="0" w:footer="3" w:gutter="0"/>
          <w:cols w:space="720"/>
          <w:noEndnote/>
          <w:rtlGutter w:val="0"/>
          <w:docGrid w:linePitch="360"/>
        </w:sectPr>
      </w:pPr>
    </w:p>
    <w:p>
      <w:pPr>
        <w:pStyle w:val="Style43"/>
        <w:keepNext w:val="0"/>
        <w:keepLines w:val="0"/>
        <w:widowControl w:val="0"/>
        <w:numPr>
          <w:ilvl w:val="1"/>
          <w:numId w:val="197"/>
        </w:numPr>
        <w:shd w:val="clear" w:color="auto" w:fill="auto"/>
        <w:tabs>
          <w:tab w:pos="740" w:val="left"/>
        </w:tabs>
        <w:bidi w:val="0"/>
        <w:spacing w:before="0" w:after="0"/>
        <w:ind w:right="0" w:firstLine="40"/>
        <w:jc w:val="left"/>
      </w:pPr>
      <w:r>
        <w:rPr>
          <w:spacing w:val="0"/>
          <w:w w:val="100"/>
          <w:position w:val="0"/>
          <w:shd w:val="clear" w:color="auto" w:fill="auto"/>
          <w:lang w:val="ru-RU" w:eastAsia="ru-RU" w:bidi="ru-RU"/>
        </w:rPr>
        <w:t>АДГЕЗИВНЫЕ СРЕДСТВА ДЛЯ УЛУЧШЕНИЯ ФИКСАЦИИ СЪЕМНЫХ ПЛАСТИНОЧНЫХ ПРОТЕЗОВ</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При неблагоприятных анатомо-топо</w:t>
        <w:softHyphen/>
        <w:t>графических условиях протезного ложа за рубежом получил распространение метод улучшения фиксации съемных зубных протезов с помощью специальных адгезивных препаратов. Адгезивные препараты широко используются во всем мире. Только в Великобритании за год их расходуется 88 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Отечественные ученые предложили наносить на базис протеза клейкий поро</w:t>
        <w:softHyphen/>
        <w:t>шок «Трагакант», который во рту набухал и увеличивал вязкость слюны. Для повы</w:t>
        <w:softHyphen/>
        <w:t>шения функциональной эффективности жевания у пациентов были разработаны 2 адгезива, которые представляли собой порошки на основе полиоксиэтилена.</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Под действием слюны порошок набухал и образовывал липкую прослойку, улуч шая фиксацию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К современным препаратам относятся также кондиционеры, составной частью которых являются пластификатор и по</w:t>
        <w:softHyphen/>
        <w:t>лимер. Ученые в качестве пластификатора использовали эфир монобутил этилен</w:t>
        <w:softHyphen/>
        <w:t>гликоля, который, проникая в частицы полимера, дифференцированно пласти</w:t>
        <w:softHyphen/>
        <w:t>фицировался в них, образовывая конди</w:t>
        <w:softHyphen/>
        <w:t>ционер-гель, после чего наносился на протез, улучшая его фиксацию.</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 xml:space="preserve">Ученые исследовали </w:t>
      </w:r>
      <w:r>
        <w:rPr>
          <w:i/>
          <w:iCs/>
          <w:spacing w:val="0"/>
          <w:w w:val="100"/>
          <w:position w:val="0"/>
          <w:shd w:val="clear" w:color="auto" w:fill="auto"/>
          <w:lang w:val="en-US" w:eastAsia="en-US" w:bidi="en-US"/>
        </w:rPr>
        <w:t>in vitro</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4 типа ад</w:t>
        <w:softHyphen/>
        <w:t xml:space="preserve">гезивных порошков </w:t>
      </w:r>
      <w:r>
        <w:rPr>
          <w:spacing w:val="0"/>
          <w:w w:val="100"/>
          <w:position w:val="0"/>
          <w:shd w:val="clear" w:color="auto" w:fill="auto"/>
          <w:lang w:val="en-US" w:eastAsia="en-US" w:bidi="en-US"/>
        </w:rPr>
        <w:t xml:space="preserve">(«Corega», «Holdent», «Fasteeth», «Wemet's powder»). </w:t>
      </w:r>
      <w:r>
        <w:rPr>
          <w:spacing w:val="0"/>
          <w:w w:val="100"/>
          <w:position w:val="0"/>
          <w:shd w:val="clear" w:color="auto" w:fill="auto"/>
          <w:lang w:val="ru-RU" w:eastAsia="ru-RU" w:bidi="ru-RU"/>
        </w:rPr>
        <w:t>Была отме</w:t>
        <w:softHyphen/>
        <w:t xml:space="preserve">чена их способность значительно улучшать фиксацию съемных пластиночных протезов и ингибировать </w:t>
      </w:r>
      <w:r>
        <w:rPr>
          <w:i/>
          <w:iCs/>
          <w:spacing w:val="0"/>
          <w:w w:val="100"/>
          <w:position w:val="0"/>
          <w:shd w:val="clear" w:color="auto" w:fill="auto"/>
          <w:lang w:val="en-US" w:eastAsia="en-US" w:bidi="en-US"/>
        </w:rPr>
        <w:t xml:space="preserve">Staphylococcus aureus. </w:t>
      </w:r>
      <w:r>
        <w:rPr>
          <w:spacing w:val="0"/>
          <w:w w:val="100"/>
          <w:position w:val="0"/>
          <w:shd w:val="clear" w:color="auto" w:fill="auto"/>
          <w:lang w:val="ru-RU" w:eastAsia="ru-RU" w:bidi="ru-RU"/>
        </w:rPr>
        <w:t>После тщательных микробиологических исследований оказалось, что порошки не содержат субстанцию для пролиферации бактериальной флоры.</w:t>
      </w:r>
    </w:p>
    <w:p>
      <w:pPr>
        <w:pStyle w:val="Style19"/>
        <w:keepNext w:val="0"/>
        <w:keepLines w:val="0"/>
        <w:widowControl w:val="0"/>
        <w:shd w:val="clear" w:color="auto" w:fill="auto"/>
        <w:bidi w:val="0"/>
        <w:spacing w:before="0" w:after="0" w:line="240" w:lineRule="auto"/>
        <w:ind w:left="0" w:right="0" w:firstLine="280"/>
        <w:jc w:val="left"/>
      </w:pPr>
      <w:r>
        <w:rPr>
          <w:spacing w:val="0"/>
          <w:w w:val="100"/>
          <w:position w:val="0"/>
          <w:shd w:val="clear" w:color="auto" w:fill="auto"/>
          <w:lang w:val="en-US" w:eastAsia="en-US" w:bidi="en-US"/>
        </w:rPr>
        <w:t xml:space="preserve">K.K.Kapur </w:t>
      </w:r>
      <w:r>
        <w:rPr>
          <w:spacing w:val="0"/>
          <w:w w:val="100"/>
          <w:position w:val="0"/>
          <w:shd w:val="clear" w:color="auto" w:fill="auto"/>
          <w:lang w:val="ru-RU" w:eastAsia="ru-RU" w:bidi="ru-RU"/>
        </w:rPr>
        <w:t>сравнил эффективность 3 видов адгезивов (порошка, пасты и экс периментального образца) и выяснил, что порог вкусовой чувствительности во</w:t>
        <w:softHyphen/>
      </w:r>
      <w:r>
        <w:rPr>
          <w:spacing w:val="0"/>
          <w:w w:val="100"/>
          <w:position w:val="0"/>
          <w:shd w:val="clear" w:color="auto" w:fill="auto"/>
          <w:lang w:val="ru-RU" w:eastAsia="ru-RU" w:bidi="ru-RU"/>
        </w:rPr>
        <w:t>обще не изменяется, а жевательная функция улучшается незначительно.</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Рядом японских авторов предложен клей для улучшения фиксации протезов на основе водорастворимого высокомо</w:t>
        <w:softHyphen/>
        <w:t>лекулярного вещества, содержащий мик</w:t>
        <w:softHyphen/>
        <w:t>рокапсулы с жирорастворимыми вита</w:t>
        <w:softHyphen/>
        <w:t xml:space="preserve">минами, и связующий агент, соединяющий эти микрокапсулы с клеящими веществами. Ученые исследовали влияние на фиксацию 4 клеящих средств (два вида клеящей фольги, крем и порошок) у 20 пациентов и пришли к выводу, что применение фольги снижает, а препараты в виде крема или порошка частично улучшают фиксацию протеза. </w:t>
      </w:r>
      <w:r>
        <w:rPr>
          <w:spacing w:val="0"/>
          <w:w w:val="100"/>
          <w:position w:val="0"/>
          <w:shd w:val="clear" w:color="auto" w:fill="auto"/>
          <w:lang w:val="en-US" w:eastAsia="en-US" w:bidi="en-US"/>
        </w:rPr>
        <w:t xml:space="preserve">TJ.Dono-hue </w:t>
      </w:r>
      <w:r>
        <w:rPr>
          <w:spacing w:val="0"/>
          <w:w w:val="100"/>
          <w:position w:val="0"/>
          <w:shd w:val="clear" w:color="auto" w:fill="auto"/>
          <w:lang w:val="ru-RU" w:eastAsia="ru-RU" w:bidi="ru-RU"/>
        </w:rPr>
        <w:t>рекомендует регулярно пользоваться адгезивами. Они смягчают действие протеза на слизистую оболочку, увеличивая ретенцию протеза, и вызывают «чувство своих зубов». Ряд авторов, используя радиотелеметрию и жевательные пробы, изучили действие адгезивов на бактериальную флору полости рта. Было установлено, что применение адгезивов увеличивает силу сжатия зубных рядов и уменьшает время, необходимое для пережевывания пищи. Адгезивные средства не приводят к увеличению бактериальной флоры полости рта. Благодаря им возрастает функциональная ценность не только вновь изготовленных, но и старых протезов.</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74" w:right="2599" w:bottom="1974" w:left="1415" w:header="0" w:footer="3" w:gutter="0"/>
          <w:cols w:num="2" w:space="101"/>
          <w:noEndnote/>
          <w:rtlGutter w:val="0"/>
          <w:docGrid w:linePitch="360"/>
        </w:sectPr>
      </w:pPr>
      <w:r>
        <w:rPr>
          <w:spacing w:val="0"/>
          <w:w w:val="100"/>
          <w:position w:val="0"/>
          <w:shd w:val="clear" w:color="auto" w:fill="auto"/>
          <w:lang w:val="ru-RU" w:eastAsia="ru-RU" w:bidi="ru-RU"/>
        </w:rPr>
        <w:t>Специально сконструированным гна- тодинамометром была измерена сила сжатия искусственных зубов при приме</w:t>
        <w:softHyphen/>
        <w:t>нении адгезивных средств и изучено сме</w:t>
        <w:softHyphen/>
        <w:t>щение протеза при жевании. Полученные результаты указали на увеличение силы сжатия зубных рядов. С помощью кинематорадиографии изучалось смещение протеза на верхней челюсти во время жевания. Было установлено, что при хо</w:t>
        <w:softHyphen/>
        <w:t>рошо сконструированных и припасованных протезах применение адгезивных средств незначительно уменьшает смещение протеза.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en-US" w:eastAsia="en-US" w:bidi="en-US"/>
        </w:rPr>
        <w:t xml:space="preserve">H.Landt </w:t>
      </w:r>
      <w:r>
        <w:rPr>
          <w:spacing w:val="0"/>
          <w:w w:val="100"/>
          <w:position w:val="0"/>
          <w:shd w:val="clear" w:color="auto" w:fill="auto"/>
          <w:lang w:val="ru-RU" w:eastAsia="ru-RU" w:bidi="ru-RU"/>
        </w:rPr>
        <w:t xml:space="preserve">и соавт. лечили протезный стоматит на верхней челюсти с помощью добавления в состав адгезивной комтго-зии гидрокарбоната натрия, </w:t>
      </w:r>
      <w:r>
        <w:rPr>
          <w:spacing w:val="0"/>
          <w:w w:val="100"/>
          <w:position w:val="0"/>
          <w:shd w:val="clear" w:color="auto" w:fill="auto"/>
          <w:lang w:val="en-US" w:eastAsia="en-US" w:bidi="en-US"/>
        </w:rPr>
        <w:t xml:space="preserve">a F.A.Scher </w:t>
      </w:r>
      <w:r>
        <w:rPr>
          <w:spacing w:val="0"/>
          <w:w w:val="100"/>
          <w:position w:val="0"/>
          <w:shd w:val="clear" w:color="auto" w:fill="auto"/>
          <w:lang w:val="ru-RU" w:eastAsia="ru-RU" w:bidi="ru-RU"/>
        </w:rPr>
        <w:t>и соавт. вводили в адгезивный порошок противогрибковые препараты.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Практически все авторы советуют при использовании адгезивных средств тща</w:t>
        <w:softHyphen/>
        <w:t>тельно очищать протезы, следить за ги</w:t>
        <w:softHyphen/>
        <w:t>гиеной полости рта. Возможны несколько способов очистки протезов:</w:t>
      </w:r>
    </w:p>
    <w:p>
      <w:pPr>
        <w:pStyle w:val="Style19"/>
        <w:keepNext w:val="0"/>
        <w:keepLines w:val="0"/>
        <w:widowControl w:val="0"/>
        <w:numPr>
          <w:ilvl w:val="0"/>
          <w:numId w:val="19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 xml:space="preserve">с помощью фермент-содержащих очистителей в виде таблеток </w:t>
      </w:r>
      <w:r>
        <w:rPr>
          <w:spacing w:val="0"/>
          <w:w w:val="100"/>
          <w:position w:val="0"/>
          <w:shd w:val="clear" w:color="auto" w:fill="auto"/>
          <w:lang w:val="en-US" w:eastAsia="en-US" w:bidi="en-US"/>
        </w:rPr>
        <w:t xml:space="preserve">(«dex- trusa», «proteinasa»), </w:t>
      </w:r>
      <w:r>
        <w:rPr>
          <w:spacing w:val="0"/>
          <w:w w:val="100"/>
          <w:position w:val="0"/>
          <w:shd w:val="clear" w:color="auto" w:fill="auto"/>
          <w:lang w:val="ru-RU" w:eastAsia="ru-RU" w:bidi="ru-RU"/>
        </w:rPr>
        <w:t>которые нужно растворить в воде;</w:t>
      </w:r>
    </w:p>
    <w:p>
      <w:pPr>
        <w:pStyle w:val="Style19"/>
        <w:keepNext w:val="0"/>
        <w:keepLines w:val="0"/>
        <w:widowControl w:val="0"/>
        <w:numPr>
          <w:ilvl w:val="0"/>
          <w:numId w:val="19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химический — посредством специ</w:t>
        <w:softHyphen/>
        <w:t xml:space="preserve">альных порошков или таблеток </w:t>
      </w:r>
      <w:r>
        <w:rPr>
          <w:spacing w:val="0"/>
          <w:w w:val="100"/>
          <w:position w:val="0"/>
          <w:shd w:val="clear" w:color="auto" w:fill="auto"/>
          <w:lang w:val="en-US" w:eastAsia="en-US" w:bidi="en-US"/>
        </w:rPr>
        <w:t>(«alkaline peroxides», «asids hydroch</w:t>
        <w:softHyphen/>
        <w:t xml:space="preserve">loric»), </w:t>
      </w:r>
      <w:r>
        <w:rPr>
          <w:spacing w:val="0"/>
          <w:w w:val="100"/>
          <w:position w:val="0"/>
          <w:shd w:val="clear" w:color="auto" w:fill="auto"/>
          <w:lang w:val="ru-RU" w:eastAsia="ru-RU" w:bidi="ru-RU"/>
        </w:rPr>
        <w:t>которые растворяют в воде, а затем туда помещают протезы;</w:t>
      </w:r>
    </w:p>
    <w:p>
      <w:pPr>
        <w:pStyle w:val="Style19"/>
        <w:keepNext w:val="0"/>
        <w:keepLines w:val="0"/>
        <w:widowControl w:val="0"/>
        <w:numPr>
          <w:ilvl w:val="0"/>
          <w:numId w:val="19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механический — с помощью щетки и зубной пасты или порошка под струей воды;</w:t>
      </w:r>
    </w:p>
    <w:p>
      <w:pPr>
        <w:pStyle w:val="Style19"/>
        <w:keepNext w:val="0"/>
        <w:keepLines w:val="0"/>
        <w:widowControl w:val="0"/>
        <w:numPr>
          <w:ilvl w:val="0"/>
          <w:numId w:val="199"/>
        </w:numPr>
        <w:shd w:val="clear" w:color="auto" w:fill="auto"/>
        <w:tabs>
          <w:tab w:pos="473" w:val="left"/>
        </w:tabs>
        <w:bidi w:val="0"/>
        <w:spacing w:before="0" w:after="0" w:line="240" w:lineRule="auto"/>
        <w:ind w:left="460" w:right="0" w:hanging="180"/>
        <w:jc w:val="both"/>
      </w:pPr>
      <w:r>
        <w:rPr>
          <w:spacing w:val="0"/>
          <w:w w:val="100"/>
          <w:position w:val="0"/>
          <w:shd w:val="clear" w:color="auto" w:fill="auto"/>
          <w:lang w:val="ru-RU" w:eastAsia="ru-RU" w:bidi="ru-RU"/>
        </w:rPr>
        <w:t>посредством дезинфицирующих очи</w:t>
        <w:softHyphen/>
        <w:t>стителей — 0,25% хлоргексидина, 0,95% салицилата.</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Авторы исследовали действие адгезив</w:t>
        <w:softHyphen/>
        <w:t>ной пасты и порошка, которые попере</w:t>
        <w:softHyphen/>
        <w:t>менно использовались пациентами. Боль</w:t>
        <w:softHyphen/>
        <w:t>ные, у которых нарушена фиксация про</w:t>
        <w:softHyphen/>
        <w:t>тезов, не обнаружили большой разницы между порошком и пастой. Больные с временными протезами отдавали пред</w:t>
        <w:softHyphen/>
        <w:t>почтение порошку, 10 из 12 пациентов с неблагоприятными клиническими усло</w:t>
        <w:softHyphen/>
        <w:t>виями признали эффективность пасты.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Отечественные ученые проводили ис</w:t>
        <w:softHyphen/>
        <w:t>следования адгезивного препарата «Ри- дент», который использовался в ортопе</w:t>
        <w:softHyphen/>
        <w:t>дической и в детской стоматологии для улучшения фиксации протезов. Пациентам по показаниям изготавливали съемные пластиночные протезы с учетом нарушения прикуса. Наблюдения показали, что при использовании адгезивного порошка улучшалась фиксация протезов и сокращался период адаптации к ним.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Предложены различные составы для улучшения фиксации съемных протезов. В одном составе для фиксации съемных протезов содержится масло минеральное, например вазелиновое, воск базисный, масло шиповника и низкомолекулярный полиэтилен с молекулярной массой 1500— 5000. Применение данного состава позволяет фиксировать протез до 5 дней. Однако вызывает сомнения гигиена и наличие микроорганизмов в тех составах, которые находятся на протезах в течение 5 дней. Использование этого состава сокращает сроки адаптации к съемным протезам. В другой состав авторы предложили ввести полимеры, по</w:t>
        <w:softHyphen/>
        <w:t>ливиниловый спирт, поливинилпирро- лидон, метил, целлюлозу, в качестве про</w:t>
        <w:softHyphen/>
        <w:t>тивовоспалительного и антимикробного средства используют экстракт бадана су</w:t>
        <w:softHyphen/>
        <w:t>хой, мятное и облепиховое масла, глице</w:t>
        <w:softHyphen/>
        <w:t>рин. Состав обеспечивает высокие адге</w:t>
        <w:softHyphen/>
        <w:t>зивные свойства, способность к пленко- образованию, сохраняет целостность при снятии протеза после использования.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Другими авторами была предложена композиция (состоит из анестезина, ка- ротолина и метилурацила), которая улуч</w:t>
        <w:softHyphen/>
        <w:t>шает фиксацию съемных протезов, обес</w:t>
        <w:softHyphen/>
        <w:t>печивает обезболивающий эффект, обла</w:t>
        <w:softHyphen/>
        <w:t>дает иммуномодулирующим, противо</w:t>
        <w:softHyphen/>
        <w:t>воспалительным и фотозащитным эф</w:t>
        <w:softHyphen/>
        <w:t>фектами.</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Таким образом, применение адгезивных препаратов позволило добиваться высокой клинической эффективности при протезировании больных со значительной атрофией альвеолярного отростка.</w:t>
      </w:r>
    </w:p>
    <w:p>
      <w:pPr>
        <w:pStyle w:val="Style17"/>
        <w:keepNext/>
        <w:keepLines/>
        <w:widowControl w:val="0"/>
        <w:numPr>
          <w:ilvl w:val="1"/>
          <w:numId w:val="197"/>
        </w:numPr>
        <w:shd w:val="clear" w:color="auto" w:fill="auto"/>
        <w:tabs>
          <w:tab w:pos="765" w:val="left"/>
        </w:tabs>
        <w:bidi w:val="0"/>
        <w:spacing w:before="0" w:after="0"/>
        <w:ind w:left="0" w:right="0" w:firstLine="260"/>
        <w:jc w:val="both"/>
      </w:pPr>
      <w:bookmarkStart w:id="223" w:name="bookmark223"/>
      <w:r>
        <w:rPr>
          <w:spacing w:val="0"/>
          <w:w w:val="100"/>
          <w:position w:val="0"/>
          <w:shd w:val="clear" w:color="auto" w:fill="auto"/>
          <w:lang w:val="ru-RU" w:eastAsia="ru-RU" w:bidi="ru-RU"/>
        </w:rPr>
        <w:t>БАЗИСНЫЕ ВОСКИ</w:t>
      </w:r>
      <w:bookmarkEnd w:id="223"/>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06" w:bottom="1954" w:left="3242" w:header="0" w:footer="3" w:gutter="0"/>
          <w:cols w:num="2" w:space="153"/>
          <w:noEndnote/>
          <w:rtlGutter w:val="0"/>
          <w:docGrid w:linePitch="360"/>
        </w:sectPr>
      </w:pPr>
      <w:r>
        <w:rPr>
          <w:spacing w:val="0"/>
          <w:w w:val="100"/>
          <w:position w:val="0"/>
          <w:shd w:val="clear" w:color="auto" w:fill="auto"/>
          <w:lang w:val="ru-RU" w:eastAsia="ru-RU" w:bidi="ru-RU"/>
        </w:rPr>
        <w:t>Свое название базисный воск получил в связи с тем, что его используют для мо</w:t>
        <w:softHyphen/>
        <w:t>делирования базисов съемных протезов. Он может применяться для изготовления прикусных шаблонов с окклюзионными валиками, для формирования оттискной ложки или ее частей. Из базисного воска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готовят модели для ряда ортопедических аппаратов и протезов, изготовляемых из пластмасс. Выпускается воск в виде пла</w:t>
        <w:softHyphen/>
        <w:t xml:space="preserve">стин розового цвета размером 170х80х 1,8 или </w:t>
      </w:r>
      <w:r>
        <w:rPr>
          <w:spacing w:val="0"/>
          <w:w w:val="100"/>
          <w:position w:val="0"/>
          <w:shd w:val="clear" w:color="auto" w:fill="auto"/>
          <w:lang w:val="en-US" w:eastAsia="en-US" w:bidi="en-US"/>
        </w:rPr>
        <w:t xml:space="preserve">150x76x1,3 </w:t>
      </w:r>
      <w:r>
        <w:rPr>
          <w:spacing w:val="0"/>
          <w:w w:val="100"/>
          <w:position w:val="0"/>
          <w:shd w:val="clear" w:color="auto" w:fill="auto"/>
          <w:lang w:val="ru-RU" w:eastAsia="ru-RU" w:bidi="ru-RU"/>
        </w:rPr>
        <w:t>мм.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базисному воску предъявляются следующие основные требования: 1) легкая формовка в разогретом состоянии;</w:t>
      </w:r>
    </w:p>
    <w:p>
      <w:pPr>
        <w:pStyle w:val="Style19"/>
        <w:keepNext w:val="0"/>
        <w:keepLines w:val="0"/>
        <w:widowControl w:val="0"/>
        <w:numPr>
          <w:ilvl w:val="0"/>
          <w:numId w:val="201"/>
        </w:numPr>
        <w:shd w:val="clear" w:color="auto" w:fill="auto"/>
        <w:tabs>
          <w:tab w:pos="289" w:val="left"/>
        </w:tabs>
        <w:bidi w:val="0"/>
        <w:spacing w:before="0" w:after="0" w:line="240" w:lineRule="auto"/>
        <w:ind w:left="0" w:right="0" w:firstLine="0"/>
        <w:jc w:val="left"/>
      </w:pPr>
      <w:r>
        <w:rPr>
          <w:spacing w:val="0"/>
          <w:w w:val="100"/>
          <w:position w:val="0"/>
          <w:shd w:val="clear" w:color="auto" w:fill="auto"/>
          <w:lang w:val="ru-RU" w:eastAsia="ru-RU" w:bidi="ru-RU"/>
        </w:rPr>
        <w:t>хорошее соединение друг с другом пластин в размягченном состоянии;</w:t>
      </w:r>
    </w:p>
    <w:p>
      <w:pPr>
        <w:pStyle w:val="Style19"/>
        <w:keepNext w:val="0"/>
        <w:keepLines w:val="0"/>
        <w:widowControl w:val="0"/>
        <w:numPr>
          <w:ilvl w:val="0"/>
          <w:numId w:val="201"/>
        </w:numPr>
        <w:shd w:val="clear" w:color="auto" w:fill="auto"/>
        <w:tabs>
          <w:tab w:pos="294" w:val="left"/>
        </w:tabs>
        <w:bidi w:val="0"/>
        <w:spacing w:before="0" w:after="0" w:line="240" w:lineRule="auto"/>
        <w:ind w:left="0" w:right="0" w:firstLine="0"/>
        <w:jc w:val="left"/>
      </w:pPr>
      <w:r>
        <w:rPr>
          <w:spacing w:val="0"/>
          <w:w w:val="100"/>
          <w:position w:val="0"/>
          <w:shd w:val="clear" w:color="auto" w:fill="auto"/>
          <w:lang w:val="ru-RU" w:eastAsia="ru-RU" w:bidi="ru-RU"/>
        </w:rPr>
        <w:t>должен быть полупрозрачным; 4) лег ко обрабатываться при комнатной тем пературе острым инструментом; 5) иметь термическое расширение не более 0,8%;</w:t>
      </w:r>
    </w:p>
    <w:p>
      <w:pPr>
        <w:pStyle w:val="Style19"/>
        <w:keepNext w:val="0"/>
        <w:keepLines w:val="0"/>
        <w:widowControl w:val="0"/>
        <w:numPr>
          <w:ilvl w:val="0"/>
          <w:numId w:val="203"/>
        </w:numPr>
        <w:shd w:val="clear" w:color="auto" w:fill="auto"/>
        <w:tabs>
          <w:tab w:pos="284" w:val="left"/>
        </w:tabs>
        <w:bidi w:val="0"/>
        <w:spacing w:before="0" w:after="0" w:line="240" w:lineRule="auto"/>
        <w:ind w:left="0" w:right="0" w:firstLine="0"/>
        <w:jc w:val="left"/>
      </w:pPr>
      <w:r>
        <w:rPr>
          <w:spacing w:val="0"/>
          <w:w w:val="100"/>
          <w:position w:val="0"/>
          <w:shd w:val="clear" w:color="auto" w:fill="auto"/>
          <w:lang w:val="ru-RU" w:eastAsia="ru-RU" w:bidi="ru-RU"/>
        </w:rPr>
        <w:t>не должен окрашивать пластмассу;</w:t>
      </w:r>
    </w:p>
    <w:p>
      <w:pPr>
        <w:pStyle w:val="Style19"/>
        <w:keepNext w:val="0"/>
        <w:keepLines w:val="0"/>
        <w:widowControl w:val="0"/>
        <w:numPr>
          <w:ilvl w:val="0"/>
          <w:numId w:val="203"/>
        </w:numPr>
        <w:shd w:val="clear" w:color="auto" w:fill="auto"/>
        <w:tabs>
          <w:tab w:pos="294" w:val="left"/>
        </w:tabs>
        <w:bidi w:val="0"/>
        <w:spacing w:before="0" w:after="0" w:line="240" w:lineRule="auto"/>
        <w:ind w:left="0" w:right="0" w:firstLine="0"/>
        <w:jc w:val="both"/>
      </w:pPr>
      <w:r>
        <w:rPr>
          <w:spacing w:val="0"/>
          <w:w w:val="100"/>
          <w:position w:val="0"/>
          <w:shd w:val="clear" w:color="auto" w:fill="auto"/>
          <w:lang w:val="ru-RU" w:eastAsia="ru-RU" w:bidi="ru-RU"/>
        </w:rPr>
        <w:t>после легкого оплавления пламенем должен иметь гладкую поверхность; 8) не вызывать раздражения тканей полости рта.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Состав.</w:t>
      </w:r>
      <w:r>
        <w:rPr>
          <w:spacing w:val="0"/>
          <w:w w:val="100"/>
          <w:position w:val="0"/>
          <w:shd w:val="clear" w:color="auto" w:fill="auto"/>
          <w:lang w:val="ru-RU" w:eastAsia="ru-RU" w:bidi="ru-RU"/>
        </w:rPr>
        <w:t xml:space="preserve"> Основным компонентом ба</w:t>
        <w:softHyphen/>
        <w:t>зисных восков является парафин или це</w:t>
        <w:softHyphen/>
        <w:t>резин, содержание которых достигает 80%. Кроме парафина и церезина в состав базисных восков могут входить пчелиный воск, даммаровая смола, карнауб-ский воск, микрокристаллические воски и др. Примерный состав (процент по массе): церезин — 8, пчелиный воск — 12, карнаубский — 2,5, микрокристаллический — 2,5, синтетические смолы — 3. Хо</w:t>
        <w:softHyphen/>
        <w:t>рошими свойствами обладает базисный материал на основе парафина следующе</w:t>
        <w:softHyphen/>
      </w:r>
      <w:r>
        <w:rPr>
          <w:spacing w:val="0"/>
          <w:w w:val="100"/>
          <w:position w:val="0"/>
          <w:shd w:val="clear" w:color="auto" w:fill="auto"/>
          <w:lang w:val="ru-RU" w:eastAsia="ru-RU" w:bidi="ru-RU"/>
        </w:rPr>
        <w:t>го состава (процент по массе): парафин — 77,99, церезин — 20, даммаровая смола — 2, краситель — 0,01. По эстетическим со</w:t>
        <w:softHyphen/>
        <w:t>ображениям принято окрашивать базисный воск в розовый цвет: он служит ма</w:t>
        <w:softHyphen/>
        <w:t>териалом для получения требуемого кон</w:t>
        <w:softHyphen/>
        <w:t>тура протеза после постановки зубов. Обычно поставщики изготавливают ба</w:t>
        <w:softHyphen/>
        <w:t>зисные воски двух рецептур — для север</w:t>
        <w:softHyphen/>
        <w:t>ных и южных районов.</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Свойства.</w:t>
      </w:r>
      <w:r>
        <w:rPr>
          <w:spacing w:val="0"/>
          <w:w w:val="100"/>
          <w:position w:val="0"/>
          <w:shd w:val="clear" w:color="auto" w:fill="auto"/>
          <w:lang w:val="ru-RU" w:eastAsia="ru-RU" w:bidi="ru-RU"/>
        </w:rPr>
        <w:t xml:space="preserve"> Базисные воски должны иметь определенные свойства (табл. 16.3). Медико-технические требования: 1) при температуре 25—40°С термическое ли</w:t>
        <w:softHyphen/>
        <w:t>нейное расширение должно быть менее 0,8%; 2) размягченные пластинки должны легко соединяться друг с другом, не прилипая к пальцам; 3) воск не должен вызывать раздражения тканей полости рта, легко обрабатываться острым ин</w:t>
        <w:softHyphen/>
        <w:t>струментом при 23°С; 4) после слабого нагрева над пламенем поверхность вос</w:t>
        <w:softHyphen/>
        <w:t>ковой пластинки должна быть гладкой; 5) не должно оставаться следов на формовых или пластмассовых зубах; 6) краситель не должен окрашивать пластмассу во время варки протеза; 7) при хранении пластинки воска не должны прилипать к прокладкам из бумаги.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9" w:right="2599" w:bottom="3783" w:left="1453" w:header="0" w:footer="3" w:gutter="0"/>
          <w:cols w:num="2" w:space="149"/>
          <w:noEndnote/>
          <w:rtlGutter w:val="0"/>
          <w:docGrid w:linePitch="360"/>
        </w:sectPr>
      </w:pPr>
      <w:r>
        <w:rPr>
          <w:spacing w:val="0"/>
          <w:w w:val="100"/>
          <w:position w:val="0"/>
          <w:shd w:val="clear" w:color="auto" w:fill="auto"/>
          <w:lang w:val="ru-RU" w:eastAsia="ru-RU" w:bidi="ru-RU"/>
        </w:rPr>
        <w:t>Важным показателем качества базисных восков является отсутствие внутренних напряжений в пластинках. Меныыи-</w:t>
      </w:r>
    </w:p>
    <w:p>
      <w:pPr>
        <w:widowControl w:val="0"/>
        <w:spacing w:line="75" w:lineRule="exact"/>
        <w:rPr>
          <w:sz w:val="6"/>
          <w:szCs w:val="6"/>
        </w:rPr>
      </w:pPr>
    </w:p>
    <w:p>
      <w:pPr>
        <w:widowControl w:val="0"/>
        <w:spacing w:line="1" w:lineRule="exact"/>
        <w:sectPr>
          <w:footnotePr>
            <w:pos w:val="pageBottom"/>
            <w:numFmt w:val="decimal"/>
            <w:numRestart w:val="continuous"/>
          </w:footnotePr>
          <w:type w:val="continuous"/>
          <w:pgSz w:w="11900" w:h="16840"/>
          <w:pgMar w:top="1959" w:right="0" w:bottom="1599" w:left="0" w:header="0" w:footer="3" w:gutter="0"/>
          <w:cols w:space="720"/>
          <w:noEndnote/>
          <w:rtlGutter w:val="0"/>
          <w:docGrid w:linePitch="360"/>
        </w:sectPr>
      </w:pPr>
    </w:p>
    <w:p>
      <w:pPr>
        <w:pStyle w:val="Style83"/>
        <w:keepNext w:val="0"/>
        <w:keepLines w:val="0"/>
        <w:widowControl w:val="0"/>
        <w:shd w:val="clear" w:color="auto" w:fill="auto"/>
        <w:bidi w:val="0"/>
        <w:spacing w:before="0" w:after="0" w:line="240" w:lineRule="auto"/>
        <w:ind w:left="0" w:right="0" w:firstLine="0"/>
        <w:jc w:val="right"/>
        <w:rPr>
          <w:sz w:val="20"/>
          <w:szCs w:val="20"/>
        </w:rPr>
      </w:pPr>
      <w:r>
        <w:rPr>
          <w:spacing w:val="0"/>
          <w:w w:val="100"/>
          <w:position w:val="0"/>
          <w:sz w:val="20"/>
          <w:szCs w:val="20"/>
          <w:shd w:val="clear" w:color="auto" w:fill="auto"/>
          <w:lang w:val="ru-RU" w:eastAsia="ru-RU" w:bidi="ru-RU"/>
        </w:rPr>
        <w:t>Таблица 16.3</w:t>
      </w:r>
    </w:p>
    <w:p>
      <w:pPr>
        <w:pStyle w:val="Style83"/>
        <w:keepNext w:val="0"/>
        <w:keepLines w:val="0"/>
        <w:widowControl w:val="0"/>
        <w:shd w:val="clear" w:color="auto" w:fill="auto"/>
        <w:bidi w:val="0"/>
        <w:spacing w:before="0" w:after="0" w:line="240" w:lineRule="auto"/>
        <w:ind w:left="2554" w:right="0" w:firstLine="0"/>
        <w:jc w:val="left"/>
        <w:rPr>
          <w:sz w:val="16"/>
          <w:szCs w:val="16"/>
        </w:rPr>
      </w:pPr>
      <w:r>
        <w:rPr>
          <w:rFonts w:ascii="Arial" w:eastAsia="Arial" w:hAnsi="Arial" w:cs="Arial"/>
          <w:b/>
          <w:bCs/>
          <w:i w:val="0"/>
          <w:iCs w:val="0"/>
          <w:spacing w:val="0"/>
          <w:w w:val="100"/>
          <w:position w:val="0"/>
          <w:sz w:val="16"/>
          <w:szCs w:val="16"/>
          <w:shd w:val="clear" w:color="auto" w:fill="auto"/>
          <w:lang w:val="ru-RU" w:eastAsia="ru-RU" w:bidi="ru-RU"/>
        </w:rPr>
        <w:t>Требования к базисным воскам</w:t>
      </w:r>
    </w:p>
    <w:tbl>
      <w:tblPr>
        <w:tblOverlap w:val="never"/>
        <w:jc w:val="center"/>
        <w:tblLayout w:type="fixed"/>
      </w:tblPr>
      <w:tblGrid>
        <w:gridCol w:w="1958"/>
        <w:gridCol w:w="1954"/>
        <w:gridCol w:w="1958"/>
        <w:gridCol w:w="1992"/>
      </w:tblGrid>
      <w:tr>
        <w:trPr>
          <w:trHeight w:val="322" w:hRule="exact"/>
        </w:trPr>
        <w:tc>
          <w:tcPr>
            <w:vMerge w:val="restart"/>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160"/>
              <w:jc w:val="left"/>
              <w:rPr>
                <w:sz w:val="18"/>
                <w:szCs w:val="18"/>
              </w:rPr>
            </w:pPr>
            <w:r>
              <w:rPr>
                <w:spacing w:val="0"/>
                <w:w w:val="100"/>
                <w:position w:val="0"/>
                <w:sz w:val="18"/>
                <w:szCs w:val="18"/>
                <w:shd w:val="clear" w:color="auto" w:fill="auto"/>
                <w:lang w:val="ru-RU" w:eastAsia="ru-RU" w:bidi="ru-RU"/>
              </w:rPr>
              <w:t>Тип базисного воска</w:t>
            </w:r>
          </w:p>
        </w:tc>
        <w:tc>
          <w:tcPr>
            <w:vMerge w:val="restart"/>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320"/>
              <w:jc w:val="both"/>
              <w:rPr>
                <w:sz w:val="18"/>
                <w:szCs w:val="18"/>
              </w:rPr>
            </w:pPr>
            <w:r>
              <w:rPr>
                <w:spacing w:val="0"/>
                <w:w w:val="100"/>
                <w:position w:val="0"/>
                <w:sz w:val="18"/>
                <w:szCs w:val="18"/>
                <w:shd w:val="clear" w:color="auto" w:fill="auto"/>
                <w:lang w:val="ru-RU" w:eastAsia="ru-RU" w:bidi="ru-RU"/>
              </w:rPr>
              <w:t>Температура, °С</w:t>
            </w:r>
          </w:p>
        </w:tc>
        <w:tc>
          <w:tcPr>
            <w:gridSpan w:val="2"/>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Текучесть, %</w:t>
            </w:r>
          </w:p>
        </w:tc>
      </w:tr>
      <w:tr>
        <w:trPr>
          <w:trHeight w:val="288" w:hRule="exact"/>
        </w:trPr>
        <w:tc>
          <w:tcPr>
            <w:vMerge/>
            <w:tcBorders>
              <w:left w:val="single" w:sz="4"/>
            </w:tcBorders>
            <w:shd w:val="clear" w:color="auto" w:fill="auto"/>
            <w:vAlign w:val="top"/>
          </w:tcPr>
          <w:p>
            <w:pPr/>
          </w:p>
        </w:tc>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минимальная</w:t>
            </w:r>
          </w:p>
        </w:tc>
        <w:tc>
          <w:tcPr>
            <w:tcBorders>
              <w:top w:val="single" w:sz="4"/>
              <w:left w:val="single" w:sz="4"/>
              <w:right w:val="single" w:sz="4"/>
            </w:tcBorders>
            <w:shd w:val="clear" w:color="auto" w:fill="auto"/>
            <w:vAlign w:val="center"/>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максимальная</w:t>
            </w:r>
          </w:p>
        </w:tc>
      </w:tr>
      <w:tr>
        <w:trPr>
          <w:trHeight w:val="744"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I — мягкий (для северных районов)</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23</w:t>
            </w:r>
          </w:p>
          <w:p>
            <w:pPr>
              <w:pStyle w:val="Style46"/>
              <w:keepNext w:val="0"/>
              <w:keepLines w:val="0"/>
              <w:widowControl w:val="0"/>
              <w:shd w:val="clear" w:color="auto" w:fill="auto"/>
              <w:bidi w:val="0"/>
              <w:spacing w:before="0" w:after="0" w:line="233" w:lineRule="auto"/>
              <w:ind w:left="0" w:right="0" w:firstLine="800"/>
              <w:jc w:val="left"/>
              <w:rPr>
                <w:sz w:val="18"/>
                <w:szCs w:val="18"/>
              </w:rPr>
            </w:pPr>
            <w:r>
              <w:rPr>
                <w:spacing w:val="0"/>
                <w:w w:val="100"/>
                <w:position w:val="0"/>
                <w:sz w:val="18"/>
                <w:szCs w:val="18"/>
                <w:shd w:val="clear" w:color="auto" w:fill="auto"/>
                <w:lang w:val="ru-RU" w:eastAsia="ru-RU" w:bidi="ru-RU"/>
              </w:rPr>
              <w:t>37</w:t>
            </w:r>
          </w:p>
          <w:p>
            <w:pPr>
              <w:pStyle w:val="Style46"/>
              <w:keepNext w:val="0"/>
              <w:keepLines w:val="0"/>
              <w:widowControl w:val="0"/>
              <w:shd w:val="clear" w:color="auto" w:fill="auto"/>
              <w:bidi w:val="0"/>
              <w:spacing w:before="0" w:after="0" w:line="228" w:lineRule="auto"/>
              <w:ind w:left="0" w:right="0" w:firstLine="800"/>
              <w:jc w:val="left"/>
              <w:rPr>
                <w:sz w:val="18"/>
                <w:szCs w:val="18"/>
              </w:rPr>
            </w:pPr>
            <w:r>
              <w:rPr>
                <w:spacing w:val="0"/>
                <w:w w:val="100"/>
                <w:position w:val="0"/>
                <w:sz w:val="18"/>
                <w:szCs w:val="18"/>
                <w:shd w:val="clear" w:color="auto" w:fill="auto"/>
                <w:lang w:val="ru-RU" w:eastAsia="ru-RU" w:bidi="ru-RU"/>
              </w:rPr>
              <w:t>35</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80"/>
              <w:jc w:val="left"/>
              <w:rPr>
                <w:sz w:val="18"/>
                <w:szCs w:val="18"/>
              </w:rPr>
            </w:pPr>
            <w:r>
              <w:rPr>
                <w:spacing w:val="0"/>
                <w:w w:val="100"/>
                <w:position w:val="0"/>
                <w:sz w:val="18"/>
                <w:szCs w:val="18"/>
                <w:shd w:val="clear" w:color="auto" w:fill="auto"/>
                <w:lang w:val="ru-RU" w:eastAsia="ru-RU" w:bidi="ru-RU"/>
              </w:rPr>
              <w:t>45</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w:t>
            </w:r>
          </w:p>
          <w:p>
            <w:pPr>
              <w:pStyle w:val="Style46"/>
              <w:keepNext w:val="0"/>
              <w:keepLines w:val="0"/>
              <w:widowControl w:val="0"/>
              <w:shd w:val="clear" w:color="auto" w:fill="auto"/>
              <w:bidi w:val="0"/>
              <w:spacing w:before="0" w:after="0" w:line="204" w:lineRule="auto"/>
              <w:ind w:left="0" w:right="0" w:firstLine="0"/>
              <w:jc w:val="center"/>
              <w:rPr>
                <w:sz w:val="18"/>
                <w:szCs w:val="18"/>
              </w:rPr>
            </w:pPr>
            <w:r>
              <w:rPr>
                <w:spacing w:val="0"/>
                <w:w w:val="100"/>
                <w:position w:val="0"/>
                <w:sz w:val="18"/>
                <w:szCs w:val="18"/>
                <w:shd w:val="clear" w:color="auto" w:fill="auto"/>
                <w:lang w:val="ru-RU" w:eastAsia="ru-RU" w:bidi="ru-RU"/>
              </w:rPr>
              <w:t>85,0</w:t>
            </w:r>
          </w:p>
        </w:tc>
      </w:tr>
      <w:tr>
        <w:trPr>
          <w:trHeight w:val="749"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28" w:lineRule="auto"/>
              <w:ind w:left="0" w:right="0" w:firstLine="0"/>
              <w:jc w:val="left"/>
              <w:rPr>
                <w:sz w:val="18"/>
                <w:szCs w:val="18"/>
              </w:rPr>
            </w:pPr>
            <w:r>
              <w:rPr>
                <w:spacing w:val="0"/>
                <w:w w:val="100"/>
                <w:position w:val="0"/>
                <w:sz w:val="18"/>
                <w:szCs w:val="18"/>
                <w:shd w:val="clear" w:color="auto" w:fill="auto"/>
                <w:lang w:val="ru-RU" w:eastAsia="ru-RU" w:bidi="ru-RU"/>
              </w:rPr>
              <w:t>11 — средний (для средней полосы)</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23</w:t>
            </w:r>
          </w:p>
          <w:p>
            <w:pPr>
              <w:pStyle w:val="Style46"/>
              <w:keepNext w:val="0"/>
              <w:keepLines w:val="0"/>
              <w:widowControl w:val="0"/>
              <w:shd w:val="clear" w:color="auto" w:fill="auto"/>
              <w:bidi w:val="0"/>
              <w:spacing w:before="0" w:after="0" w:line="233" w:lineRule="auto"/>
              <w:ind w:left="0" w:right="0" w:firstLine="800"/>
              <w:jc w:val="left"/>
              <w:rPr>
                <w:sz w:val="18"/>
                <w:szCs w:val="18"/>
              </w:rPr>
            </w:pPr>
            <w:r>
              <w:rPr>
                <w:spacing w:val="0"/>
                <w:w w:val="100"/>
                <w:position w:val="0"/>
                <w:sz w:val="18"/>
                <w:szCs w:val="18"/>
                <w:shd w:val="clear" w:color="auto" w:fill="auto"/>
                <w:lang w:val="ru-RU" w:eastAsia="ru-RU" w:bidi="ru-RU"/>
              </w:rPr>
              <w:t>37</w:t>
            </w:r>
          </w:p>
          <w:p>
            <w:pPr>
              <w:pStyle w:val="Style46"/>
              <w:keepNext w:val="0"/>
              <w:keepLines w:val="0"/>
              <w:widowControl w:val="0"/>
              <w:shd w:val="clear" w:color="auto" w:fill="auto"/>
              <w:bidi w:val="0"/>
              <w:spacing w:before="0" w:after="0" w:line="228" w:lineRule="auto"/>
              <w:ind w:left="0" w:right="0" w:firstLine="800"/>
              <w:jc w:val="left"/>
              <w:rPr>
                <w:sz w:val="18"/>
                <w:szCs w:val="18"/>
              </w:rPr>
            </w:pPr>
            <w:r>
              <w:rPr>
                <w:spacing w:val="0"/>
                <w:w w:val="100"/>
                <w:position w:val="0"/>
                <w:sz w:val="18"/>
                <w:szCs w:val="18"/>
                <w:shd w:val="clear" w:color="auto" w:fill="auto"/>
                <w:lang w:val="ru-RU" w:eastAsia="ru-RU" w:bidi="ru-RU"/>
              </w:rPr>
              <w:t>45</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80"/>
              <w:jc w:val="left"/>
              <w:rPr>
                <w:sz w:val="18"/>
                <w:szCs w:val="18"/>
              </w:rPr>
            </w:pPr>
            <w:r>
              <w:rPr>
                <w:spacing w:val="0"/>
                <w:w w:val="100"/>
                <w:position w:val="0"/>
                <w:sz w:val="18"/>
                <w:szCs w:val="18"/>
                <w:shd w:val="clear" w:color="auto" w:fill="auto"/>
                <w:lang w:val="ru-RU" w:eastAsia="ru-RU" w:bidi="ru-RU"/>
              </w:rPr>
              <w:t>50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center"/>
              <w:rPr>
                <w:sz w:val="18"/>
                <w:szCs w:val="18"/>
              </w:rPr>
            </w:pPr>
            <w:r>
              <w:rPr>
                <w:spacing w:val="0"/>
                <w:w w:val="100"/>
                <w:position w:val="0"/>
                <w:sz w:val="18"/>
                <w:szCs w:val="18"/>
                <w:shd w:val="clear" w:color="auto" w:fill="auto"/>
                <w:lang w:val="ru-RU" w:eastAsia="ru-RU" w:bidi="ru-RU"/>
              </w:rPr>
              <w:t>0,6 2,5 90,0</w:t>
            </w:r>
          </w:p>
        </w:tc>
      </w:tr>
      <w:tr>
        <w:trPr>
          <w:trHeight w:val="773"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33" w:lineRule="auto"/>
              <w:ind w:left="0" w:right="0" w:firstLine="0"/>
              <w:jc w:val="left"/>
              <w:rPr>
                <w:sz w:val="18"/>
                <w:szCs w:val="18"/>
              </w:rPr>
            </w:pPr>
            <w:r>
              <w:rPr>
                <w:spacing w:val="0"/>
                <w:w w:val="100"/>
                <w:position w:val="0"/>
                <w:sz w:val="18"/>
                <w:szCs w:val="18"/>
                <w:shd w:val="clear" w:color="auto" w:fill="auto"/>
                <w:lang w:val="en-US" w:eastAsia="en-US" w:bidi="en-US"/>
              </w:rPr>
              <w:t xml:space="preserve">JII </w:t>
            </w:r>
            <w:r>
              <w:rPr>
                <w:spacing w:val="0"/>
                <w:w w:val="100"/>
                <w:position w:val="0"/>
                <w:sz w:val="18"/>
                <w:szCs w:val="18"/>
                <w:shd w:val="clear" w:color="auto" w:fill="auto"/>
                <w:lang w:val="ru-RU" w:eastAsia="ru-RU" w:bidi="ru-RU"/>
              </w:rPr>
              <w:t>— твердый (для южных районов)</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23</w:t>
            </w:r>
          </w:p>
          <w:p>
            <w:pPr>
              <w:pStyle w:val="Style46"/>
              <w:keepNext w:val="0"/>
              <w:keepLines w:val="0"/>
              <w:widowControl w:val="0"/>
              <w:shd w:val="clear" w:color="auto" w:fill="auto"/>
              <w:bidi w:val="0"/>
              <w:spacing w:before="0" w:after="0" w:line="240" w:lineRule="auto"/>
              <w:ind w:left="0" w:right="0" w:firstLine="800"/>
              <w:jc w:val="left"/>
              <w:rPr>
                <w:sz w:val="18"/>
                <w:szCs w:val="18"/>
              </w:rPr>
            </w:pPr>
            <w:r>
              <w:rPr>
                <w:spacing w:val="0"/>
                <w:w w:val="100"/>
                <w:position w:val="0"/>
                <w:sz w:val="18"/>
                <w:szCs w:val="18"/>
                <w:shd w:val="clear" w:color="auto" w:fill="auto"/>
                <w:lang w:val="ru-RU" w:eastAsia="ru-RU" w:bidi="ru-RU"/>
              </w:rPr>
              <w:t>37</w:t>
            </w:r>
          </w:p>
          <w:p>
            <w:pPr>
              <w:pStyle w:val="Style46"/>
              <w:keepNext w:val="0"/>
              <w:keepLines w:val="0"/>
              <w:widowControl w:val="0"/>
              <w:shd w:val="clear" w:color="auto" w:fill="auto"/>
              <w:bidi w:val="0"/>
              <w:spacing w:before="0" w:after="0" w:line="221" w:lineRule="auto"/>
              <w:ind w:left="0" w:right="0" w:firstLine="800"/>
              <w:jc w:val="left"/>
              <w:rPr>
                <w:sz w:val="18"/>
                <w:szCs w:val="18"/>
              </w:rPr>
            </w:pPr>
            <w:r>
              <w:rPr>
                <w:spacing w:val="0"/>
                <w:w w:val="100"/>
                <w:position w:val="0"/>
                <w:sz w:val="18"/>
                <w:szCs w:val="18"/>
                <w:shd w:val="clear" w:color="auto" w:fill="auto"/>
                <w:lang w:val="ru-RU" w:eastAsia="ru-RU" w:bidi="ru-RU"/>
              </w:rPr>
              <w:t>45</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780"/>
              <w:jc w:val="left"/>
              <w:rPr>
                <w:sz w:val="18"/>
                <w:szCs w:val="18"/>
              </w:rPr>
            </w:pPr>
            <w:r>
              <w:rPr>
                <w:spacing w:val="0"/>
                <w:w w:val="100"/>
                <w:position w:val="0"/>
                <w:sz w:val="18"/>
                <w:szCs w:val="18"/>
                <w:shd w:val="clear" w:color="auto" w:fill="auto"/>
                <w:lang w:val="ru-RU" w:eastAsia="ru-RU" w:bidi="ru-RU"/>
              </w:rPr>
              <w:t>5,0</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0,2</w:t>
            </w:r>
          </w:p>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1,2</w:t>
            </w:r>
          </w:p>
          <w:p>
            <w:pPr>
              <w:pStyle w:val="Style46"/>
              <w:keepNext w:val="0"/>
              <w:keepLines w:val="0"/>
              <w:widowControl w:val="0"/>
              <w:shd w:val="clear" w:color="auto" w:fill="auto"/>
              <w:bidi w:val="0"/>
              <w:spacing w:before="0" w:after="0" w:line="221" w:lineRule="auto"/>
              <w:ind w:left="0" w:right="0" w:firstLine="0"/>
              <w:jc w:val="center"/>
              <w:rPr>
                <w:sz w:val="18"/>
                <w:szCs w:val="18"/>
              </w:rPr>
            </w:pPr>
            <w:r>
              <w:rPr>
                <w:spacing w:val="0"/>
                <w:w w:val="100"/>
                <w:position w:val="0"/>
                <w:sz w:val="18"/>
                <w:szCs w:val="18"/>
                <w:shd w:val="clear" w:color="auto" w:fill="auto"/>
                <w:lang w:val="ru-RU" w:eastAsia="ru-RU" w:bidi="ru-RU"/>
              </w:rPr>
              <w:t>50,0</w:t>
            </w:r>
          </w:p>
        </w:tc>
      </w:tr>
    </w:tbl>
    <w:p>
      <w:pPr>
        <w:sectPr>
          <w:footnotePr>
            <w:pos w:val="pageBottom"/>
            <w:numFmt w:val="decimal"/>
            <w:numRestart w:val="continuous"/>
          </w:footnotePr>
          <w:type w:val="continuous"/>
          <w:pgSz w:w="11900" w:h="16840"/>
          <w:pgMar w:top="1959" w:right="2599" w:bottom="1599" w:left="1429" w:header="0" w:footer="3" w:gutter="0"/>
          <w:cols w:space="720"/>
          <w:noEndnote/>
          <w:rtlGutter w:val="0"/>
          <w:docGrid w:linePitch="360"/>
        </w:sectPr>
      </w:pP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ми напряжениями отличаются базисные воски, изготовляемые отливками, а не формованием. Восковые модели протезов следует не хранить, а сразу помещать в кю</w:t>
        <w:softHyphen/>
        <w:t>вету для изготовления. В этом случае до</w:t>
        <w:softHyphen/>
        <w:t>стигается наибольшая точность постановки искусственных зубов, так как не успевают освободиться напряжения, возникающие в воске при охлаждении и обработке его горячим шпателем. Хранение восковых моделей протезов и повышенная температура способствуют искажениям.</w:t>
      </w:r>
    </w:p>
    <w:p>
      <w:pPr>
        <w:pStyle w:val="Style17"/>
        <w:keepNext/>
        <w:keepLines/>
        <w:widowControl w:val="0"/>
        <w:numPr>
          <w:ilvl w:val="1"/>
          <w:numId w:val="205"/>
        </w:numPr>
        <w:shd w:val="clear" w:color="auto" w:fill="auto"/>
        <w:tabs>
          <w:tab w:pos="755" w:val="left"/>
        </w:tabs>
        <w:bidi w:val="0"/>
        <w:spacing w:before="0" w:after="0"/>
        <w:ind w:left="0" w:right="0" w:firstLine="260"/>
        <w:jc w:val="both"/>
      </w:pPr>
      <w:bookmarkStart w:id="225" w:name="bookmark225"/>
      <w:r>
        <w:rPr>
          <w:spacing w:val="0"/>
          <w:w w:val="100"/>
          <w:position w:val="0"/>
          <w:shd w:val="clear" w:color="auto" w:fill="auto"/>
          <w:lang w:val="ru-RU" w:eastAsia="ru-RU" w:bidi="ru-RU"/>
        </w:rPr>
        <w:t>АБРАЗИВНЫЕ МАТЕРИАЛЫ</w:t>
      </w:r>
      <w:bookmarkEnd w:id="22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части протезов и аппаратов после изготовления в лаборатории должны пройти тщательную отделку, шлифовку и полировку. Перечисленные манипуляции преследуют цель удалить излишки материала, выступы, неровности, сделать поверхность зубного протеза, шины или аппарата гладкой, не вызывающей травму или раздражение тканей полости рта. Высокая чистота поверхности протеза повышает коррозионную стойкость материала. Неровности поверхности могут быть местами скопления остатков пищи, минеральных и органических отложений, являющихся хорошей питательной средой для микроорганизмов и создающих благоприятные условия для коррозии, отложения налета, подобного зубному камню.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Плохо обработанные зубные протезы, несмотря на грамотно выбранную кон</w:t>
        <w:softHyphen/>
        <w:t>струкцию и правильное ее техническое исполнение, могут вызывать у пациентов ряд неудобств и значительно замедлять адаптацию к ним. Хорошая отделка, шлифовка и полировка способствуют повышению прочности протеза. Известно, что при испытании на прочность идентичных образцов, имеющих разную чистоту отделки, результаты различны. Более высокие показатели отмечаются у образцов с более тщательной отделкой, шлифовкой и полировкой.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шлифования и полировки протезов используются различные мелкозернистые вещества, превышающие по твердости материал, подлежащий обработке. Такие материалы называют абразивными (лат. </w:t>
      </w:r>
      <w:r>
        <w:rPr>
          <w:spacing w:val="0"/>
          <w:w w:val="100"/>
          <w:position w:val="0"/>
          <w:shd w:val="clear" w:color="auto" w:fill="auto"/>
          <w:lang w:val="en-US" w:eastAsia="en-US" w:bidi="en-US"/>
        </w:rPr>
        <w:t xml:space="preserve">abrasio </w:t>
      </w:r>
      <w:r>
        <w:rPr>
          <w:spacing w:val="0"/>
          <w:w w:val="100"/>
          <w:position w:val="0"/>
          <w:shd w:val="clear" w:color="auto" w:fill="auto"/>
          <w:lang w:val="ru-RU" w:eastAsia="ru-RU" w:bidi="ru-RU"/>
        </w:rPr>
        <w:t>— соскабливание). Применение абразивных материалов предполагает обязательное движение их по обрабатываемой поверхности. При этом каждое зерно абразивного материала совершает режущее, скоблящее действие, подобно резцу. Характер действия абразивного зерна зависит от ряда факторов, среди которых наиболее важ</w:t>
        <w:softHyphen/>
        <w:t>ными являются размеры, форма, состав и свойства самого зерна.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промышленности из зерен абразива чаще изготавливают разнообразные ин</w:t>
        <w:softHyphen/>
        <w:t>струменты. Зерна могут применяться также в виде порошков, паст. Их наносят на поверхность материи или бумаги, вносят в резиновые круги.</w:t>
      </w:r>
    </w:p>
    <w:p>
      <w:pPr>
        <w:pStyle w:val="Style19"/>
        <w:keepNext w:val="0"/>
        <w:keepLines w:val="0"/>
        <w:widowControl w:val="0"/>
        <w:shd w:val="clear" w:color="auto" w:fill="auto"/>
        <w:tabs>
          <w:tab w:pos="1090" w:val="left"/>
        </w:tabs>
        <w:bidi w:val="0"/>
        <w:spacing w:before="0" w:after="0" w:line="240" w:lineRule="auto"/>
        <w:ind w:left="0" w:right="0"/>
        <w:jc w:val="both"/>
      </w:pPr>
      <w:r>
        <w:rPr>
          <w:spacing w:val="0"/>
          <w:w w:val="100"/>
          <w:position w:val="0"/>
          <w:shd w:val="clear" w:color="auto" w:fill="auto"/>
          <w:lang w:val="ru-RU" w:eastAsia="ru-RU" w:bidi="ru-RU"/>
        </w:rPr>
        <w:t>Абразивные материалы, применяемые в промышленности, бывают естественные и искусственные. Естественные абразивные материалы представляют собой измельченные минералы. К ним относятся алмаз, корунд, наждак, гранаты, пемза, мел и др. Искусственные абразивные материалы получают в промышленности химическим путем. Наибольшее распространение получили искусственный корунд (электрокорунд), являющийся кристаллической окисью алюминия (А1</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w:t>
        <w:tab/>
        <w:t>углеродистые соединения</w:t>
      </w:r>
    </w:p>
    <w:p>
      <w:pPr>
        <w:pStyle w:val="Style19"/>
        <w:keepNext w:val="0"/>
        <w:keepLines w:val="0"/>
        <w:widowControl w:val="0"/>
        <w:shd w:val="clear" w:color="auto" w:fill="auto"/>
        <w:bidi w:val="0"/>
        <w:spacing w:before="0" w:after="220" w:line="240" w:lineRule="auto"/>
        <w:ind w:left="0" w:right="0" w:firstLine="0"/>
        <w:jc w:val="both"/>
      </w:pPr>
      <w:r>
        <w:rPr>
          <w:spacing w:val="0"/>
          <w:w w:val="100"/>
          <w:position w:val="0"/>
          <w:shd w:val="clear" w:color="auto" w:fill="auto"/>
          <w:lang w:val="ru-RU" w:eastAsia="ru-RU" w:bidi="ru-RU"/>
        </w:rPr>
        <w:t>(карбиды) некоторых элементов — кар</w:t>
        <w:softHyphen/>
        <w:t>биды кремния, бора, вольфрама, а также нитриды (например, эльбор — кубический нитрид бора).</w:t>
      </w:r>
    </w:p>
    <w:p>
      <w:pPr>
        <w:pStyle w:val="Style19"/>
        <w:keepNext w:val="0"/>
        <w:keepLines w:val="0"/>
        <w:widowControl w:val="0"/>
        <w:shd w:val="clear" w:color="auto" w:fill="auto"/>
        <w:bidi w:val="0"/>
        <w:spacing w:before="0" w:after="0" w:line="240" w:lineRule="auto"/>
        <w:ind w:left="0" w:right="0" w:firstLine="0"/>
        <w:jc w:val="both"/>
        <w:sectPr>
          <w:footnotePr>
            <w:pos w:val="pageBottom"/>
            <w:numFmt w:val="decimal"/>
            <w:numRestart w:val="continuous"/>
          </w:footnotePr>
          <w:pgSz w:w="11900" w:h="16840"/>
          <w:pgMar w:top="1959" w:right="801" w:bottom="1959" w:left="3256" w:header="0" w:footer="3" w:gutter="0"/>
          <w:cols w:num="2" w:space="149"/>
          <w:noEndnote/>
          <w:rtlGutter w:val="0"/>
          <w:docGrid w:linePitch="360"/>
        </w:sectPr>
      </w:pPr>
      <w:r>
        <w:rPr>
          <w:b/>
          <w:bCs/>
          <w:spacing w:val="0"/>
          <w:w w:val="100"/>
          <w:position w:val="0"/>
          <w:shd w:val="clear" w:color="auto" w:fill="auto"/>
          <w:lang w:val="ru-RU" w:eastAsia="ru-RU" w:bidi="ru-RU"/>
        </w:rPr>
        <w:t xml:space="preserve">Естественные абразивные материалы </w:t>
      </w:r>
      <w:r>
        <w:rPr>
          <w:i/>
          <w:iCs/>
          <w:spacing w:val="0"/>
          <w:w w:val="100"/>
          <w:position w:val="0"/>
          <w:shd w:val="clear" w:color="auto" w:fill="auto"/>
          <w:lang w:val="ru-RU" w:eastAsia="ru-RU" w:bidi="ru-RU"/>
        </w:rPr>
        <w:t>Алмаз —</w:t>
      </w:r>
      <w:r>
        <w:rPr>
          <w:spacing w:val="0"/>
          <w:w w:val="100"/>
          <w:position w:val="0"/>
          <w:shd w:val="clear" w:color="auto" w:fill="auto"/>
          <w:lang w:val="ru-RU" w:eastAsia="ru-RU" w:bidi="ru-RU"/>
        </w:rPr>
        <w:t xml:space="preserve"> самый твердый минерал, встречающийся в природе. Он представ</w:t>
        <w:softHyphen/>
        <w:t>ляет собой кристаллическую разновид</w:t>
        <w:softHyphen/>
        <w:t>ность углерода, отличающуюся особой формой кристаллической решетки, при</w:t>
        <w:softHyphen/>
        <w:t>дающей углероду высокую твердость.</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Алмаз является эталоном твердости. По шкале Мооса он имеет наивысшую твердость — 10. Алмазные пирамидки, или конусы, используются в приборах для оп</w:t>
        <w:softHyphen/>
        <w:t>ределения твердости различных материа</w:t>
        <w:softHyphen/>
        <w:t>лов. Технические, непрозрачные алмазы широко применяются при изготовлении особо прочных буров. Из алмазной крошки делают шлифовальные круги, бруски, диски. В стоматологии мелкая алмазная крошка употребляется при изготовлении шлифующих инструментов, предназна</w:t>
        <w:softHyphen/>
        <w:t>ченных для препарирования зубов. Такие инструменты обладают большой износос</w:t>
        <w:softHyphen/>
        <w:t>тойкостью. Их применение делает проце</w:t>
        <w:softHyphen/>
        <w:t>дуру препарирования зубов менее травма</w:t>
        <w:softHyphen/>
        <w:t>тичной и более короткой.</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Корунд —</w:t>
      </w:r>
      <w:r>
        <w:rPr>
          <w:spacing w:val="0"/>
          <w:w w:val="100"/>
          <w:position w:val="0"/>
          <w:shd w:val="clear" w:color="auto" w:fill="auto"/>
          <w:lang w:val="ru-RU" w:eastAsia="ru-RU" w:bidi="ru-RU"/>
        </w:rPr>
        <w:t xml:space="preserve"> естественный минерал, со</w:t>
        <w:softHyphen/>
        <w:t>стоящий из кристаллической окиси алю</w:t>
        <w:softHyphen/>
        <w:t>миния (А1</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В природе в чистом виде встречается редко. Кристаллы корунда содержат до 90% окиси алюминия. Наи</w:t>
        <w:softHyphen/>
        <w:t>более частыми примесями являются окислы железа и кремния, придающие минералу различные цветовые оттенки. Его цветовые разновидности — сапфир, рубин — используются в ювелирном деле. По твердости корунд уступает алмазу. Его твердость по шкале Мооса — 9.</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Наждак</w:t>
      </w:r>
      <w:r>
        <w:rPr>
          <w:spacing w:val="0"/>
          <w:w w:val="100"/>
          <w:position w:val="0"/>
          <w:shd w:val="clear" w:color="auto" w:fill="auto"/>
          <w:lang w:val="ru-RU" w:eastAsia="ru-RU" w:bidi="ru-RU"/>
        </w:rPr>
        <w:t xml:space="preserve"> является смешанной горной породой. В его состав входят до 97% ко</w:t>
        <w:softHyphen/>
        <w:t>рунда, соединения железа и ряд других минералов. Твердость наждака по шкале Мооса — 7—8. Различие в твердости раз</w:t>
        <w:softHyphen/>
        <w:t>ных его партий зависит от количества и вида примесей. Для получения высоко</w:t>
        <w:softHyphen/>
        <w:t>качественного продукта природный наждак обогащают, т. е. уменьшают количество примесей до 1—2%.</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Измельченный до порошкообразного состояния наждак сортируют на ситах и наносят на поверхность бумажных или матерчатых полотен, предварительно по</w:t>
        <w:softHyphen/>
        <w:t>крытых клеевым слоем. Наждачные по</w:t>
        <w:softHyphen/>
        <w:t>лотна или диски используются при шли</w:t>
        <w:softHyphen/>
        <w:t>фовании. При отделке зубных протезов наждачную бумагу применяют для шли</w:t>
        <w:softHyphen/>
      </w:r>
      <w:r>
        <w:rPr>
          <w:spacing w:val="0"/>
          <w:w w:val="100"/>
          <w:position w:val="0"/>
          <w:shd w:val="clear" w:color="auto" w:fill="auto"/>
          <w:lang w:val="ru-RU" w:eastAsia="ru-RU" w:bidi="ru-RU"/>
        </w:rPr>
        <w:t>фовки искривленных поверхностей пластмассовых протезов.</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Пемза —</w:t>
      </w:r>
      <w:r>
        <w:rPr>
          <w:spacing w:val="0"/>
          <w:w w:val="100"/>
          <w:position w:val="0"/>
          <w:shd w:val="clear" w:color="auto" w:fill="auto"/>
          <w:lang w:val="ru-RU" w:eastAsia="ru-RU" w:bidi="ru-RU"/>
        </w:rPr>
        <w:t xml:space="preserve"> продукт вулканической дея</w:t>
        <w:softHyphen/>
        <w:t>тельности. Это быстро застывшая насы</w:t>
        <w:softHyphen/>
        <w:t>щенная газообразными веществами лава. Состав пемзы непостоянен. Основным компонентом ее обычно является крем</w:t>
        <w:softHyphen/>
        <w:t>незем (60—70%). Другие составные части включают окислы металлов, придающие пемзе различную окраску.</w:t>
      </w:r>
    </w:p>
    <w:p>
      <w:pPr>
        <w:pStyle w:val="Style1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Пемза — очень пористый, твердый и хрупкий материал. Поверхность излома ее изобилует заостренными неровностями. Эти особенности поверхности позволяют использовать дробленую пемзу в качестве шлифующего материала. В зу</w:t>
        <w:softHyphen/>
        <w:t>ботехнической практике употребляется мелкий порошок пемзы. Во взвеси с водой он образует массу, применяемую для шлифовки зубных протезов.</w:t>
      </w:r>
    </w:p>
    <w:p>
      <w:pPr>
        <w:pStyle w:val="Style1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Искусственные абразивные материалы </w:t>
      </w:r>
      <w:r>
        <w:rPr>
          <w:i/>
          <w:iCs/>
          <w:spacing w:val="0"/>
          <w:w w:val="100"/>
          <w:position w:val="0"/>
          <w:shd w:val="clear" w:color="auto" w:fill="auto"/>
          <w:lang w:val="ru-RU" w:eastAsia="ru-RU" w:bidi="ru-RU"/>
        </w:rPr>
        <w:t>Электрокорунд —</w:t>
      </w:r>
      <w:r>
        <w:rPr>
          <w:spacing w:val="0"/>
          <w:w w:val="100"/>
          <w:position w:val="0"/>
          <w:shd w:val="clear" w:color="auto" w:fill="auto"/>
          <w:lang w:val="ru-RU" w:eastAsia="ru-RU" w:bidi="ru-RU"/>
        </w:rPr>
        <w:t xml:space="preserve"> кристаллическая окись алюминия (А1</w:t>
      </w:r>
      <w:r>
        <w:rPr>
          <w:spacing w:val="0"/>
          <w:w w:val="100"/>
          <w:position w:val="0"/>
          <w:sz w:val="13"/>
          <w:szCs w:val="13"/>
          <w:shd w:val="clear" w:color="auto" w:fill="auto"/>
          <w:lang w:val="ru-RU" w:eastAsia="ru-RU" w:bidi="ru-RU"/>
        </w:rPr>
        <w:t>2</w:t>
      </w:r>
      <w:r>
        <w:rPr>
          <w:spacing w:val="0"/>
          <w:w w:val="100"/>
          <w:position w:val="0"/>
          <w:shd w:val="clear" w:color="auto" w:fill="auto"/>
          <w:lang w:val="ru-RU" w:eastAsia="ru-RU" w:bidi="ru-RU"/>
        </w:rPr>
        <w:t>0</w:t>
      </w:r>
      <w:r>
        <w:rPr>
          <w:spacing w:val="0"/>
          <w:w w:val="100"/>
          <w:position w:val="0"/>
          <w:sz w:val="13"/>
          <w:szCs w:val="13"/>
          <w:shd w:val="clear" w:color="auto" w:fill="auto"/>
          <w:lang w:val="ru-RU" w:eastAsia="ru-RU" w:bidi="ru-RU"/>
        </w:rPr>
        <w:t>3</w:t>
      </w:r>
      <w:r>
        <w:rPr>
          <w:spacing w:val="0"/>
          <w:w w:val="100"/>
          <w:position w:val="0"/>
          <w:shd w:val="clear" w:color="auto" w:fill="auto"/>
          <w:lang w:val="ru-RU" w:eastAsia="ru-RU" w:bidi="ru-RU"/>
        </w:rPr>
        <w:t>). Получается ис</w:t>
        <w:softHyphen/>
        <w:t>кусственным путем из пород, содержащих глинозем. В промышленности с этой целью используются бокситы, содержащие не менее 50% глинозема. При расплавлении боксита с коксом в электрических печах происходит отделение примесей от общей массы. Электрокорунд содержит от 85 до 98% окиси алюминия.</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2633" w:bottom="1954" w:left="1410" w:header="0" w:footer="3" w:gutter="0"/>
          <w:cols w:num="2" w:space="144"/>
          <w:noEndnote/>
          <w:rtlGutter w:val="0"/>
          <w:docGrid w:linePitch="360"/>
        </w:sectPr>
      </w:pPr>
      <w:r>
        <w:rPr>
          <w:spacing w:val="0"/>
          <w:w w:val="100"/>
          <w:position w:val="0"/>
          <w:shd w:val="clear" w:color="auto" w:fill="auto"/>
          <w:lang w:val="ru-RU" w:eastAsia="ru-RU" w:bidi="ru-RU"/>
        </w:rPr>
        <w:t>В зависимости от содержания окиси алюминия электрокорунды делят на три вида. Нормальный электрокорунд (алунд) содержит до 87% окиси алюминия. Имеет цветовые оттенки от темно-красного до серо-коричневого. Белый электрокорунд (корракс) содержит до 97% окиси алюминия. Цвет его светлый, иногда ро</w:t>
        <w:softHyphen/>
        <w:t>зоватый. Имеет режущую способность на 30—40% большую, чем нормальный элек</w:t>
        <w:softHyphen/>
        <w:t>трокорунд. Монокорунд содержит до 99% окиси алюминия и до 0,9% окиси железа. Монокорунд отличается наибольшей прочностью и износостойкостью.</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Электрокорунд имеет твердость около 9 по шкале Мооса. Плотность его — от 3,2 до 4 г/см</w:t>
      </w:r>
      <w:r>
        <w:rPr>
          <w:spacing w:val="0"/>
          <w:w w:val="100"/>
          <w:position w:val="0"/>
          <w:shd w:val="clear" w:color="auto" w:fill="auto"/>
          <w:vertAlign w:val="superscript"/>
          <w:lang w:val="ru-RU" w:eastAsia="ru-RU" w:bidi="ru-RU"/>
        </w:rPr>
        <w:t>3</w:t>
      </w:r>
      <w:r>
        <w:rPr>
          <w:spacing w:val="0"/>
          <w:w w:val="100"/>
          <w:position w:val="0"/>
          <w:shd w:val="clear" w:color="auto" w:fill="auto"/>
          <w:lang w:val="ru-RU" w:eastAsia="ru-RU" w:bidi="ru-RU"/>
        </w:rPr>
        <w:t>. Материал термостойкий, способен выдерживать нагревание до 2000°С. Частички электрокорунда имеют прочные острые режущие элементы, вследствие чего он успешно применяется для шлифования твердосплавных металлических и различных других изделий.</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Карборунд</w:t>
      </w:r>
      <w:r>
        <w:rPr>
          <w:spacing w:val="0"/>
          <w:w w:val="100"/>
          <w:position w:val="0"/>
          <w:shd w:val="clear" w:color="auto" w:fill="auto"/>
          <w:lang w:val="ru-RU" w:eastAsia="ru-RU" w:bidi="ru-RU"/>
        </w:rPr>
        <w:t xml:space="preserve"> представляет собой карбид кремния — соединения кремния с угле</w:t>
        <w:softHyphen/>
        <w:t xml:space="preserve">родом </w:t>
      </w:r>
      <w:r>
        <w:rPr>
          <w:spacing w:val="0"/>
          <w:w w:val="100"/>
          <w:position w:val="0"/>
          <w:shd w:val="clear" w:color="auto" w:fill="auto"/>
          <w:lang w:val="en-US" w:eastAsia="en-US" w:bidi="en-US"/>
        </w:rPr>
        <w:t xml:space="preserve">(SiC). </w:t>
      </w:r>
      <w:r>
        <w:rPr>
          <w:spacing w:val="0"/>
          <w:w w:val="100"/>
          <w:position w:val="0"/>
          <w:shd w:val="clear" w:color="auto" w:fill="auto"/>
          <w:lang w:val="ru-RU" w:eastAsia="ru-RU" w:bidi="ru-RU"/>
        </w:rPr>
        <w:t>Карборунд получается плав</w:t>
        <w:softHyphen/>
        <w:t>лением в электропечах смеси, состоящей в основном из кокса и кварцевого песка, при температуре около 2200°С. В результате химического соединения углерода с кремнием получается карбид кремния. Он имеет кристаллическое строение. Чистый карборунд обладает большой твердостью — 9,5—9,75 по шкале Мооса. Кристаллы чистого карбида кремния бесцветны, однако технический карборунд имеет от 3 до 5% примесей, придающих ему окраску.</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Карборунд получают двух видов. Чер</w:t>
        <w:softHyphen/>
        <w:t xml:space="preserve">ный карборунд содержит не менее 95% </w:t>
      </w:r>
      <w:r>
        <w:rPr>
          <w:spacing w:val="0"/>
          <w:w w:val="100"/>
          <w:position w:val="0"/>
          <w:shd w:val="clear" w:color="auto" w:fill="auto"/>
          <w:lang w:val="en-US" w:eastAsia="en-US" w:bidi="en-US"/>
        </w:rPr>
        <w:t xml:space="preserve">SiC. </w:t>
      </w:r>
      <w:r>
        <w:rPr>
          <w:spacing w:val="0"/>
          <w:w w:val="100"/>
          <w:position w:val="0"/>
          <w:shd w:val="clear" w:color="auto" w:fill="auto"/>
          <w:lang w:val="ru-RU" w:eastAsia="ru-RU" w:bidi="ru-RU"/>
        </w:rPr>
        <w:t xml:space="preserve">Он применяется для обработки изделий, изготовленных из цветных металлов, а также неметаллических материалов, имеющих невысокие прочностные показатели. В состав зеленого карборунда входит свыше 97% </w:t>
      </w:r>
      <w:r>
        <w:rPr>
          <w:spacing w:val="0"/>
          <w:w w:val="100"/>
          <w:position w:val="0"/>
          <w:shd w:val="clear" w:color="auto" w:fill="auto"/>
          <w:lang w:val="en-US" w:eastAsia="en-US" w:bidi="en-US"/>
        </w:rPr>
        <w:t xml:space="preserve">SiC. </w:t>
      </w:r>
      <w:r>
        <w:rPr>
          <w:spacing w:val="0"/>
          <w:w w:val="100"/>
          <w:position w:val="0"/>
          <w:shd w:val="clear" w:color="auto" w:fill="auto"/>
          <w:lang w:val="ru-RU" w:eastAsia="ru-RU" w:bidi="ru-RU"/>
        </w:rPr>
        <w:t>Он имеет большую твердость и применяется для обработки твердосплавных деталей, заточки инструментов.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изготовления стоматологических шлифующих инструментов используются обе разновидности карборунда. Карборунд вполне удовлетворяет требованиям зуботехнического производства и запросам ортопедических клиник. Карборундовые инструменты обладают хорошей шлифующей способностью. Такие инструменты изготавливаются из порошка различной степени дисперсности. Зерна карборунда имеют неправильную форму с четко выраженными острыми </w:t>
      </w:r>
      <w:r>
        <w:rPr>
          <w:spacing w:val="0"/>
          <w:w w:val="100"/>
          <w:position w:val="0"/>
          <w:shd w:val="clear" w:color="auto" w:fill="auto"/>
          <w:lang w:val="ru-RU" w:eastAsia="ru-RU" w:bidi="ru-RU"/>
        </w:rPr>
        <w:t>ребрами, кромками, что обеспечивает высокую режущую способность. Карбид кремния термоустойчив, он выдерживает нагревание до 2050°С.</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Карбиды бора и вольфрама</w:t>
      </w:r>
      <w:r>
        <w:rPr>
          <w:spacing w:val="0"/>
          <w:w w:val="100"/>
          <w:position w:val="0"/>
          <w:shd w:val="clear" w:color="auto" w:fill="auto"/>
          <w:lang w:val="ru-RU" w:eastAsia="ru-RU" w:bidi="ru-RU"/>
        </w:rPr>
        <w:t xml:space="preserve"> представля</w:t>
        <w:softHyphen/>
        <w:t>ют собой химические соединения соот</w:t>
        <w:softHyphen/>
        <w:t>ветствующих металлов с углеродом. Ма</w:t>
        <w:softHyphen/>
        <w:t>териалы имеют твердость, близкую к твердости алмаза.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Технический карбид бора содержит от 85 до 95% чистого кристаллического В</w:t>
      </w:r>
      <w:r>
        <w:rPr>
          <w:spacing w:val="0"/>
          <w:w w:val="100"/>
          <w:position w:val="0"/>
          <w:shd w:val="clear" w:color="auto" w:fill="auto"/>
          <w:vertAlign w:val="subscript"/>
          <w:lang w:val="ru-RU" w:eastAsia="ru-RU" w:bidi="ru-RU"/>
        </w:rPr>
        <w:t>4</w:t>
      </w:r>
      <w:r>
        <w:rPr>
          <w:spacing w:val="0"/>
          <w:w w:val="100"/>
          <w:position w:val="0"/>
          <w:shd w:val="clear" w:color="auto" w:fill="auto"/>
          <w:lang w:val="ru-RU" w:eastAsia="ru-RU" w:bidi="ru-RU"/>
        </w:rPr>
        <w:t>С Карбид бора обладает высокой твердостью и хрупкостью. Применяется в про</w:t>
        <w:softHyphen/>
        <w:t>мышленности для обработки твердо</w:t>
        <w:softHyphen/>
        <w:t>сплавных инструментов. Карбид вольфрама в мелкодисперсном виде употребляется вместо алмазной крошки при изготовлении боров и некоторых шлифующих инструментов.</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 последние годы получен новый син</w:t>
        <w:softHyphen/>
        <w:t xml:space="preserve">тетический абразивный материал </w:t>
      </w:r>
      <w:r>
        <w:rPr>
          <w:i/>
          <w:iCs/>
          <w:spacing w:val="0"/>
          <w:w w:val="100"/>
          <w:position w:val="0"/>
          <w:shd w:val="clear" w:color="auto" w:fill="auto"/>
          <w:lang w:val="ru-RU" w:eastAsia="ru-RU" w:bidi="ru-RU"/>
        </w:rPr>
        <w:t xml:space="preserve">эльбор. </w:t>
      </w:r>
      <w:r>
        <w:rPr>
          <w:spacing w:val="0"/>
          <w:w w:val="100"/>
          <w:position w:val="0"/>
          <w:shd w:val="clear" w:color="auto" w:fill="auto"/>
          <w:lang w:val="ru-RU" w:eastAsia="ru-RU" w:bidi="ru-RU"/>
        </w:rPr>
        <w:t>Он представляет собой кубический нитрид бора. По твердости он идентичен алмазу, но отличается большей теплостойкостью.</w:t>
      </w:r>
    </w:p>
    <w:p>
      <w:pPr>
        <w:pStyle w:val="Style17"/>
        <w:keepNext/>
        <w:keepLines/>
        <w:widowControl w:val="0"/>
        <w:shd w:val="clear" w:color="auto" w:fill="auto"/>
        <w:bidi w:val="0"/>
        <w:spacing w:before="0" w:after="0"/>
        <w:ind w:left="220" w:right="0" w:firstLine="40"/>
        <w:jc w:val="both"/>
      </w:pPr>
      <w:bookmarkStart w:id="227" w:name="bookmark227"/>
      <w:r>
        <w:rPr>
          <w:spacing w:val="0"/>
          <w:w w:val="100"/>
          <w:position w:val="0"/>
          <w:shd w:val="clear" w:color="auto" w:fill="auto"/>
          <w:lang w:val="ru-RU" w:eastAsia="ru-RU" w:bidi="ru-RU"/>
        </w:rPr>
        <w:t>Техническая характеристика абразивных материалов</w:t>
      </w:r>
      <w:bookmarkEnd w:id="227"/>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Абразивное зерно.</w:t>
      </w:r>
      <w:r>
        <w:rPr>
          <w:spacing w:val="0"/>
          <w:w w:val="100"/>
          <w:position w:val="0"/>
          <w:shd w:val="clear" w:color="auto" w:fill="auto"/>
          <w:lang w:val="ru-RU" w:eastAsia="ru-RU" w:bidi="ru-RU"/>
        </w:rPr>
        <w:t xml:space="preserve"> В промышленности абразивные материалы применяют в мелкодробленом виде. Для этого при</w:t>
        <w:softHyphen/>
        <w:t>родные минералы или слитки синтетиче</w:t>
        <w:softHyphen/>
        <w:t>ского абразивного материала на специ</w:t>
        <w:softHyphen/>
        <w:t>альных дробильных устройствах превра</w:t>
        <w:softHyphen/>
        <w:t>щают в мелкую крошку или зерно. После очистки и химической обработки эту дисперсную массу просеивают через сита и сортируют в зависимости от величины зерен.</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4" w:right="801" w:bottom="1954" w:left="3232" w:header="0" w:footer="3" w:gutter="0"/>
          <w:cols w:num="2" w:space="149"/>
          <w:noEndnote/>
          <w:rtlGutter w:val="0"/>
          <w:docGrid w:linePitch="360"/>
        </w:sectPr>
      </w:pPr>
      <w:r>
        <w:rPr>
          <w:spacing w:val="0"/>
          <w:w w:val="100"/>
          <w:position w:val="0"/>
          <w:shd w:val="clear" w:color="auto" w:fill="auto"/>
          <w:lang w:val="ru-RU" w:eastAsia="ru-RU" w:bidi="ru-RU"/>
        </w:rPr>
        <w:t>Зернистую абразивную массу исполь</w:t>
        <w:softHyphen/>
        <w:t>зуют обычно для приготовления различных шлифующих инструментов: кругов, дисков, брусков и др. Однако она может применяться и самостоятельно в виде взвесей, паст. Шлифующая способность абразивного инструмента во многом за</w:t>
        <w:softHyphen/>
        <w:t>висит от свойств абразивного зерна: ве-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личины, формы, прочности, твердости, хрупкости, теплостойкости, износостой</w:t>
        <w:softHyphen/>
        <w:t>кости. В связи с этим целесообразно рас</w:t>
        <w:softHyphen/>
        <w:t>смотреть основные характеристики абра</w:t>
        <w:softHyphen/>
        <w:t>зивного зерна.</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Величина абразивного зерна.</w:t>
      </w:r>
      <w:r>
        <w:rPr>
          <w:spacing w:val="0"/>
          <w:w w:val="100"/>
          <w:position w:val="0"/>
          <w:shd w:val="clear" w:color="auto" w:fill="auto"/>
          <w:lang w:val="ru-RU" w:eastAsia="ru-RU" w:bidi="ru-RU"/>
        </w:rPr>
        <w:t xml:space="preserve"> Государ</w:t>
        <w:softHyphen/>
        <w:t>ственным стандартом предусмотрено де</w:t>
        <w:softHyphen/>
        <w:t>ление всех абразивных материалов по ве</w:t>
        <w:softHyphen/>
        <w:t>личине зерен на три группы: шлифзерно, шлифпорошки и микропорошки. Самый большой размер зерен может достигать 2 мм, наименьшие размеры определяются под микроскопом. Наиболее широкое применение находят абразивы с величиной зерна 0,15—0,75 мм. От величины зерен абразивного инструмента и скорости его вращения зависят глубина его режущего действия, чистота обрабатываемой поверхности, точность размеров. Крупные зерна абразива применяются при грубом шлифовании, когда поверхностный слой изделия необходимо сошлифо-вать на значительную глубину. При таком шлифовании зерна абразива оставляют на поверхности грубые, глубокие борозды, штрихи, риски.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мере приближения к необходимому размеру изделия или при использовании допуска обычно переходят на шлифование более мелкими абразивами.</w:t>
      </w:r>
    </w:p>
    <w:p>
      <w:pPr>
        <w:pStyle w:val="Style1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Форма абразивного зерна.</w:t>
      </w:r>
      <w:r>
        <w:rPr>
          <w:spacing w:val="0"/>
          <w:w w:val="100"/>
          <w:position w:val="0"/>
          <w:shd w:val="clear" w:color="auto" w:fill="auto"/>
          <w:lang w:val="ru-RU" w:eastAsia="ru-RU" w:bidi="ru-RU"/>
        </w:rPr>
        <w:t xml:space="preserve"> Абразивные зерна имеют, как правило, неправильную геометрическую форму. Часто они пред</w:t>
        <w:softHyphen/>
        <w:t>ставляют собой сопряженные много</w:t>
        <w:softHyphen/>
        <w:t>гранники, у которых выступающие заос</w:t>
        <w:softHyphen/>
        <w:t>тренные части различаются как по форме, так и по величине. Заостренные части зерен являются режущими элементами, которые при движении оказывают скоблящее действие на поверхность обрабатываемого более мягкого материала.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шлифования зерна испы</w:t>
        <w:softHyphen/>
        <w:t>тывают значительные силовые нагрузки, а от трения нагреваются, вследствие чего происходит их разрушение или притуп</w:t>
        <w:softHyphen/>
        <w:t xml:space="preserve">ление режущих элементов. При отколе части зерна появляются новые режущие </w:t>
      </w:r>
      <w:r>
        <w:rPr>
          <w:spacing w:val="0"/>
          <w:w w:val="100"/>
          <w:position w:val="0"/>
          <w:shd w:val="clear" w:color="auto" w:fill="auto"/>
          <w:lang w:val="ru-RU" w:eastAsia="ru-RU" w:bidi="ru-RU"/>
        </w:rPr>
        <w:t>элементы, поэтому шлифующее действие не прекращается.</w:t>
      </w:r>
    </w:p>
    <w:p>
      <w:pPr>
        <w:pStyle w:val="Style19"/>
        <w:keepNext w:val="0"/>
        <w:keepLines w:val="0"/>
        <w:widowControl w:val="0"/>
        <w:shd w:val="clear" w:color="auto" w:fill="auto"/>
        <w:bidi w:val="0"/>
        <w:spacing w:before="0" w:after="0" w:line="240" w:lineRule="auto"/>
        <w:ind w:left="0" w:right="0" w:firstLine="280"/>
        <w:jc w:val="both"/>
      </w:pPr>
      <w:r>
        <w:rPr>
          <w:i/>
          <w:iCs/>
          <w:spacing w:val="0"/>
          <w:w w:val="100"/>
          <w:position w:val="0"/>
          <w:shd w:val="clear" w:color="auto" w:fill="auto"/>
          <w:lang w:val="ru-RU" w:eastAsia="ru-RU" w:bidi="ru-RU"/>
        </w:rPr>
        <w:t>Прочность абразивного зерна.</w:t>
      </w:r>
      <w:r>
        <w:rPr>
          <w:spacing w:val="0"/>
          <w:w w:val="100"/>
          <w:position w:val="0"/>
          <w:shd w:val="clear" w:color="auto" w:fill="auto"/>
          <w:lang w:val="ru-RU" w:eastAsia="ru-RU" w:bidi="ru-RU"/>
        </w:rPr>
        <w:t xml:space="preserve"> Абразив</w:t>
        <w:softHyphen/>
        <w:t>ные материалы имеют различные проч</w:t>
        <w:softHyphen/>
        <w:t>ностные показатели. От прочности мате</w:t>
        <w:softHyphen/>
        <w:t>риала зависит способность абразивного зерна выдерживать силовые нагрузки и сохранять свою целостность. Наибольшей твердостью обладают чистые абразивы. Примеси уменьшают прочность. Помимо прочности абразивного зерна, при рассмотрении процесса шлифования следует учитывать прочность шлифующего инструмента (диск, круг, брусок и т.п.), в котором зерна абразива связаны особыми связующими веществами.</w:t>
      </w:r>
    </w:p>
    <w:p>
      <w:pPr>
        <w:pStyle w:val="Style19"/>
        <w:keepNext w:val="0"/>
        <w:keepLines w:val="0"/>
        <w:widowControl w:val="0"/>
        <w:shd w:val="clear" w:color="auto" w:fill="auto"/>
        <w:bidi w:val="0"/>
        <w:spacing w:before="0" w:after="0" w:line="240" w:lineRule="auto"/>
        <w:ind w:left="0" w:right="0" w:firstLine="280"/>
        <w:jc w:val="both"/>
      </w:pPr>
      <w:r>
        <w:rPr>
          <w:b/>
          <w:bCs/>
          <w:i/>
          <w:iCs/>
          <w:spacing w:val="0"/>
          <w:w w:val="100"/>
          <w:position w:val="0"/>
          <w:shd w:val="clear" w:color="auto" w:fill="auto"/>
          <w:lang w:val="ru-RU" w:eastAsia="ru-RU" w:bidi="ru-RU"/>
        </w:rPr>
        <w:t>Твердость абразивного материала.</w:t>
      </w:r>
      <w:r>
        <w:rPr>
          <w:spacing w:val="0"/>
          <w:w w:val="100"/>
          <w:position w:val="0"/>
          <w:shd w:val="clear" w:color="auto" w:fill="auto"/>
          <w:lang w:val="ru-RU" w:eastAsia="ru-RU" w:bidi="ru-RU"/>
        </w:rPr>
        <w:t xml:space="preserve"> Не</w:t>
        <w:softHyphen/>
        <w:t>обходимым условием для шлифования является способность шлифующего ма</w:t>
        <w:softHyphen/>
        <w:t>териала проникать в другой без разрушения или остаточной деформации. Это возможно в случаях, когда шлифующий материал имеет большую твердость, чем обрабатываемый.</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Все абразивные материалы обладают значительной хрупкостью. При предельных нагрузках зерна абразивного материала разрушаются. Это объясняется тем, что хрупкие вещества имеют предел прочности более низкий, чем предел текучести. Для абразивных зерен хрупкость является положительным свойством, поскольку благодаря ей при шлифовании разрушающееся зерно не теряет режущих свойств в местах скола, так как на нем появляются новые режущие элементы.</w:t>
      </w:r>
    </w:p>
    <w:p>
      <w:pPr>
        <w:pStyle w:val="Style19"/>
        <w:keepNext w:val="0"/>
        <w:keepLines w:val="0"/>
        <w:widowControl w:val="0"/>
        <w:shd w:val="clear" w:color="auto" w:fill="auto"/>
        <w:bidi w:val="0"/>
        <w:spacing w:before="0" w:after="0" w:line="240" w:lineRule="auto"/>
        <w:ind w:left="0" w:right="0" w:firstLine="280"/>
        <w:jc w:val="both"/>
        <w:sectPr>
          <w:footnotePr>
            <w:pos w:val="pageBottom"/>
            <w:numFmt w:val="decimal"/>
            <w:numRestart w:val="continuous"/>
          </w:footnotePr>
          <w:pgSz w:w="11900" w:h="16840"/>
          <w:pgMar w:top="1954" w:right="2638" w:bottom="1954" w:left="1410" w:header="0" w:footer="3" w:gutter="0"/>
          <w:cols w:num="2" w:space="125"/>
          <w:noEndnote/>
          <w:rtlGutter w:val="0"/>
          <w:docGrid w:linePitch="360"/>
        </w:sectPr>
      </w:pPr>
      <w:r>
        <w:rPr>
          <w:b/>
          <w:bCs/>
          <w:i/>
          <w:iCs/>
          <w:spacing w:val="0"/>
          <w:w w:val="100"/>
          <w:position w:val="0"/>
          <w:shd w:val="clear" w:color="auto" w:fill="auto"/>
          <w:lang w:val="ru-RU" w:eastAsia="ru-RU" w:bidi="ru-RU"/>
        </w:rPr>
        <w:t>Теплостойкость абразивного материа</w:t>
        <w:softHyphen/>
        <w:t>ла.</w:t>
      </w:r>
      <w:r>
        <w:rPr>
          <w:spacing w:val="0"/>
          <w:w w:val="100"/>
          <w:position w:val="0"/>
          <w:shd w:val="clear" w:color="auto" w:fill="auto"/>
          <w:lang w:val="ru-RU" w:eastAsia="ru-RU" w:bidi="ru-RU"/>
        </w:rPr>
        <w:t xml:space="preserve"> Процесс резания, совершаемый абра</w:t>
        <w:softHyphen/>
        <w:t>зивным зерном, сопровождается преодо</w:t>
        <w:softHyphen/>
        <w:t>лением значительного трения, деформа</w:t>
        <w:softHyphen/>
        <w:t>цией материала, образованием большого количества тепла. Неизбежное нагревание абразивных зерен не должно изменять их свойств и ухудшать шлифующую способность. Все абразивные материалы обладают большой теплостойкостью. Так, у корунда и карборунда она достига-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ет 2000°С. Однако при шлифовании сле</w:t>
        <w:softHyphen/>
        <w:t>дует выбрать такой режим работы, при котором исключался бы перегрев не только шлифующего инструмента, но и обрабатываемой поверхности, чтобы предупредить нежелательные изменения структуры и свойств материалов.</w:t>
      </w:r>
    </w:p>
    <w:p>
      <w:pPr>
        <w:pStyle w:val="Style19"/>
        <w:keepNext w:val="0"/>
        <w:keepLines w:val="0"/>
        <w:widowControl w:val="0"/>
        <w:shd w:val="clear" w:color="auto" w:fill="auto"/>
        <w:bidi w:val="0"/>
        <w:spacing w:before="0" w:after="240" w:line="240" w:lineRule="auto"/>
        <w:ind w:left="0" w:right="0"/>
        <w:jc w:val="both"/>
      </w:pPr>
      <w:r>
        <w:rPr>
          <w:b/>
          <w:bCs/>
          <w:i/>
          <w:iCs/>
          <w:spacing w:val="0"/>
          <w:w w:val="100"/>
          <w:position w:val="0"/>
          <w:shd w:val="clear" w:color="auto" w:fill="auto"/>
          <w:lang w:val="ru-RU" w:eastAsia="ru-RU" w:bidi="ru-RU"/>
        </w:rPr>
        <w:t>Износостойкость абразивного матери</w:t>
        <w:softHyphen/>
        <w:t>ала.</w:t>
      </w:r>
      <w:r>
        <w:rPr>
          <w:spacing w:val="0"/>
          <w:w w:val="100"/>
          <w:position w:val="0"/>
          <w:shd w:val="clear" w:color="auto" w:fill="auto"/>
          <w:lang w:val="ru-RU" w:eastAsia="ru-RU" w:bidi="ru-RU"/>
        </w:rPr>
        <w:t xml:space="preserve"> Под износостойкостью понимают способность сохранять целостность и ре</w:t>
        <w:softHyphen/>
        <w:t>жущие свойства в определенном режиме работы в течение длительного времени. Износостойкость абразивного материала — понятие собирательное и зависит от его прочности, твердости, хрупкости и режима работы.</w:t>
      </w:r>
    </w:p>
    <w:p>
      <w:pPr>
        <w:pStyle w:val="Style17"/>
        <w:keepNext/>
        <w:keepLines/>
        <w:widowControl w:val="0"/>
        <w:shd w:val="clear" w:color="auto" w:fill="auto"/>
        <w:bidi w:val="0"/>
        <w:spacing w:before="0" w:after="0"/>
        <w:ind w:left="240" w:right="0" w:firstLine="20"/>
        <w:jc w:val="both"/>
      </w:pPr>
      <w:bookmarkStart w:id="229" w:name="bookmark229"/>
      <w:r>
        <w:rPr>
          <w:spacing w:val="0"/>
          <w:w w:val="100"/>
          <w:position w:val="0"/>
          <w:shd w:val="clear" w:color="auto" w:fill="auto"/>
          <w:lang w:val="ru-RU" w:eastAsia="ru-RU" w:bidi="ru-RU"/>
        </w:rPr>
        <w:t>Получение шлифующих инструментов из абразивных материалов</w:t>
      </w:r>
      <w:bookmarkEnd w:id="229"/>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Абразивный материал находит широкое применение при различных видах обработки. Для шлифования поверхностей порошок абразива может быть взят в виде взвеси в воде, масле; он вводится в состав паст, наносится на полотно или бумагу. Однако основная масса абразивов идет на изготовление шлифующих инструментов — кругов и брусков. В таком виде их применение оказывается наиболее эффективным. Для получения шлифующих инструментов зерна абразива смешивают со связующим материалом. Полученную тестообразную массу формуют, подвергают обработке с целью отверждения (обжиг, полимеризация, вулканизация), в результате чего получаются инструменты необходимой формы и профиля.</w:t>
      </w:r>
    </w:p>
    <w:p>
      <w:pPr>
        <w:pStyle w:val="Style17"/>
        <w:keepNext/>
        <w:keepLines/>
        <w:widowControl w:val="0"/>
        <w:shd w:val="clear" w:color="auto" w:fill="auto"/>
        <w:bidi w:val="0"/>
        <w:spacing w:before="0" w:after="0"/>
        <w:ind w:left="0" w:right="0" w:firstLine="260"/>
        <w:jc w:val="both"/>
      </w:pPr>
      <w:bookmarkStart w:id="231" w:name="bookmark231"/>
      <w:r>
        <w:rPr>
          <w:spacing w:val="0"/>
          <w:w w:val="100"/>
          <w:position w:val="0"/>
          <w:shd w:val="clear" w:color="auto" w:fill="auto"/>
          <w:lang w:val="ru-RU" w:eastAsia="ru-RU" w:bidi="ru-RU"/>
        </w:rPr>
        <w:t>Связующие материалы</w:t>
      </w:r>
      <w:bookmarkEnd w:id="231"/>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Связующие материалы (связки), при</w:t>
        <w:softHyphen/>
        <w:t>меняемые для скрепления абразивных зерен, делят на неорганические и орга</w:t>
        <w:softHyphen/>
        <w:t>нические. Их различают по физико-ме</w:t>
        <w:softHyphen/>
        <w:t>ханическим свойствам, от которых зависит прочность получаемого с их помощью изделия. К неорганическим связую</w:t>
        <w:softHyphen/>
      </w:r>
      <w:r>
        <w:rPr>
          <w:spacing w:val="0"/>
          <w:w w:val="100"/>
          <w:position w:val="0"/>
          <w:shd w:val="clear" w:color="auto" w:fill="auto"/>
          <w:lang w:val="ru-RU" w:eastAsia="ru-RU" w:bidi="ru-RU"/>
        </w:rPr>
        <w:t>щим материалам относят керамические, силикатные и магнезиальные. Органиче</w:t>
        <w:softHyphen/>
        <w:t>скими связками являются вулканитовая и бакелитовая.</w:t>
      </w:r>
    </w:p>
    <w:p>
      <w:pPr>
        <w:pStyle w:val="Style19"/>
        <w:keepNext w:val="0"/>
        <w:keepLines w:val="0"/>
        <w:widowControl w:val="0"/>
        <w:shd w:val="clear" w:color="auto" w:fill="auto"/>
        <w:bidi w:val="0"/>
        <w:spacing w:before="0" w:after="0" w:line="240" w:lineRule="auto"/>
        <w:ind w:left="0" w:right="0" w:firstLine="240"/>
        <w:jc w:val="both"/>
      </w:pPr>
      <w:r>
        <w:rPr>
          <w:b/>
          <w:bCs/>
          <w:i/>
          <w:iCs/>
          <w:spacing w:val="0"/>
          <w:w w:val="100"/>
          <w:position w:val="0"/>
          <w:shd w:val="clear" w:color="auto" w:fill="auto"/>
          <w:lang w:val="ru-RU" w:eastAsia="ru-RU" w:bidi="ru-RU"/>
        </w:rPr>
        <w:t>Бакелитовая связка.</w:t>
      </w:r>
      <w:r>
        <w:rPr>
          <w:spacing w:val="0"/>
          <w:w w:val="100"/>
          <w:position w:val="0"/>
          <w:shd w:val="clear" w:color="auto" w:fill="auto"/>
          <w:lang w:val="ru-RU" w:eastAsia="ru-RU" w:bidi="ru-RU"/>
        </w:rPr>
        <w:t xml:space="preserve"> Для связывания зерен абразива и получения шлифующих инструментов различных размеров и про</w:t>
        <w:softHyphen/>
        <w:t>филей широко используется бакелит (фе</w:t>
        <w:softHyphen/>
        <w:t>нол-формальдегидная пластмасса). Баке</w:t>
        <w:softHyphen/>
        <w:t>литовая связка обладает большой проч</w:t>
        <w:softHyphen/>
        <w:t>ностью и эластичностью. По сравнению с керамической связкой она скрепляет зерна абразива менее прочно. Шлифующее действие такого абразивного инструмента более мягкое, щадящее. Это обстоятельство имеет важное значение при использовании инструментов для обработки пластмасс. Шлифовальные круги с бакелитовой связкой выдерживают большие окружные (линейные) скорости без охлаждения (до 50—60 м/с). При нагреве до температуры свыше 180°С бакелитовая связка теряет прочность.</w:t>
      </w:r>
    </w:p>
    <w:p>
      <w:pPr>
        <w:pStyle w:val="Style19"/>
        <w:keepNext w:val="0"/>
        <w:keepLines w:val="0"/>
        <w:widowControl w:val="0"/>
        <w:shd w:val="clear" w:color="auto" w:fill="auto"/>
        <w:bidi w:val="0"/>
        <w:spacing w:before="0" w:after="240" w:line="240" w:lineRule="auto"/>
        <w:ind w:left="0" w:right="0" w:firstLine="240"/>
        <w:jc w:val="both"/>
      </w:pPr>
      <w:r>
        <w:rPr>
          <w:b/>
          <w:bCs/>
          <w:i/>
          <w:iCs/>
          <w:spacing w:val="0"/>
          <w:w w:val="100"/>
          <w:position w:val="0"/>
          <w:shd w:val="clear" w:color="auto" w:fill="auto"/>
          <w:lang w:val="ru-RU" w:eastAsia="ru-RU" w:bidi="ru-RU"/>
        </w:rPr>
        <w:t>Вулканитовая связка</w:t>
      </w:r>
      <w:r>
        <w:rPr>
          <w:spacing w:val="0"/>
          <w:w w:val="100"/>
          <w:position w:val="0"/>
          <w:shd w:val="clear" w:color="auto" w:fill="auto"/>
          <w:lang w:val="ru-RU" w:eastAsia="ru-RU" w:bidi="ru-RU"/>
        </w:rPr>
        <w:t xml:space="preserve"> представляет со</w:t>
        <w:softHyphen/>
        <w:t>бой вулканизированный каучук. Каучук и серу берут в соотношении 2—3:1. Зерна абразива смешивают с компонентами связки, полученную массу формуют и подвергают вулканизации. Шлифующие инструменты на вулканитовой связке обладают хорошей прочностью и упруго</w:t>
        <w:softHyphen/>
        <w:t>стью, однако имеют малую термостой</w:t>
        <w:softHyphen/>
        <w:t>кость. Последнее приводит к тому, что при повышении температуры в зоне шли</w:t>
        <w:softHyphen/>
        <w:t>фования до 140—150°С связка начинает размягчаться и действие инструмента ста</w:t>
        <w:softHyphen/>
        <w:t>новится не столько шлифующим, сколько полирующим. Абразивные инструменты на вулканитовой связке применяются для отрезных и прорезных работ, полирования. В ортопедической стоматологии вул</w:t>
        <w:softHyphen/>
        <w:t>канитовые диски применяются для разре</w:t>
        <w:softHyphen/>
        <w:t>зания металлических изделий.</w:t>
      </w:r>
    </w:p>
    <w:p>
      <w:pPr>
        <w:pStyle w:val="Style17"/>
        <w:keepNext/>
        <w:keepLines/>
        <w:widowControl w:val="0"/>
        <w:shd w:val="clear" w:color="auto" w:fill="auto"/>
        <w:bidi w:val="0"/>
        <w:spacing w:before="0" w:after="0"/>
        <w:ind w:left="0" w:right="0"/>
        <w:jc w:val="both"/>
      </w:pPr>
      <w:bookmarkStart w:id="233" w:name="bookmark233"/>
      <w:r>
        <w:rPr>
          <w:spacing w:val="0"/>
          <w:w w:val="100"/>
          <w:position w:val="0"/>
          <w:shd w:val="clear" w:color="auto" w:fill="auto"/>
          <w:lang w:val="ru-RU" w:eastAsia="ru-RU" w:bidi="ru-RU"/>
        </w:rPr>
        <w:t>Абразивные инструменты</w:t>
      </w:r>
      <w:bookmarkEnd w:id="233"/>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50" w:right="815" w:bottom="1950" w:left="3222" w:header="0" w:footer="3" w:gutter="0"/>
          <w:cols w:num="2" w:space="153"/>
          <w:noEndnote/>
          <w:rtlGutter w:val="0"/>
          <w:docGrid w:linePitch="360"/>
        </w:sectPr>
      </w:pPr>
      <w:r>
        <w:rPr>
          <w:spacing w:val="0"/>
          <w:w w:val="100"/>
          <w:position w:val="0"/>
          <w:shd w:val="clear" w:color="auto" w:fill="auto"/>
          <w:lang w:val="ru-RU" w:eastAsia="ru-RU" w:bidi="ru-RU"/>
        </w:rPr>
        <w:t>В соответствии с ГОСТ абразивные инструменты изготавливают в виде кру-</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гов (дисков), головок, брусков, сегментов. Алмазные круги отличаются от других абразивных инструментов по своему устройству. Конструкционную основу их составляет металлический каркас, на ко</w:t>
        <w:softHyphen/>
        <w:t>торый наносится слой алмазных зерен, укрепляемых на металле связующим ве</w:t>
        <w:softHyphen/>
        <w:t>ществом или гальванопластикой никеля.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Инструменты могут иметь различные размеры, форму, вид абразивного мате</w:t>
        <w:softHyphen/>
        <w:t>риала, связку, структуру, зернистость и другие показатели. Различаются они также по прочности, твердости, термо-и влагоустойчивости.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Важной характеристикой абразивного инструмента является его твердость. Она определяется способностью связки удер</w:t>
        <w:softHyphen/>
        <w:t>живать абразивные зерна при действии на них внешних нагрузок. ГОСТ предус</w:t>
        <w:softHyphen/>
        <w:t>мотрены следующие обозначения твер</w:t>
        <w:softHyphen/>
        <w:t>дости кругов: М — мягкий, СМ — средне</w:t>
        <w:softHyphen/>
        <w:t>мягкий, С — средний, СТ — среднетвер</w:t>
        <w:softHyphen/>
        <w:t>дый, Т — твердый, ВТ — весьма твердый, ЧТ — чрезвычайно твердый.</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Структурные различия шлифовальных кругов зависят от соотношения абразив</w:t>
        <w:softHyphen/>
        <w:t>ного зерна, связующего вещества и доба</w:t>
        <w:softHyphen/>
        <w:t>вок. Существует 13 номеров структур — от 0 до 12. Увеличение номера шлифо</w:t>
        <w:softHyphen/>
        <w:t>вального круга обозначает уменьшение содержания абразивных зерен.</w:t>
      </w:r>
    </w:p>
    <w:p>
      <w:pPr>
        <w:pStyle w:val="Style17"/>
        <w:keepNext/>
        <w:keepLines/>
        <w:widowControl w:val="0"/>
        <w:shd w:val="clear" w:color="auto" w:fill="auto"/>
        <w:bidi w:val="0"/>
        <w:spacing w:before="0" w:after="0"/>
        <w:ind w:left="0" w:right="0" w:firstLine="260"/>
        <w:jc w:val="both"/>
      </w:pPr>
      <w:bookmarkStart w:id="235" w:name="bookmark235"/>
      <w:r>
        <w:rPr>
          <w:spacing w:val="0"/>
          <w:w w:val="100"/>
          <w:position w:val="0"/>
          <w:shd w:val="clear" w:color="auto" w:fill="auto"/>
          <w:lang w:val="ru-RU" w:eastAsia="ru-RU" w:bidi="ru-RU"/>
        </w:rPr>
        <w:t>Абразивы для полирования</w:t>
      </w:r>
      <w:bookmarkEnd w:id="235"/>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Полирование (от лат. </w:t>
      </w:r>
      <w:r>
        <w:rPr>
          <w:spacing w:val="0"/>
          <w:w w:val="100"/>
          <w:position w:val="0"/>
          <w:shd w:val="clear" w:color="auto" w:fill="auto"/>
          <w:lang w:val="en-US" w:eastAsia="en-US" w:bidi="en-US"/>
        </w:rPr>
        <w:t xml:space="preserve">polio </w:t>
      </w:r>
      <w:r>
        <w:rPr>
          <w:spacing w:val="0"/>
          <w:w w:val="100"/>
          <w:position w:val="0"/>
          <w:shd w:val="clear" w:color="auto" w:fill="auto"/>
          <w:lang w:val="ru-RU" w:eastAsia="ru-RU" w:bidi="ru-RU"/>
        </w:rPr>
        <w:t>— делаю гладким) — процесс обработки материалов с целью получения чистой поверхности. Легче всего полируются твердые ма</w:t>
        <w:softHyphen/>
        <w:t>териалы. Поверхность, которую необхо</w:t>
        <w:softHyphen/>
        <w:t>димо отполировать, надо предварительно подвергнуть шлифованию. Во время шлифования направления движения аб</w:t>
        <w:softHyphen/>
        <w:t>разивных частиц по поверхности обраба</w:t>
        <w:softHyphen/>
        <w:t>тываемого изделия непрерывно должно меняться. В противном случае образуются параллельные глубокие царапины, плохо удаляемые полированием. Перед полированием поверхность изделия хо</w:t>
        <w:softHyphen/>
      </w:r>
      <w:r>
        <w:rPr>
          <w:spacing w:val="0"/>
          <w:w w:val="100"/>
          <w:position w:val="0"/>
          <w:shd w:val="clear" w:color="auto" w:fill="auto"/>
          <w:lang w:val="ru-RU" w:eastAsia="ru-RU" w:bidi="ru-RU"/>
        </w:rPr>
        <w:t>рошо промывают для удаления остатков абразивного материала. В отличие от аб</w:t>
        <w:softHyphen/>
        <w:t>разива, применяемого для шлифования, полирующий абразив должен быть мягче материала обрабатываемого изделия. При полировке снимается очень тонкий слой материала. Полировка проводится при помощи кругов или круглых щеток, покрытых полировочными пастами. Ли</w:t>
        <w:softHyphen/>
        <w:t>нейная скорость при полировании должна быть большей, чем при шлифовании, причем тем выше, чем тверже полируемый материал. Например, кобальтохро-мовые сплавы требуют более высокой скорости полирования, чем сплавы золота. Однако полирование очень многих материалов и пластмасс при условии использования небольшого давления может эффективно проводиться при линейной скорости 18 м/с. В зубопротезной технике применяются следующие полировочные абразивные материалы: окись хрома, окись железа, мел, гипс, трепел (диатомит).</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Окись хрома (Сг</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0</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xml:space="preserve">) тверже крокуса и с успехом применяется для обработки поверхности изделий из нержавеющей стали. Окись железа </w:t>
      </w:r>
      <w:r>
        <w:rPr>
          <w:spacing w:val="0"/>
          <w:w w:val="100"/>
          <w:position w:val="0"/>
          <w:shd w:val="clear" w:color="auto" w:fill="auto"/>
          <w:lang w:val="en-US" w:eastAsia="en-US" w:bidi="en-US"/>
        </w:rPr>
        <w:t>(Fe</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0</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используемая для полирования, называется крокусом. Не рекомендуется использовать его при полировании нержавеющей стали, так как при этом создаются условия для последующей коррозии.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Мел (СаС0</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применяется при поли</w:t>
        <w:softHyphen/>
        <w:t xml:space="preserve">ровании как металлов, так и пластиков. Он отличается мягкостью и используется в виде порошка для чистки зубов. Для полирования поверхности фарфоровых изделий желательно применять окись олова </w:t>
      </w:r>
      <w:r>
        <w:rPr>
          <w:spacing w:val="0"/>
          <w:w w:val="100"/>
          <w:position w:val="0"/>
          <w:shd w:val="clear" w:color="auto" w:fill="auto"/>
          <w:lang w:val="en-US" w:eastAsia="en-US" w:bidi="en-US"/>
        </w:rPr>
        <w:t>(Sn0</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Однако для работ в полости рта она непригодна ввиду токсичности.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2642" w:bottom="1950" w:left="1410" w:header="0" w:footer="3" w:gutter="0"/>
          <w:cols w:num="2" w:space="149"/>
          <w:noEndnote/>
          <w:rtlGutter w:val="0"/>
          <w:docGrid w:linePitch="360"/>
        </w:sectPr>
      </w:pPr>
      <w:r>
        <w:rPr>
          <w:spacing w:val="0"/>
          <w:w w:val="100"/>
          <w:position w:val="0"/>
          <w:shd w:val="clear" w:color="auto" w:fill="auto"/>
          <w:lang w:val="ru-RU" w:eastAsia="ru-RU" w:bidi="ru-RU"/>
        </w:rPr>
        <w:t>Диатомит (трепел) — ископаемые ос</w:t>
        <w:softHyphen/>
        <w:t>татки кремнистых панцирей однокле</w:t>
        <w:softHyphen/>
        <w:t>точных панцирных водорослей — диато</w:t>
        <w:softHyphen/>
        <w:t>мей, которые, откладываясь на дне озер и морей, образовали многочисленные за-</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лежи диатомитовых земель. Диатомит состоит из аморфного кремнезема с при</w:t>
        <w:softHyphen/>
        <w:t>месями кальцита, окислов алюминия, магния, железа и других металлов. Пред</w:t>
        <w:softHyphen/>
        <w:t>ставляет собой легкую пористую породу. Промышленность выпускает диатомит молотый, используемый в основном как наполнитель, и обожженный, который применяется в качестве шлифующего материала, поглотителя различных жид</w:t>
        <w:softHyphen/>
        <w:t xml:space="preserve">костей, для тепловой и звуковой изоляции, фильтрации и т.д. Обожженный диатомит содержит 90% </w:t>
      </w:r>
      <w:r>
        <w:rPr>
          <w:spacing w:val="0"/>
          <w:w w:val="100"/>
          <w:position w:val="0"/>
          <w:shd w:val="clear" w:color="auto" w:fill="auto"/>
          <w:lang w:val="en-US" w:eastAsia="en-US" w:bidi="en-US"/>
        </w:rPr>
        <w:t>Si0</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2% </w:t>
      </w:r>
      <w:r>
        <w:rPr>
          <w:spacing w:val="0"/>
          <w:w w:val="100"/>
          <w:position w:val="0"/>
          <w:shd w:val="clear" w:color="auto" w:fill="auto"/>
          <w:lang w:val="en-US" w:eastAsia="en-US" w:bidi="en-US"/>
        </w:rPr>
        <w:t>Fe</w:t>
      </w:r>
      <w:r>
        <w:rPr>
          <w:spacing w:val="0"/>
          <w:w w:val="100"/>
          <w:position w:val="0"/>
          <w:sz w:val="13"/>
          <w:szCs w:val="13"/>
          <w:shd w:val="clear" w:color="auto" w:fill="auto"/>
          <w:lang w:val="en-US" w:eastAsia="en-US" w:bidi="en-US"/>
        </w:rPr>
        <w:t>2</w:t>
      </w:r>
      <w:r>
        <w:rPr>
          <w:spacing w:val="0"/>
          <w:w w:val="100"/>
          <w:position w:val="0"/>
          <w:shd w:val="clear" w:color="auto" w:fill="auto"/>
          <w:lang w:val="en-US" w:eastAsia="en-US" w:bidi="en-US"/>
        </w:rPr>
        <w:t>0</w:t>
      </w:r>
      <w:r>
        <w:rPr>
          <w:spacing w:val="0"/>
          <w:w w:val="100"/>
          <w:position w:val="0"/>
          <w:sz w:val="13"/>
          <w:szCs w:val="13"/>
          <w:shd w:val="clear" w:color="auto" w:fill="auto"/>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7,5% полуторных окислов и другие примеси.</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На основе рассмотренных абразивных материалов изготовляют полировочные пасты, которые наносят на круги. Поли</w:t>
        <w:softHyphen/>
        <w:t>ровочные пасты представляют собой композиции из тонких полировочных абразивов, поверхностно-активных и связывающих веществ. В качестве по</w:t>
        <w:softHyphen/>
        <w:t>верхностно-активных, а также смачива</w:t>
        <w:softHyphen/>
        <w:t>юще-охлаждающих веществ применяют стеарин, парафин, воск, сало, вазелин и др. По названию основного компонента различают хромовую, известняковую, крокусовую и другие пасты.</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Полировочные пасты готовят следую</w:t>
        <w:softHyphen/>
        <w:t>щим образом. Связывающие жиры рас</w:t>
        <w:softHyphen/>
        <w:t>плавляют на водяной бане, после чего в расплавленную массу при постоянном перемешивании постепенно вводят тре</w:t>
        <w:softHyphen/>
        <w:t>буемое количество просеянного абразива. По достижении необходимой консистенции пасту выдавливают в формы для остывания или прессуют.</w:t>
      </w:r>
    </w:p>
    <w:p>
      <w:pPr>
        <w:pStyle w:val="Style19"/>
        <w:keepNext w:val="0"/>
        <w:keepLines w:val="0"/>
        <w:widowControl w:val="0"/>
        <w:shd w:val="clear" w:color="auto" w:fill="auto"/>
        <w:bidi w:val="0"/>
        <w:spacing w:before="0" w:after="0" w:line="240" w:lineRule="auto"/>
        <w:ind w:left="0" w:right="0" w:firstLine="280"/>
        <w:jc w:val="both"/>
      </w:pPr>
      <w:r>
        <w:rPr>
          <w:spacing w:val="0"/>
          <w:w w:val="100"/>
          <w:position w:val="0"/>
          <w:shd w:val="clear" w:color="auto" w:fill="auto"/>
          <w:lang w:val="ru-RU" w:eastAsia="ru-RU" w:bidi="ru-RU"/>
        </w:rPr>
        <w:t>Широкое применение нашли пасты, состав которых разработан Государствен</w:t>
        <w:softHyphen/>
        <w:t>ным оптическим институтом (ГОИ). Раз</w:t>
        <w:softHyphen/>
        <w:t>личную шлифующую способность паст ГОИ определяют толщиной слоя в мик</w:t>
        <w:softHyphen/>
        <w:t>рометрах, снимаемого с закаленной пла</w:t>
        <w:softHyphen/>
        <w:t>стинки после 100 движений по плите, ко</w:t>
        <w:softHyphen/>
        <w:t xml:space="preserve">гда, в общей сложности, будет пройден путь 40 м при ручном среднем нажиме на притир. При этом для грубой пасты ГОИ </w:t>
      </w:r>
      <w:r>
        <w:rPr>
          <w:spacing w:val="0"/>
          <w:w w:val="100"/>
          <w:position w:val="0"/>
          <w:shd w:val="clear" w:color="auto" w:fill="auto"/>
          <w:lang w:val="ru-RU" w:eastAsia="ru-RU" w:bidi="ru-RU"/>
        </w:rPr>
        <w:t>шлифующая способность равна 40 мкм, средней — 17 мкм, тонкой — 1—2 мкм. Круги или конусы изготовляют из кожи, войлока, полотна, круглые щетки — из волоса или ниток. Примерный состав крокусовой пасты: крокус — 35—40 г, сте</w:t>
        <w:softHyphen/>
        <w:t>арин — 15 г, парафин — 6 г, олеин — 20 г. В случае недостаточной прилипаемости пасты к полировальному кругу в нее ре</w:t>
        <w:softHyphen/>
        <w:t>комендуется вводить примерно 2% кани</w:t>
        <w:softHyphen/>
        <w:t>фоли и 8% стеарина.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Для полирования пластмассовых про</w:t>
        <w:softHyphen/>
        <w:t>тезов применяют жидкость ВИАМ. Перед нанесением на полирующий носитель (войлок, вата, нити и т.п.) ее надо взболтать, чтобы осевшие частицы рав</w:t>
        <w:softHyphen/>
        <w:t>номерно распределялись по всей массе. Медицинской промышленностью по</w:t>
        <w:softHyphen/>
        <w:t>ставляется ряд полировочных паст спе</w:t>
        <w:softHyphen/>
        <w:t>циального назначения. Полировочная паста для стали состоит из окислов хрома, связанных жировыми веществами. Выпускается в виде цилиндрических блоков и применяется для полировки и окончательной отделки мостовидных протезов, зубов, коронок и других изделий из нержавеющей стали. Полировочная паста для золота состоит из окислов железа, связанных с жировыми вещест</w:t>
        <w:softHyphen/>
        <w:t>вами. Поставляется в виде цилиндрических блоков и применяется для полировки и окончательной отделки мостовидных протезов, коронок, зубов, изготовленных из золота.</w:t>
      </w:r>
    </w:p>
    <w:p>
      <w:pPr>
        <w:pStyle w:val="Style17"/>
        <w:keepNext/>
        <w:keepLines/>
        <w:widowControl w:val="0"/>
        <w:numPr>
          <w:ilvl w:val="1"/>
          <w:numId w:val="205"/>
        </w:numPr>
        <w:shd w:val="clear" w:color="auto" w:fill="auto"/>
        <w:tabs>
          <w:tab w:pos="735" w:val="left"/>
        </w:tabs>
        <w:bidi w:val="0"/>
        <w:spacing w:before="0" w:after="0" w:line="271" w:lineRule="auto"/>
        <w:ind w:left="240" w:right="0" w:firstLine="20"/>
        <w:jc w:val="both"/>
      </w:pPr>
      <w:bookmarkStart w:id="237" w:name="bookmark237"/>
      <w:r>
        <w:rPr>
          <w:spacing w:val="0"/>
          <w:w w:val="100"/>
          <w:position w:val="0"/>
          <w:shd w:val="clear" w:color="auto" w:fill="auto"/>
          <w:lang w:val="ru-RU" w:eastAsia="ru-RU" w:bidi="ru-RU"/>
        </w:rPr>
        <w:t>СРЕДСТВА ДЛЯ ОПРЕДЕЛЕНИЯ ОККЛЮЗИИ И АРТИКУЛЯЦИИ</w:t>
      </w:r>
      <w:bookmarkEnd w:id="237"/>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сожалению, в нашей стране этому разделу ортопедической стоматологии не уделяется внимание, поэтому приходится обращаться к зарубежным материалам.</w:t>
      </w:r>
    </w:p>
    <w:p>
      <w:pPr>
        <w:pStyle w:val="Style19"/>
        <w:keepNext w:val="0"/>
        <w:keepLines w:val="0"/>
        <w:widowControl w:val="0"/>
        <w:shd w:val="clear" w:color="auto" w:fill="auto"/>
        <w:bidi w:val="0"/>
        <w:spacing w:before="0" w:after="0" w:line="240" w:lineRule="auto"/>
        <w:ind w:left="0" w:right="0"/>
        <w:jc w:val="both"/>
        <w:sectPr>
          <w:headerReference w:type="default" r:id="rId675"/>
          <w:footerReference w:type="default" r:id="rId676"/>
          <w:headerReference w:type="even" r:id="rId677"/>
          <w:footerReference w:type="even" r:id="rId678"/>
          <w:footnotePr>
            <w:pos w:val="pageBottom"/>
            <w:numFmt w:val="decimal"/>
            <w:numRestart w:val="continuous"/>
          </w:footnotePr>
          <w:pgSz w:w="11900" w:h="16840"/>
          <w:pgMar w:top="1950" w:right="820" w:bottom="1950" w:left="3222" w:header="0" w:footer="3" w:gutter="0"/>
          <w:cols w:num="2" w:space="139"/>
          <w:noEndnote/>
          <w:rtlGutter w:val="0"/>
          <w:docGrid w:linePitch="360"/>
        </w:sectPr>
      </w:pPr>
      <w:r>
        <w:rPr>
          <w:spacing w:val="0"/>
          <w:w w:val="100"/>
          <w:position w:val="0"/>
          <w:shd w:val="clear" w:color="auto" w:fill="auto"/>
          <w:lang w:val="ru-RU" w:eastAsia="ru-RU" w:bidi="ru-RU"/>
        </w:rPr>
        <w:t>Физиологически корректное воссозда</w:t>
        <w:softHyphen/>
        <w:t>ние окклюзии остается по-прежнему одним из кардинальных требований к каждому стоматологу и зубному технику. Самые незначительные, микронной вели-</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чины, помехи при преждевременных контактах зубов могут вызвать функцио</w:t>
        <w:softHyphen/>
        <w:t>нальные нарушения у пациентов (чаще всего болевой дисфункциональный синд</w:t>
        <w:softHyphen/>
        <w:t xml:space="preserve">ром — </w:t>
      </w:r>
      <w:r>
        <w:rPr>
          <w:spacing w:val="0"/>
          <w:w w:val="100"/>
          <w:position w:val="0"/>
          <w:shd w:val="clear" w:color="auto" w:fill="auto"/>
          <w:lang w:val="en-US" w:eastAsia="en-US" w:bidi="en-US"/>
        </w:rPr>
        <w:t>TMJ</w:t>
      </w:r>
      <w:r>
        <w:rPr>
          <w:spacing w:val="0"/>
          <w:w w:val="100"/>
          <w:position w:val="0"/>
          <w:shd w:val="clear" w:color="auto" w:fill="auto"/>
          <w:lang w:val="ru-RU" w:eastAsia="ru-RU" w:bidi="ru-RU"/>
        </w:rPr>
        <w:t>-синдром). Окклюзионные взаимоотношения изменяются при каждом зубоврачебном вмешательстве. Поэтому регулярный контроль окклюзии и четкое представление о согласованной функции зубных рядов в статическом и динамическом состояниях являются основополагающими предпосылками ка</w:t>
        <w:softHyphen/>
        <w:t xml:space="preserve">чественной стоматологической помощи. Начиная с 1953 г., фирма </w:t>
      </w:r>
      <w:r>
        <w:rPr>
          <w:spacing w:val="0"/>
          <w:w w:val="100"/>
          <w:position w:val="0"/>
          <w:shd w:val="clear" w:color="auto" w:fill="auto"/>
          <w:lang w:val="en-US" w:eastAsia="en-US" w:bidi="en-US"/>
        </w:rPr>
        <w:t xml:space="preserve">«Dr Jean Bausch KG» </w:t>
      </w:r>
      <w:r>
        <w:rPr>
          <w:spacing w:val="0"/>
          <w:w w:val="100"/>
          <w:position w:val="0"/>
          <w:shd w:val="clear" w:color="auto" w:fill="auto"/>
          <w:lang w:val="ru-RU" w:eastAsia="ru-RU" w:bidi="ru-RU"/>
        </w:rPr>
        <w:t xml:space="preserve">производит специальные средства для проверки артикуляции и окклюзии. Цель фирмы состоит в том, чтобы обеспечить зубных врачей и техников такими диагностическими средствами, которые с высокой точностью отражают истинные окклюзионные соотношения. Основатели этого предприятия, зубные врачи Жан Бауш </w:t>
      </w:r>
      <w:r>
        <w:rPr>
          <w:spacing w:val="0"/>
          <w:w w:val="100"/>
          <w:position w:val="0"/>
          <w:shd w:val="clear" w:color="auto" w:fill="auto"/>
          <w:lang w:val="en-US" w:eastAsia="en-US" w:bidi="en-US"/>
        </w:rPr>
        <w:t xml:space="preserve">(Dr. Jean Bausch </w:t>
      </w:r>
      <w:r>
        <w:rPr>
          <w:spacing w:val="0"/>
          <w:w w:val="100"/>
          <w:position w:val="0"/>
          <w:shd w:val="clear" w:color="auto" w:fill="auto"/>
          <w:lang w:val="ru-RU" w:eastAsia="ru-RU" w:bidi="ru-RU"/>
        </w:rPr>
        <w:t xml:space="preserve">) и Ганс Бауш </w:t>
      </w:r>
      <w:r>
        <w:rPr>
          <w:spacing w:val="0"/>
          <w:w w:val="100"/>
          <w:position w:val="0"/>
          <w:shd w:val="clear" w:color="auto" w:fill="auto"/>
          <w:lang w:val="en-US" w:eastAsia="en-US" w:bidi="en-US"/>
        </w:rPr>
        <w:t xml:space="preserve">(Dr. Hans Bausch), </w:t>
      </w:r>
      <w:r>
        <w:rPr>
          <w:spacing w:val="0"/>
          <w:w w:val="100"/>
          <w:position w:val="0"/>
          <w:shd w:val="clear" w:color="auto" w:fill="auto"/>
          <w:lang w:val="ru-RU" w:eastAsia="ru-RU" w:bidi="ru-RU"/>
        </w:rPr>
        <w:t>на самых ранних этапах становления фирмы понимали, что необходимо создать чувствительную к давлению артикуляционную бумагу, позволяющую представить жевательную нагрузку различной интенсивности в виде цветных отображений с оттенками, соответствующими величине нагрузки. Этот принцип нарастающей интенсивности цвета остается и сегодня актуальным и используется для достоверной и надежной диагностики преждевременных контактов зубных поверхностей.</w:t>
      </w:r>
    </w:p>
    <w:p>
      <w:pPr>
        <w:pStyle w:val="Style17"/>
        <w:keepNext/>
        <w:keepLines/>
        <w:widowControl w:val="0"/>
        <w:shd w:val="clear" w:color="auto" w:fill="auto"/>
        <w:bidi w:val="0"/>
        <w:spacing w:before="0" w:after="0"/>
        <w:ind w:left="0" w:right="0" w:firstLine="260"/>
        <w:jc w:val="both"/>
      </w:pPr>
      <w:bookmarkStart w:id="239" w:name="bookmark239"/>
      <w:r>
        <w:rPr>
          <w:spacing w:val="0"/>
          <w:w w:val="100"/>
          <w:position w:val="0"/>
          <w:shd w:val="clear" w:color="auto" w:fill="auto"/>
          <w:lang w:val="ru-RU" w:eastAsia="ru-RU" w:bidi="ru-RU"/>
        </w:rPr>
        <w:t xml:space="preserve">Синдром </w:t>
      </w:r>
      <w:r>
        <w:rPr>
          <w:spacing w:val="0"/>
          <w:w w:val="100"/>
          <w:position w:val="0"/>
          <w:shd w:val="clear" w:color="auto" w:fill="auto"/>
          <w:lang w:val="en-US" w:eastAsia="en-US" w:bidi="en-US"/>
        </w:rPr>
        <w:t>TMJ</w:t>
      </w:r>
      <w:bookmarkEnd w:id="239"/>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Само название «синдром </w:t>
      </w:r>
      <w:r>
        <w:rPr>
          <w:spacing w:val="0"/>
          <w:w w:val="100"/>
          <w:position w:val="0"/>
          <w:shd w:val="clear" w:color="auto" w:fill="auto"/>
          <w:lang w:val="en-US" w:eastAsia="en-US" w:bidi="en-US"/>
        </w:rPr>
        <w:t xml:space="preserve">TMJ» </w:t>
      </w:r>
      <w:r>
        <w:rPr>
          <w:spacing w:val="0"/>
          <w:w w:val="100"/>
          <w:position w:val="0"/>
          <w:shd w:val="clear" w:color="auto" w:fill="auto"/>
          <w:lang w:val="ru-RU" w:eastAsia="ru-RU" w:bidi="ru-RU"/>
        </w:rPr>
        <w:t>является сокращением, общепринятым в аме</w:t>
        <w:softHyphen/>
        <w:t>риканской стоматологической термино</w:t>
        <w:softHyphen/>
        <w:t xml:space="preserve">логии для синдрома дисфункции височ-но- нижнечелюстного сустава (Тетрого- </w:t>
      </w:r>
      <w:r>
        <w:rPr>
          <w:spacing w:val="0"/>
          <w:w w:val="100"/>
          <w:position w:val="0"/>
          <w:shd w:val="clear" w:color="auto" w:fill="auto"/>
          <w:lang w:val="en-US" w:eastAsia="en-US" w:bidi="en-US"/>
        </w:rPr>
        <w:t xml:space="preserve">Mandibulor Joint Dysfunction Syndrom). </w:t>
      </w:r>
      <w:r>
        <w:rPr>
          <w:spacing w:val="0"/>
          <w:w w:val="100"/>
          <w:position w:val="0"/>
          <w:shd w:val="clear" w:color="auto" w:fill="auto"/>
          <w:lang w:val="ru-RU" w:eastAsia="ru-RU" w:bidi="ru-RU"/>
        </w:rPr>
        <w:t xml:space="preserve">Данный синдром описывает нарушения соответствующего суставного сопряжения, причины которых лежат также </w:t>
      </w:r>
      <w:r>
        <w:rPr>
          <w:spacing w:val="0"/>
          <w:w w:val="100"/>
          <w:position w:val="0"/>
          <w:shd w:val="clear" w:color="auto" w:fill="auto"/>
          <w:lang w:val="ru-RU" w:eastAsia="ru-RU" w:bidi="ru-RU"/>
        </w:rPr>
        <w:t xml:space="preserve">в пределах этого суставного сочленения; это могут быть, например, сдвиг, смещение или деформация суставного хряща </w:t>
      </w:r>
      <w:r>
        <w:rPr>
          <w:spacing w:val="0"/>
          <w:w w:val="100"/>
          <w:position w:val="0"/>
          <w:shd w:val="clear" w:color="auto" w:fill="auto"/>
          <w:lang w:val="en-US" w:eastAsia="en-US" w:bidi="en-US"/>
        </w:rPr>
        <w:t xml:space="preserve">(discus articularis), </w:t>
      </w:r>
      <w:r>
        <w:rPr>
          <w:spacing w:val="0"/>
          <w:w w:val="100"/>
          <w:position w:val="0"/>
          <w:shd w:val="clear" w:color="auto" w:fill="auto"/>
          <w:lang w:val="ru-RU" w:eastAsia="ru-RU" w:bidi="ru-RU"/>
        </w:rPr>
        <w:t xml:space="preserve">а также дегенеративные изменения хрящевой ткани сустава и/или костной ткани сочленения. Синдром </w:t>
      </w:r>
      <w:r>
        <w:rPr>
          <w:spacing w:val="0"/>
          <w:w w:val="100"/>
          <w:position w:val="0"/>
          <w:shd w:val="clear" w:color="auto" w:fill="auto"/>
          <w:lang w:val="en-US" w:eastAsia="en-US" w:bidi="en-US"/>
        </w:rPr>
        <w:t xml:space="preserve">TMJ </w:t>
      </w:r>
      <w:r>
        <w:rPr>
          <w:spacing w:val="0"/>
          <w:w w:val="100"/>
          <w:position w:val="0"/>
          <w:shd w:val="clear" w:color="auto" w:fill="auto"/>
          <w:lang w:val="ru-RU" w:eastAsia="ru-RU" w:bidi="ru-RU"/>
        </w:rPr>
        <w:t xml:space="preserve">может развиваться на почве возникающих на данном суставе весьма длительных нагрузок нефизиологического плана. Причиной возникновения синдрома </w:t>
      </w:r>
      <w:r>
        <w:rPr>
          <w:spacing w:val="0"/>
          <w:w w:val="100"/>
          <w:position w:val="0"/>
          <w:shd w:val="clear" w:color="auto" w:fill="auto"/>
          <w:lang w:val="en-US" w:eastAsia="en-US" w:bidi="en-US"/>
        </w:rPr>
        <w:t xml:space="preserve">TMJ </w:t>
      </w:r>
      <w:r>
        <w:rPr>
          <w:spacing w:val="0"/>
          <w:w w:val="100"/>
          <w:position w:val="0"/>
          <w:shd w:val="clear" w:color="auto" w:fill="auto"/>
          <w:lang w:val="ru-RU" w:eastAsia="ru-RU" w:bidi="ru-RU"/>
        </w:rPr>
        <w:t xml:space="preserve">может стать, например, обычный многолетний неправильный (дефектный) прикус зубов. Лечение синдрома </w:t>
      </w:r>
      <w:r>
        <w:rPr>
          <w:spacing w:val="0"/>
          <w:w w:val="100"/>
          <w:position w:val="0"/>
          <w:shd w:val="clear" w:color="auto" w:fill="auto"/>
          <w:lang w:val="en-US" w:eastAsia="en-US" w:bidi="en-US"/>
        </w:rPr>
        <w:t xml:space="preserve">TMJ </w:t>
      </w:r>
      <w:r>
        <w:rPr>
          <w:spacing w:val="0"/>
          <w:w w:val="100"/>
          <w:position w:val="0"/>
          <w:shd w:val="clear" w:color="auto" w:fill="auto"/>
          <w:lang w:val="ru-RU" w:eastAsia="ru-RU" w:bidi="ru-RU"/>
        </w:rPr>
        <w:t xml:space="preserve">является задачей явно трудной и кропотливой, причем довольно часто исправить положение удается только с помощью хирургического вмешательства. Дифференциация, которую необходимо проводить между пациентами с настоящим синдромом </w:t>
      </w:r>
      <w:r>
        <w:rPr>
          <w:spacing w:val="0"/>
          <w:w w:val="100"/>
          <w:position w:val="0"/>
          <w:shd w:val="clear" w:color="auto" w:fill="auto"/>
          <w:lang w:val="en-US" w:eastAsia="en-US" w:bidi="en-US"/>
        </w:rPr>
        <w:t xml:space="preserve">TMJ </w:t>
      </w:r>
      <w:r>
        <w:rPr>
          <w:spacing w:val="0"/>
          <w:w w:val="100"/>
          <w:position w:val="0"/>
          <w:shd w:val="clear" w:color="auto" w:fill="auto"/>
          <w:lang w:val="ru-RU" w:eastAsia="ru-RU" w:bidi="ru-RU"/>
        </w:rPr>
        <w:t xml:space="preserve">и теми, у которых присутствует обычный болевой синдром, требует проведения предварительного и детального анамнеза, но, однако, затрудняется еще и тем, что обе категории пациентов страдают от похожих болевых симптомов. Синдром </w:t>
      </w:r>
      <w:r>
        <w:rPr>
          <w:spacing w:val="0"/>
          <w:w w:val="100"/>
          <w:position w:val="0"/>
          <w:shd w:val="clear" w:color="auto" w:fill="auto"/>
          <w:lang w:val="en-US" w:eastAsia="en-US" w:bidi="en-US"/>
        </w:rPr>
        <w:t xml:space="preserve">PDS, </w:t>
      </w:r>
      <w:r>
        <w:rPr>
          <w:spacing w:val="0"/>
          <w:w w:val="100"/>
          <w:position w:val="0"/>
          <w:shd w:val="clear" w:color="auto" w:fill="auto"/>
          <w:lang w:val="ru-RU" w:eastAsia="ru-RU" w:bidi="ru-RU"/>
        </w:rPr>
        <w:t xml:space="preserve">или синдром </w:t>
      </w:r>
      <w:r>
        <w:rPr>
          <w:spacing w:val="0"/>
          <w:w w:val="100"/>
          <w:position w:val="0"/>
          <w:shd w:val="clear" w:color="auto" w:fill="auto"/>
          <w:lang w:val="en-US" w:eastAsia="en-US" w:bidi="en-US"/>
        </w:rPr>
        <w:t xml:space="preserve">MPD (Myofascial Pain-Dysfunction Syndrome, </w:t>
      </w:r>
      <w:r>
        <w:rPr>
          <w:spacing w:val="0"/>
          <w:w w:val="100"/>
          <w:position w:val="0"/>
          <w:shd w:val="clear" w:color="auto" w:fill="auto"/>
          <w:lang w:val="ru-RU" w:eastAsia="ru-RU" w:bidi="ru-RU"/>
        </w:rPr>
        <w:t xml:space="preserve">или болевой синдром фасциально-мышечной дисфункции), который на немецком языке называется </w:t>
      </w:r>
      <w:r>
        <w:rPr>
          <w:spacing w:val="0"/>
          <w:w w:val="100"/>
          <w:position w:val="0"/>
          <w:shd w:val="clear" w:color="auto" w:fill="auto"/>
          <w:lang w:val="en-US" w:eastAsia="en-US" w:bidi="en-US"/>
        </w:rPr>
        <w:t xml:space="preserve">Myofascial Schmerz Dysfunction Syndrom, </w:t>
      </w:r>
      <w:r>
        <w:rPr>
          <w:spacing w:val="0"/>
          <w:w w:val="100"/>
          <w:position w:val="0"/>
          <w:shd w:val="clear" w:color="auto" w:fill="auto"/>
          <w:lang w:val="ru-RU" w:eastAsia="ru-RU" w:bidi="ru-RU"/>
        </w:rPr>
        <w:t>описывается типичными симптомами таких болевых ощущений, как, например, боли в области самого сустава, боли в голове, боли в затылочной части головы и в плече.</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pgSz w:w="11900" w:h="16840"/>
          <w:pgMar w:top="1935" w:right="2638" w:bottom="1935" w:left="1410" w:header="0" w:footer="3" w:gutter="0"/>
          <w:cols w:num="2" w:space="154"/>
          <w:noEndnote/>
          <w:rtlGutter w:val="0"/>
          <w:docGrid w:linePitch="360"/>
        </w:sectPr>
      </w:pPr>
      <w:r>
        <w:rPr>
          <w:spacing w:val="0"/>
          <w:w w:val="100"/>
          <w:position w:val="0"/>
          <w:shd w:val="clear" w:color="auto" w:fill="auto"/>
          <w:lang w:val="ru-RU" w:eastAsia="ru-RU" w:bidi="ru-RU"/>
        </w:rPr>
        <w:t xml:space="preserve">Терапевтическое лечение синдрома </w:t>
      </w:r>
      <w:r>
        <w:rPr>
          <w:spacing w:val="0"/>
          <w:w w:val="100"/>
          <w:position w:val="0"/>
          <w:shd w:val="clear" w:color="auto" w:fill="auto"/>
          <w:lang w:val="en-US" w:eastAsia="en-US" w:bidi="en-US"/>
        </w:rPr>
        <w:t xml:space="preserve">MPD </w:t>
      </w:r>
      <w:r>
        <w:rPr>
          <w:spacing w:val="0"/>
          <w:w w:val="100"/>
          <w:position w:val="0"/>
          <w:shd w:val="clear" w:color="auto" w:fill="auto"/>
          <w:lang w:val="ru-RU" w:eastAsia="ru-RU" w:bidi="ru-RU"/>
        </w:rPr>
        <w:t>существенно упрощается при точном знании причин в каждом отдельном случае. При этом однозначно установлена причинно-следственная связь, следуя которой нарушения прикуса зубов, пре</w:t>
        <w:softHyphen/>
        <w:t>вышающие всего 10—20 мкм, могут вы</w:t>
        <w:softHyphen/>
        <w:t>зывать нарушения жевательных функций. Такие пациенты с указанными функциональными расстройствами при</w:t>
        <w:softHyphen/>
        <w:t>обретают, как правило, новый привыч-</w:t>
      </w:r>
    </w:p>
    <w:p>
      <w:pPr>
        <w:widowControl w:val="0"/>
        <w:spacing w:line="1" w:lineRule="exact"/>
      </w:pPr>
      <w:r>
        <mc:AlternateContent>
          <mc:Choice Requires="wps">
            <w:drawing>
              <wp:anchor distT="0" distB="0" distL="0" distR="0" simplePos="0" relativeHeight="125829450" behindDoc="0" locked="0" layoutInCell="1" allowOverlap="1">
                <wp:simplePos x="0" y="0"/>
                <wp:positionH relativeFrom="page">
                  <wp:posOffset>5612130</wp:posOffset>
                </wp:positionH>
                <wp:positionV relativeFrom="paragraph">
                  <wp:posOffset>12700</wp:posOffset>
                </wp:positionV>
                <wp:extent cx="600710" cy="207010"/>
                <wp:wrapSquare wrapText="bothSides"/>
                <wp:docPr id="719" name="Shape 719"/>
                <a:graphic xmlns:a="http://schemas.openxmlformats.org/drawingml/2006/main">
                  <a:graphicData uri="http://schemas.microsoft.com/office/word/2010/wordprocessingShape">
                    <wps:wsp>
                      <wps:cNvSpPr txBox="1"/>
                      <wps:spPr>
                        <a:xfrm>
                          <a:ext cx="600710" cy="207010"/>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en-US" w:eastAsia="en-US" w:bidi="en-US"/>
                              </w:rPr>
                              <w:t xml:space="preserve">CO </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CR</w:t>
                            </w:r>
                          </w:p>
                        </w:txbxContent>
                      </wps:txbx>
                      <wps:bodyPr wrap="none" lIns="0" tIns="0" rIns="0" bIns="0">
                        <a:noAutoFit/>
                      </wps:bodyPr>
                    </wps:wsp>
                  </a:graphicData>
                </a:graphic>
              </wp:anchor>
            </w:drawing>
          </mc:Choice>
          <mc:Fallback>
            <w:pict>
              <v:shape id="_x0000_s1745" type="#_x0000_t202" style="position:absolute;margin-left:441.90000000000003pt;margin-top:1.pt;width:47.300000000000004pt;height:16.300000000000001pt;z-index:-125829303;mso-wrap-distance-left:0;mso-wrap-distance-right:0;mso-position-horizontal-relative:page"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en-US" w:eastAsia="en-US" w:bidi="en-US"/>
                        </w:rPr>
                        <w:t xml:space="preserve">CO </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CR</w:t>
                      </w:r>
                    </w:p>
                  </w:txbxContent>
                </v:textbox>
                <w10:wrap type="square" anchorx="page"/>
              </v:shape>
            </w:pict>
          </mc:Fallback>
        </mc:AlternateContent>
      </w:r>
    </w:p>
    <w:p>
      <w:pPr>
        <w:pStyle w:val="Style69"/>
        <w:keepNext w:val="0"/>
        <w:keepLines w:val="0"/>
        <w:widowControl w:val="0"/>
        <w:shd w:val="clear" w:color="auto" w:fill="auto"/>
        <w:bidi w:val="0"/>
        <w:spacing w:before="0" w:after="0" w:line="240" w:lineRule="auto"/>
        <w:ind w:left="1240" w:right="0" w:firstLine="0"/>
        <w:jc w:val="left"/>
        <w:rPr>
          <w:sz w:val="22"/>
          <w:szCs w:val="22"/>
        </w:rPr>
        <w:sectPr>
          <w:footnotePr>
            <w:pos w:val="pageBottom"/>
            <w:numFmt w:val="decimal"/>
            <w:numRestart w:val="continuous"/>
          </w:footnotePr>
          <w:pgSz w:w="11900" w:h="16840"/>
          <w:pgMar w:top="2012" w:right="3062" w:bottom="3682" w:left="3256" w:header="0" w:footer="3" w:gutter="0"/>
          <w:cols w:space="720"/>
          <w:noEndnote/>
          <w:rtlGutter w:val="0"/>
          <w:docGrid w:linePitch="360"/>
        </w:sectPr>
      </w:pPr>
      <w:r>
        <w:rPr>
          <w:spacing w:val="0"/>
          <w:w w:val="100"/>
          <w:position w:val="0"/>
          <w:sz w:val="22"/>
          <w:szCs w:val="22"/>
          <w:shd w:val="clear" w:color="auto" w:fill="auto"/>
          <w:lang w:val="en-US" w:eastAsia="en-US" w:bidi="en-US"/>
        </w:rPr>
        <w:t>CR</w:t>
      </w:r>
      <w:r>
        <w:rPr>
          <w:spacing w:val="0"/>
          <w:w w:val="100"/>
          <w:position w:val="0"/>
          <w:sz w:val="22"/>
          <w:szCs w:val="22"/>
          <w:shd w:val="clear" w:color="auto" w:fill="auto"/>
          <w:lang w:val="ru-RU" w:eastAsia="ru-RU" w:bidi="ru-RU"/>
        </w:rPr>
        <w:t>-Позиция</w:t>
      </w:r>
    </w:p>
    <w:p>
      <w:pPr>
        <w:pStyle w:val="Style2"/>
        <w:keepNext w:val="0"/>
        <w:keepLines w:val="0"/>
        <w:framePr w:w="3355" w:h="288" w:wrap="none" w:vAnchor="text" w:hAnchor="page" w:x="3276" w:y="2911"/>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16.3. </w:t>
      </w:r>
      <w:r>
        <w:rPr>
          <w:spacing w:val="0"/>
          <w:w w:val="100"/>
          <w:position w:val="0"/>
          <w:shd w:val="clear" w:color="auto" w:fill="auto"/>
          <w:lang w:val="ru-RU" w:eastAsia="ru-RU" w:bidi="ru-RU"/>
        </w:rPr>
        <w:t>Положение головки и суета не.</w:t>
      </w:r>
    </w:p>
    <w:p>
      <w:pPr>
        <w:pStyle w:val="Style2"/>
        <w:keepNext w:val="0"/>
        <w:keepLines w:val="0"/>
        <w:framePr w:w="3605" w:h="518" w:wrap="none" w:vAnchor="text" w:hAnchor="page" w:x="7308" w:y="2891"/>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16.4. </w:t>
      </w:r>
      <w:r>
        <w:rPr>
          <w:spacing w:val="0"/>
          <w:w w:val="100"/>
          <w:position w:val="0"/>
          <w:shd w:val="clear" w:color="auto" w:fill="auto"/>
          <w:lang w:val="ru-RU" w:eastAsia="ru-RU" w:bidi="ru-RU"/>
        </w:rPr>
        <w:t>Контактные точки во фронтальной и жевательной группах зубов.</w:t>
      </w:r>
    </w:p>
    <w:p>
      <w:pPr>
        <w:widowControl w:val="0"/>
        <w:spacing w:line="360" w:lineRule="exact"/>
      </w:pPr>
      <w:r>
        <w:drawing>
          <wp:anchor distT="0" distB="372110" distL="57785" distR="0" simplePos="0" relativeHeight="62915057" behindDoc="1" locked="0" layoutInCell="1" allowOverlap="1">
            <wp:simplePos x="0" y="0"/>
            <wp:positionH relativeFrom="page">
              <wp:posOffset>2137410</wp:posOffset>
            </wp:positionH>
            <wp:positionV relativeFrom="paragraph">
              <wp:posOffset>12700</wp:posOffset>
            </wp:positionV>
            <wp:extent cx="2273935" cy="1645920"/>
            <wp:wrapNone/>
            <wp:docPr id="721" name="Shape 721"/>
            <a:graphic xmlns:a="http://schemas.openxmlformats.org/drawingml/2006/main">
              <a:graphicData uri="http://schemas.openxmlformats.org/drawingml/2006/picture">
                <pic:pic xmlns:pic="http://schemas.openxmlformats.org/drawingml/2006/picture">
                  <pic:nvPicPr>
                    <pic:cNvPr id="722" name="Picture box 722"/>
                    <pic:cNvPicPr/>
                  </pic:nvPicPr>
                  <pic:blipFill>
                    <a:blip r:embed="rId679"/>
                    <a:stretch/>
                  </pic:blipFill>
                  <pic:spPr>
                    <a:xfrm>
                      <a:ext cx="2273935" cy="1645920"/>
                    </a:xfrm>
                    <a:prstGeom prst="rect"/>
                  </pic:spPr>
                </pic:pic>
              </a:graphicData>
            </a:graphic>
          </wp:anchor>
        </w:drawing>
      </w:r>
      <w:r>
        <w:drawing>
          <wp:anchor distT="0" distB="530225" distL="271145" distR="12065" simplePos="0" relativeHeight="62915058" behindDoc="1" locked="0" layoutInCell="1" allowOverlap="1">
            <wp:simplePos x="0" y="0"/>
            <wp:positionH relativeFrom="page">
              <wp:posOffset>4911090</wp:posOffset>
            </wp:positionH>
            <wp:positionV relativeFrom="paragraph">
              <wp:posOffset>64135</wp:posOffset>
            </wp:positionV>
            <wp:extent cx="2005330" cy="1572895"/>
            <wp:wrapNone/>
            <wp:docPr id="723" name="Shape 723"/>
            <a:graphic xmlns:a="http://schemas.openxmlformats.org/drawingml/2006/main">
              <a:graphicData uri="http://schemas.openxmlformats.org/drawingml/2006/picture">
                <pic:pic xmlns:pic="http://schemas.openxmlformats.org/drawingml/2006/picture">
                  <pic:nvPicPr>
                    <pic:cNvPr id="724" name="Picture box 724"/>
                    <pic:cNvPicPr/>
                  </pic:nvPicPr>
                  <pic:blipFill>
                    <a:blip r:embed="rId681"/>
                    <a:stretch/>
                  </pic:blipFill>
                  <pic:spPr>
                    <a:xfrm>
                      <a:ext cx="2005330" cy="157289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7" w:line="1" w:lineRule="exact"/>
      </w:pPr>
    </w:p>
    <w:p>
      <w:pPr>
        <w:widowControl w:val="0"/>
        <w:spacing w:line="1" w:lineRule="exact"/>
        <w:sectPr>
          <w:footnotePr>
            <w:pos w:val="pageBottom"/>
            <w:numFmt w:val="decimal"/>
            <w:numRestart w:val="continuous"/>
          </w:footnotePr>
          <w:type w:val="continuous"/>
          <w:pgSz w:w="11900" w:h="16840"/>
          <w:pgMar w:top="1723" w:right="810" w:bottom="3682" w:left="3256"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ный прикус зубов, который отличается от положения центрального прикуса (СК)(рис. 16.3).</w:t>
      </w:r>
    </w:p>
    <w:p>
      <w:pPr>
        <w:pStyle w:val="Style19"/>
        <w:keepNext w:val="0"/>
        <w:keepLines w:val="0"/>
        <w:widowControl w:val="0"/>
        <w:shd w:val="clear" w:color="auto" w:fill="auto"/>
        <w:tabs>
          <w:tab w:pos="3763" w:val="right"/>
        </w:tabs>
        <w:bidi w:val="0"/>
        <w:spacing w:before="0" w:after="0" w:line="240" w:lineRule="auto"/>
        <w:ind w:left="0" w:right="0"/>
        <w:jc w:val="both"/>
      </w:pPr>
      <w:r>
        <w:rPr>
          <w:spacing w:val="0"/>
          <w:w w:val="100"/>
          <w:position w:val="0"/>
          <w:shd w:val="clear" w:color="auto" w:fill="auto"/>
          <w:lang w:val="ru-RU" w:eastAsia="ru-RU" w:bidi="ru-RU"/>
        </w:rPr>
        <w:t>Многократно отмечалось, что у таких пациентов в максимальном межбугорковом положении (СО), имеется достаточный окклюзионный контакт (рис. 16.4). Следует, однако, отметить и принять во внимание то обстоятельство, что у таких пациентов отмечаются на зубах специ</w:t>
        <w:softHyphen/>
        <w:t>альная сточенность, а также поражения шеек зубов, которые являются типичными индикаторами</w:t>
        <w:tab/>
        <w:t>соответствующих</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функциональных нарушений. Если позиции СО иСК совпадают друг с другом, то речь идет о некотором идеальном случае. Но, как правило, на практике мы имеем дело либо с выступающим или возвышающимся, либо со слишком низко зашлифованным зубным протезом (заниженная или низкая окклюзия), т.е. почти всегда присутствует то или иное отклонение от обычного положения привычной окклюзии зубов.</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Практикующий специалист по своему опыту знает, что каждое стоматологическое вмешательство в зубной прикус всегда вызывает необходимость возникновения нового привычного прикуса. Пер</w:t>
        <w:softHyphen/>
        <w:t>воначальные преждевременные контак</w:t>
        <w:softHyphen/>
      </w:r>
      <w:r>
        <w:rPr>
          <w:spacing w:val="0"/>
          <w:w w:val="100"/>
          <w:position w:val="0"/>
          <w:shd w:val="clear" w:color="auto" w:fill="auto"/>
          <w:lang w:val="ru-RU" w:eastAsia="ru-RU" w:bidi="ru-RU"/>
        </w:rPr>
        <w:t>ты при смыкании могут локализоваться уже не на всей поверхности и затрагивать другие места. В этой стадии на височно</w:t>
        <w:softHyphen/>
        <w:t>нижнечелюстной сустав, десмодонт и сами зубы начинают действовать повышенные нагрузки. Если эти симптомы не будут своевременно обнаружены и устранены, то из-за изменившегося контакта зубов возникнут сточенные и перенапряженные места на зубной поверхности. Помимо этого, из-за неверной окклюзии зубов как височно-нижнечелюстной сустав, так и нейромышечная система лица, подвергаются повышенным нагрузкам и стрессу, которые могут привести как к сжатию дисков, так и нарушениям в работе мускулатуры, что снова приводит к появлению и усилению боли.</w:t>
      </w:r>
    </w:p>
    <w:p>
      <w:pPr>
        <w:pStyle w:val="Style19"/>
        <w:keepNext w:val="0"/>
        <w:keepLines w:val="0"/>
        <w:widowControl w:val="0"/>
        <w:shd w:val="clear" w:color="auto" w:fill="auto"/>
        <w:bidi w:val="0"/>
        <w:spacing w:before="0" w:after="0" w:line="240" w:lineRule="auto"/>
        <w:ind w:left="0" w:right="0" w:firstLine="240"/>
        <w:jc w:val="both"/>
        <w:sectPr>
          <w:footnotePr>
            <w:pos w:val="pageBottom"/>
            <w:numFmt w:val="decimal"/>
            <w:numRestart w:val="continuous"/>
          </w:footnotePr>
          <w:type w:val="continuous"/>
          <w:pgSz w:w="11900" w:h="16840"/>
          <w:pgMar w:top="2012" w:right="810" w:bottom="2012" w:left="3256" w:header="0" w:footer="3" w:gutter="0"/>
          <w:cols w:num="2" w:space="168"/>
          <w:noEndnote/>
          <w:rtlGutter w:val="0"/>
          <w:docGrid w:linePitch="360"/>
        </w:sectPr>
      </w:pPr>
      <w:r>
        <w:rPr>
          <w:spacing w:val="0"/>
          <w:w w:val="100"/>
          <w:position w:val="0"/>
          <w:shd w:val="clear" w:color="auto" w:fill="auto"/>
          <w:lang w:val="ru-RU" w:eastAsia="ru-RU" w:bidi="ru-RU"/>
        </w:rPr>
        <w:t>Лечение функциональных нарушений пациента должно проводиться последо</w:t>
        <w:softHyphen/>
        <w:t>вательно и основываться на правильной диагностике и верной последовательности лечебных процедур, которые тесно связаны друг с другом. Тем не менее решающее значение для успешного лечения имеют два важных процедурных шага: с помощью одного удается держать окклюзию под постоянным контролем, а с помощью второго вести контроль не за обычной окклюзией, а именно в поло-</w:t>
      </w:r>
    </w:p>
    <w:p>
      <w:pPr>
        <w:rPr>
          <w:sz w:val="2"/>
          <w:szCs w:val="2"/>
        </w:rPr>
        <w:sectPr>
          <w:footnotePr>
            <w:pos w:val="pageBottom"/>
            <w:numFmt w:val="decimal"/>
            <w:numRestart w:val="continuous"/>
          </w:footnotePr>
          <w:type w:val="continuous"/>
          <w:pgSz w:w="11900" w:h="16840"/>
          <w:pgMar w:top="2012" w:right="810" w:bottom="2012" w:left="3256" w:header="0" w:footer="3" w:gutter="0"/>
          <w:cols w:num="2" w:space="168"/>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жении </w:t>
      </w:r>
      <w:r>
        <w:rPr>
          <w:spacing w:val="0"/>
          <w:w w:val="100"/>
          <w:position w:val="0"/>
          <w:shd w:val="clear" w:color="auto" w:fill="auto"/>
          <w:lang w:val="en-US" w:eastAsia="en-US" w:bidi="en-US"/>
        </w:rPr>
        <w:t xml:space="preserve">CR. </w:t>
      </w:r>
      <w:r>
        <w:rPr>
          <w:spacing w:val="0"/>
          <w:w w:val="100"/>
          <w:position w:val="0"/>
          <w:shd w:val="clear" w:color="auto" w:fill="auto"/>
          <w:lang w:val="ru-RU" w:eastAsia="ru-RU" w:bidi="ru-RU"/>
        </w:rPr>
        <w:t>При других методиках регис</w:t>
        <w:softHyphen/>
        <w:t>трацию центров контакта следует прово</w:t>
        <w:softHyphen/>
        <w:t xml:space="preserve">дить также в положении </w:t>
      </w:r>
      <w:r>
        <w:rPr>
          <w:spacing w:val="0"/>
          <w:w w:val="100"/>
          <w:position w:val="0"/>
          <w:shd w:val="clear" w:color="auto" w:fill="auto"/>
          <w:lang w:val="en-US" w:eastAsia="en-US" w:bidi="en-US"/>
        </w:rPr>
        <w:t>CR.</w:t>
      </w:r>
    </w:p>
    <w:p>
      <w:pPr>
        <w:pStyle w:val="Style19"/>
        <w:keepNext w:val="0"/>
        <w:keepLines w:val="0"/>
        <w:widowControl w:val="0"/>
        <w:shd w:val="clear" w:color="auto" w:fill="auto"/>
        <w:tabs>
          <w:tab w:pos="3778" w:val="right"/>
        </w:tabs>
        <w:bidi w:val="0"/>
        <w:spacing w:before="0" w:after="0" w:line="240" w:lineRule="auto"/>
        <w:ind w:left="0" w:right="0" w:firstLine="240"/>
        <w:jc w:val="both"/>
      </w:pPr>
      <w:r>
        <w:rPr>
          <w:spacing w:val="0"/>
          <w:w w:val="100"/>
          <w:position w:val="0"/>
          <w:shd w:val="clear" w:color="auto" w:fill="auto"/>
          <w:lang w:val="ru-RU" w:eastAsia="ru-RU" w:bidi="ru-RU"/>
        </w:rPr>
        <w:t>Отмечены множественные случаи пе</w:t>
        <w:softHyphen/>
        <w:t>рекашивания прикуса у пациентов ввиду того, что у них получалось неверное смы</w:t>
        <w:softHyphen/>
        <w:t>кание зубов и, соответственно, происхо</w:t>
        <w:softHyphen/>
        <w:t>дила неправильная работа височно-ниж</w:t>
        <w:softHyphen/>
        <w:t>нечелюстного сустава из-за неблагопри</w:t>
        <w:softHyphen/>
        <w:t>ятной окклюзии по отношению к цент</w:t>
        <w:softHyphen/>
        <w:t>ральному положению. Такое отклонение оказывает влияние на все дальнейшие процедурные шаги диагностики и лечения. При регистрации окклюзии центральной части часто бывает трудно, особенно при имеющихся у пациента нейро-мускулярных нарушениях, установить центральную позицию мыщелков суставов. Для перепроверки условий окклюзии рациональным является также способ депрограммирования нейромуску-лярной системы. Существуют различные методики стоматологического</w:t>
        <w:tab/>
        <w:t>приведения</w:t>
      </w:r>
    </w:p>
    <w:p>
      <w:pPr>
        <w:pStyle w:val="Style1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нейромускулярной системы к депро</w:t>
        <w:softHyphen/>
        <w:t xml:space="preserve">граммированию, например использование двух вспомогательных ватных роликов при прикусывании, небольших зубных шинок </w:t>
      </w:r>
      <w:r>
        <w:rPr>
          <w:spacing w:val="0"/>
          <w:w w:val="100"/>
          <w:position w:val="0"/>
          <w:shd w:val="clear" w:color="auto" w:fill="auto"/>
          <w:lang w:val="en-US" w:eastAsia="en-US" w:bidi="en-US"/>
        </w:rPr>
        <w:t xml:space="preserve">«JIG-Splint» </w:t>
      </w:r>
      <w:r>
        <w:rPr>
          <w:spacing w:val="0"/>
          <w:w w:val="100"/>
          <w:position w:val="0"/>
          <w:shd w:val="clear" w:color="auto" w:fill="auto"/>
          <w:lang w:val="ru-RU" w:eastAsia="ru-RU" w:bidi="ru-RU"/>
        </w:rPr>
        <w:t xml:space="preserve">или так называемого специального ручного грифа </w:t>
      </w:r>
      <w:r>
        <w:rPr>
          <w:spacing w:val="0"/>
          <w:w w:val="100"/>
          <w:position w:val="0"/>
          <w:shd w:val="clear" w:color="auto" w:fill="auto"/>
          <w:lang w:val="en-US" w:eastAsia="en-US" w:bidi="en-US"/>
        </w:rPr>
        <w:t xml:space="preserve">(«Dawson- GrifF»). </w:t>
      </w:r>
      <w:r>
        <w:rPr>
          <w:spacing w:val="0"/>
          <w:w w:val="100"/>
          <w:position w:val="0"/>
          <w:shd w:val="clear" w:color="auto" w:fill="auto"/>
          <w:lang w:val="ru-RU" w:eastAsia="ru-RU" w:bidi="ru-RU"/>
        </w:rPr>
        <w:t xml:space="preserve">Особенно эффективны ортодонтические аппараты, работающие на гидростатическом принципе, — Аква- лайзер </w:t>
      </w:r>
      <w:r>
        <w:rPr>
          <w:spacing w:val="0"/>
          <w:w w:val="100"/>
          <w:position w:val="0"/>
          <w:shd w:val="clear" w:color="auto" w:fill="auto"/>
          <w:lang w:val="en-US" w:eastAsia="en-US" w:bidi="en-US"/>
        </w:rPr>
        <w:t xml:space="preserve">(Aqualizer) </w:t>
      </w:r>
      <w:r>
        <w:rPr>
          <w:spacing w:val="0"/>
          <w:w w:val="100"/>
          <w:position w:val="0"/>
          <w:shd w:val="clear" w:color="auto" w:fill="auto"/>
          <w:lang w:val="ru-RU" w:eastAsia="ru-RU" w:bidi="ru-RU"/>
        </w:rPr>
        <w:t xml:space="preserve">и Гелакс </w:t>
      </w:r>
      <w:r>
        <w:rPr>
          <w:spacing w:val="0"/>
          <w:w w:val="100"/>
          <w:position w:val="0"/>
          <w:shd w:val="clear" w:color="auto" w:fill="auto"/>
          <w:lang w:val="en-US" w:eastAsia="en-US" w:bidi="en-US"/>
        </w:rPr>
        <w:t xml:space="preserve">(GELAX). </w:t>
      </w:r>
      <w:r>
        <w:rPr>
          <w:spacing w:val="0"/>
          <w:w w:val="100"/>
          <w:position w:val="0"/>
          <w:shd w:val="clear" w:color="auto" w:fill="auto"/>
          <w:lang w:val="ru-RU" w:eastAsia="ru-RU" w:bidi="ru-RU"/>
        </w:rPr>
        <w:t>Они наполняются либо водой, либо, со</w:t>
        <w:softHyphen/>
        <w:t>ответственно, гидрогелем и оказывают временное расслабляющее воздействие, выравнивая одновременно все мешающие преждевременные контакты зубов при прикусе.</w:t>
      </w:r>
    </w:p>
    <w:p>
      <w:pPr>
        <w:pStyle w:val="Style17"/>
        <w:keepNext/>
        <w:keepLines/>
        <w:widowControl w:val="0"/>
        <w:shd w:val="clear" w:color="auto" w:fill="auto"/>
        <w:bidi w:val="0"/>
        <w:spacing w:before="0" w:after="0" w:line="271" w:lineRule="auto"/>
        <w:ind w:left="240" w:right="0" w:firstLine="0"/>
        <w:jc w:val="both"/>
      </w:pPr>
      <w:bookmarkStart w:id="241" w:name="bookmark241"/>
      <w:r>
        <w:rPr>
          <w:spacing w:val="0"/>
          <w:w w:val="100"/>
          <w:position w:val="0"/>
          <w:shd w:val="clear" w:color="auto" w:fill="auto"/>
          <w:lang w:val="ru-RU" w:eastAsia="ru-RU" w:bidi="ru-RU"/>
        </w:rPr>
        <w:t>Окклюзия и возможное воздействие ок</w:t>
        <w:softHyphen/>
        <w:t>клюзионных помех на пациентов</w:t>
      </w:r>
      <w:bookmarkEnd w:id="241"/>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Окклюзия (любой контакт между зубами верхней и нижней челюстей) подвержена постоянным изменениям. Любая терапия с замещением твердых тканей зуба искусственными материалами,</w:t>
      </w:r>
    </w:p>
    <w:p>
      <w:pPr>
        <w:pStyle w:val="Style19"/>
        <w:keepNext w:val="0"/>
        <w:keepLines w:val="0"/>
        <w:widowControl w:val="0"/>
        <w:shd w:val="clear" w:color="auto" w:fill="auto"/>
        <w:tabs>
          <w:tab w:pos="3773" w:val="right"/>
        </w:tabs>
        <w:bidi w:val="0"/>
        <w:spacing w:before="0" w:after="0" w:line="240" w:lineRule="auto"/>
        <w:ind w:left="0" w:right="0" w:firstLine="0"/>
        <w:jc w:val="both"/>
      </w:pPr>
      <w:r>
        <w:rPr>
          <w:spacing w:val="0"/>
          <w:w w:val="100"/>
          <w:position w:val="0"/>
          <w:shd w:val="clear" w:color="auto" w:fill="auto"/>
          <w:lang w:val="ru-RU" w:eastAsia="ru-RU" w:bidi="ru-RU"/>
        </w:rPr>
        <w:t>удаление зуба (изменение положения зуба), стоматологическое</w:t>
        <w:tab/>
        <w:t>ортопедическое</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лечение, а также оперативные вмеша</w:t>
        <w:softHyphen/>
        <w:t>тельства в челюстно-лицевой области всегда сопровождаются изменением ок</w:t>
        <w:softHyphen/>
        <w:t>клюзионных соотношений. Постоянный контроль окклюзионных соотношений и четкое представление о всех зависящих от окклюзии факторах являются первичными предпосылками качественного сто</w:t>
        <w:softHyphen/>
        <w:t>матологического лечения.</w:t>
      </w:r>
    </w:p>
    <w:p>
      <w:pPr>
        <w:pStyle w:val="Style19"/>
        <w:keepNext w:val="0"/>
        <w:keepLines w:val="0"/>
        <w:widowControl w:val="0"/>
        <w:shd w:val="clear" w:color="auto" w:fill="auto"/>
        <w:bidi w:val="0"/>
        <w:spacing w:before="0" w:after="0" w:line="240" w:lineRule="auto"/>
        <w:ind w:left="0" w:right="0"/>
        <w:jc w:val="both"/>
        <w:sectPr>
          <w:headerReference w:type="default" r:id="rId683"/>
          <w:footerReference w:type="default" r:id="rId684"/>
          <w:headerReference w:type="even" r:id="rId685"/>
          <w:footerReference w:type="even" r:id="rId686"/>
          <w:footnotePr>
            <w:pos w:val="pageBottom"/>
            <w:numFmt w:val="decimal"/>
            <w:numRestart w:val="continuous"/>
          </w:footnotePr>
          <w:pgSz w:w="11900" w:h="16840"/>
          <w:pgMar w:top="1954" w:right="2633" w:bottom="1954" w:left="1410" w:header="0" w:footer="1526" w:gutter="0"/>
          <w:cols w:num="2" w:space="120"/>
          <w:noEndnote/>
          <w:rtlGutter w:val="0"/>
          <w:docGrid w:linePitch="360"/>
        </w:sectPr>
      </w:pPr>
      <w:r>
        <w:rPr>
          <w:spacing w:val="0"/>
          <w:w w:val="100"/>
          <w:position w:val="0"/>
          <w:shd w:val="clear" w:color="auto" w:fill="auto"/>
          <w:lang w:val="ru-RU" w:eastAsia="ru-RU" w:bidi="ru-RU"/>
        </w:rPr>
        <w:t>Максимальное смещение зуба в дес- модонте при вертикальной нагрузке со</w:t>
        <w:softHyphen/>
        <w:t>ставляет приблизительно 20 мкм. При окончательной фиксации несъемных протезов опорные зубы смещаются при</w:t>
        <w:softHyphen/>
        <w:t>близительно на 20 мкм в направлении соответствующего альвеолярного отростка. После окончания фиксации и снятия нагрузки зубы смещаются в про</w:t>
        <w:softHyphen/>
        <w:t>тивоположном направлении, возвращаясь при этом в свое изначальное положение. Даже такой преждевременный контактный пункт, который завышен всего лишь на 15 мкм, может существенно мешать пациенту. Для того чтобы избежать неприятных ощущений, пациент старается по возможности не накусывать на новый мостовидный протез и сдвигает при этом нижнюю челюсть в положение, не соответствующее физиологическому оптимуму. Это новое положение становится привычным, что приводит к неравномерной активности жевательной мускулатуры, что, в свою очередь, способно со временем вызвать патологические изменения в височно-нижнечелюстном суставе, а также боли в мышцах. Последствиями могут быть также частые головные боли и бруксизм. При длительно существующем патологическом процессе трудно установить первичную причину заболевания, которая в данном случае кроется в ошибке стоматолога, недоста</w:t>
        <w:softHyphen/>
        <w:t>точно точно припасовавшего мостовидный протез. Каким образом можно избежать возникновения этого болевого ди-</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сфункционального синдрома (TMJ-син</w:t>
        <w:softHyphen/>
        <w:t>дрома)?</w:t>
      </w:r>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Все перечисленное выше относится в основном к пациентам, у которых имеются свои зубы и которым изготавливают мостовидные протезы. Однако некоторые положения имеют место и при из</w:t>
        <w:softHyphen/>
        <w:t>готовлении полных съемных протезов. Благодаря тщательной проверке окклюзии и артикуляции в протезах при полной утрате зубов в основном решаются вопросы стабильности последних.</w:t>
      </w:r>
    </w:p>
    <w:p>
      <w:pPr>
        <w:pStyle w:val="Style17"/>
        <w:keepNext/>
        <w:keepLines/>
        <w:widowControl w:val="0"/>
        <w:shd w:val="clear" w:color="auto" w:fill="auto"/>
        <w:bidi w:val="0"/>
        <w:spacing w:before="0" w:after="0"/>
        <w:ind w:left="240" w:right="0" w:firstLine="20"/>
        <w:jc w:val="both"/>
      </w:pPr>
      <w:bookmarkStart w:id="243" w:name="bookmark243"/>
      <w:r>
        <w:rPr>
          <w:spacing w:val="0"/>
          <w:w w:val="100"/>
          <w:position w:val="0"/>
          <w:shd w:val="clear" w:color="auto" w:fill="auto"/>
          <w:lang w:val="ru-RU" w:eastAsia="ru-RU" w:bidi="ru-RU"/>
        </w:rPr>
        <w:t>Надежная диагностика преждевремен</w:t>
        <w:softHyphen/>
        <w:t>ных контактов</w:t>
      </w:r>
      <w:bookmarkEnd w:id="243"/>
    </w:p>
    <w:p>
      <w:pPr>
        <w:pStyle w:val="Style1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Для проверки окклюзии часто исполь</w:t>
        <w:softHyphen/>
        <w:t>зуется тончайшая окклюзионная фольга. Согласно общетеоретическим представ</w:t>
        <w:softHyphen/>
        <w:t>лениям необходимо всегда использовать именно такую тончайшую фольгу. Однако на практике это часто оказывается очень неудобным и занимает много времени. Окклюзионные контакты могут быть сравнимы по величине с острием иглы, поэтому необходимо применять очень точные диагностические средства, оставляющие цветные отпечатки с четкими контурами. В случае сухих окклю-зионных поверхностей, как, например, на модели в артикуляторе, получение отчетливых отпечатков при использовании фольги не составляет проблемы. Однако когда окклюзионные поверхности смочены слюной, в особенности если речь идет о керамических и полированных металлических поверхностях, то фольга оставляет лишь малозаметные отпечатки или этих отпечатков вообще не видно. При этом возникают диагностические ошибки, так как многие стоматологи полагают, что визуальное отсутствие отпечатков достоверно исключает наличие завышенных окклюзионных контактов. Причины плохого качества отпечатков на влажных поверхностях имеют химическую и физическую природу. Красящее покрытие всех видов окклюзионной диа</w:t>
        <w:softHyphen/>
      </w:r>
      <w:r>
        <w:rPr>
          <w:spacing w:val="0"/>
          <w:w w:val="100"/>
          <w:position w:val="0"/>
          <w:shd w:val="clear" w:color="auto" w:fill="auto"/>
          <w:lang w:val="ru-RU" w:eastAsia="ru-RU" w:bidi="ru-RU"/>
        </w:rPr>
        <w:t>гностической фольги и некоторых видов артикуляционной бумаги состоит из воска, масла и пигмента, т.е. из гидрофобной смеси, не гармонирующей с гидро</w:t>
        <w:softHyphen/>
        <w:t>фильными свойствами слюны, основной составной частью которой является вода. Окклюзионная фольга Бауша производится с эмульгирующими добавками, которые придают этой фольге определенную степень адгезивное™ к влажным ок</w:t>
        <w:softHyphen/>
        <w:t>клюзионным поверхностям. Толщина красящего покрытия фольги не должна превышать 6 мкм, иначе красящий слой отделяется от несущего материала фольги. Требования, предъявляемые к этому экстремально тонкому слою, очень высоки. Он должен обладать выраженной красящей активностью. Это необходимо для того, чтобы даже мельчайшие контактные пункты могли быть отчетливо видны на окклюзионных поверхностях. По сравнению с фольгой, окклюзионная и артикуляционная бумага способна де</w:t>
        <w:softHyphen/>
        <w:t>понировать значительно большее коли</w:t>
        <w:softHyphen/>
        <w:t>чество красящего вещества. В частности, артикуляционная бумага толщиной 200 мкм с нарастающей интенсивностью цвета содержит в 10 раз больше красящего вещества, чем фольга, что позволяет получать цветные отпечатки значительно улучшенного качества даже на влажных окклюзионных поверхностях. Контактные пункты моментально становятся четко видимыми.</w:t>
      </w:r>
    </w:p>
    <w:p>
      <w:pPr>
        <w:pStyle w:val="Style17"/>
        <w:keepNext/>
        <w:keepLines/>
        <w:widowControl w:val="0"/>
        <w:shd w:val="clear" w:color="auto" w:fill="auto"/>
        <w:bidi w:val="0"/>
        <w:spacing w:before="0" w:after="0" w:line="271" w:lineRule="auto"/>
        <w:ind w:left="240" w:right="0" w:firstLine="0"/>
        <w:jc w:val="both"/>
      </w:pPr>
      <w:bookmarkStart w:id="245" w:name="bookmark245"/>
      <w:r>
        <w:rPr>
          <w:spacing w:val="0"/>
          <w:w w:val="100"/>
          <w:position w:val="0"/>
          <w:shd w:val="clear" w:color="auto" w:fill="auto"/>
          <w:lang w:val="ru-RU" w:eastAsia="ru-RU" w:bidi="ru-RU"/>
        </w:rPr>
        <w:t>Артикуляционная бумага Бауша с нарас</w:t>
        <w:softHyphen/>
        <w:t>тающей интенсивностью цвета</w:t>
      </w:r>
      <w:bookmarkEnd w:id="245"/>
    </w:p>
    <w:p>
      <w:pPr>
        <w:pStyle w:val="Style19"/>
        <w:keepNext w:val="0"/>
        <w:keepLines w:val="0"/>
        <w:widowControl w:val="0"/>
        <w:shd w:val="clear" w:color="auto" w:fill="auto"/>
        <w:bidi w:val="0"/>
        <w:spacing w:before="0" w:after="0" w:line="240" w:lineRule="auto"/>
        <w:ind w:left="0" w:right="0" w:firstLine="240"/>
        <w:jc w:val="both"/>
        <w:sectPr>
          <w:headerReference w:type="default" r:id="rId687"/>
          <w:footerReference w:type="default" r:id="rId688"/>
          <w:headerReference w:type="even" r:id="rId689"/>
          <w:footerReference w:type="even" r:id="rId690"/>
          <w:footnotePr>
            <w:pos w:val="pageBottom"/>
            <w:numFmt w:val="decimal"/>
            <w:numRestart w:val="continuous"/>
          </w:footnotePr>
          <w:pgSz w:w="11900" w:h="16840"/>
          <w:pgMar w:top="1950" w:right="782" w:bottom="1950" w:left="3261" w:header="0" w:footer="1522" w:gutter="0"/>
          <w:cols w:num="2" w:space="163"/>
          <w:noEndnote/>
          <w:rtlGutter w:val="0"/>
          <w:docGrid w:linePitch="360"/>
        </w:sectPr>
      </w:pPr>
      <w:r>
        <w:rPr>
          <w:spacing w:val="0"/>
          <w:w w:val="100"/>
          <w:position w:val="0"/>
          <w:shd w:val="clear" w:color="auto" w:fill="auto"/>
          <w:lang w:val="ru-RU" w:eastAsia="ru-RU" w:bidi="ru-RU"/>
        </w:rPr>
        <w:t>Артикуляционная бумага Бауша с на</w:t>
        <w:softHyphen/>
        <w:t>растающей интенсивностью цвета содер</w:t>
        <w:softHyphen/>
        <w:t>жит значительное количество краски. Соответственно этому, при проведении проверочной пробы в области контактных пунктов находится много красящего вещества. Кроме того, для улучшения пе</w:t>
        <w:softHyphen/>
        <w:t>реноса краски на влажные полированные поверхности в артикуляционную бумагу добавляется специальное средство</w:t>
      </w: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en-US" w:eastAsia="en-US" w:bidi="en-US"/>
        </w:rPr>
        <w:t xml:space="preserve">(Transculase), </w:t>
      </w:r>
      <w:r>
        <w:rPr>
          <w:spacing w:val="0"/>
          <w:w w:val="100"/>
          <w:position w:val="0"/>
          <w:shd w:val="clear" w:color="auto" w:fill="auto"/>
          <w:lang w:val="ru-RU" w:eastAsia="ru-RU" w:bidi="ru-RU"/>
        </w:rPr>
        <w:t>выполняющее роль посред</w:t>
        <w:softHyphen/>
        <w:t>ника при фиксации красящего пигмента на таких поверхностях. Пористая основа артикуляционной бумаги имеет мягкую, губчатую структуру. При проверке ок</w:t>
        <w:softHyphen/>
        <w:t>клюзии в зонах контактов возникает вы</w:t>
        <w:softHyphen/>
        <w:t>сокое давление, мягкая артикуляционная бумага сжимается, и из нее высво</w:t>
        <w:softHyphen/>
        <w:t>бождаются пигменты вместе с посредником адгезии транскулазой. При выраженных преждевременных контактах зубов (высокое давление при накусывании) высвобождается значительное количество краски, в то время как при нормальных контактах (низкое/нормальное давление при накусывании) — меньшее. В соответствии с этим, преждевременные контакты легко распознать по насыщенной темной окраске отпечатков, а нормальные контакты выглядят значительно светлее. Использование артикуляционной бумаги, чувствительной к давлению, дает возможность получить точный профиль распределения жевательного давления. Соединение этой методики с принципом билатерально сбалансированной окклюзии позволяет достичь оптимального распределения сил. У пациентов с патологией височно-ниж-нечелюстного сустава данная методика легко выявляет, какая сторона в большей степени нагружается при смыкании зубных рядов. В этом случае рекомендуется применять бумагу ВК-03, которая заранее нарезана в форме дуги. При удалении преждевременных контактных пунктов необходимо сошлифовывать только ин</w:t>
        <w:softHyphen/>
        <w:t>тенсивно окрашенные места. Следует также учитывать, что смазанные отпечатки контактных пунктов и обширные контактные пункты могут выглядеть идентично.</w:t>
      </w:r>
    </w:p>
    <w:p>
      <w:pPr>
        <w:pStyle w:val="Style19"/>
        <w:keepNext w:val="0"/>
        <w:keepLines w:val="0"/>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При тщательном осмотре окрашенных контактных пунктов обращает на себя внимание то обстоятельство, что интен</w:t>
        <w:softHyphen/>
        <w:t xml:space="preserve">сивно окрашенные контакты имеют очень специфическую форму. В центре </w:t>
      </w:r>
      <w:r>
        <w:rPr>
          <w:spacing w:val="0"/>
          <w:w w:val="100"/>
          <w:position w:val="0"/>
          <w:shd w:val="clear" w:color="auto" w:fill="auto"/>
          <w:lang w:val="ru-RU" w:eastAsia="ru-RU" w:bidi="ru-RU"/>
        </w:rPr>
        <w:t>окрашенного окклюзионного контакта виден небольшой светлый участок точеч</w:t>
        <w:softHyphen/>
        <w:t>ного размера, обрамленный темным цветным кругом. Именно этот светлый участок является истинным местом кон</w:t>
        <w:softHyphen/>
        <w:t>такта зубных поверхностей (рис. 16.5, 16.6).</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Окклюзионный контакт/преждевре- менный контакт — светлая поверхность. В этой области имеется наиболее сильное жевательное движение! Эта зона при нормальных контактах должна быть то</w:t>
        <w:softHyphen/>
        <w:t>чечного размера. Окружающая жеватель</w:t>
        <w:softHyphen/>
        <w:t>ная поверхность — темное кольцевидное утолщение. Эта область не является со</w:t>
        <w:softHyphen/>
        <w:t>ставной частью контактного пункта.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Комбинация артикуляционной бумаги Бауша толщиной 200 мкм и окклюзи-онной фольги толщиной 8 мкм имеет особенно очевидные преимущества при проведении окклюзионной пробы на золотых или керамических поверхностях. Первая часть пробы проводится с использованием синей артикуляционной бумаги, которая моментально окрашивает контакты. Посредник адгезии — транскулаза — также переносится в область окклюзионного контакта в виде тонкого слоя. Во второй части пробы используется тонкая красная фольга, которая надежно окрашивает в красный цвет эпицентры контактных пунктов. Адге-зивность красного пигмента значительно усиливается тонким слоем транскула-зы. Красные контактные пункты хорошо видны на окружающем синем фоне, что обеспечивает максимально возможную надежность при выявлении пунктов контакта.</w:t>
      </w:r>
    </w:p>
    <w:p>
      <w:pPr>
        <w:pStyle w:val="Style19"/>
        <w:keepNext w:val="0"/>
        <w:keepLines w:val="0"/>
        <w:widowControl w:val="0"/>
        <w:shd w:val="clear" w:color="auto" w:fill="auto"/>
        <w:bidi w:val="0"/>
        <w:spacing w:before="0" w:after="0" w:line="240" w:lineRule="auto"/>
        <w:ind w:left="0" w:right="0"/>
        <w:jc w:val="both"/>
        <w:sectPr>
          <w:headerReference w:type="default" r:id="rId691"/>
          <w:footerReference w:type="default" r:id="rId692"/>
          <w:headerReference w:type="even" r:id="rId693"/>
          <w:footerReference w:type="even" r:id="rId694"/>
          <w:footnotePr>
            <w:pos w:val="pageBottom"/>
            <w:numFmt w:val="decimal"/>
            <w:numRestart w:val="continuous"/>
          </w:footnotePr>
          <w:pgSz w:w="11900" w:h="16840"/>
          <w:pgMar w:top="1954" w:right="2633" w:bottom="1954" w:left="1415" w:header="0" w:footer="3" w:gutter="0"/>
          <w:cols w:num="2" w:space="134"/>
          <w:noEndnote/>
          <w:rtlGutter w:val="0"/>
          <w:docGrid w:linePitch="360"/>
        </w:sectPr>
      </w:pPr>
      <w:r>
        <w:rPr>
          <w:spacing w:val="0"/>
          <w:w w:val="100"/>
          <w:position w:val="0"/>
          <w:shd w:val="clear" w:color="auto" w:fill="auto"/>
          <w:lang w:val="ru-RU" w:eastAsia="ru-RU" w:bidi="ru-RU"/>
        </w:rPr>
        <w:t>Так называемые синие смазанные контакты служат в качестве посредника при фиксации красного пигмента и создают контрастный синий фон. Все это позволяет точно передать истинные ок-клюзионные соотношения. Отчетливо видны окклюзионные контакты на керамике (рис. 16.7).</w:t>
      </w:r>
    </w:p>
    <w:p>
      <w:pPr>
        <w:pStyle w:val="Style46"/>
        <w:keepNext w:val="0"/>
        <w:keepLines w:val="0"/>
        <w:widowControl w:val="0"/>
        <w:shd w:val="clear" w:color="auto" w:fill="auto"/>
        <w:bidi w:val="0"/>
        <w:spacing w:before="0" w:after="0" w:line="221" w:lineRule="auto"/>
        <w:ind w:left="560" w:right="260" w:firstLine="0"/>
        <w:jc w:val="right"/>
        <w:rPr>
          <w:sz w:val="10"/>
          <w:szCs w:val="10"/>
        </w:rPr>
      </w:pPr>
      <w:r>
        <w:rPr>
          <w:rFonts w:ascii="Arial" w:eastAsia="Arial" w:hAnsi="Arial" w:cs="Arial"/>
          <w:spacing w:val="0"/>
          <w:w w:val="100"/>
          <w:position w:val="0"/>
          <w:sz w:val="10"/>
          <w:szCs w:val="10"/>
          <w:shd w:val="clear" w:color="auto" w:fill="auto"/>
          <w:lang w:val="ru-RU" w:eastAsia="ru-RU" w:bidi="ru-RU"/>
        </w:rPr>
        <w:t>Артикуляционная бумага &lt; микролороми, щенными краской Жевательная сила ■ ертикольном направлен*!</w:t>
      </w:r>
    </w:p>
    <w:p>
      <w:pPr>
        <w:pStyle w:val="Style46"/>
        <w:keepNext w:val="0"/>
        <w:keepLines w:val="0"/>
        <w:widowControl w:val="0"/>
        <w:shd w:val="clear" w:color="auto" w:fill="auto"/>
        <w:bidi w:val="0"/>
        <w:spacing w:before="0" w:after="120" w:line="262" w:lineRule="auto"/>
        <w:ind w:left="2360" w:right="0" w:firstLine="300"/>
        <w:jc w:val="left"/>
        <w:rPr>
          <w:sz w:val="10"/>
          <w:szCs w:val="10"/>
        </w:rPr>
      </w:pPr>
      <w:r>
        <w:rPr>
          <w:rFonts w:ascii="Arial" w:eastAsia="Arial" w:hAnsi="Arial" w:cs="Arial"/>
          <w:spacing w:val="0"/>
          <w:w w:val="100"/>
          <w:position w:val="0"/>
          <w:sz w:val="10"/>
          <w:szCs w:val="10"/>
          <w:shd w:val="clear" w:color="auto" w:fill="auto"/>
          <w:lang w:val="ru-RU" w:eastAsia="ru-RU" w:bidi="ru-RU"/>
        </w:rPr>
        <w:t>Контактная зона - из- за ьного давления частицы краски вытесняются наружу, как из губки</w:t>
      </w:r>
    </w:p>
    <w:p>
      <w:pPr>
        <w:pStyle w:val="Style19"/>
        <w:keepNext w:val="0"/>
        <w:keepLines w:val="0"/>
        <w:widowControl w:val="0"/>
        <w:shd w:val="clear" w:color="auto" w:fill="auto"/>
        <w:bidi w:val="0"/>
        <w:spacing w:before="0" w:after="1640" w:line="211" w:lineRule="auto"/>
        <w:ind w:left="0" w:right="0" w:firstLine="0"/>
        <w:jc w:val="left"/>
      </w:pPr>
      <w:r>
        <w:rPr>
          <w:spacing w:val="0"/>
          <w:w w:val="100"/>
          <w:position w:val="0"/>
          <w:shd w:val="clear" w:color="auto" w:fill="auto"/>
          <w:lang w:val="ru-RU" w:eastAsia="ru-RU" w:bidi="ru-RU"/>
        </w:rPr>
        <w:t xml:space="preserve">Рис. </w:t>
      </w:r>
      <w:r>
        <w:rPr>
          <w:b/>
          <w:bCs/>
          <w:spacing w:val="0"/>
          <w:w w:val="100"/>
          <w:position w:val="0"/>
          <w:shd w:val="clear" w:color="auto" w:fill="auto"/>
          <w:lang w:val="ru-RU" w:eastAsia="ru-RU" w:bidi="ru-RU"/>
        </w:rPr>
        <w:t xml:space="preserve">16.5. </w:t>
      </w:r>
      <w:r>
        <w:rPr>
          <w:spacing w:val="0"/>
          <w:w w:val="100"/>
          <w:position w:val="0"/>
          <w:shd w:val="clear" w:color="auto" w:fill="auto"/>
          <w:lang w:val="ru-RU" w:eastAsia="ru-RU" w:bidi="ru-RU"/>
        </w:rPr>
        <w:t>Принцип нарастающей интенсив</w:t>
        <w:softHyphen/>
        <w:t>ности цвета. Частицы краски в масляно-вос</w:t>
        <w:softHyphen/>
        <w:t xml:space="preserve">ковой эмульсии с </w:t>
      </w:r>
      <w:r>
        <w:rPr>
          <w:spacing w:val="0"/>
          <w:w w:val="100"/>
          <w:position w:val="0"/>
          <w:shd w:val="clear" w:color="auto" w:fill="auto"/>
          <w:lang w:val="en-US" w:eastAsia="en-US" w:bidi="en-US"/>
        </w:rPr>
        <w:t xml:space="preserve">Transeulase® </w:t>
      </w:r>
      <w:r>
        <w:rPr>
          <w:spacing w:val="0"/>
          <w:w w:val="100"/>
          <w:position w:val="0"/>
          <w:shd w:val="clear" w:color="auto" w:fill="auto"/>
          <w:lang w:val="ru-RU" w:eastAsia="ru-RU" w:bidi="ru-RU"/>
        </w:rPr>
        <w:t>перемещают</w:t>
        <w:softHyphen/>
        <w:t>ся в направлении действующей силы.</w:t>
      </w:r>
    </w:p>
    <w:p>
      <w:pPr>
        <w:pStyle w:val="Style46"/>
        <w:keepNext w:val="0"/>
        <w:keepLines w:val="0"/>
        <w:widowControl w:val="0"/>
        <w:shd w:val="clear" w:color="auto" w:fill="auto"/>
        <w:bidi w:val="0"/>
        <w:spacing w:before="0" w:after="120" w:line="331" w:lineRule="auto"/>
        <w:ind w:left="880" w:right="0" w:hanging="88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Разрушение частиц краски и одновременное распределение посредника адгезии </w:t>
      </w:r>
      <w:r>
        <w:rPr>
          <w:rFonts w:ascii="Arial" w:eastAsia="Arial" w:hAnsi="Arial" w:cs="Arial"/>
          <w:spacing w:val="0"/>
          <w:w w:val="100"/>
          <w:position w:val="0"/>
          <w:sz w:val="10"/>
          <w:szCs w:val="10"/>
          <w:shd w:val="clear" w:color="auto" w:fill="auto"/>
          <w:lang w:val="en-US" w:eastAsia="en-US" w:bidi="en-US"/>
        </w:rPr>
        <w:t>Transeulase"</w:t>
      </w:r>
    </w:p>
    <w:p>
      <w:pPr>
        <w:pStyle w:val="Style2"/>
        <w:keepNext w:val="0"/>
        <w:keepLines w:val="0"/>
        <w:widowControl w:val="0"/>
        <w:shd w:val="clear" w:color="auto" w:fill="auto"/>
        <w:bidi w:val="0"/>
        <w:spacing w:before="0" w:after="0"/>
        <w:ind w:left="38" w:right="0" w:firstLine="0"/>
        <w:jc w:val="left"/>
      </w:pPr>
      <w:r>
        <w:rPr>
          <w:b/>
          <w:bCs/>
          <w:spacing w:val="0"/>
          <w:w w:val="100"/>
          <w:position w:val="0"/>
          <w:shd w:val="clear" w:color="auto" w:fill="auto"/>
          <w:lang w:val="ru-RU" w:eastAsia="ru-RU" w:bidi="ru-RU"/>
        </w:rPr>
        <w:t xml:space="preserve">Рис. 16.6. </w:t>
      </w:r>
      <w:r>
        <w:rPr>
          <w:spacing w:val="0"/>
          <w:w w:val="100"/>
          <w:position w:val="0"/>
          <w:shd w:val="clear" w:color="auto" w:fill="auto"/>
          <w:lang w:val="ru-RU" w:eastAsia="ru-RU" w:bidi="ru-RU"/>
        </w:rPr>
        <w:t>Разрушение частиц краски и од</w:t>
        <w:softHyphen/>
        <w:t>новременное распределение посредника ад</w:t>
        <w:softHyphen/>
        <w:t xml:space="preserve">гезии </w:t>
      </w:r>
      <w:r>
        <w:rPr>
          <w:spacing w:val="0"/>
          <w:w w:val="100"/>
          <w:position w:val="0"/>
          <w:shd w:val="clear" w:color="auto" w:fill="auto"/>
          <w:lang w:val="en-US" w:eastAsia="en-US" w:bidi="en-US"/>
        </w:rPr>
        <w:t>Transeulase®.</w:t>
      </w:r>
    </w:p>
    <w:p>
      <w:pPr>
        <w:widowControl w:val="0"/>
        <w:jc w:val="center"/>
        <w:rPr>
          <w:sz w:val="2"/>
          <w:szCs w:val="2"/>
        </w:rPr>
      </w:pPr>
      <w:r>
        <w:drawing>
          <wp:inline>
            <wp:extent cx="2511425" cy="1627505"/>
            <wp:docPr id="737" name="Picutre 737"/>
            <a:graphic xmlns:a="http://schemas.openxmlformats.org/drawingml/2006/main">
              <a:graphicData uri="http://schemas.openxmlformats.org/drawingml/2006/picture">
                <pic:pic xmlns:pic="http://schemas.openxmlformats.org/drawingml/2006/picture">
                  <pic:nvPicPr>
                    <pic:cNvPr id="737" name="Picture 737"/>
                    <pic:cNvPicPr/>
                  </pic:nvPicPr>
                  <pic:blipFill>
                    <a:blip r:embed="rId695"/>
                    <a:stretch/>
                  </pic:blipFill>
                  <pic:spPr>
                    <a:xfrm>
                      <a:ext cx="2511425" cy="1627505"/>
                    </a:xfrm>
                    <a:prstGeom prst="rect"/>
                  </pic:spPr>
                </pic:pic>
              </a:graphicData>
            </a:graphic>
          </wp:inline>
        </w:drawing>
      </w:r>
    </w:p>
    <w:p>
      <w:pPr>
        <w:widowControl w:val="0"/>
        <w:spacing w:after="259" w:line="1" w:lineRule="exact"/>
      </w:pPr>
    </w:p>
    <w:p>
      <w:pPr>
        <w:pStyle w:val="Style19"/>
        <w:keepNext w:val="0"/>
        <w:keepLines w:val="0"/>
        <w:widowControl w:val="0"/>
        <w:shd w:val="clear" w:color="auto" w:fill="auto"/>
        <w:bidi w:val="0"/>
        <w:spacing w:before="0" w:after="260" w:line="206" w:lineRule="auto"/>
        <w:ind w:left="0" w:right="0" w:firstLine="0"/>
        <w:jc w:val="left"/>
      </w:pPr>
      <w:r>
        <w:rPr>
          <w:b/>
          <w:bCs/>
          <w:spacing w:val="0"/>
          <w:w w:val="100"/>
          <w:position w:val="0"/>
          <w:shd w:val="clear" w:color="auto" w:fill="auto"/>
          <w:lang w:val="ru-RU" w:eastAsia="ru-RU" w:bidi="ru-RU"/>
        </w:rPr>
        <w:t xml:space="preserve">Рис. 16.7. </w:t>
      </w:r>
      <w:r>
        <w:rPr>
          <w:spacing w:val="0"/>
          <w:w w:val="100"/>
          <w:position w:val="0"/>
          <w:shd w:val="clear" w:color="auto" w:fill="auto"/>
          <w:lang w:val="ru-RU" w:eastAsia="ru-RU" w:bidi="ru-RU"/>
        </w:rPr>
        <w:t>Двухфазный метод проверки окклюзии.</w:t>
      </w:r>
    </w:p>
    <w:p>
      <w:pPr>
        <w:pStyle w:val="Style19"/>
        <w:keepNext w:val="0"/>
        <w:keepLines w:val="0"/>
        <w:widowControl w:val="0"/>
        <w:shd w:val="clear" w:color="auto" w:fill="auto"/>
        <w:bidi w:val="0"/>
        <w:spacing w:before="0" w:after="0" w:line="240" w:lineRule="auto"/>
        <w:ind w:left="0" w:right="0" w:firstLine="240"/>
        <w:jc w:val="left"/>
      </w:pPr>
      <w:r>
        <w:rPr>
          <w:b/>
          <w:bCs/>
          <w:spacing w:val="0"/>
          <w:w w:val="100"/>
          <w:position w:val="0"/>
          <w:shd w:val="clear" w:color="auto" w:fill="auto"/>
          <w:lang w:val="ru-RU" w:eastAsia="ru-RU" w:bidi="ru-RU"/>
        </w:rPr>
        <w:t>Артикуляционная бумага Бауша толщи</w:t>
        <w:softHyphen/>
        <w:t>ной 200 мкм с нарастающей интенсивнос</w:t>
        <w:softHyphen/>
        <w:t>тью цвета</w:t>
      </w:r>
    </w:p>
    <w:p>
      <w:pPr>
        <w:pStyle w:val="Style19"/>
        <w:keepNext w:val="0"/>
        <w:keepLines w:val="0"/>
        <w:widowControl w:val="0"/>
        <w:shd w:val="clear" w:color="auto" w:fill="auto"/>
        <w:bidi w:val="0"/>
        <w:spacing w:before="0" w:after="0" w:line="240" w:lineRule="auto"/>
        <w:ind w:left="0" w:right="0" w:firstLine="240"/>
        <w:jc w:val="left"/>
      </w:pPr>
      <w:r>
        <w:rPr>
          <w:spacing w:val="0"/>
          <w:w w:val="100"/>
          <w:position w:val="0"/>
          <w:shd w:val="clear" w:color="auto" w:fill="auto"/>
          <w:lang w:val="ru-RU" w:eastAsia="ru-RU" w:bidi="ru-RU"/>
        </w:rPr>
        <w:t>Артикуляционная бумага Бауша толщи</w:t>
        <w:softHyphen/>
        <w:t>ной 200 мкм с нарастающей интенсивнос</w:t>
        <w:softHyphen/>
        <w:t>тью цвета является единственным видом бумаги, позволяющим представить жева</w:t>
        <w:softHyphen/>
        <w:t xml:space="preserve">тельную силу различной интенсивности в виде цветных отображений с оттенками, зависящими от величины нагрузки: малое </w:t>
      </w:r>
      <w:r>
        <w:rPr>
          <w:spacing w:val="0"/>
          <w:w w:val="100"/>
          <w:position w:val="0"/>
          <w:shd w:val="clear" w:color="auto" w:fill="auto"/>
          <w:lang w:val="ru-RU" w:eastAsia="ru-RU" w:bidi="ru-RU"/>
        </w:rPr>
        <w:t>давление при накусывании отображается более светлым, а большое давление — бо</w:t>
        <w:softHyphen/>
        <w:t>лее темным отпечатком (см. табл. 16.1).</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считанные секунды стоматолог по</w:t>
        <w:softHyphen/>
        <w:t>лучает точный профиль распределения жевательного давления. Преждевременные контакты становятся моментально четко видимыми и могут быть целенаправленно сошлифованы.</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Только артикуляционная бумага Бауша толщиной 200 мкм с нарастающей интенсивностью цвета способна так на</w:t>
        <w:softHyphen/>
        <w:t>дежно регистрировать имеющиеся завы</w:t>
        <w:softHyphen/>
        <w:t>шения на контактных пунктах. После первичной обработки завышенных кон</w:t>
        <w:softHyphen/>
        <w:t>тактов следует в дальнейшем использовать более тонкие проверочные средства.</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Артикуляционная бумага толщиной 100 мкм с прогрессирующим выделением цвета</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Эта новая гибкая бумага с высоким со</w:t>
        <w:softHyphen/>
        <w:t>держанием армирующих волокон очень точно отвечает изгибам и неровностям поверхностей окклюзии. Обеспечивая плотность проявления цвета, прогресси</w:t>
        <w:softHyphen/>
        <w:t>рующую вместе с силой надавливания, она точно маркирует места окклюзион-ного контакта или центральных контактных точек. Бумага импрегнирована гид</w:t>
        <w:softHyphen/>
        <w:t>рофильными восками и фармацевтичес</w:t>
        <w:softHyphen/>
        <w:t>кими маслами. При использовании в не</w:t>
        <w:softHyphen/>
        <w:t>повторимом сочетании с таким вспомо</w:t>
        <w:softHyphen/>
        <w:t>гательным средством, как Транскулаза, можно достичь нужного сцепления и от</w:t>
        <w:softHyphen/>
        <w:t>печатка при проверке окклюзионного контакта даже в самых труднодоступных местах на хорошо отполированной ме</w:t>
        <w:softHyphen/>
        <w:t>таллической поверхности, на гладкой поверхности керамических материалов и т.д. (см. рис. 16.8, табл. 16.2).</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Артикуляционный шелк Бауша толщи</w:t>
        <w:softHyphen/>
        <w:t>ной 80 мкм с нарастающей интенсивнос</w:t>
        <w:softHyphen/>
        <w:t>тью цвета</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50" w:right="839" w:bottom="1950" w:left="3222" w:header="0" w:footer="3" w:gutter="0"/>
          <w:cols w:num="2" w:space="100"/>
          <w:noEndnote/>
          <w:rtlGutter w:val="0"/>
          <w:docGrid w:linePitch="360"/>
        </w:sectPr>
      </w:pPr>
      <w:r>
        <w:rPr>
          <w:spacing w:val="0"/>
          <w:w w:val="100"/>
          <w:position w:val="0"/>
          <w:shd w:val="clear" w:color="auto" w:fill="auto"/>
          <w:lang w:val="ru-RU" w:eastAsia="ru-RU" w:bidi="ru-RU"/>
        </w:rPr>
        <w:t>Артикуляционный шелк Бауша — это высококачественный шелк с такими же свойствами, как у артикуляционной бумаги толщиной 200 мкм с нарастающей</w:t>
      </w:r>
    </w:p>
    <w:tbl>
      <w:tblPr>
        <w:tblOverlap w:val="never"/>
        <w:jc w:val="left"/>
        <w:tblLayout w:type="fixed"/>
      </w:tblPr>
      <w:tblGrid>
        <w:gridCol w:w="3806"/>
        <w:gridCol w:w="2088"/>
        <w:gridCol w:w="1944"/>
        <w:gridCol w:w="1363"/>
      </w:tblGrid>
      <w:tr>
        <w:trPr>
          <w:trHeight w:val="518" w:hRule="exact"/>
        </w:trPr>
        <w:tc>
          <w:tcPr>
            <w:gridSpan w:val="3"/>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right"/>
              <w:rPr>
                <w:sz w:val="16"/>
                <w:szCs w:val="16"/>
              </w:rPr>
            </w:pPr>
            <w:r>
              <w:rPr>
                <w:rFonts w:ascii="Arial" w:eastAsia="Arial" w:hAnsi="Arial" w:cs="Arial"/>
                <w:i/>
                <w:iCs/>
                <w:spacing w:val="0"/>
                <w:w w:val="100"/>
                <w:position w:val="0"/>
                <w:sz w:val="16"/>
                <w:szCs w:val="16"/>
                <w:shd w:val="clear" w:color="auto" w:fill="auto"/>
                <w:lang w:val="ru-RU" w:eastAsia="ru-RU" w:bidi="ru-RU"/>
              </w:rPr>
              <w:t>Таблица 16.1</w:t>
            </w:r>
          </w:p>
          <w:p>
            <w:pPr>
              <w:pStyle w:val="Style46"/>
              <w:keepNext w:val="0"/>
              <w:keepLines w:val="0"/>
              <w:framePr w:w="9202" w:h="8194" w:vSpace="720" w:wrap="notBeside" w:vAnchor="text" w:hAnchor="text" w:x="5" w:y="1"/>
              <w:widowControl w:val="0"/>
              <w:shd w:val="clear" w:color="auto" w:fill="auto"/>
              <w:bidi w:val="0"/>
              <w:spacing w:before="0" w:after="0" w:line="240" w:lineRule="auto"/>
              <w:ind w:left="1720" w:right="0" w:firstLine="0"/>
              <w:jc w:val="left"/>
              <w:rPr>
                <w:sz w:val="16"/>
                <w:szCs w:val="16"/>
              </w:rPr>
            </w:pPr>
            <w:r>
              <w:rPr>
                <w:rFonts w:ascii="Arial" w:eastAsia="Arial" w:hAnsi="Arial" w:cs="Arial"/>
                <w:b/>
                <w:bCs/>
                <w:spacing w:val="0"/>
                <w:w w:val="100"/>
                <w:position w:val="0"/>
                <w:sz w:val="16"/>
                <w:szCs w:val="16"/>
                <w:shd w:val="clear" w:color="auto" w:fill="auto"/>
                <w:lang w:val="ru-RU" w:eastAsia="ru-RU" w:bidi="ru-RU"/>
              </w:rPr>
              <w:t>Артикуляционная бумага Бауша толщиной 200 мкм</w:t>
            </w:r>
          </w:p>
        </w:tc>
        <w:tc>
          <w:tcPr>
            <w:tcBorders/>
            <w:shd w:val="clear" w:color="auto" w:fill="auto"/>
            <w:vAlign w:val="top"/>
          </w:tcPr>
          <w:p>
            <w:pPr>
              <w:framePr w:w="9202" w:h="8194" w:vSpace="720" w:wrap="notBeside" w:vAnchor="text" w:hAnchor="text" w:x="5" w:y="1"/>
              <w:widowControl w:val="0"/>
              <w:rPr>
                <w:sz w:val="10"/>
                <w:szCs w:val="10"/>
              </w:rPr>
            </w:pPr>
          </w:p>
        </w:tc>
      </w:tr>
      <w:tr>
        <w:trPr>
          <w:trHeight w:val="312"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Упаковка</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Количество, листов</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Цвет</w:t>
            </w:r>
          </w:p>
        </w:tc>
        <w:tc>
          <w:tcPr>
            <w:vMerge w:val="restart"/>
            <w:tcBorders>
              <w:left w:val="single" w:sz="4"/>
              <w:right w:val="single" w:sz="4"/>
            </w:tcBorders>
            <w:shd w:val="clear" w:color="auto" w:fill="auto"/>
            <w:vAlign w:val="top"/>
          </w:tcPr>
          <w:p>
            <w:pPr>
              <w:framePr w:w="9202" w:h="8194" w:vSpace="720" w:wrap="notBeside" w:vAnchor="text" w:hAnchor="text" w:x="5" w:y="1"/>
              <w:widowControl w:val="0"/>
              <w:rPr>
                <w:sz w:val="10"/>
                <w:szCs w:val="10"/>
              </w:rPr>
            </w:pPr>
          </w:p>
        </w:tc>
      </w:tr>
      <w:tr>
        <w:trPr>
          <w:trHeight w:val="30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Пластиковая кассета</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синий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0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Наполняемый контейнер</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синий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0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Пластиковая кассета</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12"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Наполняемый контейнер</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0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Раздаточное устройство (подковообразное)</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50 дугообразных</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синий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0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Раздаточное устройство (подковообразное)</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50 дугообразных</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317" w:hRule="exact"/>
        </w:trPr>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Скрепленные листы</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tcBorders>
            <w:shd w:val="clear" w:color="auto" w:fill="auto"/>
            <w:vAlign w:val="top"/>
          </w:tcPr>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синий</w:t>
            </w:r>
          </w:p>
        </w:tc>
        <w:tc>
          <w:tcPr>
            <w:vMerge/>
            <w:tcBorders>
              <w:left w:val="single" w:sz="4"/>
              <w:right w:val="single" w:sz="4"/>
            </w:tcBorders>
            <w:shd w:val="clear" w:color="auto" w:fill="auto"/>
            <w:vAlign w:val="top"/>
          </w:tcPr>
          <w:p>
            <w:pPr>
              <w:framePr w:w="9202" w:h="8194" w:vSpace="720" w:wrap="notBeside" w:vAnchor="text" w:hAnchor="text" w:x="5" w:y="1"/>
            </w:pPr>
          </w:p>
        </w:tc>
      </w:tr>
      <w:tr>
        <w:trPr>
          <w:trHeight w:val="5198" w:hRule="exact"/>
        </w:trPr>
        <w:tc>
          <w:tcPr>
            <w:gridSpan w:val="3"/>
            <w:tcBorders>
              <w:top w:val="single" w:sz="4"/>
            </w:tcBorders>
            <w:shd w:val="clear" w:color="auto" w:fill="auto"/>
            <w:vAlign w:val="bottom"/>
          </w:tcPr>
          <w:p>
            <w:pPr>
              <w:pStyle w:val="Style46"/>
              <w:keepNext w:val="0"/>
              <w:keepLines w:val="0"/>
              <w:framePr w:w="9202" w:h="8194" w:vSpace="720" w:wrap="notBeside" w:vAnchor="text" w:hAnchor="text" w:x="5" w:y="1"/>
              <w:widowControl w:val="0"/>
              <w:shd w:val="clear" w:color="auto" w:fill="auto"/>
              <w:tabs>
                <w:tab w:pos="3979" w:val="left"/>
              </w:tabs>
              <w:bidi w:val="0"/>
              <w:spacing w:before="0" w:after="0" w:line="240" w:lineRule="auto"/>
              <w:ind w:left="0" w:right="0" w:firstLine="0"/>
              <w:jc w:val="both"/>
            </w:pPr>
            <w:r>
              <w:rPr>
                <w:spacing w:val="0"/>
                <w:w w:val="100"/>
                <w:position w:val="0"/>
                <w:shd w:val="clear" w:color="auto" w:fill="auto"/>
                <w:lang w:val="ru-RU" w:eastAsia="ru-RU" w:bidi="ru-RU"/>
              </w:rPr>
              <w:t>интенсивностью цвета. Высокая прочность, ложных или смазанных контактных эластичность и малая толщина шелка пунктов и обеспечивает точные, четкие позволяют ему плотно облегать все цветные отпечатки. Жидкокрасочное по- бугорки и углубления зубной поверхности. крытие с особенной степенью надежности Шелк оставляет очень точные отпечатки.</w:t>
              <w:tab/>
              <w:t>выявляет все окклюзионные контакты даже</w:t>
            </w:r>
          </w:p>
          <w:p>
            <w:pPr>
              <w:pStyle w:val="Style46"/>
              <w:keepNext w:val="0"/>
              <w:keepLines w:val="0"/>
              <w:framePr w:w="9202" w:h="8194" w:vSpace="720" w:wrap="notBeside" w:vAnchor="text" w:hAnchor="text" w:x="5" w:y="1"/>
              <w:widowControl w:val="0"/>
              <w:shd w:val="clear" w:color="auto" w:fill="auto"/>
              <w:tabs>
                <w:tab w:pos="1915" w:val="left"/>
                <w:tab w:pos="2870" w:val="left"/>
              </w:tabs>
              <w:bidi w:val="0"/>
              <w:spacing w:before="0" w:after="0" w:line="240" w:lineRule="auto"/>
              <w:ind w:left="0" w:right="0" w:firstLine="240"/>
              <w:jc w:val="both"/>
            </w:pPr>
            <w:r>
              <w:rPr>
                <w:spacing w:val="0"/>
                <w:w w:val="100"/>
                <w:position w:val="0"/>
                <w:shd w:val="clear" w:color="auto" w:fill="auto"/>
                <w:lang w:val="ru-RU" w:eastAsia="ru-RU" w:bidi="ru-RU"/>
              </w:rPr>
              <w:t>Натуральный шелк состоит из волокон, на смоченных слюной золотых, ке- представляющих</w:t>
              <w:tab/>
              <w:t>собой</w:t>
              <w:tab/>
              <w:t>трубчатые рамических, полированных металлических</w:t>
            </w:r>
          </w:p>
          <w:p>
            <w:pPr>
              <w:pStyle w:val="Style46"/>
              <w:keepNext w:val="0"/>
              <w:keepLines w:val="0"/>
              <w:framePr w:w="9202" w:h="8194" w:vSpace="720" w:wrap="notBeside" w:vAnchor="text" w:hAnchor="text" w:x="5" w:y="1"/>
              <w:widowControl w:val="0"/>
              <w:shd w:val="clear" w:color="auto" w:fill="auto"/>
              <w:tabs>
                <w:tab w:pos="4776" w:val="left"/>
                <w:tab w:pos="6552" w:val="left"/>
              </w:tabs>
              <w:bidi w:val="0"/>
              <w:spacing w:before="0" w:after="0" w:line="240" w:lineRule="auto"/>
              <w:ind w:left="0" w:right="0" w:firstLine="0"/>
              <w:jc w:val="both"/>
            </w:pPr>
            <w:r>
              <w:rPr>
                <w:spacing w:val="0"/>
                <w:w w:val="100"/>
                <w:position w:val="0"/>
                <w:shd w:val="clear" w:color="auto" w:fill="auto"/>
                <w:lang w:val="ru-RU" w:eastAsia="ru-RU" w:bidi="ru-RU"/>
              </w:rPr>
              <w:t>белковые структуры. Благодаря такому или</w:t>
              <w:tab/>
              <w:t>пластмассовых</w:t>
              <w:tab/>
              <w:t>поверхностях.</w:t>
            </w:r>
          </w:p>
          <w:p>
            <w:pPr>
              <w:pStyle w:val="Style46"/>
              <w:keepNext w:val="0"/>
              <w:keepLines w:val="0"/>
              <w:framePr w:w="9202" w:h="8194" w:vSpace="720" w:wrap="notBeside" w:vAnchor="text" w:hAnchor="text" w:x="5" w:y="1"/>
              <w:widowControl w:val="0"/>
              <w:shd w:val="clear" w:color="auto" w:fill="auto"/>
              <w:tabs>
                <w:tab w:pos="3936" w:val="left"/>
              </w:tabs>
              <w:bidi w:val="0"/>
              <w:spacing w:before="0" w:after="0" w:line="240" w:lineRule="auto"/>
              <w:ind w:left="0" w:right="0" w:firstLine="0"/>
              <w:jc w:val="both"/>
            </w:pPr>
            <w:r>
              <w:rPr>
                <w:spacing w:val="0"/>
                <w:w w:val="100"/>
                <w:position w:val="0"/>
                <w:shd w:val="clear" w:color="auto" w:fill="auto"/>
                <w:lang w:val="ru-RU" w:eastAsia="ru-RU" w:bidi="ru-RU"/>
              </w:rPr>
              <w:t xml:space="preserve">строению, шелк обладает очень высокой Специальное жидкокрасочное покрытие способностью депонировать краску. При состоит из множества микрокапсул, на- работе на моделях шелк можно ис- полненных краской. Микрокапсулы ло- пользовать очень экономно: одну и ту же паются даже при незначительном давлении шелковую полоску разрешается применять и высвобождают жидкую краску, ок- до </w:t>
            </w:r>
            <w:r>
              <w:rPr>
                <w:b/>
                <w:bCs/>
                <w:spacing w:val="0"/>
                <w:w w:val="100"/>
                <w:position w:val="0"/>
                <w:shd w:val="clear" w:color="auto" w:fill="auto"/>
                <w:lang w:val="ru-RU" w:eastAsia="ru-RU" w:bidi="ru-RU"/>
              </w:rPr>
              <w:t>1</w:t>
            </w:r>
            <w:r>
              <w:rPr>
                <w:spacing w:val="0"/>
                <w:w w:val="100"/>
                <w:position w:val="0"/>
                <w:shd w:val="clear" w:color="auto" w:fill="auto"/>
                <w:lang w:val="ru-RU" w:eastAsia="ru-RU" w:bidi="ru-RU"/>
              </w:rPr>
              <w:t>0 раз.</w:t>
              <w:tab/>
              <w:t>рашивая места контактов. Эта бумага мо-</w:t>
            </w:r>
          </w:p>
          <w:p>
            <w:pPr>
              <w:pStyle w:val="Style46"/>
              <w:keepNext w:val="0"/>
              <w:keepLines w:val="0"/>
              <w:framePr w:w="9202" w:h="8194" w:vSpace="720" w:wrap="notBeside" w:vAnchor="text" w:hAnchor="text" w:x="5" w:y="1"/>
              <w:widowControl w:val="0"/>
              <w:shd w:val="clear" w:color="auto" w:fill="auto"/>
              <w:tabs>
                <w:tab w:pos="3994" w:val="left"/>
              </w:tabs>
              <w:bidi w:val="0"/>
              <w:spacing w:before="0" w:after="0" w:line="240" w:lineRule="auto"/>
              <w:ind w:left="0" w:right="0" w:firstLine="240"/>
              <w:jc w:val="both"/>
            </w:pPr>
            <w:r>
              <w:rPr>
                <w:b/>
                <w:bCs/>
                <w:spacing w:val="0"/>
                <w:w w:val="100"/>
                <w:position w:val="0"/>
                <w:shd w:val="clear" w:color="auto" w:fill="auto"/>
                <w:lang w:val="ru-RU" w:eastAsia="ru-RU" w:bidi="ru-RU"/>
              </w:rPr>
              <w:t xml:space="preserve">Окклюзионная бумага Бауша микродюн </w:t>
            </w:r>
            <w:r>
              <w:rPr>
                <w:spacing w:val="0"/>
                <w:w w:val="100"/>
                <w:position w:val="0"/>
                <w:shd w:val="clear" w:color="auto" w:fill="auto"/>
                <w:lang w:val="ru-RU" w:eastAsia="ru-RU" w:bidi="ru-RU"/>
              </w:rPr>
              <w:t xml:space="preserve">жет использоваться многократно, так как </w:t>
            </w:r>
            <w:r>
              <w:rPr>
                <w:b/>
                <w:bCs/>
                <w:spacing w:val="0"/>
                <w:w w:val="100"/>
                <w:position w:val="0"/>
                <w:shd w:val="clear" w:color="auto" w:fill="auto"/>
                <w:lang w:val="ru-RU" w:eastAsia="ru-RU" w:bidi="ru-RU"/>
              </w:rPr>
              <w:t>толщиной 40 мкм</w:t>
              <w:tab/>
            </w:r>
            <w:r>
              <w:rPr>
                <w:spacing w:val="0"/>
                <w:w w:val="100"/>
                <w:position w:val="0"/>
                <w:shd w:val="clear" w:color="auto" w:fill="auto"/>
                <w:lang w:val="ru-RU" w:eastAsia="ru-RU" w:bidi="ru-RU"/>
              </w:rPr>
              <w:t>красящее покрытие обладает способностью</w:t>
            </w:r>
          </w:p>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0" w:firstLine="240"/>
              <w:jc w:val="both"/>
            </w:pPr>
            <w:r>
              <w:rPr>
                <w:spacing w:val="0"/>
                <w:w w:val="100"/>
                <w:position w:val="0"/>
                <w:shd w:val="clear" w:color="auto" w:fill="auto"/>
                <w:lang w:val="ru-RU" w:eastAsia="ru-RU" w:bidi="ru-RU"/>
              </w:rPr>
              <w:t>Окклюзионная бумага Бауша микродюн к регенерации.</w:t>
            </w:r>
          </w:p>
          <w:p>
            <w:pPr>
              <w:pStyle w:val="Style46"/>
              <w:keepNext w:val="0"/>
              <w:keepLines w:val="0"/>
              <w:framePr w:w="9202" w:h="8194" w:vSpace="720" w:wrap="notBeside" w:vAnchor="text" w:hAnchor="text" w:x="5" w:y="1"/>
              <w:widowControl w:val="0"/>
              <w:shd w:val="clear" w:color="auto" w:fill="auto"/>
              <w:tabs>
                <w:tab w:pos="4243" w:val="left"/>
              </w:tabs>
              <w:bidi w:val="0"/>
              <w:spacing w:before="0" w:after="0" w:line="240" w:lineRule="auto"/>
              <w:ind w:left="0" w:right="0" w:firstLine="0"/>
              <w:jc w:val="both"/>
            </w:pPr>
            <w:r>
              <w:rPr>
                <w:spacing w:val="0"/>
                <w:w w:val="100"/>
                <w:position w:val="0"/>
                <w:shd w:val="clear" w:color="auto" w:fill="auto"/>
                <w:lang w:val="ru-RU" w:eastAsia="ru-RU" w:bidi="ru-RU"/>
              </w:rPr>
              <w:t>толщиной 40 мкм — очень тонкая и в то же</w:t>
              <w:tab/>
              <w:t>Окклюзионная бумага Бауша микродюн</w:t>
            </w:r>
          </w:p>
          <w:p>
            <w:pPr>
              <w:pStyle w:val="Style46"/>
              <w:keepNext w:val="0"/>
              <w:keepLines w:val="0"/>
              <w:framePr w:w="9202" w:h="8194" w:vSpace="720" w:wrap="notBeside" w:vAnchor="text" w:hAnchor="text" w:x="5" w:y="1"/>
              <w:widowControl w:val="0"/>
              <w:shd w:val="clear" w:color="auto" w:fill="auto"/>
              <w:tabs>
                <w:tab w:pos="3998" w:val="left"/>
              </w:tabs>
              <w:bidi w:val="0"/>
              <w:spacing w:before="0" w:after="0" w:line="240" w:lineRule="auto"/>
              <w:ind w:left="0" w:right="0" w:firstLine="0"/>
              <w:jc w:val="both"/>
            </w:pPr>
            <w:r>
              <w:rPr>
                <w:spacing w:val="0"/>
                <w:w w:val="100"/>
                <w:position w:val="0"/>
                <w:shd w:val="clear" w:color="auto" w:fill="auto"/>
                <w:lang w:val="ru-RU" w:eastAsia="ru-RU" w:bidi="ru-RU"/>
              </w:rPr>
              <w:t>время прочная, с обеих сторон покрыта толщиной 40 мкм особенно хорошо жидкой краской. Малая толщина этой подходит для двухцветной демонстрации бумаги исключает получение</w:t>
              <w:tab/>
              <w:t>статической и динамической окклюзии.</w:t>
            </w:r>
          </w:p>
          <w:p>
            <w:pPr>
              <w:pStyle w:val="Style46"/>
              <w:keepNext w:val="0"/>
              <w:keepLines w:val="0"/>
              <w:framePr w:w="9202" w:h="8194" w:vSpace="720" w:wrap="notBeside" w:vAnchor="text" w:hAnchor="text" w:x="5" w:y="1"/>
              <w:widowControl w:val="0"/>
              <w:shd w:val="clear" w:color="auto" w:fill="auto"/>
              <w:bidi w:val="0"/>
              <w:spacing w:before="0" w:after="0" w:line="240" w:lineRule="auto"/>
              <w:ind w:left="0" w:right="380" w:firstLine="0"/>
              <w:jc w:val="right"/>
            </w:pPr>
            <w:r>
              <w:rPr>
                <w:spacing w:val="0"/>
                <w:w w:val="100"/>
                <w:position w:val="0"/>
                <w:shd w:val="clear" w:color="auto" w:fill="auto"/>
                <w:lang w:val="ru-RU" w:eastAsia="ru-RU" w:bidi="ru-RU"/>
              </w:rPr>
              <w:t>Для этого на первом этапе окрашивают-</w:t>
            </w:r>
          </w:p>
        </w:tc>
        <w:tc>
          <w:tcPr>
            <w:tcBorders/>
            <w:shd w:val="clear" w:color="auto" w:fill="auto"/>
            <w:vAlign w:val="top"/>
          </w:tcPr>
          <w:p>
            <w:pPr>
              <w:framePr w:w="9202" w:h="8194" w:vSpace="720" w:wrap="notBeside" w:vAnchor="text" w:hAnchor="text" w:x="5" w:y="1"/>
              <w:widowControl w:val="0"/>
              <w:rPr>
                <w:sz w:val="10"/>
                <w:szCs w:val="10"/>
              </w:rPr>
            </w:pPr>
          </w:p>
        </w:tc>
      </w:tr>
    </w:tbl>
    <w:p>
      <w:pPr>
        <w:pStyle w:val="Style83"/>
        <w:keepNext w:val="0"/>
        <w:keepLines w:val="0"/>
        <w:framePr w:w="3293" w:h="384" w:hSpace="4" w:wrap="notBeside" w:vAnchor="text" w:hAnchor="text" w:x="202" w:y="8531"/>
        <w:widowControl w:val="0"/>
        <w:shd w:val="clear" w:color="auto" w:fill="auto"/>
        <w:bidi w:val="0"/>
        <w:spacing w:before="0" w:after="0" w:line="240" w:lineRule="auto"/>
        <w:ind w:left="0" w:right="0" w:firstLine="0"/>
        <w:jc w:val="center"/>
        <w:rPr>
          <w:sz w:val="12"/>
          <w:szCs w:val="12"/>
        </w:rPr>
      </w:pPr>
      <w:r>
        <w:rPr>
          <w:rFonts w:ascii="Arial" w:eastAsia="Arial" w:hAnsi="Arial" w:cs="Arial"/>
          <w:b/>
          <w:bCs/>
          <w:i w:val="0"/>
          <w:iCs w:val="0"/>
          <w:spacing w:val="0"/>
          <w:w w:val="100"/>
          <w:position w:val="0"/>
          <w:sz w:val="16"/>
          <w:szCs w:val="16"/>
          <w:shd w:val="clear" w:color="auto" w:fill="auto"/>
          <w:lang w:val="ru-RU" w:eastAsia="ru-RU" w:bidi="ru-RU"/>
        </w:rPr>
        <w:t xml:space="preserve">Артикуляционная бумага Бауша </w:t>
      </w:r>
      <w:r>
        <w:rPr>
          <w:rFonts w:ascii="Arial" w:eastAsia="Arial" w:hAnsi="Arial" w:cs="Arial"/>
          <w:i w:val="0"/>
          <w:iCs w:val="0"/>
          <w:spacing w:val="0"/>
          <w:w w:val="100"/>
          <w:position w:val="0"/>
          <w:sz w:val="12"/>
          <w:szCs w:val="12"/>
          <w:shd w:val="clear" w:color="auto" w:fill="auto"/>
          <w:lang w:val="ru-RU" w:eastAsia="ru-RU" w:bidi="ru-RU"/>
        </w:rPr>
        <w:t>толщиной 200 мкм с нарастающей интенсивностью цвета</w:t>
      </w:r>
    </w:p>
    <w:p>
      <w:pPr>
        <w:widowControl w:val="0"/>
        <w:spacing w:line="1" w:lineRule="exact"/>
        <w:sectPr>
          <w:footnotePr>
            <w:pos w:val="pageBottom"/>
            <w:numFmt w:val="decimal"/>
            <w:numRestart w:val="continuous"/>
          </w:footnotePr>
          <w:pgSz w:w="11900" w:h="16840"/>
          <w:pgMar w:top="2031" w:right="1271" w:bottom="3961" w:left="1419" w:header="0" w:footer="3" w:gutter="0"/>
          <w:cols w:space="720"/>
          <w:noEndnote/>
          <w:rtlGutter w:val="0"/>
          <w:docGrid w:linePitch="360"/>
        </w:sectPr>
      </w:pPr>
      <w:r>
        <w:drawing>
          <wp:anchor distT="0" distB="103505" distL="0" distR="0" simplePos="0" relativeHeight="125829452" behindDoc="0" locked="0" layoutInCell="1" allowOverlap="1">
            <wp:simplePos x="0" y="0"/>
            <wp:positionH relativeFrom="page">
              <wp:posOffset>3448685</wp:posOffset>
            </wp:positionH>
            <wp:positionV relativeFrom="margin">
              <wp:posOffset>5303520</wp:posOffset>
            </wp:positionV>
            <wp:extent cx="2419985" cy="335280"/>
            <wp:wrapTight wrapText="bothSides">
              <wp:wrapPolygon>
                <wp:start x="0" y="0"/>
                <wp:lineTo x="21600" y="0"/>
                <wp:lineTo x="21600" y="21600"/>
                <wp:lineTo x="0" y="21600"/>
                <wp:lineTo x="0" y="0"/>
              </wp:wrapPolygon>
            </wp:wrapTight>
            <wp:docPr id="738" name="Shape 738"/>
            <a:graphic xmlns:a="http://schemas.openxmlformats.org/drawingml/2006/main">
              <a:graphicData uri="http://schemas.openxmlformats.org/drawingml/2006/picture">
                <pic:pic xmlns:pic="http://schemas.openxmlformats.org/drawingml/2006/picture">
                  <pic:nvPicPr>
                    <pic:cNvPr id="739" name="Picture box 739"/>
                    <pic:cNvPicPr/>
                  </pic:nvPicPr>
                  <pic:blipFill>
                    <a:blip r:embed="rId697"/>
                    <a:stretch/>
                  </pic:blipFill>
                  <pic:spPr>
                    <a:xfrm>
                      <a:ext cx="2419985" cy="335280"/>
                    </a:xfrm>
                    <a:prstGeom prst="rect"/>
                  </pic:spPr>
                </pic:pic>
              </a:graphicData>
            </a:graphic>
          </wp:anchor>
        </w:drawing>
      </w:r>
      <w:r>
        <mc:AlternateContent>
          <mc:Choice Requires="wps">
            <w:drawing>
              <wp:anchor distT="0" distB="0" distL="0" distR="0" simplePos="0" relativeHeight="503316534" behindDoc="0" locked="0" layoutInCell="1" allowOverlap="1">
                <wp:simplePos x="0" y="0"/>
                <wp:positionH relativeFrom="page">
                  <wp:posOffset>4247515</wp:posOffset>
                </wp:positionH>
                <wp:positionV relativeFrom="margin">
                  <wp:posOffset>5626735</wp:posOffset>
                </wp:positionV>
                <wp:extent cx="838200" cy="113030"/>
                <wp:wrapNone/>
                <wp:docPr id="740" name="Shape 740"/>
                <a:graphic xmlns:a="http://schemas.openxmlformats.org/drawingml/2006/main">
                  <a:graphicData uri="http://schemas.microsoft.com/office/word/2010/wordprocessingShape">
                    <wps:wsp>
                      <wps:cNvSpPr txBox="1"/>
                      <wps:spPr>
                        <a:xfrm>
                          <a:ext cx="838200" cy="11303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spacing w:val="0"/>
                                <w:w w:val="100"/>
                                <w:position w:val="0"/>
                                <w:sz w:val="12"/>
                                <w:szCs w:val="12"/>
                                <w:shd w:val="clear" w:color="auto" w:fill="auto"/>
                                <w:lang w:val="ru-RU" w:eastAsia="ru-RU" w:bidi="ru-RU"/>
                              </w:rPr>
                              <w:t>цветов толщиной 1 ООи</w:t>
                            </w:r>
                          </w:p>
                        </w:txbxContent>
                      </wps:txbx>
                      <wps:bodyPr lIns="0" tIns="0" rIns="0" bIns="0">
                        <a:noAutoFit/>
                      </wps:bodyPr>
                    </wps:wsp>
                  </a:graphicData>
                </a:graphic>
              </wp:anchor>
            </w:drawing>
          </mc:Choice>
          <mc:Fallback>
            <w:pict>
              <v:shape id="_x0000_s1766" type="#_x0000_t202" style="position:absolute;margin-left:334.44999999999999pt;margin-top:443.05000000000001pt;width:66.pt;height:8.9000000000000004pt;z-index:251657781;mso-wrap-distance-left:0;mso-wrap-distance-right:0;mso-position-horizontal-relative:page;mso-position-vertical-relative:margin"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spacing w:val="0"/>
                          <w:w w:val="100"/>
                          <w:position w:val="0"/>
                          <w:sz w:val="12"/>
                          <w:szCs w:val="12"/>
                          <w:shd w:val="clear" w:color="auto" w:fill="auto"/>
                          <w:lang w:val="ru-RU" w:eastAsia="ru-RU" w:bidi="ru-RU"/>
                        </w:rPr>
                        <w:t>цветов толщиной 1 ООи</w:t>
                      </w:r>
                    </w:p>
                  </w:txbxContent>
                </v:textbox>
                <w10:wrap anchorx="page" anchory="margin"/>
              </v:shape>
            </w:pict>
          </mc:Fallback>
        </mc:AlternateContent>
      </w:r>
      <w:r>
        <mc:AlternateContent>
          <mc:Choice Requires="wps">
            <w:drawing>
              <wp:anchor distT="193040" distB="57785" distL="114300" distR="1010920" simplePos="0" relativeHeight="125829453" behindDoc="0" locked="0" layoutInCell="1" allowOverlap="1">
                <wp:simplePos x="0" y="0"/>
                <wp:positionH relativeFrom="page">
                  <wp:posOffset>1004570</wp:posOffset>
                </wp:positionH>
                <wp:positionV relativeFrom="margin">
                  <wp:posOffset>5922010</wp:posOffset>
                </wp:positionV>
                <wp:extent cx="1273810" cy="445135"/>
                <wp:wrapTopAndBottom/>
                <wp:docPr id="742" name="Shape 742"/>
                <a:graphic xmlns:a="http://schemas.openxmlformats.org/drawingml/2006/main">
                  <a:graphicData uri="http://schemas.microsoft.com/office/word/2010/wordprocessingShape">
                    <wps:wsp>
                      <wps:cNvSpPr txBox="1"/>
                      <wps:spPr>
                        <a:xfrm>
                          <a:ext cx="1273810" cy="445135"/>
                        </a:xfrm>
                        <a:prstGeom prst="rect"/>
                        <a:noFill/>
                      </wps:spPr>
                      <wps:txbx>
                        <w:txbxContent>
                          <w:p>
                            <w:pPr>
                              <w:pStyle w:val="Style46"/>
                              <w:keepNext w:val="0"/>
                              <w:keepLines w:val="0"/>
                              <w:widowControl w:val="0"/>
                              <w:shd w:val="clear" w:color="auto" w:fill="auto"/>
                              <w:bidi w:val="0"/>
                              <w:spacing w:before="0" w:after="0" w:line="240" w:lineRule="auto"/>
                              <w:ind w:left="0" w:right="0" w:firstLine="680"/>
                              <w:jc w:val="left"/>
                              <w:rPr>
                                <w:sz w:val="30"/>
                                <w:szCs w:val="30"/>
                              </w:rPr>
                            </w:pPr>
                            <w:r>
                              <w:rPr>
                                <w:b/>
                                <w:bCs/>
                                <w:spacing w:val="0"/>
                                <w:w w:val="100"/>
                                <w:position w:val="0"/>
                                <w:sz w:val="30"/>
                                <w:szCs w:val="30"/>
                                <w:shd w:val="clear" w:color="auto" w:fill="auto"/>
                                <w:lang w:val="ru-RU" w:eastAsia="ru-RU" w:bidi="ru-RU"/>
                              </w:rPr>
                              <w:t xml:space="preserve">■Ч </w:t>
                            </w:r>
                            <w:r>
                              <w:rPr>
                                <w:b/>
                                <w:bCs/>
                                <w:i/>
                                <w:iCs/>
                                <w:spacing w:val="0"/>
                                <w:w w:val="100"/>
                                <w:position w:val="0"/>
                                <w:sz w:val="30"/>
                                <w:szCs w:val="30"/>
                                <w:shd w:val="clear" w:color="auto" w:fill="auto"/>
                                <w:lang w:val="ru-RU" w:eastAsia="ru-RU" w:bidi="ru-RU"/>
                              </w:rPr>
                              <w:t>Щшт</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ШЯ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I </w:t>
                            </w:r>
                            <w:r>
                              <w:rPr>
                                <w:spacing w:val="0"/>
                                <w:w w:val="100"/>
                                <w:position w:val="0"/>
                                <w:shd w:val="clear" w:color="auto" w:fill="auto"/>
                                <w:vertAlign w:val="superscript"/>
                                <w:lang w:val="ru-RU" w:eastAsia="ru-RU" w:bidi="ru-RU"/>
                              </w:rPr>
                              <w:t>ямв</w:t>
                            </w:r>
                            <w:r>
                              <w:rPr>
                                <w:spacing w:val="0"/>
                                <w:w w:val="100"/>
                                <w:position w:val="0"/>
                                <w:shd w:val="clear" w:color="auto" w:fill="auto"/>
                                <w:lang w:val="ru-RU" w:eastAsia="ru-RU" w:bidi="ru-RU"/>
                              </w:rPr>
                              <w:t>*К5м</w:t>
                            </w:r>
                          </w:p>
                        </w:txbxContent>
                      </wps:txbx>
                      <wps:bodyPr lIns="0" tIns="0" rIns="0" bIns="0">
                        <a:noAutoFit/>
                      </wps:bodyPr>
                    </wps:wsp>
                  </a:graphicData>
                </a:graphic>
              </wp:anchor>
            </w:drawing>
          </mc:Choice>
          <mc:Fallback>
            <w:pict>
              <v:shape id="_x0000_s1768" type="#_x0000_t202" style="position:absolute;margin-left:79.100000000000009pt;margin-top:466.30000000000001pt;width:100.3pt;height:35.050000000000004pt;z-index:-125829300;mso-wrap-distance-left:9.pt;mso-wrap-distance-top:15.200000000000001pt;mso-wrap-distance-right:79.600000000000009pt;mso-wrap-distance-bottom:4.5499999999999998pt;mso-position-horizontal-relative:page;mso-position-vertical-relative:margin" filled="f" stroked="f">
                <v:textbox inset="0,0,0,0">
                  <w:txbxContent>
                    <w:p>
                      <w:pPr>
                        <w:pStyle w:val="Style46"/>
                        <w:keepNext w:val="0"/>
                        <w:keepLines w:val="0"/>
                        <w:widowControl w:val="0"/>
                        <w:shd w:val="clear" w:color="auto" w:fill="auto"/>
                        <w:bidi w:val="0"/>
                        <w:spacing w:before="0" w:after="0" w:line="240" w:lineRule="auto"/>
                        <w:ind w:left="0" w:right="0" w:firstLine="680"/>
                        <w:jc w:val="left"/>
                        <w:rPr>
                          <w:sz w:val="30"/>
                          <w:szCs w:val="30"/>
                        </w:rPr>
                      </w:pPr>
                      <w:r>
                        <w:rPr>
                          <w:b/>
                          <w:bCs/>
                          <w:spacing w:val="0"/>
                          <w:w w:val="100"/>
                          <w:position w:val="0"/>
                          <w:sz w:val="30"/>
                          <w:szCs w:val="30"/>
                          <w:shd w:val="clear" w:color="auto" w:fill="auto"/>
                          <w:lang w:val="ru-RU" w:eastAsia="ru-RU" w:bidi="ru-RU"/>
                        </w:rPr>
                        <w:t xml:space="preserve">■Ч </w:t>
                      </w:r>
                      <w:r>
                        <w:rPr>
                          <w:b/>
                          <w:bCs/>
                          <w:i/>
                          <w:iCs/>
                          <w:spacing w:val="0"/>
                          <w:w w:val="100"/>
                          <w:position w:val="0"/>
                          <w:sz w:val="30"/>
                          <w:szCs w:val="30"/>
                          <w:shd w:val="clear" w:color="auto" w:fill="auto"/>
                          <w:lang w:val="ru-RU" w:eastAsia="ru-RU" w:bidi="ru-RU"/>
                        </w:rPr>
                        <w:t>Щшт</w:t>
                      </w:r>
                    </w:p>
                    <w:p>
                      <w:pPr>
                        <w:pStyle w:val="Style1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ШЯ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I </w:t>
                      </w:r>
                      <w:r>
                        <w:rPr>
                          <w:spacing w:val="0"/>
                          <w:w w:val="100"/>
                          <w:position w:val="0"/>
                          <w:shd w:val="clear" w:color="auto" w:fill="auto"/>
                          <w:vertAlign w:val="superscript"/>
                          <w:lang w:val="ru-RU" w:eastAsia="ru-RU" w:bidi="ru-RU"/>
                        </w:rPr>
                        <w:t>ямв</w:t>
                      </w:r>
                      <w:r>
                        <w:rPr>
                          <w:spacing w:val="0"/>
                          <w:w w:val="100"/>
                          <w:position w:val="0"/>
                          <w:shd w:val="clear" w:color="auto" w:fill="auto"/>
                          <w:lang w:val="ru-RU" w:eastAsia="ru-RU" w:bidi="ru-RU"/>
                        </w:rPr>
                        <w:t>*К5м</w:t>
                      </w:r>
                    </w:p>
                  </w:txbxContent>
                </v:textbox>
                <w10:wrap type="topAndBottom" anchorx="page" anchory="margin"/>
              </v:shape>
            </w:pict>
          </mc:Fallback>
        </mc:AlternateContent>
      </w:r>
      <w:r>
        <w:drawing>
          <wp:anchor distT="177800" distB="0" distL="1729740" distR="114300" simplePos="0" relativeHeight="125829455" behindDoc="0" locked="0" layoutInCell="1" allowOverlap="1">
            <wp:simplePos x="0" y="0"/>
            <wp:positionH relativeFrom="page">
              <wp:posOffset>2620010</wp:posOffset>
            </wp:positionH>
            <wp:positionV relativeFrom="margin">
              <wp:posOffset>5906770</wp:posOffset>
            </wp:positionV>
            <wp:extent cx="554990" cy="518160"/>
            <wp:wrapTopAndBottom/>
            <wp:docPr id="744" name="Shape 744"/>
            <a:graphic xmlns:a="http://schemas.openxmlformats.org/drawingml/2006/main">
              <a:graphicData uri="http://schemas.openxmlformats.org/drawingml/2006/picture">
                <pic:pic xmlns:pic="http://schemas.openxmlformats.org/drawingml/2006/picture">
                  <pic:nvPicPr>
                    <pic:cNvPr id="745" name="Picture box 745"/>
                    <pic:cNvPicPr/>
                  </pic:nvPicPr>
                  <pic:blipFill>
                    <a:blip r:embed="rId699"/>
                    <a:stretch/>
                  </pic:blipFill>
                  <pic:spPr>
                    <a:xfrm>
                      <a:ext cx="554990" cy="518160"/>
                    </a:xfrm>
                    <a:prstGeom prst="rect"/>
                  </pic:spPr>
                </pic:pic>
              </a:graphicData>
            </a:graphic>
          </wp:anchor>
        </w:drawing>
      </w:r>
    </w:p>
    <w:p>
      <w:pPr>
        <w:widowControl w:val="0"/>
        <w:spacing w:before="57" w:after="57" w:line="240" w:lineRule="exact"/>
        <w:rPr>
          <w:sz w:val="19"/>
          <w:szCs w:val="19"/>
        </w:rPr>
      </w:pPr>
    </w:p>
    <w:p>
      <w:pPr>
        <w:widowControl w:val="0"/>
        <w:spacing w:line="1" w:lineRule="exact"/>
        <w:sectPr>
          <w:footnotePr>
            <w:pos w:val="pageBottom"/>
            <w:numFmt w:val="decimal"/>
            <w:numRestart w:val="continuous"/>
          </w:footnotePr>
          <w:type w:val="continuous"/>
          <w:pgSz w:w="11900" w:h="16840"/>
          <w:pgMar w:top="2031" w:right="0" w:bottom="2031" w:left="0"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11900" w:h="16840"/>
          <w:pgMar w:top="2031" w:right="1271" w:bottom="2031" w:left="1419" w:header="0" w:footer="3" w:gutter="0"/>
          <w:cols w:space="720"/>
          <w:noEndnote/>
          <w:rtlGutter w:val="0"/>
          <w:docGrid w:linePitch="360"/>
        </w:sectPr>
      </w:pPr>
      <w:r>
        <w:rPr>
          <w:spacing w:val="0"/>
          <w:w w:val="100"/>
          <w:position w:val="0"/>
          <w:shd w:val="clear" w:color="auto" w:fill="auto"/>
          <w:lang w:val="ru-RU" w:eastAsia="ru-RU" w:bidi="ru-RU"/>
        </w:rPr>
        <w:t>Рис. 16.8. Артикуляционные бумаги Бауша толщиной 200 и 100 мкм.</w:t>
      </w:r>
    </w:p>
    <w:p>
      <w:pPr>
        <w:pStyle w:val="Style83"/>
        <w:keepNext w:val="0"/>
        <w:keepLines w:val="0"/>
        <w:widowControl w:val="0"/>
        <w:shd w:val="clear" w:color="auto" w:fill="auto"/>
        <w:bidi w:val="0"/>
        <w:spacing w:before="0" w:after="0" w:line="240" w:lineRule="auto"/>
        <w:ind w:left="0" w:right="0" w:firstLine="0"/>
        <w:jc w:val="right"/>
        <w:rPr>
          <w:sz w:val="20"/>
          <w:szCs w:val="20"/>
        </w:rPr>
      </w:pPr>
      <w:r>
        <w:rPr>
          <w:spacing w:val="0"/>
          <w:w w:val="100"/>
          <w:position w:val="0"/>
          <w:sz w:val="20"/>
          <w:szCs w:val="20"/>
          <w:shd w:val="clear" w:color="auto" w:fill="auto"/>
          <w:lang w:val="ru-RU" w:eastAsia="ru-RU" w:bidi="ru-RU"/>
        </w:rPr>
        <w:t>Таблица 16.2</w:t>
      </w:r>
    </w:p>
    <w:p>
      <w:pPr>
        <w:pStyle w:val="Style83"/>
        <w:keepNext w:val="0"/>
        <w:keepLines w:val="0"/>
        <w:widowControl w:val="0"/>
        <w:shd w:val="clear" w:color="auto" w:fill="auto"/>
        <w:bidi w:val="0"/>
        <w:spacing w:before="0" w:after="0" w:line="240" w:lineRule="auto"/>
        <w:ind w:left="1718" w:right="0" w:firstLine="0"/>
        <w:jc w:val="left"/>
        <w:rPr>
          <w:sz w:val="16"/>
          <w:szCs w:val="16"/>
        </w:rPr>
      </w:pPr>
      <w:r>
        <w:rPr>
          <w:rFonts w:ascii="Arial" w:eastAsia="Arial" w:hAnsi="Arial" w:cs="Arial"/>
          <w:i w:val="0"/>
          <w:iCs w:val="0"/>
          <w:spacing w:val="0"/>
          <w:w w:val="100"/>
          <w:position w:val="0"/>
          <w:sz w:val="16"/>
          <w:szCs w:val="16"/>
          <w:shd w:val="clear" w:color="auto" w:fill="auto"/>
          <w:lang w:val="ru-RU" w:eastAsia="ru-RU" w:bidi="ru-RU"/>
        </w:rPr>
        <w:t>Артикуляционная бумага Бауша толщиной 100 мкм</w:t>
      </w:r>
    </w:p>
    <w:tbl>
      <w:tblPr>
        <w:tblOverlap w:val="never"/>
        <w:jc w:val="right"/>
        <w:tblLayout w:type="fixed"/>
      </w:tblPr>
      <w:tblGrid>
        <w:gridCol w:w="3821"/>
        <w:gridCol w:w="2184"/>
        <w:gridCol w:w="1867"/>
      </w:tblGrid>
      <w:tr>
        <w:trPr>
          <w:trHeight w:val="336"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Упаковка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Количество, листов</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Цвет</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Пластиковая кассета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голубой</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Пластиковая кассета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300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r>
      <w:tr>
        <w:trPr>
          <w:trHeight w:val="317"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Пластиковый раздатчик подкова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голубой</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Пластиковый раздатчик подкова</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50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r>
      <w:tr>
        <w:trPr>
          <w:trHeight w:val="322" w:hRule="exact"/>
        </w:trPr>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Упаковка прямых полосок</w:t>
            </w:r>
          </w:p>
        </w:tc>
        <w:tc>
          <w:tcPr>
            <w:tcBorders>
              <w:top w:val="single" w:sz="4"/>
              <w:lef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100</w:t>
            </w:r>
          </w:p>
        </w:tc>
        <w:tc>
          <w:tcPr>
            <w:tcBorders>
              <w:top w:val="single" w:sz="4"/>
              <w:left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голубой</w:t>
            </w:r>
          </w:p>
        </w:tc>
      </w:tr>
      <w:tr>
        <w:trPr>
          <w:trHeight w:val="336" w:hRule="exact"/>
        </w:trPr>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left"/>
              <w:rPr>
                <w:sz w:val="18"/>
                <w:szCs w:val="18"/>
              </w:rPr>
            </w:pPr>
            <w:r>
              <w:rPr>
                <w:spacing w:val="0"/>
                <w:w w:val="100"/>
                <w:position w:val="0"/>
                <w:sz w:val="18"/>
                <w:szCs w:val="18"/>
                <w:shd w:val="clear" w:color="auto" w:fill="auto"/>
                <w:lang w:val="ru-RU" w:eastAsia="ru-RU" w:bidi="ru-RU"/>
              </w:rPr>
              <w:t>Упаковка прямых полосок</w:t>
            </w:r>
          </w:p>
        </w:tc>
        <w:tc>
          <w:tcPr>
            <w:tcBorders>
              <w:top w:val="single" w:sz="4"/>
              <w:left w:val="single" w:sz="4"/>
              <w:bottom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100</w:t>
            </w:r>
          </w:p>
        </w:tc>
        <w:tc>
          <w:tcPr>
            <w:tcBorders>
              <w:top w:val="single" w:sz="4"/>
              <w:left w:val="single" w:sz="4"/>
              <w:bottom w:val="single" w:sz="4"/>
              <w:right w:val="single" w:sz="4"/>
            </w:tcBorders>
            <w:shd w:val="clear" w:color="auto" w:fill="auto"/>
            <w:vAlign w:val="top"/>
          </w:tcPr>
          <w:p>
            <w:pPr>
              <w:pStyle w:val="Style46"/>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красный</w:t>
            </w:r>
          </w:p>
        </w:tc>
      </w:tr>
    </w:tbl>
    <w:p>
      <w:pPr>
        <w:sectPr>
          <w:footnotePr>
            <w:pos w:val="pageBottom"/>
            <w:numFmt w:val="decimal"/>
            <w:numRestart w:val="continuous"/>
          </w:footnotePr>
          <w:pgSz w:w="11900" w:h="16840"/>
          <w:pgMar w:top="1974" w:right="771" w:bottom="3990" w:left="1917" w:header="0" w:footer="3" w:gutter="0"/>
          <w:cols w:space="720"/>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ся в красный цвет все контактные пункты в положении центральной окклюзии, а затем проводится второй этап с окраской динамических контактных пунктов в синий цвет. Использование синей бумаги на первом этапе и красной бумаги на втором этапе также дает хорошие результаты.</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Окклюзионная бумага Бауша микродюн толщиной 60 мкм</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Окклюзионная бумага Бауша микродюн толщиной 60 мкм, как и бумага толщиной 40 мкм, исключает получение ложных или смазанных контактных пунктов и обеспечивает точные, четкие цветные отпечатки. Несколько большая толщина несущего материала позволяет производить эту бумагу в форме подковообразных полосок. Эта отштампованная бумага без затруднений накладывается на зубную поверхность и не требует применения специальных фиксирующих вилок или пинцетов. Все виды подковообразных полосок поставляются в пластмассовом раздаточном устройстве, из которого вы можете достать бумагу одной рукой.</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Подковообразные полоски особенно пригодны для пациентов, у которых из-за патологии височно-нижнечелюст-ного сустава при смыкании зубных рядов соприкасаются антагонисты только одной из сторон. Врач может сразу распознать, какая из сторон предпочитается при акте жевания. При окклюзионной </w:t>
      </w:r>
      <w:r>
        <w:rPr>
          <w:spacing w:val="0"/>
          <w:w w:val="100"/>
          <w:position w:val="0"/>
          <w:shd w:val="clear" w:color="auto" w:fill="auto"/>
          <w:lang w:val="ru-RU" w:eastAsia="ru-RU" w:bidi="ru-RU"/>
        </w:rPr>
        <w:t>проверке общих съемных протезов, пре</w:t>
        <w:softHyphen/>
        <w:t>имущественно таких, которые припасо</w:t>
        <w:softHyphen/>
        <w:t>ваны в соответствии с концепцией била</w:t>
        <w:softHyphen/>
        <w:t>терально сбалансированной окклюзии, желательно получить отпечатки равной интенсивности на всех контактных пунктах.</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Требование равной интенсивности от</w:t>
        <w:softHyphen/>
        <w:t>печатков на контактных пунктах всей зубной дуги является абсолютно необхо</w:t>
        <w:softHyphen/>
        <w:t>димым условием правильной припасовки накусочных шин (шина Мичигана). При этом подковообразные полоски бумаги Бауша значительно облегчают проведение проверочных проб на смоченных слюной пластмассовых поверхностях.</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Точная пишущая ручка Бауша</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Бауш ВЮ</w:t>
      </w:r>
      <w:r>
        <w:rPr>
          <w:b/>
          <w:bCs/>
          <w:spacing w:val="0"/>
          <w:w w:val="100"/>
          <w:position w:val="0"/>
          <w:shd w:val="clear" w:color="auto" w:fill="auto"/>
          <w:lang w:val="en-US" w:eastAsia="en-US" w:bidi="en-US"/>
        </w:rPr>
        <w:t xml:space="preserve">-Ink </w:t>
      </w:r>
      <w:r>
        <w:rPr>
          <w:b/>
          <w:bCs/>
          <w:spacing w:val="0"/>
          <w:w w:val="100"/>
          <w:position w:val="0"/>
          <w:shd w:val="clear" w:color="auto" w:fill="auto"/>
          <w:lang w:val="ru-RU" w:eastAsia="ru-RU" w:bidi="ru-RU"/>
        </w:rPr>
        <w:t>— Шлифовальная паста Бауш</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Точная пишущая ручка Бауша приме</w:t>
        <w:softHyphen/>
        <w:t>няется для маркировки пунктов давления, линии «А», а также других областей слизистой оболочки полости рта. Этот инструмент можно стерилизовать.</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type w:val="continuous"/>
          <w:pgSz w:w="11900" w:h="16840"/>
          <w:pgMar w:top="1974" w:right="820" w:bottom="1974" w:left="3247" w:header="0" w:footer="3" w:gutter="0"/>
          <w:cols w:num="2" w:space="163"/>
          <w:noEndnote/>
          <w:rtlGutter w:val="0"/>
          <w:docGrid w:linePitch="360"/>
        </w:sectPr>
      </w:pPr>
      <w:r>
        <w:rPr>
          <w:spacing w:val="0"/>
          <w:w w:val="100"/>
          <w:position w:val="0"/>
          <w:shd w:val="clear" w:color="auto" w:fill="auto"/>
          <w:lang w:val="ru-RU" w:eastAsia="ru-RU" w:bidi="ru-RU"/>
        </w:rPr>
        <w:t>Чернила Бауша для полости рта — ВЮ</w:t>
      </w:r>
      <w:r>
        <w:rPr>
          <w:spacing w:val="0"/>
          <w:w w:val="100"/>
          <w:position w:val="0"/>
          <w:shd w:val="clear" w:color="auto" w:fill="auto"/>
          <w:lang w:val="en-US" w:eastAsia="en-US" w:bidi="en-US"/>
        </w:rPr>
        <w:t xml:space="preserve">- Ink </w:t>
      </w:r>
      <w:r>
        <w:rPr>
          <w:spacing w:val="0"/>
          <w:w w:val="100"/>
          <w:position w:val="0"/>
          <w:shd w:val="clear" w:color="auto" w:fill="auto"/>
          <w:lang w:val="ru-RU" w:eastAsia="ru-RU" w:bidi="ru-RU"/>
        </w:rPr>
        <w:t>предназначаются для регистрации пунктов давления на слизистой оболочке. Эти чернила представляют собой водный раствор зеленой пищевой краски с повышенной вязкостью. ВЮ</w:t>
      </w:r>
      <w:r>
        <w:rPr>
          <w:spacing w:val="0"/>
          <w:w w:val="100"/>
          <w:position w:val="0"/>
          <w:shd w:val="clear" w:color="auto" w:fill="auto"/>
          <w:lang w:val="en-US" w:eastAsia="en-US" w:bidi="en-US"/>
        </w:rPr>
        <w:t xml:space="preserve">-Ink </w:t>
      </w:r>
      <w:r>
        <w:rPr>
          <w:spacing w:val="0"/>
          <w:w w:val="100"/>
          <w:position w:val="0"/>
          <w:shd w:val="clear" w:color="auto" w:fill="auto"/>
          <w:lang w:val="ru-RU" w:eastAsia="ru-RU" w:bidi="ru-RU"/>
        </w:rPr>
        <w:t>наносится прямо на слизистую оболочку с помощью ватных шариков или ватного цилиндра Бауша, закрепленного в специальном фиксаторе. Пункт давления</w:t>
      </w:r>
    </w:p>
    <w:p>
      <w:pPr>
        <w:rPr>
          <w:sz w:val="2"/>
          <w:szCs w:val="2"/>
        </w:rPr>
        <w:sectPr>
          <w:footnotePr>
            <w:pos w:val="pageBottom"/>
            <w:numFmt w:val="decimal"/>
            <w:numRestart w:val="continuous"/>
          </w:footnotePr>
          <w:type w:val="continuous"/>
          <w:pgSz w:w="11900" w:h="16840"/>
          <w:pgMar w:top="1974" w:right="820" w:bottom="1974" w:left="3247" w:header="0" w:footer="3" w:gutter="0"/>
          <w:cols w:num="2" w:space="163"/>
          <w:noEndnote/>
          <w:rtlGutter w:val="0"/>
          <w:docGrid w:linePitch="360"/>
        </w:sectPr>
      </w:pPr>
    </w:p>
    <w:p>
      <w:pPr>
        <w:pStyle w:val="Style1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окрашивается мягкой ватой, а затем на</w:t>
        <w:softHyphen/>
        <w:t>девается съемный протез. Протез должен иметь сухие поверхности. На поверхности протеза, прилежащей к слизистой оболочке, образуется зеленый отпечаток, соответствующий пункту давления.</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Окклюзионное смещение всего лишь около 15 мкм может восприниматься некоторыми пациентами как вполне ощутимая помеха. Очень часто самым трудным оказывается локализовать и отшлифовать именно такие минимальные нарушения прикуса. В таких случаях следует применять шлифовальную пасту Бауш </w:t>
      </w:r>
      <w:r>
        <w:rPr>
          <w:spacing w:val="0"/>
          <w:w w:val="100"/>
          <w:position w:val="0"/>
          <w:shd w:val="clear" w:color="auto" w:fill="auto"/>
          <w:lang w:val="en-US" w:eastAsia="en-US" w:bidi="en-US"/>
        </w:rPr>
        <w:t xml:space="preserve">(Bausch Einschleifpaste), </w:t>
      </w:r>
      <w:r>
        <w:rPr>
          <w:spacing w:val="0"/>
          <w:w w:val="100"/>
          <w:position w:val="0"/>
          <w:shd w:val="clear" w:color="auto" w:fill="auto"/>
          <w:lang w:val="ru-RU" w:eastAsia="ru-RU" w:bidi="ru-RU"/>
        </w:rPr>
        <w:t>наносимую в незначительных количествах на нуждающиеся в обработке и сглаживании места и поверхности. Паста обладает тонкой шлифовальной зернистостью своего полирующего материала — карбоната кремния, который, тем не менее, имеет абразивные свойства, вполне достаточные для достижения нужной цели.</w:t>
      </w:r>
    </w:p>
    <w:p>
      <w:pPr>
        <w:pStyle w:val="Style1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Гибкая прикусная вилка Бауша</w:t>
      </w:r>
    </w:p>
    <w:p>
      <w:pPr>
        <w:pStyle w:val="Style1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Пинцеты Бауша </w:t>
      </w:r>
      <w:r>
        <w:rPr>
          <w:b/>
          <w:bCs/>
          <w:spacing w:val="0"/>
          <w:w w:val="100"/>
          <w:position w:val="0"/>
          <w:shd w:val="clear" w:color="auto" w:fill="auto"/>
          <w:lang w:val="en-US" w:eastAsia="en-US" w:bidi="en-US"/>
        </w:rPr>
        <w:t>Arti-Fol</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Гибкая прикусная вилка является комби</w:t>
        <w:softHyphen/>
        <w:t>нацией двух угловых пинцетов, вставлен</w:t>
        <w:softHyphen/>
        <w:t>ных в резиновую рукоятку. Пинцеты не фиксируются жестко, а остаются подвиж</w:t>
        <w:softHyphen/>
        <w:t>ными. Прикусная вилка особенно хорошо подходит для фиксации тонкой окклюзи</w:t>
        <w:softHyphen/>
        <w:t>онной бумаги дугообразной формы и для широкой (75 мм) артикуляционной фольги.</w:t>
      </w:r>
    </w:p>
    <w:p>
      <w:pPr>
        <w:pStyle w:val="Style1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особенно надежной фиксации ар</w:t>
        <w:softHyphen/>
        <w:t xml:space="preserve">тикуляционной и окклюзионной бумаги, а также фольги рекомендуется использовать фиксирующие пинцеты </w:t>
      </w:r>
      <w:r>
        <w:rPr>
          <w:spacing w:val="0"/>
          <w:w w:val="100"/>
          <w:position w:val="0"/>
          <w:shd w:val="clear" w:color="auto" w:fill="auto"/>
          <w:lang w:val="en-US" w:eastAsia="en-US" w:bidi="en-US"/>
        </w:rPr>
        <w:t xml:space="preserve">Arti-Fol </w:t>
      </w:r>
      <w:r>
        <w:rPr>
          <w:spacing w:val="0"/>
          <w:w w:val="100"/>
          <w:position w:val="0"/>
          <w:shd w:val="clear" w:color="auto" w:fill="auto"/>
          <w:lang w:val="ru-RU" w:eastAsia="ru-RU" w:bidi="ru-RU"/>
        </w:rPr>
        <w:t xml:space="preserve">с выточенной продольной канавкой и пинцеты </w:t>
      </w:r>
      <w:r>
        <w:rPr>
          <w:spacing w:val="0"/>
          <w:w w:val="100"/>
          <w:position w:val="0"/>
          <w:shd w:val="clear" w:color="auto" w:fill="auto"/>
          <w:lang w:val="en-US" w:eastAsia="en-US" w:bidi="en-US"/>
        </w:rPr>
        <w:t xml:space="preserve">Arti-Fol «Special 2-PIN» </w:t>
      </w:r>
      <w:r>
        <w:rPr>
          <w:spacing w:val="0"/>
          <w:w w:val="100"/>
          <w:position w:val="0"/>
          <w:shd w:val="clear" w:color="auto" w:fill="auto"/>
          <w:lang w:val="ru-RU" w:eastAsia="ru-RU" w:bidi="ru-RU"/>
        </w:rPr>
        <w:t>с двумя фиксирующими шипами.</w:t>
      </w:r>
    </w:p>
    <w:p>
      <w:pPr>
        <w:pStyle w:val="Style1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11900" w:h="16840"/>
          <w:pgMar w:top="1930" w:right="2662" w:bottom="1930" w:left="1410" w:header="0" w:footer="3" w:gutter="0"/>
          <w:cols w:num="2" w:space="168"/>
          <w:noEndnote/>
          <w:rtlGutter w:val="0"/>
          <w:docGrid w:linePitch="360"/>
        </w:sectPr>
      </w:pPr>
      <w:r>
        <w:rPr>
          <w:spacing w:val="0"/>
          <w:w w:val="100"/>
          <w:position w:val="0"/>
          <w:shd w:val="clear" w:color="auto" w:fill="auto"/>
          <w:lang w:val="ru-RU" w:eastAsia="ru-RU" w:bidi="ru-RU"/>
        </w:rPr>
        <w:t>Клип-фиксирующая рамка-держатель для прикуса представляет собой альтер</w:t>
        <w:softHyphen/>
        <w:t>нативу металлическому инструментарию для фиксирования тонкой артикуляционной бумаги и используется для проверки окклюзии. Эластичная ручка может использоваться многократно и подвер</w:t>
        <w:softHyphen/>
        <w:t>гаться неоднократной стерилизации.</w:t>
      </w:r>
    </w:p>
    <w:p>
      <w:pPr>
        <w:widowControl w:val="0"/>
        <w:spacing w:line="1" w:lineRule="exact"/>
      </w:pPr>
      <w:r>
        <w:drawing>
          <wp:anchor distT="0" distB="482600" distL="0" distR="0" simplePos="0" relativeHeight="125829456" behindDoc="0" locked="0" layoutInCell="1" allowOverlap="1">
            <wp:simplePos x="0" y="0"/>
            <wp:positionH relativeFrom="page">
              <wp:posOffset>867410</wp:posOffset>
            </wp:positionH>
            <wp:positionV relativeFrom="paragraph">
              <wp:posOffset>12700</wp:posOffset>
            </wp:positionV>
            <wp:extent cx="5828030" cy="5906770"/>
            <wp:wrapTopAndBottom/>
            <wp:docPr id="746" name="Shape 746"/>
            <a:graphic xmlns:a="http://schemas.openxmlformats.org/drawingml/2006/main">
              <a:graphicData uri="http://schemas.openxmlformats.org/drawingml/2006/picture">
                <pic:pic xmlns:pic="http://schemas.openxmlformats.org/drawingml/2006/picture">
                  <pic:nvPicPr>
                    <pic:cNvPr id="747" name="Picture box 747"/>
                    <pic:cNvPicPr/>
                  </pic:nvPicPr>
                  <pic:blipFill>
                    <a:blip r:embed="rId701"/>
                    <a:stretch/>
                  </pic:blipFill>
                  <pic:spPr>
                    <a:xfrm>
                      <a:ext cx="5828030" cy="5906770"/>
                    </a:xfrm>
                    <a:prstGeom prst="rect"/>
                  </pic:spPr>
                </pic:pic>
              </a:graphicData>
            </a:graphic>
          </wp:anchor>
        </w:drawing>
      </w:r>
      <w:r>
        <mc:AlternateContent>
          <mc:Choice Requires="wps">
            <w:drawing>
              <wp:anchor distT="0" distB="0" distL="0" distR="0" simplePos="0" relativeHeight="503316536" behindDoc="0" locked="0" layoutInCell="1" allowOverlap="1">
                <wp:simplePos x="0" y="0"/>
                <wp:positionH relativeFrom="page">
                  <wp:posOffset>2763520</wp:posOffset>
                </wp:positionH>
                <wp:positionV relativeFrom="paragraph">
                  <wp:posOffset>5919470</wp:posOffset>
                </wp:positionV>
                <wp:extent cx="628015" cy="228600"/>
                <wp:wrapNone/>
                <wp:docPr id="748" name="Shape 748"/>
                <a:graphic xmlns:a="http://schemas.openxmlformats.org/drawingml/2006/main">
                  <a:graphicData uri="http://schemas.microsoft.com/office/word/2010/wordprocessingShape">
                    <wps:wsp>
                      <wps:cNvSpPr txBox="1"/>
                      <wps:spPr>
                        <a:xfrm>
                          <a:ext cx="628015" cy="228600"/>
                        </a:xfrm>
                        <a:prstGeom prst="rect"/>
                        <a:noFill/>
                      </wps:spPr>
                      <wps:txbx>
                        <w:txbxContent>
                          <w:p>
                            <w:pPr>
                              <w:pStyle w:val="Style2"/>
                              <w:keepNext w:val="0"/>
                              <w:keepLines w:val="0"/>
                              <w:widowControl w:val="0"/>
                              <w:shd w:val="clear" w:color="auto" w:fill="auto"/>
                              <w:bidi w:val="0"/>
                              <w:spacing w:before="0" w:after="0" w:line="240" w:lineRule="auto"/>
                              <w:ind w:left="0" w:right="0" w:firstLine="0"/>
                              <w:jc w:val="left"/>
                              <w:rPr>
                                <w:sz w:val="26"/>
                                <w:szCs w:val="26"/>
                              </w:rPr>
                            </w:pPr>
                            <w:r>
                              <w:rPr>
                                <w:spacing w:val="0"/>
                                <w:w w:val="100"/>
                                <w:position w:val="0"/>
                                <w:sz w:val="26"/>
                                <w:szCs w:val="26"/>
                                <w:shd w:val="clear" w:color="auto" w:fill="auto"/>
                                <w:lang w:val="ru-RU" w:eastAsia="ru-RU" w:bidi="ru-RU"/>
                              </w:rPr>
                              <w:t>ведение.</w:t>
                            </w:r>
                          </w:p>
                        </w:txbxContent>
                      </wps:txbx>
                      <wps:bodyPr lIns="0" tIns="0" rIns="0" bIns="0">
                        <a:noAutoFit/>
                      </wps:bodyPr>
                    </wps:wsp>
                  </a:graphicData>
                </a:graphic>
              </wp:anchor>
            </w:drawing>
          </mc:Choice>
          <mc:Fallback>
            <w:pict>
              <v:shape id="_x0000_s1774" type="#_x0000_t202" style="position:absolute;margin-left:217.59999999999999pt;margin-top:466.10000000000002pt;width:49.450000000000003pt;height:18.pt;z-index:251657783;mso-wrap-distance-left:0;mso-wrap-distance-right:0;mso-position-horizontal-relative:page" filled="f" stroked="f">
                <v:textbox inset="0,0,0,0">
                  <w:txbxContent>
                    <w:p>
                      <w:pPr>
                        <w:pStyle w:val="Style2"/>
                        <w:keepNext w:val="0"/>
                        <w:keepLines w:val="0"/>
                        <w:widowControl w:val="0"/>
                        <w:shd w:val="clear" w:color="auto" w:fill="auto"/>
                        <w:bidi w:val="0"/>
                        <w:spacing w:before="0" w:after="0" w:line="240" w:lineRule="auto"/>
                        <w:ind w:left="0" w:right="0" w:firstLine="0"/>
                        <w:jc w:val="left"/>
                        <w:rPr>
                          <w:sz w:val="26"/>
                          <w:szCs w:val="26"/>
                        </w:rPr>
                      </w:pPr>
                      <w:r>
                        <w:rPr>
                          <w:spacing w:val="0"/>
                          <w:w w:val="100"/>
                          <w:position w:val="0"/>
                          <w:sz w:val="26"/>
                          <w:szCs w:val="26"/>
                          <w:shd w:val="clear" w:color="auto" w:fill="auto"/>
                          <w:lang w:val="ru-RU" w:eastAsia="ru-RU" w:bidi="ru-RU"/>
                        </w:rPr>
                        <w:t>ведение.</w:t>
                      </w:r>
                    </w:p>
                  </w:txbxContent>
                </v:textbox>
                <w10:wrap anchorx="page"/>
              </v:shape>
            </w:pict>
          </mc:Fallback>
        </mc:AlternateContent>
      </w:r>
    </w:p>
    <w:p>
      <w:pPr>
        <w:pStyle w:val="Style46"/>
        <w:keepNext w:val="0"/>
        <w:keepLines w:val="0"/>
        <w:widowControl w:val="0"/>
        <w:shd w:val="clear" w:color="auto" w:fill="auto"/>
        <w:bidi w:val="0"/>
        <w:spacing w:before="0" w:after="620" w:line="223" w:lineRule="auto"/>
        <w:ind w:left="0" w:right="0" w:firstLine="0"/>
        <w:jc w:val="both"/>
        <w:rPr>
          <w:sz w:val="26"/>
          <w:szCs w:val="26"/>
        </w:rPr>
      </w:pPr>
      <w:r>
        <w:rPr>
          <w:b/>
          <w:bCs/>
          <w:spacing w:val="0"/>
          <w:w w:val="100"/>
          <w:position w:val="0"/>
          <w:sz w:val="26"/>
          <w:szCs w:val="26"/>
          <w:shd w:val="clear" w:color="auto" w:fill="auto"/>
          <w:lang w:val="ru-RU" w:eastAsia="ru-RU" w:bidi="ru-RU"/>
        </w:rPr>
        <w:t xml:space="preserve">Воронов Анатолий Петрович </w:t>
      </w:r>
      <w:r>
        <w:rPr>
          <w:spacing w:val="0"/>
          <w:w w:val="100"/>
          <w:position w:val="0"/>
          <w:sz w:val="26"/>
          <w:szCs w:val="26"/>
          <w:shd w:val="clear" w:color="auto" w:fill="auto"/>
          <w:lang w:val="ru-RU" w:eastAsia="ru-RU" w:bidi="ru-RU"/>
        </w:rPr>
        <w:t>- проф. кафедры гос</w:t>
        <w:softHyphen/>
        <w:t>питальной ортопедической стоматологии Московского государственного медико-стоматологического уни</w:t>
        <w:softHyphen/>
        <w:t>верситета (МГМСУ), автор более 100 научных работ, соавтор 4 учебников и монографий. Имеет 5 авто</w:t>
        <w:softHyphen/>
        <w:t>рских свидетельств, 7 методических рекомендаций. Под его руководством защищено 6 диссертаций на соискание ученой степени кандидата мед. наук. Основная научная направленность — материаловеде</w:t>
        <w:softHyphen/>
        <w:t>ние и протезирование при полной утрате зубов</w:t>
      </w:r>
    </w:p>
    <w:p>
      <w:pPr>
        <w:pStyle w:val="Style46"/>
        <w:keepNext w:val="0"/>
        <w:keepLines w:val="0"/>
        <w:widowControl w:val="0"/>
        <w:shd w:val="clear" w:color="auto" w:fill="auto"/>
        <w:bidi w:val="0"/>
        <w:spacing w:before="0" w:after="960" w:line="223" w:lineRule="auto"/>
        <w:ind w:left="0" w:right="0" w:firstLine="0"/>
        <w:jc w:val="both"/>
        <w:rPr>
          <w:sz w:val="26"/>
          <w:szCs w:val="26"/>
        </w:rPr>
      </w:pPr>
      <w:r>
        <w:rPr>
          <w:b/>
          <w:bCs/>
          <w:spacing w:val="0"/>
          <w:w w:val="100"/>
          <w:position w:val="0"/>
          <w:sz w:val="26"/>
          <w:szCs w:val="26"/>
          <w:shd w:val="clear" w:color="auto" w:fill="auto"/>
          <w:lang w:val="ru-RU" w:eastAsia="ru-RU" w:bidi="ru-RU"/>
        </w:rPr>
        <w:t xml:space="preserve">Лебеденко Игорь Юльевич </w:t>
      </w:r>
      <w:r>
        <w:rPr>
          <w:spacing w:val="0"/>
          <w:w w:val="100"/>
          <w:position w:val="0"/>
          <w:sz w:val="26"/>
          <w:szCs w:val="26"/>
          <w:shd w:val="clear" w:color="auto" w:fill="auto"/>
          <w:lang w:val="ru-RU" w:eastAsia="ru-RU" w:bidi="ru-RU"/>
        </w:rPr>
        <w:t>- заведующий кафедрой МГМСХ засл. деятель науки РФ, докт. мед. наук, проф., автор 8 монографий, 1 учебника, 36 учебных пособий, более 300 публикаций, 43 изобретения, научный кон</w:t>
        <w:softHyphen/>
        <w:t>сультант 4 докторских диссертаций, научный руководи</w:t>
        <w:softHyphen/>
        <w:t>тель 53 кандидатских диссертаций. Основное направле</w:t>
        <w:softHyphen/>
        <w:t>ние исследований — стоматологическое биоматериало</w:t>
        <w:softHyphen/>
      </w:r>
    </w:p>
    <w:p>
      <w:pPr>
        <w:pStyle w:val="Style46"/>
        <w:keepNext w:val="0"/>
        <w:keepLines w:val="0"/>
        <w:widowControl w:val="0"/>
        <w:shd w:val="clear" w:color="auto" w:fill="auto"/>
        <w:bidi w:val="0"/>
        <w:spacing w:before="0" w:after="0" w:line="223" w:lineRule="auto"/>
        <w:ind w:left="0" w:right="0" w:firstLine="0"/>
        <w:jc w:val="both"/>
        <w:rPr>
          <w:sz w:val="26"/>
          <w:szCs w:val="26"/>
        </w:rPr>
      </w:pPr>
      <w:r>
        <w:rPr>
          <w:b/>
          <w:bCs/>
          <w:spacing w:val="0"/>
          <w:w w:val="100"/>
          <w:position w:val="0"/>
          <w:sz w:val="26"/>
          <w:szCs w:val="26"/>
          <w:shd w:val="clear" w:color="auto" w:fill="auto"/>
          <w:lang w:val="ru-RU" w:eastAsia="ru-RU" w:bidi="ru-RU"/>
        </w:rPr>
        <w:t xml:space="preserve">Воронов Игорь Анатольевич </w:t>
      </w:r>
      <w:r>
        <w:rPr>
          <w:spacing w:val="0"/>
          <w:w w:val="100"/>
          <w:position w:val="0"/>
          <w:sz w:val="26"/>
          <w:szCs w:val="26"/>
          <w:shd w:val="clear" w:color="auto" w:fill="auto"/>
          <w:lang w:val="ru-RU" w:eastAsia="ru-RU" w:bidi="ru-RU"/>
        </w:rPr>
        <w:t>- канд. мед. наук, ассистент кафедры госпитальной ортопедической сто</w:t>
        <w:softHyphen/>
        <w:t>матологии МГМСУ. Имеет 5 авторских свидетельств и 15 печатных работ. Основное направление работ — протезирование пациентов при полной утрате зубов.</w:t>
      </w:r>
    </w:p>
    <w:sectPr>
      <w:headerReference w:type="default" r:id="rId703"/>
      <w:footerReference w:type="default" r:id="rId704"/>
      <w:headerReference w:type="even" r:id="rId705"/>
      <w:footerReference w:type="even" r:id="rId706"/>
      <w:footnotePr>
        <w:pos w:val="pageBottom"/>
        <w:numFmt w:val="decimal"/>
        <w:numRestart w:val="continuous"/>
      </w:footnotePr>
      <w:pgSz w:w="11900" w:h="16840"/>
      <w:pgMar w:top="1436" w:right="1448" w:bottom="1436" w:left="4347" w:header="1008" w:footer="1008"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9" behindDoc="1" locked="0" layoutInCell="1" allowOverlap="1">
              <wp:simplePos x="0" y="0"/>
              <wp:positionH relativeFrom="page">
                <wp:posOffset>1099185</wp:posOffset>
              </wp:positionH>
              <wp:positionV relativeFrom="page">
                <wp:posOffset>8827770</wp:posOffset>
              </wp:positionV>
              <wp:extent cx="125095" cy="88265"/>
              <wp:wrapNone/>
              <wp:docPr id="491" name="Shape 491"/>
              <a:graphic xmlns:a="http://schemas.openxmlformats.org/drawingml/2006/main">
                <a:graphicData uri="http://schemas.microsoft.com/office/word/2010/wordprocessingShape">
                  <wps:wsp>
                    <wps:cNvSpPr txBox="1"/>
                    <wps:spPr>
                      <a:xfrm>
                        <a:ext cx="125095"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22,</w:t>
                          </w:r>
                        </w:p>
                      </w:txbxContent>
                    </wps:txbx>
                    <wps:bodyPr wrap="none" lIns="0" tIns="0" rIns="0" bIns="0">
                      <a:spAutoFit/>
                    </wps:bodyPr>
                  </wps:wsp>
                </a:graphicData>
              </a:graphic>
            </wp:anchor>
          </w:drawing>
        </mc:Choice>
        <mc:Fallback>
          <w:pict>
            <v:shape id="_x0000_s1517" type="#_x0000_t202" style="position:absolute;margin-left:86.549999999999997pt;margin-top:695.10000000000002pt;width:9.8499999999999996pt;height:6.9500000000000002pt;z-index:-188743824;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22,</w:t>
                    </w:r>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3296920</wp:posOffset>
              </wp:positionH>
              <wp:positionV relativeFrom="page">
                <wp:posOffset>933450</wp:posOffset>
              </wp:positionV>
              <wp:extent cx="2584450" cy="82550"/>
              <wp:wrapNone/>
              <wp:docPr id="9" name="Shape 9"/>
              <a:graphic xmlns:a="http://schemas.openxmlformats.org/drawingml/2006/main">
                <a:graphicData uri="http://schemas.microsoft.com/office/word/2010/wordprocessingShape">
                  <wps:wsp>
                    <wps:cNvSpPr txBox="1"/>
                    <wps:spPr>
                      <a:xfrm>
                        <a:ext cx="2584450" cy="82550"/>
                      </a:xfrm>
                      <a:prstGeom prst="rect"/>
                      <a:noFill/>
                    </wps:spPr>
                    <wps:txbx>
                      <w:txbxContent>
                        <w:p>
                          <w:pPr>
                            <w:pStyle w:val="Style26"/>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035" type="#_x0000_t202" style="position:absolute;margin-left:259.60000000000002pt;margin-top:73.5pt;width:203.5pt;height:6.5pt;z-index:-188744063;mso-wrap-style:none;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3296920</wp:posOffset>
              </wp:positionH>
              <wp:positionV relativeFrom="page">
                <wp:posOffset>933450</wp:posOffset>
              </wp:positionV>
              <wp:extent cx="2584450" cy="82550"/>
              <wp:wrapNone/>
              <wp:docPr id="11" name="Shape 11"/>
              <a:graphic xmlns:a="http://schemas.openxmlformats.org/drawingml/2006/main">
                <a:graphicData uri="http://schemas.microsoft.com/office/word/2010/wordprocessingShape">
                  <wps:wsp>
                    <wps:cNvSpPr txBox="1"/>
                    <wps:spPr>
                      <a:xfrm>
                        <a:ext cx="2584450" cy="82550"/>
                      </a:xfrm>
                      <a:prstGeom prst="rect"/>
                      <a:noFill/>
                    </wps:spPr>
                    <wps:txbx>
                      <w:txbxContent>
                        <w:p>
                          <w:pPr>
                            <w:pStyle w:val="Style26"/>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037" type="#_x0000_t202" style="position:absolute;margin-left:259.60000000000002pt;margin-top:73.5pt;width:203.5pt;height:6.5pt;z-index:-188744061;mso-wrap-style:none;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2055495</wp:posOffset>
              </wp:positionH>
              <wp:positionV relativeFrom="page">
                <wp:posOffset>933450</wp:posOffset>
              </wp:positionV>
              <wp:extent cx="4913630" cy="82550"/>
              <wp:wrapNone/>
              <wp:docPr id="15" name="Shape 15"/>
              <a:graphic xmlns:a="http://schemas.openxmlformats.org/drawingml/2006/main">
                <a:graphicData uri="http://schemas.microsoft.com/office/word/2010/wordprocessingShape">
                  <wps:wsp>
                    <wps:cNvSpPr txBox="1"/>
                    <wps:spPr>
                      <a:xfrm>
                        <a:ext cx="4913630" cy="82550"/>
                      </a:xfrm>
                      <a:prstGeom prst="rect"/>
                      <a:noFill/>
                    </wps:spPr>
                    <wps:txbx>
                      <w:txbxContent>
                        <w:p>
                          <w:pPr>
                            <w:pStyle w:val="Style26"/>
                            <w:keepNext w:val="0"/>
                            <w:keepLines w:val="0"/>
                            <w:widowControl w:val="0"/>
                            <w:shd w:val="clear" w:color="auto" w:fill="auto"/>
                            <w:tabs>
                              <w:tab w:pos="7738" w:val="right"/>
                            </w:tabs>
                            <w:bidi w:val="0"/>
                            <w:spacing w:before="0" w:after="0" w:line="240" w:lineRule="auto"/>
                            <w:ind w:left="0" w:right="0" w:firstLine="0"/>
                            <w:jc w:val="left"/>
                            <w:rPr>
                              <w:sz w:val="16"/>
                              <w:szCs w:val="16"/>
                            </w:rPr>
                          </w:pPr>
                          <w:r>
                            <w:rPr>
                              <w:rFonts w:ascii="Arial" w:eastAsia="Arial" w:hAnsi="Arial" w:cs="Arial"/>
                              <w:color w:val="010202"/>
                              <w:spacing w:val="0"/>
                              <w:w w:val="100"/>
                              <w:position w:val="0"/>
                              <w:sz w:val="12"/>
                              <w:szCs w:val="12"/>
                              <w:shd w:val="clear" w:color="auto" w:fill="auto"/>
                              <w:lang w:val="ru-RU" w:eastAsia="ru-RU" w:bidi="ru-RU"/>
                            </w:rPr>
                            <w:t>Глава 1. Анатомо-топографические особенности строения беззубых челюстей</w:t>
                            <w:tab/>
                          </w:r>
                          <w:fldSimple w:instr=" PAGE \* MERGEFORMAT ">
                            <w:r>
                              <w:rPr>
                                <w:b/>
                                <w:bCs/>
                                <w:color w:val="010202"/>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041" type="#_x0000_t202" style="position:absolute;margin-left:161.84999999999999pt;margin-top:73.5pt;width:386.90000000000003pt;height:6.5pt;z-index:-188744059;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7738" w:val="right"/>
                      </w:tabs>
                      <w:bidi w:val="0"/>
                      <w:spacing w:before="0" w:after="0" w:line="240" w:lineRule="auto"/>
                      <w:ind w:left="0" w:right="0" w:firstLine="0"/>
                      <w:jc w:val="left"/>
                      <w:rPr>
                        <w:sz w:val="16"/>
                        <w:szCs w:val="16"/>
                      </w:rPr>
                    </w:pPr>
                    <w:r>
                      <w:rPr>
                        <w:rFonts w:ascii="Arial" w:eastAsia="Arial" w:hAnsi="Arial" w:cs="Arial"/>
                        <w:color w:val="010202"/>
                        <w:spacing w:val="0"/>
                        <w:w w:val="100"/>
                        <w:position w:val="0"/>
                        <w:sz w:val="12"/>
                        <w:szCs w:val="12"/>
                        <w:shd w:val="clear" w:color="auto" w:fill="auto"/>
                        <w:lang w:val="ru-RU" w:eastAsia="ru-RU" w:bidi="ru-RU"/>
                      </w:rPr>
                      <w:t>Глава 1. Анатомо-топографические особенности строения беззубых челюстей</w:t>
                      <w:tab/>
                    </w:r>
                    <w:fldSimple w:instr=" PAGE \* MERGEFORMAT ">
                      <w:r>
                        <w:rPr>
                          <w:b/>
                          <w:bCs/>
                          <w:color w:val="010202"/>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941070</wp:posOffset>
              </wp:positionH>
              <wp:positionV relativeFrom="page">
                <wp:posOffset>930275</wp:posOffset>
              </wp:positionV>
              <wp:extent cx="4879975" cy="94615"/>
              <wp:wrapNone/>
              <wp:docPr id="17" name="Shape 17"/>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043" type="#_x0000_t202" style="position:absolute;margin-left:74.100000000000009pt;margin-top:73.25pt;width:384.25pt;height:7.4500000000000002pt;z-index:-188744057;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3230245</wp:posOffset>
              </wp:positionH>
              <wp:positionV relativeFrom="page">
                <wp:posOffset>988060</wp:posOffset>
              </wp:positionV>
              <wp:extent cx="2599690" cy="82550"/>
              <wp:wrapNone/>
              <wp:docPr id="46" name="Shape 46"/>
              <a:graphic xmlns:a="http://schemas.openxmlformats.org/drawingml/2006/main">
                <a:graphicData uri="http://schemas.microsoft.com/office/word/2010/wordprocessingShape">
                  <wps:wsp>
                    <wps:cNvSpPr txBox="1"/>
                    <wps:spPr>
                      <a:xfrm>
                        <a:ext cx="2599690" cy="82550"/>
                      </a:xfrm>
                      <a:prstGeom prst="rect"/>
                      <a:noFill/>
                    </wps:spPr>
                    <wps:txbx>
                      <w:txbxContent>
                        <w:p>
                          <w:pPr>
                            <w:pStyle w:val="Style26"/>
                            <w:keepNext w:val="0"/>
                            <w:keepLines w:val="0"/>
                            <w:widowControl w:val="0"/>
                            <w:shd w:val="clear" w:color="auto" w:fill="auto"/>
                            <w:bidi w:val="0"/>
                            <w:spacing w:before="0" w:after="0" w:line="240" w:lineRule="auto"/>
                            <w:ind w:left="0" w:right="0" w:firstLine="0"/>
                            <w:jc w:val="left"/>
                            <w:rPr>
                              <w:sz w:val="14"/>
                              <w:szCs w:val="14"/>
                            </w:rPr>
                          </w:pPr>
                          <w:r>
                            <w:rPr>
                              <w:rFonts w:ascii="Arial" w:eastAsia="Arial" w:hAnsi="Arial" w:cs="Arial"/>
                              <w:color w:val="010202"/>
                              <w:spacing w:val="0"/>
                              <w:w w:val="100"/>
                              <w:position w:val="0"/>
                              <w:sz w:val="14"/>
                              <w:szCs w:val="14"/>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072" type="#_x0000_t202" style="position:absolute;margin-left:254.34999999999999pt;margin-top:77.799999999999997pt;width:204.70000000000002pt;height:6.5pt;z-index:-188744047;mso-wrap-style:none;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bidi w:val="0"/>
                      <w:spacing w:before="0" w:after="0" w:line="240" w:lineRule="auto"/>
                      <w:ind w:left="0" w:right="0" w:firstLine="0"/>
                      <w:jc w:val="left"/>
                      <w:rPr>
                        <w:sz w:val="14"/>
                        <w:szCs w:val="14"/>
                      </w:rPr>
                    </w:pPr>
                    <w:r>
                      <w:rPr>
                        <w:rFonts w:ascii="Arial" w:eastAsia="Arial" w:hAnsi="Arial" w:cs="Arial"/>
                        <w:color w:val="010202"/>
                        <w:spacing w:val="0"/>
                        <w:w w:val="100"/>
                        <w:position w:val="0"/>
                        <w:sz w:val="14"/>
                        <w:szCs w:val="14"/>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3230245</wp:posOffset>
              </wp:positionH>
              <wp:positionV relativeFrom="page">
                <wp:posOffset>988060</wp:posOffset>
              </wp:positionV>
              <wp:extent cx="2599690" cy="82550"/>
              <wp:wrapNone/>
              <wp:docPr id="48" name="Shape 48"/>
              <a:graphic xmlns:a="http://schemas.openxmlformats.org/drawingml/2006/main">
                <a:graphicData uri="http://schemas.microsoft.com/office/word/2010/wordprocessingShape">
                  <wps:wsp>
                    <wps:cNvSpPr txBox="1"/>
                    <wps:spPr>
                      <a:xfrm>
                        <a:ext cx="2599690" cy="82550"/>
                      </a:xfrm>
                      <a:prstGeom prst="rect"/>
                      <a:noFill/>
                    </wps:spPr>
                    <wps:txbx>
                      <w:txbxContent>
                        <w:p>
                          <w:pPr>
                            <w:pStyle w:val="Style26"/>
                            <w:keepNext w:val="0"/>
                            <w:keepLines w:val="0"/>
                            <w:widowControl w:val="0"/>
                            <w:shd w:val="clear" w:color="auto" w:fill="auto"/>
                            <w:bidi w:val="0"/>
                            <w:spacing w:before="0" w:after="0" w:line="240" w:lineRule="auto"/>
                            <w:ind w:left="0" w:right="0" w:firstLine="0"/>
                            <w:jc w:val="left"/>
                            <w:rPr>
                              <w:sz w:val="14"/>
                              <w:szCs w:val="14"/>
                            </w:rPr>
                          </w:pPr>
                          <w:r>
                            <w:rPr>
                              <w:rFonts w:ascii="Arial" w:eastAsia="Arial" w:hAnsi="Arial" w:cs="Arial"/>
                              <w:color w:val="010202"/>
                              <w:spacing w:val="0"/>
                              <w:w w:val="100"/>
                              <w:position w:val="0"/>
                              <w:sz w:val="14"/>
                              <w:szCs w:val="14"/>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074" type="#_x0000_t202" style="position:absolute;margin-left:254.34999999999999pt;margin-top:77.799999999999997pt;width:204.70000000000002pt;height:6.5pt;z-index:-188744045;mso-wrap-style:none;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bidi w:val="0"/>
                      <w:spacing w:before="0" w:after="0" w:line="240" w:lineRule="auto"/>
                      <w:ind w:left="0" w:right="0" w:firstLine="0"/>
                      <w:jc w:val="left"/>
                      <w:rPr>
                        <w:sz w:val="14"/>
                        <w:szCs w:val="14"/>
                      </w:rPr>
                    </w:pPr>
                    <w:r>
                      <w:rPr>
                        <w:rFonts w:ascii="Arial" w:eastAsia="Arial" w:hAnsi="Arial" w:cs="Arial"/>
                        <w:color w:val="010202"/>
                        <w:spacing w:val="0"/>
                        <w:w w:val="100"/>
                        <w:position w:val="0"/>
                        <w:sz w:val="14"/>
                        <w:szCs w:val="14"/>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2061210</wp:posOffset>
              </wp:positionH>
              <wp:positionV relativeFrom="page">
                <wp:posOffset>935990</wp:posOffset>
              </wp:positionV>
              <wp:extent cx="4919345" cy="100330"/>
              <wp:wrapNone/>
              <wp:docPr id="52" name="Shape 52"/>
              <a:graphic xmlns:a="http://schemas.openxmlformats.org/drawingml/2006/main">
                <a:graphicData uri="http://schemas.microsoft.com/office/word/2010/wordprocessingShape">
                  <wps:wsp>
                    <wps:cNvSpPr txBox="1"/>
                    <wps:spPr>
                      <a:xfrm>
                        <a:ext cx="4919345" cy="100330"/>
                      </a:xfrm>
                      <a:prstGeom prst="rect"/>
                      <a:noFill/>
                    </wps:spPr>
                    <wps:txbx>
                      <w:txbxContent>
                        <w:p>
                          <w:pPr>
                            <w:pStyle w:val="Style26"/>
                            <w:keepNext w:val="0"/>
                            <w:keepLines w:val="0"/>
                            <w:widowControl w:val="0"/>
                            <w:shd w:val="clear" w:color="auto" w:fill="auto"/>
                            <w:tabs>
                              <w:tab w:pos="7747" w:val="right"/>
                            </w:tabs>
                            <w:bidi w:val="0"/>
                            <w:spacing w:before="0" w:after="0" w:line="240" w:lineRule="auto"/>
                            <w:ind w:left="0" w:right="0" w:firstLine="0"/>
                            <w:jc w:val="left"/>
                            <w:rPr>
                              <w:sz w:val="16"/>
                              <w:szCs w:val="16"/>
                            </w:rPr>
                          </w:pPr>
                          <w:r>
                            <w:rPr>
                              <w:rFonts w:ascii="Arial" w:eastAsia="Arial" w:hAnsi="Arial" w:cs="Arial"/>
                              <w:color w:val="010202"/>
                              <w:spacing w:val="0"/>
                              <w:w w:val="100"/>
                              <w:position w:val="0"/>
                              <w:sz w:val="12"/>
                              <w:szCs w:val="12"/>
                              <w:shd w:val="clear" w:color="auto" w:fill="auto"/>
                              <w:lang w:val="ru-RU" w:eastAsia="ru-RU" w:bidi="ru-RU"/>
                            </w:rPr>
                            <w:t>Глава 2. Хронические заболевания слизистой оболочки полости рта</w:t>
                            <w:tab/>
                          </w: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078" type="#_x0000_t202" style="position:absolute;margin-left:162.30000000000001pt;margin-top:73.700000000000003pt;width:387.35000000000002pt;height:7.9000000000000004pt;z-index:-188744043;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7747" w:val="right"/>
                      </w:tabs>
                      <w:bidi w:val="0"/>
                      <w:spacing w:before="0" w:after="0" w:line="240" w:lineRule="auto"/>
                      <w:ind w:left="0" w:right="0" w:firstLine="0"/>
                      <w:jc w:val="left"/>
                      <w:rPr>
                        <w:sz w:val="16"/>
                        <w:szCs w:val="16"/>
                      </w:rPr>
                    </w:pPr>
                    <w:r>
                      <w:rPr>
                        <w:rFonts w:ascii="Arial" w:eastAsia="Arial" w:hAnsi="Arial" w:cs="Arial"/>
                        <w:color w:val="010202"/>
                        <w:spacing w:val="0"/>
                        <w:w w:val="100"/>
                        <w:position w:val="0"/>
                        <w:sz w:val="12"/>
                        <w:szCs w:val="12"/>
                        <w:shd w:val="clear" w:color="auto" w:fill="auto"/>
                        <w:lang w:val="ru-RU" w:eastAsia="ru-RU" w:bidi="ru-RU"/>
                      </w:rPr>
                      <w:t>Глава 2. Хронические заболевания слизистой оболочки полости рта</w:t>
                      <w:tab/>
                    </w: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941070</wp:posOffset>
              </wp:positionH>
              <wp:positionV relativeFrom="page">
                <wp:posOffset>930275</wp:posOffset>
              </wp:positionV>
              <wp:extent cx="4879975" cy="94615"/>
              <wp:wrapNone/>
              <wp:docPr id="54" name="Shape 54"/>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080" type="#_x0000_t202" style="position:absolute;margin-left:74.100000000000009pt;margin-top:73.25pt;width:384.25pt;height:7.4500000000000002pt;z-index:-188744041;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2064385</wp:posOffset>
              </wp:positionH>
              <wp:positionV relativeFrom="page">
                <wp:posOffset>935990</wp:posOffset>
              </wp:positionV>
              <wp:extent cx="4916170" cy="97790"/>
              <wp:wrapNone/>
              <wp:docPr id="72" name="Shape 72"/>
              <a:graphic xmlns:a="http://schemas.openxmlformats.org/drawingml/2006/main">
                <a:graphicData uri="http://schemas.microsoft.com/office/word/2010/wordprocessingShape">
                  <wps:wsp>
                    <wps:cNvSpPr txBox="1"/>
                    <wps:spPr>
                      <a:xfrm>
                        <a:ext cx="4916170" cy="97790"/>
                      </a:xfrm>
                      <a:prstGeom prst="rect"/>
                      <a:noFill/>
                    </wps:spPr>
                    <wps:txbx>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3. Обследование больного. Диагноз</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098" type="#_x0000_t202" style="position:absolute;margin-left:162.55000000000001pt;margin-top:73.700000000000003pt;width:387.10000000000002pt;height:7.7000000000000002pt;z-index:-188744031;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3. Обследование больного. Диагноз</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941070</wp:posOffset>
              </wp:positionH>
              <wp:positionV relativeFrom="page">
                <wp:posOffset>930275</wp:posOffset>
              </wp:positionV>
              <wp:extent cx="4879975" cy="94615"/>
              <wp:wrapNone/>
              <wp:docPr id="74" name="Shape 74"/>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00" type="#_x0000_t202" style="position:absolute;margin-left:74.100000000000009pt;margin-top:73.25pt;width:384.25pt;height:7.4500000000000002pt;z-index:-188744029;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0" behindDoc="1" locked="0" layoutInCell="1" allowOverlap="1">
              <wp:simplePos x="0" y="0"/>
              <wp:positionH relativeFrom="page">
                <wp:posOffset>2094865</wp:posOffset>
              </wp:positionH>
              <wp:positionV relativeFrom="page">
                <wp:posOffset>935990</wp:posOffset>
              </wp:positionV>
              <wp:extent cx="4885690" cy="94615"/>
              <wp:wrapNone/>
              <wp:docPr id="84" name="Shape 84"/>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10" type="#_x0000_t202" style="position:absolute;margin-left:164.95000000000002pt;margin-top:73.700000000000003pt;width:384.69999999999999pt;height:7.4500000000000002pt;z-index:-18874402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2" behindDoc="1" locked="0" layoutInCell="1" allowOverlap="1">
              <wp:simplePos x="0" y="0"/>
              <wp:positionH relativeFrom="page">
                <wp:posOffset>941070</wp:posOffset>
              </wp:positionH>
              <wp:positionV relativeFrom="page">
                <wp:posOffset>930275</wp:posOffset>
              </wp:positionV>
              <wp:extent cx="4879975" cy="94615"/>
              <wp:wrapNone/>
              <wp:docPr id="86" name="Shape 86"/>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12" type="#_x0000_t202" style="position:absolute;margin-left:74.100000000000009pt;margin-top:73.25pt;width:384.25pt;height:7.4500000000000002pt;z-index:-188744021;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5" behindDoc="1" locked="0" layoutInCell="1" allowOverlap="1">
              <wp:simplePos x="0" y="0"/>
              <wp:positionH relativeFrom="page">
                <wp:posOffset>1077595</wp:posOffset>
              </wp:positionH>
              <wp:positionV relativeFrom="page">
                <wp:posOffset>935990</wp:posOffset>
              </wp:positionV>
              <wp:extent cx="5955665" cy="91440"/>
              <wp:wrapNone/>
              <wp:docPr id="94" name="Shape 94"/>
              <a:graphic xmlns:a="http://schemas.openxmlformats.org/drawingml/2006/main">
                <a:graphicData uri="http://schemas.microsoft.com/office/word/2010/wordprocessingShape">
                  <wps:wsp>
                    <wps:cNvSpPr txBox="1"/>
                    <wps:spPr>
                      <a:xfrm>
                        <a:ext cx="5955665" cy="91440"/>
                      </a:xfrm>
                      <a:prstGeom prst="rect"/>
                      <a:noFill/>
                    </wps:spPr>
                    <wps:txbx>
                      <w:txbxContent>
                        <w:p>
                          <w:pPr>
                            <w:pStyle w:val="Style50"/>
                            <w:keepNext w:val="0"/>
                            <w:keepLines w:val="0"/>
                            <w:widowControl w:val="0"/>
                            <w:shd w:val="clear" w:color="auto" w:fill="auto"/>
                            <w:tabs>
                              <w:tab w:pos="7627" w:val="right"/>
                              <w:tab w:pos="9379"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4. Оттиски</w:t>
                          </w:r>
                        </w:p>
                      </w:txbxContent>
                    </wps:txbx>
                    <wps:bodyPr lIns="0" tIns="0" rIns="0" bIns="0">
                      <a:spAutoFit/>
                    </wps:bodyPr>
                  </wps:wsp>
                </a:graphicData>
              </a:graphic>
            </wp:anchor>
          </w:drawing>
        </mc:Choice>
        <mc:Fallback>
          <w:pict>
            <v:shape id="_x0000_s1120" type="#_x0000_t202" style="position:absolute;margin-left:84.850000000000009pt;margin-top:73.700000000000003pt;width:468.94999999999999pt;height:7.2000000000000002pt;z-index:-18874401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27" w:val="right"/>
                        <w:tab w:pos="9379"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4. Оттиски</w:t>
                    </w:r>
                  </w:p>
                </w:txbxContent>
              </v:textbox>
              <w10:wrap anchorx="page" anchory="page"/>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7" behindDoc="1" locked="0" layoutInCell="1" allowOverlap="1">
              <wp:simplePos x="0" y="0"/>
              <wp:positionH relativeFrom="page">
                <wp:posOffset>1077595</wp:posOffset>
              </wp:positionH>
              <wp:positionV relativeFrom="page">
                <wp:posOffset>935990</wp:posOffset>
              </wp:positionV>
              <wp:extent cx="5955665" cy="91440"/>
              <wp:wrapNone/>
              <wp:docPr id="96" name="Shape 96"/>
              <a:graphic xmlns:a="http://schemas.openxmlformats.org/drawingml/2006/main">
                <a:graphicData uri="http://schemas.microsoft.com/office/word/2010/wordprocessingShape">
                  <wps:wsp>
                    <wps:cNvSpPr txBox="1"/>
                    <wps:spPr>
                      <a:xfrm>
                        <a:ext cx="5955665" cy="91440"/>
                      </a:xfrm>
                      <a:prstGeom prst="rect"/>
                      <a:noFill/>
                    </wps:spPr>
                    <wps:txbx>
                      <w:txbxContent>
                        <w:p>
                          <w:pPr>
                            <w:pStyle w:val="Style50"/>
                            <w:keepNext w:val="0"/>
                            <w:keepLines w:val="0"/>
                            <w:widowControl w:val="0"/>
                            <w:shd w:val="clear" w:color="auto" w:fill="auto"/>
                            <w:tabs>
                              <w:tab w:pos="7627" w:val="right"/>
                              <w:tab w:pos="9379"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4. Оттиски</w:t>
                          </w:r>
                        </w:p>
                      </w:txbxContent>
                    </wps:txbx>
                    <wps:bodyPr lIns="0" tIns="0" rIns="0" bIns="0">
                      <a:spAutoFit/>
                    </wps:bodyPr>
                  </wps:wsp>
                </a:graphicData>
              </a:graphic>
            </wp:anchor>
          </w:drawing>
        </mc:Choice>
        <mc:Fallback>
          <w:pict>
            <v:shape id="_x0000_s1122" type="#_x0000_t202" style="position:absolute;margin-left:84.850000000000009pt;margin-top:73.700000000000003pt;width:468.94999999999999pt;height:7.2000000000000002pt;z-index:-18874401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27" w:val="right"/>
                        <w:tab w:pos="9379"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4. Оттиски</w:t>
                    </w:r>
                  </w:p>
                </w:txbxContent>
              </v:textbox>
              <w10:wrap anchorx="page" anchory="page"/>
            </v:shape>
          </w:pict>
        </mc:Fallback>
      </mc:AlternateContent>
    </w: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0" behindDoc="1" locked="0" layoutInCell="1" allowOverlap="1">
              <wp:simplePos x="0" y="0"/>
              <wp:positionH relativeFrom="page">
                <wp:posOffset>2079625</wp:posOffset>
              </wp:positionH>
              <wp:positionV relativeFrom="page">
                <wp:posOffset>942340</wp:posOffset>
              </wp:positionV>
              <wp:extent cx="4892040" cy="79375"/>
              <wp:wrapNone/>
              <wp:docPr id="101" name="Shape 101"/>
              <a:graphic xmlns:a="http://schemas.openxmlformats.org/drawingml/2006/main">
                <a:graphicData uri="http://schemas.microsoft.com/office/word/2010/wordprocessingShape">
                  <wps:wsp>
                    <wps:cNvSpPr txBox="1"/>
                    <wps:spPr>
                      <a:xfrm>
                        <a:ext cx="4892040" cy="79375"/>
                      </a:xfrm>
                      <a:prstGeom prst="rect"/>
                      <a:noFill/>
                    </wps:spPr>
                    <wps:txbx>
                      <w:txbxContent>
                        <w:p>
                          <w:pPr>
                            <w:pStyle w:val="Style50"/>
                            <w:keepNext w:val="0"/>
                            <w:keepLines w:val="0"/>
                            <w:widowControl w:val="0"/>
                            <w:shd w:val="clear" w:color="auto" w:fill="auto"/>
                            <w:tabs>
                              <w:tab w:pos="7704" w:val="right"/>
                            </w:tabs>
                            <w:bidi w:val="0"/>
                            <w:spacing w:before="0" w:after="0" w:line="240" w:lineRule="auto"/>
                            <w:ind w:left="0" w:right="0" w:firstLine="0"/>
                            <w:jc w:val="left"/>
                            <w:rPr>
                              <w:sz w:val="16"/>
                              <w:szCs w:val="16"/>
                            </w:rPr>
                          </w:pPr>
                          <w:r>
                            <w:rPr>
                              <w:spacing w:val="0"/>
                              <w:w w:val="100"/>
                              <w:position w:val="0"/>
                              <w:sz w:val="14"/>
                              <w:szCs w:val="14"/>
                              <w:shd w:val="clear" w:color="auto" w:fill="auto"/>
                              <w:lang w:val="ru-RU" w:eastAsia="ru-RU" w:bidi="ru-RU"/>
                            </w:rPr>
                            <w:t>Глава 4. Описки</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27" type="#_x0000_t202" style="position:absolute;margin-left:163.75pt;margin-top:74.200000000000003pt;width:385.19999999999999pt;height:6.25pt;z-index:-18874401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04" w:val="right"/>
                      </w:tabs>
                      <w:bidi w:val="0"/>
                      <w:spacing w:before="0" w:after="0" w:line="240" w:lineRule="auto"/>
                      <w:ind w:left="0" w:right="0" w:firstLine="0"/>
                      <w:jc w:val="left"/>
                      <w:rPr>
                        <w:sz w:val="16"/>
                        <w:szCs w:val="16"/>
                      </w:rPr>
                    </w:pPr>
                    <w:r>
                      <w:rPr>
                        <w:spacing w:val="0"/>
                        <w:w w:val="100"/>
                        <w:position w:val="0"/>
                        <w:sz w:val="14"/>
                        <w:szCs w:val="14"/>
                        <w:shd w:val="clear" w:color="auto" w:fill="auto"/>
                        <w:lang w:val="ru-RU" w:eastAsia="ru-RU" w:bidi="ru-RU"/>
                      </w:rPr>
                      <w:t>Глава 4. Описки</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2079625</wp:posOffset>
              </wp:positionH>
              <wp:positionV relativeFrom="page">
                <wp:posOffset>942340</wp:posOffset>
              </wp:positionV>
              <wp:extent cx="4892040" cy="79375"/>
              <wp:wrapNone/>
              <wp:docPr id="103" name="Shape 103"/>
              <a:graphic xmlns:a="http://schemas.openxmlformats.org/drawingml/2006/main">
                <a:graphicData uri="http://schemas.microsoft.com/office/word/2010/wordprocessingShape">
                  <wps:wsp>
                    <wps:cNvSpPr txBox="1"/>
                    <wps:spPr>
                      <a:xfrm>
                        <a:ext cx="4892040" cy="79375"/>
                      </a:xfrm>
                      <a:prstGeom prst="rect"/>
                      <a:noFill/>
                    </wps:spPr>
                    <wps:txbx>
                      <w:txbxContent>
                        <w:p>
                          <w:pPr>
                            <w:pStyle w:val="Style50"/>
                            <w:keepNext w:val="0"/>
                            <w:keepLines w:val="0"/>
                            <w:widowControl w:val="0"/>
                            <w:shd w:val="clear" w:color="auto" w:fill="auto"/>
                            <w:tabs>
                              <w:tab w:pos="7704" w:val="right"/>
                            </w:tabs>
                            <w:bidi w:val="0"/>
                            <w:spacing w:before="0" w:after="0" w:line="240" w:lineRule="auto"/>
                            <w:ind w:left="0" w:right="0" w:firstLine="0"/>
                            <w:jc w:val="left"/>
                            <w:rPr>
                              <w:sz w:val="16"/>
                              <w:szCs w:val="16"/>
                            </w:rPr>
                          </w:pPr>
                          <w:r>
                            <w:rPr>
                              <w:spacing w:val="0"/>
                              <w:w w:val="100"/>
                              <w:position w:val="0"/>
                              <w:sz w:val="14"/>
                              <w:szCs w:val="14"/>
                              <w:shd w:val="clear" w:color="auto" w:fill="auto"/>
                              <w:lang w:val="ru-RU" w:eastAsia="ru-RU" w:bidi="ru-RU"/>
                            </w:rPr>
                            <w:t>Глава 4. Описки</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29" type="#_x0000_t202" style="position:absolute;margin-left:163.75pt;margin-top:74.200000000000003pt;width:385.19999999999999pt;height:6.25pt;z-index:-188744011;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04" w:val="right"/>
                      </w:tabs>
                      <w:bidi w:val="0"/>
                      <w:spacing w:before="0" w:after="0" w:line="240" w:lineRule="auto"/>
                      <w:ind w:left="0" w:right="0" w:firstLine="0"/>
                      <w:jc w:val="left"/>
                      <w:rPr>
                        <w:sz w:val="16"/>
                        <w:szCs w:val="16"/>
                      </w:rPr>
                    </w:pPr>
                    <w:r>
                      <w:rPr>
                        <w:spacing w:val="0"/>
                        <w:w w:val="100"/>
                        <w:position w:val="0"/>
                        <w:sz w:val="14"/>
                        <w:szCs w:val="14"/>
                        <w:shd w:val="clear" w:color="auto" w:fill="auto"/>
                        <w:lang w:val="ru-RU" w:eastAsia="ru-RU" w:bidi="ru-RU"/>
                      </w:rPr>
                      <w:t>Глава 4. Описки</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2094865</wp:posOffset>
              </wp:positionH>
              <wp:positionV relativeFrom="page">
                <wp:posOffset>935990</wp:posOffset>
              </wp:positionV>
              <wp:extent cx="4885690" cy="94615"/>
              <wp:wrapNone/>
              <wp:docPr id="105" name="Shape 105"/>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31" type="#_x0000_t202" style="position:absolute;margin-left:164.95000000000002pt;margin-top:73.700000000000003pt;width:384.69999999999999pt;height:7.4500000000000002pt;z-index:-188744009;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941070</wp:posOffset>
              </wp:positionH>
              <wp:positionV relativeFrom="page">
                <wp:posOffset>930275</wp:posOffset>
              </wp:positionV>
              <wp:extent cx="4879975" cy="94615"/>
              <wp:wrapNone/>
              <wp:docPr id="107" name="Shape 107"/>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33" type="#_x0000_t202" style="position:absolute;margin-left:74.100000000000009pt;margin-top:73.25pt;width:384.25pt;height:7.4500000000000002pt;z-index:-188744007;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2" behindDoc="1" locked="0" layoutInCell="1" allowOverlap="1">
              <wp:simplePos x="0" y="0"/>
              <wp:positionH relativeFrom="page">
                <wp:posOffset>941070</wp:posOffset>
              </wp:positionH>
              <wp:positionV relativeFrom="page">
                <wp:posOffset>930275</wp:posOffset>
              </wp:positionV>
              <wp:extent cx="4879975" cy="94615"/>
              <wp:wrapNone/>
              <wp:docPr id="121" name="Shape 121"/>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47" type="#_x0000_t202" style="position:absolute;margin-left:74.100000000000009pt;margin-top:73.25pt;width:384.25pt;height:7.4500000000000002pt;z-index:-188744001;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941070</wp:posOffset>
              </wp:positionH>
              <wp:positionV relativeFrom="page">
                <wp:posOffset>930275</wp:posOffset>
              </wp:positionV>
              <wp:extent cx="4879975" cy="94615"/>
              <wp:wrapNone/>
              <wp:docPr id="123" name="Shape 12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49" type="#_x0000_t202" style="position:absolute;margin-left:74.100000000000009pt;margin-top:73.25pt;width:384.25pt;height:7.4500000000000002pt;z-index:-188743999;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2094865</wp:posOffset>
              </wp:positionH>
              <wp:positionV relativeFrom="page">
                <wp:posOffset>935990</wp:posOffset>
              </wp:positionV>
              <wp:extent cx="4885690" cy="94615"/>
              <wp:wrapNone/>
              <wp:docPr id="125" name="Shape 125"/>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51" type="#_x0000_t202" style="position:absolute;margin-left:164.95000000000002pt;margin-top:73.700000000000003pt;width:384.69999999999999pt;height:7.4500000000000002pt;z-index:-188743997;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2094865</wp:posOffset>
              </wp:positionH>
              <wp:positionV relativeFrom="page">
                <wp:posOffset>935990</wp:posOffset>
              </wp:positionV>
              <wp:extent cx="4885690" cy="94615"/>
              <wp:wrapNone/>
              <wp:docPr id="127" name="Shape 127"/>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53" type="#_x0000_t202" style="position:absolute;margin-left:164.95000000000002pt;margin-top:73.700000000000003pt;width:384.69999999999999pt;height:7.4500000000000002pt;z-index:-188743995;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4. Оттиски</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2089150</wp:posOffset>
              </wp:positionH>
              <wp:positionV relativeFrom="page">
                <wp:posOffset>915035</wp:posOffset>
              </wp:positionV>
              <wp:extent cx="4883150" cy="143510"/>
              <wp:wrapNone/>
              <wp:docPr id="129" name="Shape 129"/>
              <a:graphic xmlns:a="http://schemas.openxmlformats.org/drawingml/2006/main">
                <a:graphicData uri="http://schemas.microsoft.com/office/word/2010/wordprocessingShape">
                  <wps:wsp>
                    <wps:cNvSpPr txBox="1"/>
                    <wps:spPr>
                      <a:xfrm>
                        <a:ext cx="4883150" cy="143510"/>
                      </a:xfrm>
                      <a:prstGeom prst="rect"/>
                      <a:noFill/>
                    </wps:spPr>
                    <wps:txbx>
                      <w:txbxContent>
                        <w:p>
                          <w:pPr>
                            <w:pStyle w:val="Style50"/>
                            <w:keepNext w:val="0"/>
                            <w:keepLines w:val="0"/>
                            <w:widowControl w:val="0"/>
                            <w:shd w:val="clear" w:color="auto" w:fill="auto"/>
                            <w:tabs>
                              <w:tab w:pos="5544" w:val="center"/>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5. Определение центрального соотношения челюстей</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55" type="#_x0000_t202" style="position:absolute;margin-left:164.5pt;margin-top:72.049999999999997pt;width:384.5pt;height:11.300000000000001pt;z-index:-18874399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5544" w:val="center"/>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5. Определение центрального соотношения челюстей</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941070</wp:posOffset>
              </wp:positionH>
              <wp:positionV relativeFrom="page">
                <wp:posOffset>930275</wp:posOffset>
              </wp:positionV>
              <wp:extent cx="4879975" cy="94615"/>
              <wp:wrapNone/>
              <wp:docPr id="131" name="Shape 131"/>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57" type="#_x0000_t202" style="position:absolute;margin-left:74.100000000000009pt;margin-top:73.25pt;width:384.25pt;height:7.4500000000000002pt;z-index:-188743991;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9" behindDoc="1" locked="0" layoutInCell="1" allowOverlap="1">
              <wp:simplePos x="0" y="0"/>
              <wp:positionH relativeFrom="page">
                <wp:posOffset>3235960</wp:posOffset>
              </wp:positionH>
              <wp:positionV relativeFrom="page">
                <wp:posOffset>930275</wp:posOffset>
              </wp:positionV>
              <wp:extent cx="2560320" cy="88265"/>
              <wp:wrapNone/>
              <wp:docPr id="150" name="Shape 150"/>
              <a:graphic xmlns:a="http://schemas.openxmlformats.org/drawingml/2006/main">
                <a:graphicData uri="http://schemas.microsoft.com/office/word/2010/wordprocessingShape">
                  <wps:wsp>
                    <wps:cNvSpPr txBox="1"/>
                    <wps:spPr>
                      <a:xfrm>
                        <a:ext cx="2560320"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176" type="#_x0000_t202" style="position:absolute;margin-left:254.80000000000001pt;margin-top:73.25pt;width:201.59999999999999pt;height:6.9500000000000002pt;z-index:-188743984;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1" behindDoc="1" locked="0" layoutInCell="1" allowOverlap="1">
              <wp:simplePos x="0" y="0"/>
              <wp:positionH relativeFrom="page">
                <wp:posOffset>3235960</wp:posOffset>
              </wp:positionH>
              <wp:positionV relativeFrom="page">
                <wp:posOffset>930275</wp:posOffset>
              </wp:positionV>
              <wp:extent cx="2560320" cy="88265"/>
              <wp:wrapNone/>
              <wp:docPr id="152" name="Shape 152"/>
              <a:graphic xmlns:a="http://schemas.openxmlformats.org/drawingml/2006/main">
                <a:graphicData uri="http://schemas.microsoft.com/office/word/2010/wordprocessingShape">
                  <wps:wsp>
                    <wps:cNvSpPr txBox="1"/>
                    <wps:spPr>
                      <a:xfrm>
                        <a:ext cx="2560320"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178" type="#_x0000_t202" style="position:absolute;margin-left:254.80000000000001pt;margin-top:73.25pt;width:201.59999999999999pt;height:6.9500000000000002pt;z-index:-188743982;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3" behindDoc="1" locked="0" layoutInCell="1" allowOverlap="1">
              <wp:simplePos x="0" y="0"/>
              <wp:positionH relativeFrom="page">
                <wp:posOffset>941070</wp:posOffset>
              </wp:positionH>
              <wp:positionV relativeFrom="page">
                <wp:posOffset>930275</wp:posOffset>
              </wp:positionV>
              <wp:extent cx="4879975" cy="94615"/>
              <wp:wrapNone/>
              <wp:docPr id="154" name="Shape 154"/>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80" type="#_x0000_t202" style="position:absolute;margin-left:74.100000000000009pt;margin-top:73.25pt;width:384.25pt;height:7.4500000000000002pt;z-index:-188743980;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5" behindDoc="1" locked="0" layoutInCell="1" allowOverlap="1">
              <wp:simplePos x="0" y="0"/>
              <wp:positionH relativeFrom="page">
                <wp:posOffset>941070</wp:posOffset>
              </wp:positionH>
              <wp:positionV relativeFrom="page">
                <wp:posOffset>930275</wp:posOffset>
              </wp:positionV>
              <wp:extent cx="4879975" cy="94615"/>
              <wp:wrapNone/>
              <wp:docPr id="156" name="Shape 156"/>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182" type="#_x0000_t202" style="position:absolute;margin-left:74.100000000000009pt;margin-top:73.25pt;width:384.25pt;height:7.4500000000000002pt;z-index:-188743978;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2094865</wp:posOffset>
              </wp:positionH>
              <wp:positionV relativeFrom="page">
                <wp:posOffset>935990</wp:posOffset>
              </wp:positionV>
              <wp:extent cx="4885690" cy="94615"/>
              <wp:wrapNone/>
              <wp:docPr id="161" name="Shape 161"/>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87" type="#_x0000_t202" style="position:absolute;margin-left:164.95000000000002pt;margin-top:73.700000000000003pt;width:384.69999999999999pt;height:7.4500000000000002pt;z-index:-188743975;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2094865</wp:posOffset>
              </wp:positionH>
              <wp:positionV relativeFrom="page">
                <wp:posOffset>935990</wp:posOffset>
              </wp:positionV>
              <wp:extent cx="4885690" cy="94615"/>
              <wp:wrapNone/>
              <wp:docPr id="163" name="Shape 163"/>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189" type="#_x0000_t202" style="position:absolute;margin-left:164.95000000000002pt;margin-top:73.700000000000003pt;width:384.69999999999999pt;height:7.4500000000000002pt;z-index:-18874397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1056640</wp:posOffset>
              </wp:positionH>
              <wp:positionV relativeFrom="page">
                <wp:posOffset>935990</wp:posOffset>
              </wp:positionV>
              <wp:extent cx="100330" cy="73025"/>
              <wp:wrapNone/>
              <wp:docPr id="165" name="Shape 165"/>
              <a:graphic xmlns:a="http://schemas.openxmlformats.org/drawingml/2006/main">
                <a:graphicData uri="http://schemas.microsoft.com/office/word/2010/wordprocessingShape">
                  <wps:wsp>
                    <wps:cNvSpPr txBox="1"/>
                    <wps:spPr>
                      <a:xfrm>
                        <a:ext cx="10033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1" type="#_x0000_t202" style="position:absolute;margin-left:83.200000000000003pt;margin-top:73.700000000000003pt;width:7.9000000000000004pt;height:5.75pt;z-index:-188743971;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784" behindDoc="1" locked="0" layoutInCell="1" allowOverlap="1">
              <wp:simplePos x="0" y="0"/>
              <wp:positionH relativeFrom="page">
                <wp:posOffset>3345815</wp:posOffset>
              </wp:positionH>
              <wp:positionV relativeFrom="page">
                <wp:posOffset>988060</wp:posOffset>
              </wp:positionV>
              <wp:extent cx="2560320" cy="88265"/>
              <wp:wrapNone/>
              <wp:docPr id="167" name="Shape 167"/>
              <a:graphic xmlns:a="http://schemas.openxmlformats.org/drawingml/2006/main">
                <a:graphicData uri="http://schemas.microsoft.com/office/word/2010/wordprocessingShape">
                  <wps:wsp>
                    <wps:cNvSpPr txBox="1"/>
                    <wps:spPr>
                      <a:xfrm>
                        <a:ext cx="2560320"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193" type="#_x0000_t202" style="position:absolute;margin-left:263.44999999999999pt;margin-top:77.799999999999997pt;width:201.59999999999999pt;height:6.9500000000000002pt;z-index:-188743969;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1056640</wp:posOffset>
              </wp:positionH>
              <wp:positionV relativeFrom="page">
                <wp:posOffset>935990</wp:posOffset>
              </wp:positionV>
              <wp:extent cx="100330" cy="73025"/>
              <wp:wrapNone/>
              <wp:docPr id="169" name="Shape 169"/>
              <a:graphic xmlns:a="http://schemas.openxmlformats.org/drawingml/2006/main">
                <a:graphicData uri="http://schemas.microsoft.com/office/word/2010/wordprocessingShape">
                  <wps:wsp>
                    <wps:cNvSpPr txBox="1"/>
                    <wps:spPr>
                      <a:xfrm>
                        <a:ext cx="10033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5" type="#_x0000_t202" style="position:absolute;margin-left:83.200000000000003pt;margin-top:73.700000000000003pt;width:7.9000000000000004pt;height:5.75pt;z-index:-188743967;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788" behindDoc="1" locked="0" layoutInCell="1" allowOverlap="1">
              <wp:simplePos x="0" y="0"/>
              <wp:positionH relativeFrom="page">
                <wp:posOffset>3345815</wp:posOffset>
              </wp:positionH>
              <wp:positionV relativeFrom="page">
                <wp:posOffset>988060</wp:posOffset>
              </wp:positionV>
              <wp:extent cx="2560320" cy="88265"/>
              <wp:wrapNone/>
              <wp:docPr id="171" name="Shape 171"/>
              <a:graphic xmlns:a="http://schemas.openxmlformats.org/drawingml/2006/main">
                <a:graphicData uri="http://schemas.microsoft.com/office/word/2010/wordprocessingShape">
                  <wps:wsp>
                    <wps:cNvSpPr txBox="1"/>
                    <wps:spPr>
                      <a:xfrm>
                        <a:ext cx="2560320"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197" type="#_x0000_t202" style="position:absolute;margin-left:263.44999999999999pt;margin-top:77.799999999999997pt;width:201.59999999999999pt;height:6.9500000000000002pt;z-index:-188743965;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2094865</wp:posOffset>
              </wp:positionH>
              <wp:positionV relativeFrom="page">
                <wp:posOffset>935990</wp:posOffset>
              </wp:positionV>
              <wp:extent cx="4885690" cy="94615"/>
              <wp:wrapNone/>
              <wp:docPr id="177" name="Shape 177"/>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203" type="#_x0000_t202" style="position:absolute;margin-left:164.95000000000002pt;margin-top:73.700000000000003pt;width:384.69999999999999pt;height:7.4500000000000002pt;z-index:-18874396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941070</wp:posOffset>
              </wp:positionH>
              <wp:positionV relativeFrom="page">
                <wp:posOffset>930275</wp:posOffset>
              </wp:positionV>
              <wp:extent cx="4879975" cy="94615"/>
              <wp:wrapNone/>
              <wp:docPr id="179" name="Shape 179"/>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205" type="#_x0000_t202" style="position:absolute;margin-left:74.100000000000009pt;margin-top:73.25pt;width:384.25pt;height:7.4500000000000002pt;z-index:-188743961;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9" behindDoc="1" locked="0" layoutInCell="1" allowOverlap="1">
              <wp:simplePos x="0" y="0"/>
              <wp:positionH relativeFrom="page">
                <wp:posOffset>6880225</wp:posOffset>
              </wp:positionH>
              <wp:positionV relativeFrom="page">
                <wp:posOffset>1167765</wp:posOffset>
              </wp:positionV>
              <wp:extent cx="100330" cy="69850"/>
              <wp:wrapNone/>
              <wp:docPr id="203" name="Shape 203"/>
              <a:graphic xmlns:a="http://schemas.openxmlformats.org/drawingml/2006/main">
                <a:graphicData uri="http://schemas.microsoft.com/office/word/2010/wordprocessingShape">
                  <wps:wsp>
                    <wps:cNvSpPr txBox="1"/>
                    <wps:spPr>
                      <a:xfrm>
                        <a:ext cx="100330" cy="698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9" type="#_x0000_t202" style="position:absolute;margin-left:541.75pt;margin-top:91.950000000000003pt;width:7.9000000000000004pt;height:5.5pt;z-index:-188743954;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801" behindDoc="1" locked="0" layoutInCell="1" allowOverlap="1">
              <wp:simplePos x="0" y="0"/>
              <wp:positionH relativeFrom="page">
                <wp:posOffset>2094865</wp:posOffset>
              </wp:positionH>
              <wp:positionV relativeFrom="page">
                <wp:posOffset>1219835</wp:posOffset>
              </wp:positionV>
              <wp:extent cx="1548130" cy="82550"/>
              <wp:wrapNone/>
              <wp:docPr id="205" name="Shape 205"/>
              <a:graphic xmlns:a="http://schemas.openxmlformats.org/drawingml/2006/main">
                <a:graphicData uri="http://schemas.microsoft.com/office/word/2010/wordprocessingShape">
                  <wps:wsp>
                    <wps:cNvSpPr txBox="1"/>
                    <wps:spPr>
                      <a:xfrm>
                        <a:ext cx="154813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wps:txbx>
                    <wps:bodyPr wrap="none" lIns="0" tIns="0" rIns="0" bIns="0">
                      <a:spAutoFit/>
                    </wps:bodyPr>
                  </wps:wsp>
                </a:graphicData>
              </a:graphic>
            </wp:anchor>
          </w:drawing>
        </mc:Choice>
        <mc:Fallback>
          <w:pict>
            <v:shape id="_x0000_s1231" type="#_x0000_t202" style="position:absolute;margin-left:164.95000000000002pt;margin-top:96.049999999999997pt;width:121.90000000000001pt;height:6.5pt;z-index:-188743952;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v:textbox>
              <w10:wrap anchorx="page" anchory="page"/>
            </v:shape>
          </w:pict>
        </mc:Fallback>
      </mc:AlternateContent>
    </w: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3" behindDoc="1" locked="0" layoutInCell="1" allowOverlap="1">
              <wp:simplePos x="0" y="0"/>
              <wp:positionH relativeFrom="page">
                <wp:posOffset>6880225</wp:posOffset>
              </wp:positionH>
              <wp:positionV relativeFrom="page">
                <wp:posOffset>1167765</wp:posOffset>
              </wp:positionV>
              <wp:extent cx="100330" cy="69850"/>
              <wp:wrapNone/>
              <wp:docPr id="207" name="Shape 207"/>
              <a:graphic xmlns:a="http://schemas.openxmlformats.org/drawingml/2006/main">
                <a:graphicData uri="http://schemas.microsoft.com/office/word/2010/wordprocessingShape">
                  <wps:wsp>
                    <wps:cNvSpPr txBox="1"/>
                    <wps:spPr>
                      <a:xfrm>
                        <a:ext cx="100330" cy="698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3" type="#_x0000_t202" style="position:absolute;margin-left:541.75pt;margin-top:91.950000000000003pt;width:7.9000000000000004pt;height:5.5pt;z-index:-18874395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805" behindDoc="1" locked="0" layoutInCell="1" allowOverlap="1">
              <wp:simplePos x="0" y="0"/>
              <wp:positionH relativeFrom="page">
                <wp:posOffset>2094865</wp:posOffset>
              </wp:positionH>
              <wp:positionV relativeFrom="page">
                <wp:posOffset>1219835</wp:posOffset>
              </wp:positionV>
              <wp:extent cx="1548130" cy="82550"/>
              <wp:wrapNone/>
              <wp:docPr id="209" name="Shape 209"/>
              <a:graphic xmlns:a="http://schemas.openxmlformats.org/drawingml/2006/main">
                <a:graphicData uri="http://schemas.microsoft.com/office/word/2010/wordprocessingShape">
                  <wps:wsp>
                    <wps:cNvSpPr txBox="1"/>
                    <wps:spPr>
                      <a:xfrm>
                        <a:ext cx="154813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wps:txbx>
                    <wps:bodyPr wrap="none" lIns="0" tIns="0" rIns="0" bIns="0">
                      <a:spAutoFit/>
                    </wps:bodyPr>
                  </wps:wsp>
                </a:graphicData>
              </a:graphic>
            </wp:anchor>
          </w:drawing>
        </mc:Choice>
        <mc:Fallback>
          <w:pict>
            <v:shape id="_x0000_s1235" type="#_x0000_t202" style="position:absolute;margin-left:164.95000000000002pt;margin-top:96.049999999999997pt;width:121.90000000000001pt;height:6.5pt;z-index:-18874394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v:textbox>
              <w10:wrap anchorx="page" anchory="page"/>
            </v:shape>
          </w:pict>
        </mc:Fallback>
      </mc:AlternateContent>
    </w: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7" behindDoc="1" locked="0" layoutInCell="1" allowOverlap="1">
              <wp:simplePos x="0" y="0"/>
              <wp:positionH relativeFrom="page">
                <wp:posOffset>2094865</wp:posOffset>
              </wp:positionH>
              <wp:positionV relativeFrom="page">
                <wp:posOffset>935990</wp:posOffset>
              </wp:positionV>
              <wp:extent cx="4885690" cy="94615"/>
              <wp:wrapNone/>
              <wp:docPr id="211" name="Shape 211"/>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237" type="#_x0000_t202" style="position:absolute;margin-left:164.95000000000002pt;margin-top:73.700000000000003pt;width:384.69999999999999pt;height:7.4500000000000002pt;z-index:-18874394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9" behindDoc="1" locked="0" layoutInCell="1" allowOverlap="1">
              <wp:simplePos x="0" y="0"/>
              <wp:positionH relativeFrom="page">
                <wp:posOffset>941070</wp:posOffset>
              </wp:positionH>
              <wp:positionV relativeFrom="page">
                <wp:posOffset>930275</wp:posOffset>
              </wp:positionV>
              <wp:extent cx="4879975" cy="94615"/>
              <wp:wrapNone/>
              <wp:docPr id="213" name="Shape 21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239" type="#_x0000_t202" style="position:absolute;margin-left:74.100000000000009pt;margin-top:73.25pt;width:384.25pt;height:7.4500000000000002pt;z-index:-188743944;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9" behindDoc="1" locked="0" layoutInCell="1" allowOverlap="1">
              <wp:simplePos x="0" y="0"/>
              <wp:positionH relativeFrom="page">
                <wp:posOffset>2094865</wp:posOffset>
              </wp:positionH>
              <wp:positionV relativeFrom="page">
                <wp:posOffset>935990</wp:posOffset>
              </wp:positionV>
              <wp:extent cx="4885690" cy="94615"/>
              <wp:wrapNone/>
              <wp:docPr id="239" name="Shape 239"/>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265" type="#_x0000_t202" style="position:absolute;margin-left:164.95000000000002pt;margin-top:73.700000000000003pt;width:384.69999999999999pt;height:7.4500000000000002pt;z-index:-18874393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1" behindDoc="1" locked="0" layoutInCell="1" allowOverlap="1">
              <wp:simplePos x="0" y="0"/>
              <wp:positionH relativeFrom="page">
                <wp:posOffset>1081405</wp:posOffset>
              </wp:positionH>
              <wp:positionV relativeFrom="page">
                <wp:posOffset>935990</wp:posOffset>
              </wp:positionV>
              <wp:extent cx="103505" cy="73025"/>
              <wp:wrapNone/>
              <wp:docPr id="241" name="Shape 241"/>
              <a:graphic xmlns:a="http://schemas.openxmlformats.org/drawingml/2006/main">
                <a:graphicData uri="http://schemas.microsoft.com/office/word/2010/wordprocessingShape">
                  <wps:wsp>
                    <wps:cNvSpPr txBox="1"/>
                    <wps:spPr>
                      <a:xfrm>
                        <a:ext cx="103505"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7" type="#_x0000_t202" style="position:absolute;margin-left:85.150000000000006pt;margin-top:73.700000000000003pt;width:8.1500000000000004pt;height:5.75pt;z-index:-188743932;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823" behindDoc="1" locked="0" layoutInCell="1" allowOverlap="1">
              <wp:simplePos x="0" y="0"/>
              <wp:positionH relativeFrom="page">
                <wp:posOffset>3373120</wp:posOffset>
              </wp:positionH>
              <wp:positionV relativeFrom="page">
                <wp:posOffset>994410</wp:posOffset>
              </wp:positionV>
              <wp:extent cx="2560320" cy="88265"/>
              <wp:wrapNone/>
              <wp:docPr id="243" name="Shape 243"/>
              <a:graphic xmlns:a="http://schemas.openxmlformats.org/drawingml/2006/main">
                <a:graphicData uri="http://schemas.microsoft.com/office/word/2010/wordprocessingShape">
                  <wps:wsp>
                    <wps:cNvSpPr txBox="1"/>
                    <wps:spPr>
                      <a:xfrm>
                        <a:ext cx="2560320" cy="8826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269" type="#_x0000_t202" style="position:absolute;margin-left:265.60000000000002pt;margin-top:78.299999999999997pt;width:201.59999999999999pt;height:6.9500000000000002pt;z-index:-18874393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5" behindDoc="1" locked="0" layoutInCell="1" allowOverlap="1">
              <wp:simplePos x="0" y="0"/>
              <wp:positionH relativeFrom="page">
                <wp:posOffset>2094865</wp:posOffset>
              </wp:positionH>
              <wp:positionV relativeFrom="page">
                <wp:posOffset>935990</wp:posOffset>
              </wp:positionV>
              <wp:extent cx="4885690" cy="94615"/>
              <wp:wrapNone/>
              <wp:docPr id="251" name="Shape 251"/>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277" type="#_x0000_t202" style="position:absolute;margin-left:164.95000000000002pt;margin-top:73.700000000000003pt;width:384.69999999999999pt;height:7.4500000000000002pt;z-index:-18874392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7" behindDoc="1" locked="0" layoutInCell="1" allowOverlap="1">
              <wp:simplePos x="0" y="0"/>
              <wp:positionH relativeFrom="page">
                <wp:posOffset>941070</wp:posOffset>
              </wp:positionH>
              <wp:positionV relativeFrom="page">
                <wp:posOffset>930275</wp:posOffset>
              </wp:positionV>
              <wp:extent cx="4879975" cy="94615"/>
              <wp:wrapNone/>
              <wp:docPr id="253" name="Shape 25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279" type="#_x0000_t202" style="position:absolute;margin-left:74.100000000000009pt;margin-top:73.25pt;width:384.25pt;height:7.4500000000000002pt;z-index:-188743926;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3" behindDoc="1" locked="0" layoutInCell="1" allowOverlap="1">
              <wp:simplePos x="0" y="0"/>
              <wp:positionH relativeFrom="page">
                <wp:posOffset>2104390</wp:posOffset>
              </wp:positionH>
              <wp:positionV relativeFrom="page">
                <wp:posOffset>991235</wp:posOffset>
              </wp:positionV>
              <wp:extent cx="1536065" cy="82550"/>
              <wp:wrapNone/>
              <wp:docPr id="264" name="Shape 264"/>
              <a:graphic xmlns:a="http://schemas.openxmlformats.org/drawingml/2006/main">
                <a:graphicData uri="http://schemas.microsoft.com/office/word/2010/wordprocessingShape">
                  <wps:wsp>
                    <wps:cNvSpPr txBox="1"/>
                    <wps:spPr>
                      <a:xfrm>
                        <a:ext cx="15360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wps:txbx>
                    <wps:bodyPr wrap="none" lIns="0" tIns="0" rIns="0" bIns="0">
                      <a:spAutoFit/>
                    </wps:bodyPr>
                  </wps:wsp>
                </a:graphicData>
              </a:graphic>
            </wp:anchor>
          </w:drawing>
        </mc:Choice>
        <mc:Fallback>
          <w:pict>
            <v:shape id="_x0000_s1290" type="#_x0000_t202" style="position:absolute;margin-left:165.70000000000002pt;margin-top:78.049999999999997pt;width:120.95pt;height:6.5pt;z-index:-18874392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v:textbox>
              <w10:wrap anchorx="page" anchory="page"/>
            </v:shape>
          </w:pict>
        </mc:Fallback>
      </mc:AlternateContent>
    </w: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5" behindDoc="1" locked="0" layoutInCell="1" allowOverlap="1">
              <wp:simplePos x="0" y="0"/>
              <wp:positionH relativeFrom="page">
                <wp:posOffset>2104390</wp:posOffset>
              </wp:positionH>
              <wp:positionV relativeFrom="page">
                <wp:posOffset>991235</wp:posOffset>
              </wp:positionV>
              <wp:extent cx="1536065" cy="82550"/>
              <wp:wrapNone/>
              <wp:docPr id="266" name="Shape 266"/>
              <a:graphic xmlns:a="http://schemas.openxmlformats.org/drawingml/2006/main">
                <a:graphicData uri="http://schemas.microsoft.com/office/word/2010/wordprocessingShape">
                  <wps:wsp>
                    <wps:cNvSpPr txBox="1"/>
                    <wps:spPr>
                      <a:xfrm>
                        <a:ext cx="15360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wps:txbx>
                    <wps:bodyPr wrap="none" lIns="0" tIns="0" rIns="0" bIns="0">
                      <a:spAutoFit/>
                    </wps:bodyPr>
                  </wps:wsp>
                </a:graphicData>
              </a:graphic>
            </wp:anchor>
          </w:drawing>
        </mc:Choice>
        <mc:Fallback>
          <w:pict>
            <v:shape id="_x0000_s1292" type="#_x0000_t202" style="position:absolute;margin-left:165.70000000000002pt;margin-top:78.049999999999997pt;width:120.95pt;height:6.5pt;z-index:-18874391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Понятие о стабильности протезов</w:t>
                    </w:r>
                  </w:p>
                </w:txbxContent>
              </v:textbox>
              <w10:wrap anchorx="page" anchory="page"/>
            </v:shape>
          </w:pict>
        </mc:Fallback>
      </mc:AlternateContent>
    </w:r>
  </w:p>
</w:hdr>
</file>

<file path=word/header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7" behindDoc="1" locked="0" layoutInCell="1" allowOverlap="1">
              <wp:simplePos x="0" y="0"/>
              <wp:positionH relativeFrom="page">
                <wp:posOffset>941070</wp:posOffset>
              </wp:positionH>
              <wp:positionV relativeFrom="page">
                <wp:posOffset>930275</wp:posOffset>
              </wp:positionV>
              <wp:extent cx="4879975" cy="94615"/>
              <wp:wrapNone/>
              <wp:docPr id="268" name="Shape 268"/>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294" type="#_x0000_t202" style="position:absolute;margin-left:74.100000000000009pt;margin-top:73.25pt;width:384.25pt;height:7.4500000000000002pt;z-index:-188743916;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9" behindDoc="1" locked="0" layoutInCell="1" allowOverlap="1">
              <wp:simplePos x="0" y="0"/>
              <wp:positionH relativeFrom="page">
                <wp:posOffset>941070</wp:posOffset>
              </wp:positionH>
              <wp:positionV relativeFrom="page">
                <wp:posOffset>930275</wp:posOffset>
              </wp:positionV>
              <wp:extent cx="4879975" cy="94615"/>
              <wp:wrapNone/>
              <wp:docPr id="270" name="Shape 270"/>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296" type="#_x0000_t202" style="position:absolute;margin-left:74.100000000000009pt;margin-top:73.25pt;width:384.25pt;height:7.4500000000000002pt;z-index:-188743914;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5" behindDoc="1" locked="0" layoutInCell="1" allowOverlap="1">
              <wp:simplePos x="0" y="0"/>
              <wp:positionH relativeFrom="page">
                <wp:posOffset>2094865</wp:posOffset>
              </wp:positionH>
              <wp:positionV relativeFrom="page">
                <wp:posOffset>935990</wp:posOffset>
              </wp:positionV>
              <wp:extent cx="4885690" cy="94615"/>
              <wp:wrapNone/>
              <wp:docPr id="281" name="Shape 281"/>
              <a:graphic xmlns:a="http://schemas.openxmlformats.org/drawingml/2006/main">
                <a:graphicData uri="http://schemas.microsoft.com/office/word/2010/wordprocessingShape">
                  <wps:wsp>
                    <wps:cNvSpPr txBox="1"/>
                    <wps:spPr>
                      <a:xfrm>
                        <a:ext cx="4885690" cy="94615"/>
                      </a:xfrm>
                      <a:prstGeom prst="rect"/>
                      <a:noFill/>
                    </wps:spPr>
                    <wps:txbx>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307" type="#_x0000_t202" style="position:absolute;margin-left:164.95000000000002pt;margin-top:73.700000000000003pt;width:384.69999999999999pt;height:7.4500000000000002pt;z-index:-18874390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6. Понятие о стабильности протезов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7" behindDoc="1" locked="0" layoutInCell="1" allowOverlap="1">
              <wp:simplePos x="0" y="0"/>
              <wp:positionH relativeFrom="page">
                <wp:posOffset>367665</wp:posOffset>
              </wp:positionH>
              <wp:positionV relativeFrom="page">
                <wp:posOffset>935990</wp:posOffset>
              </wp:positionV>
              <wp:extent cx="6934200" cy="103505"/>
              <wp:wrapNone/>
              <wp:docPr id="283" name="Shape 283"/>
              <a:graphic xmlns:a="http://schemas.openxmlformats.org/drawingml/2006/main">
                <a:graphicData uri="http://schemas.microsoft.com/office/word/2010/wordprocessingShape">
                  <wps:wsp>
                    <wps:cNvSpPr txBox="1"/>
                    <wps:spPr>
                      <a:xfrm>
                        <a:ext cx="6934200" cy="103505"/>
                      </a:xfrm>
                      <a:prstGeom prst="rect"/>
                      <a:noFill/>
                    </wps:spPr>
                    <wps:txbx>
                      <w:txbxContent>
                        <w:p>
                          <w:pPr>
                            <w:pStyle w:val="Style50"/>
                            <w:keepNext w:val="0"/>
                            <w:keepLines w:val="0"/>
                            <w:widowControl w:val="0"/>
                            <w:shd w:val="clear" w:color="auto" w:fill="auto"/>
                            <w:tabs>
                              <w:tab w:pos="7642" w:val="right"/>
                              <w:tab w:pos="10920"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6. Понятие о стабильности протезов</w:t>
                          </w:r>
                        </w:p>
                      </w:txbxContent>
                    </wps:txbx>
                    <wps:bodyPr lIns="0" tIns="0" rIns="0" bIns="0">
                      <a:spAutoFit/>
                    </wps:bodyPr>
                  </wps:wsp>
                </a:graphicData>
              </a:graphic>
            </wp:anchor>
          </w:drawing>
        </mc:Choice>
        <mc:Fallback>
          <w:pict>
            <v:shape id="_x0000_s1309" type="#_x0000_t202" style="position:absolute;margin-left:28.949999999999999pt;margin-top:73.700000000000003pt;width:546.pt;height:8.1500000000000004pt;z-index:-18874390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42" w:val="right"/>
                        <w:tab w:pos="10920" w:val="righ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tab/>
                      <w:t>Глава 6. Понятие о стабильности протезов</w:t>
                    </w:r>
                  </w:p>
                </w:txbxContent>
              </v:textbox>
              <w10:wrap anchorx="page" anchory="page"/>
            </v:shape>
          </w:pict>
        </mc:Fallback>
      </mc:AlternateContent>
    </w:r>
  </w:p>
</w:hdr>
</file>

<file path=word/header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4" behindDoc="1" locked="0" layoutInCell="1" allowOverlap="1">
              <wp:simplePos x="0" y="0"/>
              <wp:positionH relativeFrom="page">
                <wp:posOffset>2137410</wp:posOffset>
              </wp:positionH>
              <wp:positionV relativeFrom="page">
                <wp:posOffset>935990</wp:posOffset>
              </wp:positionV>
              <wp:extent cx="4883150" cy="91440"/>
              <wp:wrapNone/>
              <wp:docPr id="295" name="Shape 295"/>
              <a:graphic xmlns:a="http://schemas.openxmlformats.org/drawingml/2006/main">
                <a:graphicData uri="http://schemas.microsoft.com/office/word/2010/wordprocessingShape">
                  <wps:wsp>
                    <wps:cNvSpPr txBox="1"/>
                    <wps:spPr>
                      <a:xfrm>
                        <a:ext cx="4883150" cy="91440"/>
                      </a:xfrm>
                      <a:prstGeom prst="rect"/>
                      <a:noFill/>
                    </wps:spPr>
                    <wps:txbx>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321" type="#_x0000_t202" style="position:absolute;margin-left:168.30000000000001pt;margin-top:73.700000000000003pt;width:384.5pt;height:7.2000000000000002pt;z-index:-188743899;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6" behindDoc="1" locked="0" layoutInCell="1" allowOverlap="1">
              <wp:simplePos x="0" y="0"/>
              <wp:positionH relativeFrom="page">
                <wp:posOffset>2137410</wp:posOffset>
              </wp:positionH>
              <wp:positionV relativeFrom="page">
                <wp:posOffset>935990</wp:posOffset>
              </wp:positionV>
              <wp:extent cx="4883150" cy="91440"/>
              <wp:wrapNone/>
              <wp:docPr id="297" name="Shape 297"/>
              <a:graphic xmlns:a="http://schemas.openxmlformats.org/drawingml/2006/main">
                <a:graphicData uri="http://schemas.microsoft.com/office/word/2010/wordprocessingShape">
                  <wps:wsp>
                    <wps:cNvSpPr txBox="1"/>
                    <wps:spPr>
                      <a:xfrm>
                        <a:ext cx="4883150" cy="91440"/>
                      </a:xfrm>
                      <a:prstGeom prst="rect"/>
                      <a:noFill/>
                    </wps:spPr>
                    <wps:txbx>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323" type="#_x0000_t202" style="position:absolute;margin-left:168.30000000000001pt;margin-top:73.700000000000003pt;width:384.5pt;height:7.2000000000000002pt;z-index:-188743897;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9" behindDoc="1" locked="0" layoutInCell="1" allowOverlap="1">
              <wp:simplePos x="0" y="0"/>
              <wp:positionH relativeFrom="page">
                <wp:posOffset>941070</wp:posOffset>
              </wp:positionH>
              <wp:positionV relativeFrom="page">
                <wp:posOffset>930275</wp:posOffset>
              </wp:positionV>
              <wp:extent cx="4879975" cy="94615"/>
              <wp:wrapNone/>
              <wp:docPr id="311" name="Shape 311"/>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337" type="#_x0000_t202" style="position:absolute;margin-left:74.100000000000009pt;margin-top:73.25pt;width:384.25pt;height:7.4500000000000002pt;z-index:-188743894;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1" behindDoc="1" locked="0" layoutInCell="1" allowOverlap="1">
              <wp:simplePos x="0" y="0"/>
              <wp:positionH relativeFrom="page">
                <wp:posOffset>941070</wp:posOffset>
              </wp:positionH>
              <wp:positionV relativeFrom="page">
                <wp:posOffset>930275</wp:posOffset>
              </wp:positionV>
              <wp:extent cx="4879975" cy="94615"/>
              <wp:wrapNone/>
              <wp:docPr id="313" name="Shape 31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339" type="#_x0000_t202" style="position:absolute;margin-left:74.100000000000009pt;margin-top:73.25pt;width:384.25pt;height:7.4500000000000002pt;z-index:-188743892;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3" behindDoc="1" locked="0" layoutInCell="1" allowOverlap="1">
              <wp:simplePos x="0" y="0"/>
              <wp:positionH relativeFrom="page">
                <wp:posOffset>2262505</wp:posOffset>
              </wp:positionH>
              <wp:positionV relativeFrom="page">
                <wp:posOffset>933450</wp:posOffset>
              </wp:positionV>
              <wp:extent cx="2002790" cy="82550"/>
              <wp:wrapNone/>
              <wp:docPr id="316" name="Shape 316"/>
              <a:graphic xmlns:a="http://schemas.openxmlformats.org/drawingml/2006/main">
                <a:graphicData uri="http://schemas.microsoft.com/office/word/2010/wordprocessingShape">
                  <wps:wsp>
                    <wps:cNvSpPr txBox="1"/>
                    <wps:spPr>
                      <a:xfrm>
                        <a:ext cx="200279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Конструирование искусственнмГзуЬных рядов</w:t>
                          </w:r>
                        </w:p>
                      </w:txbxContent>
                    </wps:txbx>
                    <wps:bodyPr wrap="none" lIns="0" tIns="0" rIns="0" bIns="0">
                      <a:spAutoFit/>
                    </wps:bodyPr>
                  </wps:wsp>
                </a:graphicData>
              </a:graphic>
            </wp:anchor>
          </w:drawing>
        </mc:Choice>
        <mc:Fallback>
          <w:pict>
            <v:shape id="_x0000_s1342" type="#_x0000_t202" style="position:absolute;margin-left:178.15000000000001pt;margin-top:73.5pt;width:157.70000000000002pt;height:6.5pt;z-index:-18874389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Конструирование искусственнмГзуЬных рядов</w:t>
                    </w:r>
                  </w:p>
                </w:txbxContent>
              </v:textbox>
              <w10:wrap anchorx="page" anchory="page"/>
            </v:shape>
          </w:pict>
        </mc:Fallback>
      </mc:AlternateContent>
    </w:r>
  </w:p>
</w:hdr>
</file>

<file path=word/header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5" behindDoc="1" locked="0" layoutInCell="1" allowOverlap="1">
              <wp:simplePos x="0" y="0"/>
              <wp:positionH relativeFrom="page">
                <wp:posOffset>2262505</wp:posOffset>
              </wp:positionH>
              <wp:positionV relativeFrom="page">
                <wp:posOffset>933450</wp:posOffset>
              </wp:positionV>
              <wp:extent cx="2002790" cy="82550"/>
              <wp:wrapNone/>
              <wp:docPr id="318" name="Shape 318"/>
              <a:graphic xmlns:a="http://schemas.openxmlformats.org/drawingml/2006/main">
                <a:graphicData uri="http://schemas.microsoft.com/office/word/2010/wordprocessingShape">
                  <wps:wsp>
                    <wps:cNvSpPr txBox="1"/>
                    <wps:spPr>
                      <a:xfrm>
                        <a:ext cx="200279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Конструирование искусственнмГзуЬных рядов</w:t>
                          </w:r>
                        </w:p>
                      </w:txbxContent>
                    </wps:txbx>
                    <wps:bodyPr wrap="none" lIns="0" tIns="0" rIns="0" bIns="0">
                      <a:spAutoFit/>
                    </wps:bodyPr>
                  </wps:wsp>
                </a:graphicData>
              </a:graphic>
            </wp:anchor>
          </w:drawing>
        </mc:Choice>
        <mc:Fallback>
          <w:pict>
            <v:shape id="_x0000_s1344" type="#_x0000_t202" style="position:absolute;margin-left:178.15000000000001pt;margin-top:73.5pt;width:157.70000000000002pt;height:6.5pt;z-index:-18874388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Конструирование искусственнмГзуЬных рядов</w:t>
                    </w:r>
                  </w:p>
                </w:txbxContent>
              </v:textbox>
              <w10:wrap anchorx="page" anchory="page"/>
            </v:shape>
          </w:pict>
        </mc:Fallback>
      </mc:AlternateContent>
    </w:r>
  </w:p>
</w:hdr>
</file>

<file path=word/header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7" behindDoc="1" locked="0" layoutInCell="1" allowOverlap="1">
              <wp:simplePos x="0" y="0"/>
              <wp:positionH relativeFrom="page">
                <wp:posOffset>2137410</wp:posOffset>
              </wp:positionH>
              <wp:positionV relativeFrom="page">
                <wp:posOffset>935990</wp:posOffset>
              </wp:positionV>
              <wp:extent cx="4883150" cy="91440"/>
              <wp:wrapNone/>
              <wp:docPr id="321" name="Shape 321"/>
              <a:graphic xmlns:a="http://schemas.openxmlformats.org/drawingml/2006/main">
                <a:graphicData uri="http://schemas.microsoft.com/office/word/2010/wordprocessingShape">
                  <wps:wsp>
                    <wps:cNvSpPr txBox="1"/>
                    <wps:spPr>
                      <a:xfrm>
                        <a:ext cx="4883150" cy="91440"/>
                      </a:xfrm>
                      <a:prstGeom prst="rect"/>
                      <a:noFill/>
                    </wps:spPr>
                    <wps:txbx>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347" type="#_x0000_t202" style="position:absolute;margin-left:168.30000000000001pt;margin-top:73.700000000000003pt;width:384.5pt;height:7.2000000000000002pt;z-index:-18874388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9" behindDoc="1" locked="0" layoutInCell="1" allowOverlap="1">
              <wp:simplePos x="0" y="0"/>
              <wp:positionH relativeFrom="page">
                <wp:posOffset>941070</wp:posOffset>
              </wp:positionH>
              <wp:positionV relativeFrom="page">
                <wp:posOffset>930275</wp:posOffset>
              </wp:positionV>
              <wp:extent cx="4879975" cy="94615"/>
              <wp:wrapNone/>
              <wp:docPr id="323" name="Shape 32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349" type="#_x0000_t202" style="position:absolute;margin-left:74.100000000000009pt;margin-top:73.25pt;width:384.25pt;height:7.4500000000000002pt;z-index:-188743884;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2" behindDoc="1" locked="0" layoutInCell="1" allowOverlap="1">
              <wp:simplePos x="0" y="0"/>
              <wp:positionH relativeFrom="page">
                <wp:posOffset>1035050</wp:posOffset>
              </wp:positionH>
              <wp:positionV relativeFrom="page">
                <wp:posOffset>939165</wp:posOffset>
              </wp:positionV>
              <wp:extent cx="158750" cy="79375"/>
              <wp:wrapNone/>
              <wp:docPr id="332" name="Shape 332"/>
              <a:graphic xmlns:a="http://schemas.openxmlformats.org/drawingml/2006/main">
                <a:graphicData uri="http://schemas.microsoft.com/office/word/2010/wordprocessingShape">
                  <wps:wsp>
                    <wps:cNvSpPr txBox="1"/>
                    <wps:spPr>
                      <a:xfrm>
                        <a:ext cx="158750" cy="7937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8" type="#_x0000_t202" style="position:absolute;margin-left:81.5pt;margin-top:73.950000000000003pt;width:12.5pt;height:6.25pt;z-index:-188743881;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spacing w:val="0"/>
                          <w:w w:val="100"/>
                          <w:position w:val="0"/>
                          <w:sz w:val="18"/>
                          <w:szCs w:val="18"/>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874" behindDoc="1" locked="0" layoutInCell="1" allowOverlap="1">
              <wp:simplePos x="0" y="0"/>
              <wp:positionH relativeFrom="page">
                <wp:posOffset>3308985</wp:posOffset>
              </wp:positionH>
              <wp:positionV relativeFrom="page">
                <wp:posOffset>991235</wp:posOffset>
              </wp:positionV>
              <wp:extent cx="2526665" cy="82550"/>
              <wp:wrapNone/>
              <wp:docPr id="334" name="Shape 334"/>
              <a:graphic xmlns:a="http://schemas.openxmlformats.org/drawingml/2006/main">
                <a:graphicData uri="http://schemas.microsoft.com/office/word/2010/wordprocessingShape">
                  <wps:wsp>
                    <wps:cNvSpPr txBox="1"/>
                    <wps:spPr>
                      <a:xfrm>
                        <a:ext cx="25266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360" type="#_x0000_t202" style="position:absolute;margin-left:260.55000000000001pt;margin-top:78.049999999999997pt;width:198.95000000000002pt;height:6.5pt;z-index:-188743879;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6" behindDoc="1" locked="0" layoutInCell="1" allowOverlap="1">
              <wp:simplePos x="0" y="0"/>
              <wp:positionH relativeFrom="page">
                <wp:posOffset>1035050</wp:posOffset>
              </wp:positionH>
              <wp:positionV relativeFrom="page">
                <wp:posOffset>939165</wp:posOffset>
              </wp:positionV>
              <wp:extent cx="158750" cy="79375"/>
              <wp:wrapNone/>
              <wp:docPr id="336" name="Shape 336"/>
              <a:graphic xmlns:a="http://schemas.openxmlformats.org/drawingml/2006/main">
                <a:graphicData uri="http://schemas.microsoft.com/office/word/2010/wordprocessingShape">
                  <wps:wsp>
                    <wps:cNvSpPr txBox="1"/>
                    <wps:spPr>
                      <a:xfrm>
                        <a:ext cx="158750" cy="7937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2" type="#_x0000_t202" style="position:absolute;margin-left:81.5pt;margin-top:73.950000000000003pt;width:12.5pt;height:6.25pt;z-index:-188743877;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spacing w:val="0"/>
                          <w:w w:val="100"/>
                          <w:position w:val="0"/>
                          <w:sz w:val="18"/>
                          <w:szCs w:val="18"/>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878" behindDoc="1" locked="0" layoutInCell="1" allowOverlap="1">
              <wp:simplePos x="0" y="0"/>
              <wp:positionH relativeFrom="page">
                <wp:posOffset>3308985</wp:posOffset>
              </wp:positionH>
              <wp:positionV relativeFrom="page">
                <wp:posOffset>991235</wp:posOffset>
              </wp:positionV>
              <wp:extent cx="2526665" cy="82550"/>
              <wp:wrapNone/>
              <wp:docPr id="338" name="Shape 338"/>
              <a:graphic xmlns:a="http://schemas.openxmlformats.org/drawingml/2006/main">
                <a:graphicData uri="http://schemas.microsoft.com/office/word/2010/wordprocessingShape">
                  <wps:wsp>
                    <wps:cNvSpPr txBox="1"/>
                    <wps:spPr>
                      <a:xfrm>
                        <a:ext cx="25266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364" type="#_x0000_t202" style="position:absolute;margin-left:260.55000000000001pt;margin-top:78.049999999999997pt;width:198.95000000000002pt;height:6.5pt;z-index:-188743875;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2" behindDoc="1" locked="0" layoutInCell="1" allowOverlap="1">
              <wp:simplePos x="0" y="0"/>
              <wp:positionH relativeFrom="page">
                <wp:posOffset>2137410</wp:posOffset>
              </wp:positionH>
              <wp:positionV relativeFrom="page">
                <wp:posOffset>935990</wp:posOffset>
              </wp:positionV>
              <wp:extent cx="4883150" cy="91440"/>
              <wp:wrapNone/>
              <wp:docPr id="346" name="Shape 346"/>
              <a:graphic xmlns:a="http://schemas.openxmlformats.org/drawingml/2006/main">
                <a:graphicData uri="http://schemas.microsoft.com/office/word/2010/wordprocessingShape">
                  <wps:wsp>
                    <wps:cNvSpPr txBox="1"/>
                    <wps:spPr>
                      <a:xfrm>
                        <a:ext cx="4883150" cy="91440"/>
                      </a:xfrm>
                      <a:prstGeom prst="rect"/>
                      <a:noFill/>
                    </wps:spPr>
                    <wps:txbx>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372" type="#_x0000_t202" style="position:absolute;margin-left:168.30000000000001pt;margin-top:73.700000000000003pt;width:384.5pt;height:7.2000000000000002pt;z-index:-188743871;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690"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7. Конструирование искусственных зубных рядов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4" behindDoc="1" locked="0" layoutInCell="1" allowOverlap="1">
              <wp:simplePos x="0" y="0"/>
              <wp:positionH relativeFrom="page">
                <wp:posOffset>941070</wp:posOffset>
              </wp:positionH>
              <wp:positionV relativeFrom="page">
                <wp:posOffset>930275</wp:posOffset>
              </wp:positionV>
              <wp:extent cx="4879975" cy="94615"/>
              <wp:wrapNone/>
              <wp:docPr id="348" name="Shape 348"/>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374" type="#_x0000_t202" style="position:absolute;margin-left:74.100000000000009pt;margin-top:73.25pt;width:384.25pt;height:7.4500000000000002pt;z-index:-188743869;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1" behindDoc="1" locked="0" layoutInCell="1" allowOverlap="1">
              <wp:simplePos x="0" y="0"/>
              <wp:positionH relativeFrom="page">
                <wp:posOffset>941070</wp:posOffset>
              </wp:positionH>
              <wp:positionV relativeFrom="page">
                <wp:posOffset>930275</wp:posOffset>
              </wp:positionV>
              <wp:extent cx="4879975" cy="94615"/>
              <wp:wrapNone/>
              <wp:docPr id="409" name="Shape 409"/>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435" type="#_x0000_t202" style="position:absolute;margin-left:74.100000000000009pt;margin-top:73.25pt;width:384.25pt;height:7.4500000000000002pt;z-index:-188743852;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3" behindDoc="1" locked="0" layoutInCell="1" allowOverlap="1">
              <wp:simplePos x="0" y="0"/>
              <wp:positionH relativeFrom="page">
                <wp:posOffset>941070</wp:posOffset>
              </wp:positionH>
              <wp:positionV relativeFrom="page">
                <wp:posOffset>930275</wp:posOffset>
              </wp:positionV>
              <wp:extent cx="4879975" cy="94615"/>
              <wp:wrapNone/>
              <wp:docPr id="411" name="Shape 411"/>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437" type="#_x0000_t202" style="position:absolute;margin-left:74.100000000000009pt;margin-top:73.25pt;width:384.25pt;height:7.4500000000000002pt;z-index:-188743850;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7" behindDoc="1" locked="0" layoutInCell="1" allowOverlap="1">
              <wp:simplePos x="0" y="0"/>
              <wp:positionH relativeFrom="page">
                <wp:posOffset>2140585</wp:posOffset>
              </wp:positionH>
              <wp:positionV relativeFrom="page">
                <wp:posOffset>930275</wp:posOffset>
              </wp:positionV>
              <wp:extent cx="4898390" cy="94615"/>
              <wp:wrapNone/>
              <wp:docPr id="418" name="Shape 418"/>
              <a:graphic xmlns:a="http://schemas.openxmlformats.org/drawingml/2006/main">
                <a:graphicData uri="http://schemas.microsoft.com/office/word/2010/wordprocessingShape">
                  <wps:wsp>
                    <wps:cNvSpPr txBox="1"/>
                    <wps:spPr>
                      <a:xfrm>
                        <a:ext cx="4898390" cy="94615"/>
                      </a:xfrm>
                      <a:prstGeom prst="rect"/>
                      <a:noFill/>
                    </wps:spPr>
                    <wps:txbx>
                      <w:txbxContent>
                        <w:p>
                          <w:pPr>
                            <w:pStyle w:val="Style50"/>
                            <w:keepNext w:val="0"/>
                            <w:keepLines w:val="0"/>
                            <w:widowControl w:val="0"/>
                            <w:shd w:val="clear" w:color="auto" w:fill="auto"/>
                            <w:tabs>
                              <w:tab w:pos="771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8. Эстетические аспекты изготовления полных съемных протезов</w:t>
                            <w:tab/>
                          </w:r>
                          <w:fldSimple w:instr=" PAGE \* MERGEFORMAT ">
                            <w:r>
                              <w:rPr>
                                <w:b/>
                                <w:bCs/>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444" type="#_x0000_t202" style="position:absolute;margin-left:168.55000000000001pt;margin-top:73.25pt;width:385.69999999999999pt;height:7.4500000000000002pt;z-index:-18874384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1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8. Эстетические аспекты изготовления полных съемных протезов</w:t>
                      <w:tab/>
                    </w:r>
                    <w:fldSimple w:instr=" PAGE \* MERGEFORMAT ">
                      <w:r>
                        <w:rPr>
                          <w:b/>
                          <w:bCs/>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9" behindDoc="1" locked="0" layoutInCell="1" allowOverlap="1">
              <wp:simplePos x="0" y="0"/>
              <wp:positionH relativeFrom="page">
                <wp:posOffset>941070</wp:posOffset>
              </wp:positionH>
              <wp:positionV relativeFrom="page">
                <wp:posOffset>930275</wp:posOffset>
              </wp:positionV>
              <wp:extent cx="4879975" cy="94615"/>
              <wp:wrapNone/>
              <wp:docPr id="420" name="Shape 420"/>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446" type="#_x0000_t202" style="position:absolute;margin-left:74.100000000000009pt;margin-top:73.25pt;width:384.25pt;height:7.4500000000000002pt;z-index:-188743844;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5" behindDoc="1" locked="0" layoutInCell="1" allowOverlap="1">
              <wp:simplePos x="0" y="0"/>
              <wp:positionH relativeFrom="page">
                <wp:posOffset>2140585</wp:posOffset>
              </wp:positionH>
              <wp:positionV relativeFrom="page">
                <wp:posOffset>930275</wp:posOffset>
              </wp:positionV>
              <wp:extent cx="4898390" cy="94615"/>
              <wp:wrapNone/>
              <wp:docPr id="487" name="Shape 487"/>
              <a:graphic xmlns:a="http://schemas.openxmlformats.org/drawingml/2006/main">
                <a:graphicData uri="http://schemas.microsoft.com/office/word/2010/wordprocessingShape">
                  <wps:wsp>
                    <wps:cNvSpPr txBox="1"/>
                    <wps:spPr>
                      <a:xfrm>
                        <a:ext cx="4898390" cy="94615"/>
                      </a:xfrm>
                      <a:prstGeom prst="rect"/>
                      <a:noFill/>
                    </wps:spPr>
                    <wps:txbx>
                      <w:txbxContent>
                        <w:p>
                          <w:pPr>
                            <w:pStyle w:val="Style50"/>
                            <w:keepNext w:val="0"/>
                            <w:keepLines w:val="0"/>
                            <w:widowControl w:val="0"/>
                            <w:shd w:val="clear" w:color="auto" w:fill="auto"/>
                            <w:tabs>
                              <w:tab w:pos="771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8. Эстетические аспекты изготовления полных съемных протезов</w:t>
                            <w:tab/>
                          </w:r>
                          <w:fldSimple w:instr=" PAGE \* MERGEFORMAT ">
                            <w:r>
                              <w:rPr>
                                <w:b/>
                                <w:bCs/>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513" type="#_x0000_t202" style="position:absolute;margin-left:168.55000000000001pt;margin-top:73.25pt;width:385.69999999999999pt;height:7.4500000000000002pt;z-index:-18874382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14"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8. Эстетические аспекты изготовления полных съемных протезов</w:t>
                      <w:tab/>
                    </w:r>
                    <w:fldSimple w:instr=" PAGE \* MERGEFORMAT ">
                      <w:r>
                        <w:rPr>
                          <w:b/>
                          <w:bCs/>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7" behindDoc="1" locked="0" layoutInCell="1" allowOverlap="1">
              <wp:simplePos x="0" y="0"/>
              <wp:positionH relativeFrom="page">
                <wp:posOffset>968375</wp:posOffset>
              </wp:positionH>
              <wp:positionV relativeFrom="page">
                <wp:posOffset>939165</wp:posOffset>
              </wp:positionV>
              <wp:extent cx="4834255" cy="100330"/>
              <wp:wrapNone/>
              <wp:docPr id="489" name="Shape 489"/>
              <a:graphic xmlns:a="http://schemas.openxmlformats.org/drawingml/2006/main">
                <a:graphicData uri="http://schemas.microsoft.com/office/word/2010/wordprocessingShape">
                  <wps:wsp>
                    <wps:cNvSpPr txBox="1"/>
                    <wps:spPr>
                      <a:xfrm>
                        <a:ext cx="4834255" cy="100330"/>
                      </a:xfrm>
                      <a:prstGeom prst="rect"/>
                      <a:noFill/>
                    </wps:spPr>
                    <wps:txbx>
                      <w:txbxContent>
                        <w:p>
                          <w:pPr>
                            <w:pStyle w:val="Style50"/>
                            <w:keepNext w:val="0"/>
                            <w:keepLines w:val="0"/>
                            <w:widowControl w:val="0"/>
                            <w:shd w:val="clear" w:color="auto" w:fill="auto"/>
                            <w:tabs>
                              <w:tab w:pos="3581" w:val="lef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15" type="#_x0000_t202" style="position:absolute;margin-left:76.25pt;margin-top:73.950000000000003pt;width:380.65000000000003pt;height:7.9000000000000004pt;z-index:-18874382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3581" w:val="lef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6" behindDoc="1" locked="0" layoutInCell="1" allowOverlap="1">
              <wp:simplePos x="0" y="0"/>
              <wp:positionH relativeFrom="page">
                <wp:posOffset>941070</wp:posOffset>
              </wp:positionH>
              <wp:positionV relativeFrom="page">
                <wp:posOffset>930275</wp:posOffset>
              </wp:positionV>
              <wp:extent cx="4879975" cy="94615"/>
              <wp:wrapNone/>
              <wp:docPr id="503" name="Shape 50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29" type="#_x0000_t202" style="position:absolute;margin-left:74.100000000000009pt;margin-top:73.25pt;width:384.25pt;height:7.4500000000000002pt;z-index:-188743817;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8" behindDoc="1" locked="0" layoutInCell="1" allowOverlap="1">
              <wp:simplePos x="0" y="0"/>
              <wp:positionH relativeFrom="page">
                <wp:posOffset>941070</wp:posOffset>
              </wp:positionH>
              <wp:positionV relativeFrom="page">
                <wp:posOffset>930275</wp:posOffset>
              </wp:positionV>
              <wp:extent cx="4879975" cy="94615"/>
              <wp:wrapNone/>
              <wp:docPr id="505" name="Shape 505"/>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31" type="#_x0000_t202" style="position:absolute;margin-left:74.100000000000009pt;margin-top:73.25pt;width:384.25pt;height:7.4500000000000002pt;z-index:-188743815;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1" behindDoc="1" locked="0" layoutInCell="1" allowOverlap="1">
              <wp:simplePos x="0" y="0"/>
              <wp:positionH relativeFrom="page">
                <wp:posOffset>2113280</wp:posOffset>
              </wp:positionH>
              <wp:positionV relativeFrom="page">
                <wp:posOffset>935990</wp:posOffset>
              </wp:positionV>
              <wp:extent cx="4907280" cy="85090"/>
              <wp:wrapNone/>
              <wp:docPr id="511" name="Shape 511"/>
              <a:graphic xmlns:a="http://schemas.openxmlformats.org/drawingml/2006/main">
                <a:graphicData uri="http://schemas.microsoft.com/office/word/2010/wordprocessingShape">
                  <wps:wsp>
                    <wps:cNvSpPr txBox="1"/>
                    <wps:spPr>
                      <a:xfrm>
                        <a:ext cx="4907280" cy="85090"/>
                      </a:xfrm>
                      <a:prstGeom prst="rect"/>
                      <a:noFill/>
                    </wps:spPr>
                    <wps:txbx>
                      <w:txbxContent>
                        <w:p>
                          <w:pPr>
                            <w:pStyle w:val="Style50"/>
                            <w:keepNext w:val="0"/>
                            <w:keepLines w:val="0"/>
                            <w:widowControl w:val="0"/>
                            <w:shd w:val="clear" w:color="auto" w:fill="auto"/>
                            <w:tabs>
                              <w:tab w:pos="7728"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9. Проверка конструкции протезов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537" type="#_x0000_t202" style="position:absolute;margin-left:166.40000000000001pt;margin-top:73.700000000000003pt;width:386.40000000000003pt;height:6.7000000000000002pt;z-index:-188743812;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28"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9. Проверка конструкции протезов</w:t>
                      <w:tab/>
                    </w: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3" behindDoc="1" locked="0" layoutInCell="1" allowOverlap="1">
              <wp:simplePos x="0" y="0"/>
              <wp:positionH relativeFrom="page">
                <wp:posOffset>941070</wp:posOffset>
              </wp:positionH>
              <wp:positionV relativeFrom="page">
                <wp:posOffset>930275</wp:posOffset>
              </wp:positionV>
              <wp:extent cx="4879975" cy="94615"/>
              <wp:wrapNone/>
              <wp:docPr id="513" name="Shape 513"/>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39" type="#_x0000_t202" style="position:absolute;margin-left:74.100000000000009pt;margin-top:73.25pt;width:384.25pt;height:7.4500000000000002pt;z-index:-188743810;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9" behindDoc="1" locked="0" layoutInCell="1" allowOverlap="1">
              <wp:simplePos x="0" y="0"/>
              <wp:positionH relativeFrom="page">
                <wp:posOffset>2125345</wp:posOffset>
              </wp:positionH>
              <wp:positionV relativeFrom="page">
                <wp:posOffset>915035</wp:posOffset>
              </wp:positionV>
              <wp:extent cx="4879975" cy="113030"/>
              <wp:wrapNone/>
              <wp:docPr id="526" name="Shape 526"/>
              <a:graphic xmlns:a="http://schemas.openxmlformats.org/drawingml/2006/main">
                <a:graphicData uri="http://schemas.microsoft.com/office/word/2010/wordprocessingShape">
                  <wps:wsp>
                    <wps:cNvSpPr txBox="1"/>
                    <wps:spPr>
                      <a:xfrm>
                        <a:ext cx="4879975" cy="113030"/>
                      </a:xfrm>
                      <a:prstGeom prst="rect"/>
                      <a:noFill/>
                    </wps:spPr>
                    <wps:txbx>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wps:txbx>
                    <wps:bodyPr lIns="0" tIns="0" rIns="0" bIns="0">
                      <a:spAutoFit/>
                    </wps:bodyPr>
                  </wps:wsp>
                </a:graphicData>
              </a:graphic>
            </wp:anchor>
          </w:drawing>
        </mc:Choice>
        <mc:Fallback>
          <w:pict>
            <v:shape id="_x0000_s1552" type="#_x0000_t202" style="position:absolute;margin-left:167.34999999999999pt;margin-top:72.049999999999997pt;width:384.25pt;height:8.9000000000000004pt;z-index:-18874380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v:textbox>
              <w10:wrap anchorx="page" anchory="page"/>
            </v:shape>
          </w:pict>
        </mc:Fallback>
      </mc:AlternateContent>
    </w:r>
  </w:p>
</w:hdr>
</file>

<file path=word/header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1" behindDoc="1" locked="0" layoutInCell="1" allowOverlap="1">
              <wp:simplePos x="0" y="0"/>
              <wp:positionH relativeFrom="page">
                <wp:posOffset>941070</wp:posOffset>
              </wp:positionH>
              <wp:positionV relativeFrom="page">
                <wp:posOffset>930275</wp:posOffset>
              </wp:positionV>
              <wp:extent cx="4879975" cy="94615"/>
              <wp:wrapNone/>
              <wp:docPr id="528" name="Shape 528"/>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54" type="#_x0000_t202" style="position:absolute;margin-left:74.100000000000009pt;margin-top:73.25pt;width:384.25pt;height:7.4500000000000002pt;z-index:-188743802;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6" behindDoc="1" locked="0" layoutInCell="1" allowOverlap="1">
              <wp:simplePos x="0" y="0"/>
              <wp:positionH relativeFrom="page">
                <wp:posOffset>6886575</wp:posOffset>
              </wp:positionH>
              <wp:positionV relativeFrom="page">
                <wp:posOffset>935990</wp:posOffset>
              </wp:positionV>
              <wp:extent cx="137160" cy="73025"/>
              <wp:wrapNone/>
              <wp:docPr id="537" name="Shape 537"/>
              <a:graphic xmlns:a="http://schemas.openxmlformats.org/drawingml/2006/main">
                <a:graphicData uri="http://schemas.microsoft.com/office/word/2010/wordprocessingShape">
                  <wps:wsp>
                    <wps:cNvSpPr txBox="1"/>
                    <wps:spPr>
                      <a:xfrm>
                        <a:ext cx="13716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3" type="#_x0000_t202" style="position:absolute;margin-left:542.25pt;margin-top:73.700000000000003pt;width:10.800000000000001pt;height:5.75pt;z-index:-188743797;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958" behindDoc="1" locked="0" layoutInCell="1" allowOverlap="1">
              <wp:simplePos x="0" y="0"/>
              <wp:positionH relativeFrom="page">
                <wp:posOffset>2146935</wp:posOffset>
              </wp:positionH>
              <wp:positionV relativeFrom="page">
                <wp:posOffset>988060</wp:posOffset>
              </wp:positionV>
              <wp:extent cx="1798320" cy="82550"/>
              <wp:wrapNone/>
              <wp:docPr id="539" name="Shape 539"/>
              <a:graphic xmlns:a="http://schemas.openxmlformats.org/drawingml/2006/main">
                <a:graphicData uri="http://schemas.microsoft.com/office/word/2010/wordprocessingShape">
                  <wps:wsp>
                    <wps:cNvSpPr txBox="1"/>
                    <wps:spPr>
                      <a:xfrm>
                        <a:ext cx="179832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Перебазировка пластиночных протезов</w:t>
                          </w:r>
                        </w:p>
                      </w:txbxContent>
                    </wps:txbx>
                    <wps:bodyPr wrap="none" lIns="0" tIns="0" rIns="0" bIns="0">
                      <a:spAutoFit/>
                    </wps:bodyPr>
                  </wps:wsp>
                </a:graphicData>
              </a:graphic>
            </wp:anchor>
          </w:drawing>
        </mc:Choice>
        <mc:Fallback>
          <w:pict>
            <v:shape id="_x0000_s1565" type="#_x0000_t202" style="position:absolute;margin-left:169.05000000000001pt;margin-top:77.799999999999997pt;width:141.59999999999999pt;height:6.5pt;z-index:-188743795;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Перебазировка пластиночных протезов</w:t>
                    </w:r>
                  </w:p>
                </w:txbxContent>
              </v:textbox>
              <w10:wrap anchorx="page" anchory="page"/>
            </v:shape>
          </w:pict>
        </mc:Fallback>
      </mc:AlternateContent>
    </w:r>
  </w:p>
</w:hdr>
</file>

<file path=word/header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0" behindDoc="1" locked="0" layoutInCell="1" allowOverlap="1">
              <wp:simplePos x="0" y="0"/>
              <wp:positionH relativeFrom="page">
                <wp:posOffset>941070</wp:posOffset>
              </wp:positionH>
              <wp:positionV relativeFrom="page">
                <wp:posOffset>930275</wp:posOffset>
              </wp:positionV>
              <wp:extent cx="4879975" cy="94615"/>
              <wp:wrapNone/>
              <wp:docPr id="541" name="Shape 541"/>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67" type="#_x0000_t202" style="position:absolute;margin-left:74.100000000000009pt;margin-top:73.25pt;width:384.25pt;height:7.4500000000000002pt;z-index:-188743793;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3" behindDoc="1" locked="0" layoutInCell="1" allowOverlap="1">
              <wp:simplePos x="0" y="0"/>
              <wp:positionH relativeFrom="page">
                <wp:posOffset>2125345</wp:posOffset>
              </wp:positionH>
              <wp:positionV relativeFrom="page">
                <wp:posOffset>915035</wp:posOffset>
              </wp:positionV>
              <wp:extent cx="4879975" cy="113030"/>
              <wp:wrapNone/>
              <wp:docPr id="552" name="Shape 552"/>
              <a:graphic xmlns:a="http://schemas.openxmlformats.org/drawingml/2006/main">
                <a:graphicData uri="http://schemas.microsoft.com/office/word/2010/wordprocessingShape">
                  <wps:wsp>
                    <wps:cNvSpPr txBox="1"/>
                    <wps:spPr>
                      <a:xfrm>
                        <a:ext cx="4879975" cy="113030"/>
                      </a:xfrm>
                      <a:prstGeom prst="rect"/>
                      <a:noFill/>
                    </wps:spPr>
                    <wps:txbx>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wps:txbx>
                    <wps:bodyPr lIns="0" tIns="0" rIns="0" bIns="0">
                      <a:spAutoFit/>
                    </wps:bodyPr>
                  </wps:wsp>
                </a:graphicData>
              </a:graphic>
            </wp:anchor>
          </w:drawing>
        </mc:Choice>
        <mc:Fallback>
          <w:pict>
            <v:shape id="_x0000_s1578" type="#_x0000_t202" style="position:absolute;margin-left:167.34999999999999pt;margin-top:72.049999999999997pt;width:384.25pt;height:8.9000000000000004pt;z-index:-18874379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v:textbox>
              <w10:wrap anchorx="page" anchory="page"/>
            </v:shape>
          </w:pict>
        </mc:Fallback>
      </mc:AlternateContent>
    </w:r>
  </w:p>
</w:hdr>
</file>

<file path=word/header1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5" behindDoc="1" locked="0" layoutInCell="1" allowOverlap="1">
              <wp:simplePos x="0" y="0"/>
              <wp:positionH relativeFrom="page">
                <wp:posOffset>2125345</wp:posOffset>
              </wp:positionH>
              <wp:positionV relativeFrom="page">
                <wp:posOffset>915035</wp:posOffset>
              </wp:positionV>
              <wp:extent cx="4879975" cy="113030"/>
              <wp:wrapNone/>
              <wp:docPr id="554" name="Shape 554"/>
              <a:graphic xmlns:a="http://schemas.openxmlformats.org/drawingml/2006/main">
                <a:graphicData uri="http://schemas.microsoft.com/office/word/2010/wordprocessingShape">
                  <wps:wsp>
                    <wps:cNvSpPr txBox="1"/>
                    <wps:spPr>
                      <a:xfrm>
                        <a:ext cx="4879975" cy="113030"/>
                      </a:xfrm>
                      <a:prstGeom prst="rect"/>
                      <a:noFill/>
                    </wps:spPr>
                    <wps:txbx>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wps:txbx>
                    <wps:bodyPr lIns="0" tIns="0" rIns="0" bIns="0">
                      <a:spAutoFit/>
                    </wps:bodyPr>
                  </wps:wsp>
                </a:graphicData>
              </a:graphic>
            </wp:anchor>
          </w:drawing>
        </mc:Choice>
        <mc:Fallback>
          <w:pict>
            <v:shape id="_x0000_s1580" type="#_x0000_t202" style="position:absolute;margin-left:167.34999999999999pt;margin-top:72.049999999999997pt;width:384.25pt;height:8.9000000000000004pt;z-index:-18874378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v:textbox>
              <w10:wrap anchorx="page" anchory="page"/>
            </v:shape>
          </w:pict>
        </mc:Fallback>
      </mc:AlternateContent>
    </w:r>
  </w:p>
</w:hdr>
</file>

<file path=word/header1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7" behindDoc="1" locked="0" layoutInCell="1" allowOverlap="1">
              <wp:simplePos x="0" y="0"/>
              <wp:positionH relativeFrom="page">
                <wp:posOffset>1056640</wp:posOffset>
              </wp:positionH>
              <wp:positionV relativeFrom="page">
                <wp:posOffset>935990</wp:posOffset>
              </wp:positionV>
              <wp:extent cx="152400" cy="73025"/>
              <wp:wrapNone/>
              <wp:docPr id="557" name="Shape 557"/>
              <a:graphic xmlns:a="http://schemas.openxmlformats.org/drawingml/2006/main">
                <a:graphicData uri="http://schemas.microsoft.com/office/word/2010/wordprocessingShape">
                  <wps:wsp>
                    <wps:cNvSpPr txBox="1"/>
                    <wps:spPr>
                      <a:xfrm>
                        <a:ext cx="15240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3" type="#_x0000_t202" style="position:absolute;margin-left:83.200000000000003pt;margin-top:73.700000000000003pt;width:12.pt;height:5.75pt;z-index:-188743786;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969" behindDoc="1" locked="0" layoutInCell="1" allowOverlap="1">
              <wp:simplePos x="0" y="0"/>
              <wp:positionH relativeFrom="page">
                <wp:posOffset>3327400</wp:posOffset>
              </wp:positionH>
              <wp:positionV relativeFrom="page">
                <wp:posOffset>988060</wp:posOffset>
              </wp:positionV>
              <wp:extent cx="2526665" cy="82550"/>
              <wp:wrapNone/>
              <wp:docPr id="559" name="Shape 559"/>
              <a:graphic xmlns:a="http://schemas.openxmlformats.org/drawingml/2006/main">
                <a:graphicData uri="http://schemas.microsoft.com/office/word/2010/wordprocessingShape">
                  <wps:wsp>
                    <wps:cNvSpPr txBox="1"/>
                    <wps:spPr>
                      <a:xfrm>
                        <a:ext cx="25266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585" type="#_x0000_t202" style="position:absolute;margin-left:262.pt;margin-top:77.799999999999997pt;width:198.95000000000002pt;height:6.5pt;z-index:-188743784;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1" behindDoc="1" locked="0" layoutInCell="1" allowOverlap="1">
              <wp:simplePos x="0" y="0"/>
              <wp:positionH relativeFrom="page">
                <wp:posOffset>1056640</wp:posOffset>
              </wp:positionH>
              <wp:positionV relativeFrom="page">
                <wp:posOffset>935990</wp:posOffset>
              </wp:positionV>
              <wp:extent cx="152400" cy="73025"/>
              <wp:wrapNone/>
              <wp:docPr id="561" name="Shape 561"/>
              <a:graphic xmlns:a="http://schemas.openxmlformats.org/drawingml/2006/main">
                <a:graphicData uri="http://schemas.microsoft.com/office/word/2010/wordprocessingShape">
                  <wps:wsp>
                    <wps:cNvSpPr txBox="1"/>
                    <wps:spPr>
                      <a:xfrm>
                        <a:ext cx="15240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7" type="#_x0000_t202" style="position:absolute;margin-left:83.200000000000003pt;margin-top:73.700000000000003pt;width:12.pt;height:5.75pt;z-index:-188743782;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r>
      <mc:AlternateContent>
        <mc:Choice Requires="wps">
          <w:drawing>
            <wp:anchor distT="0" distB="0" distL="0" distR="0" simplePos="0" relativeHeight="62914973" behindDoc="1" locked="0" layoutInCell="1" allowOverlap="1">
              <wp:simplePos x="0" y="0"/>
              <wp:positionH relativeFrom="page">
                <wp:posOffset>3327400</wp:posOffset>
              </wp:positionH>
              <wp:positionV relativeFrom="page">
                <wp:posOffset>988060</wp:posOffset>
              </wp:positionV>
              <wp:extent cx="2526665" cy="82550"/>
              <wp:wrapNone/>
              <wp:docPr id="563" name="Shape 563"/>
              <a:graphic xmlns:a="http://schemas.openxmlformats.org/drawingml/2006/main">
                <a:graphicData uri="http://schemas.microsoft.com/office/word/2010/wordprocessingShape">
                  <wps:wsp>
                    <wps:cNvSpPr txBox="1"/>
                    <wps:spPr>
                      <a:xfrm>
                        <a:ext cx="252666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wrap="none" lIns="0" tIns="0" rIns="0" bIns="0">
                      <a:spAutoFit/>
                    </wps:bodyPr>
                  </wps:wsp>
                </a:graphicData>
              </a:graphic>
            </wp:anchor>
          </w:drawing>
        </mc:Choice>
        <mc:Fallback>
          <w:pict>
            <v:shape id="_x0000_s1589" type="#_x0000_t202" style="position:absolute;margin-left:262.pt;margin-top:77.799999999999997pt;width:198.95000000000002pt;height:6.5pt;z-index:-18874378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5" behindDoc="1" locked="0" layoutInCell="1" allowOverlap="1">
              <wp:simplePos x="0" y="0"/>
              <wp:positionH relativeFrom="page">
                <wp:posOffset>2125345</wp:posOffset>
              </wp:positionH>
              <wp:positionV relativeFrom="page">
                <wp:posOffset>915035</wp:posOffset>
              </wp:positionV>
              <wp:extent cx="4879975" cy="113030"/>
              <wp:wrapNone/>
              <wp:docPr id="570" name="Shape 570"/>
              <a:graphic xmlns:a="http://schemas.openxmlformats.org/drawingml/2006/main">
                <a:graphicData uri="http://schemas.microsoft.com/office/word/2010/wordprocessingShape">
                  <wps:wsp>
                    <wps:cNvSpPr txBox="1"/>
                    <wps:spPr>
                      <a:xfrm>
                        <a:ext cx="4879975" cy="113030"/>
                      </a:xfrm>
                      <a:prstGeom prst="rect"/>
                      <a:noFill/>
                    </wps:spPr>
                    <wps:txbx>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wps:txbx>
                    <wps:bodyPr lIns="0" tIns="0" rIns="0" bIns="0">
                      <a:spAutoFit/>
                    </wps:bodyPr>
                  </wps:wsp>
                </a:graphicData>
              </a:graphic>
            </wp:anchor>
          </w:drawing>
        </mc:Choice>
        <mc:Fallback>
          <w:pict>
            <v:shape id="_x0000_s1596" type="#_x0000_t202" style="position:absolute;margin-left:167.34999999999999pt;margin-top:72.049999999999997pt;width:384.25pt;height:8.9000000000000004pt;z-index:-18874377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5198" w:val="center"/>
                        <w:tab w:pos="7685" w:val="right"/>
                      </w:tabs>
                      <w:bidi w:val="0"/>
                      <w:spacing w:before="0" w:after="0" w:line="240" w:lineRule="auto"/>
                      <w:ind w:left="0" w:right="0" w:firstLine="0"/>
                      <w:jc w:val="left"/>
                      <w:rPr>
                        <w:sz w:val="14"/>
                        <w:szCs w:val="14"/>
                      </w:rPr>
                    </w:pPr>
                    <w:r>
                      <w:rPr>
                        <w:spacing w:val="0"/>
                        <w:w w:val="100"/>
                        <w:position w:val="0"/>
                        <w:sz w:val="12"/>
                        <w:szCs w:val="12"/>
                        <w:shd w:val="clear" w:color="auto" w:fill="auto"/>
                        <w:lang w:val="ru-RU" w:eastAsia="ru-RU" w:bidi="ru-RU"/>
                      </w:rPr>
                      <w:t>Глава 10. Перебазировка пластиночных протезов</w:t>
                      <w:tab/>
                    </w:r>
                    <w:r>
                      <w:rPr>
                        <w:color w:val="000000"/>
                        <w:spacing w:val="0"/>
                        <w:w w:val="100"/>
                        <w:position w:val="0"/>
                        <w:sz w:val="30"/>
                        <w:szCs w:val="30"/>
                        <w:shd w:val="clear" w:color="auto" w:fill="auto"/>
                        <w:lang w:val="ru-RU" w:eastAsia="ru-RU" w:bidi="ru-RU"/>
                      </w:rPr>
                      <w:t>I</w:t>
                      <w:tab/>
                    </w:r>
                    <w:fldSimple w:instr=" PAGE \* MERGEFORMAT ">
                      <w:r>
                        <w:rPr>
                          <w:rFonts w:ascii="Times New Roman" w:eastAsia="Times New Roman" w:hAnsi="Times New Roman" w:cs="Times New Roman"/>
                          <w:b/>
                          <w:bCs/>
                          <w:spacing w:val="0"/>
                          <w:w w:val="100"/>
                          <w:position w:val="0"/>
                          <w:sz w:val="14"/>
                          <w:szCs w:val="14"/>
                          <w:shd w:val="clear" w:color="auto" w:fill="auto"/>
                          <w:lang w:val="ru-RU" w:eastAsia="ru-RU" w:bidi="ru-RU"/>
                        </w:rPr>
                        <w:t>#</w:t>
                      </w:r>
                    </w:fldSimple>
                  </w:p>
                </w:txbxContent>
              </v:textbox>
              <w10:wrap anchorx="page" anchory="page"/>
            </v:shape>
          </w:pict>
        </mc:Fallback>
      </mc:AlternateContent>
    </w:r>
  </w:p>
</w:hdr>
</file>

<file path=word/header1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7" behindDoc="1" locked="0" layoutInCell="1" allowOverlap="1">
              <wp:simplePos x="0" y="0"/>
              <wp:positionH relativeFrom="page">
                <wp:posOffset>941070</wp:posOffset>
              </wp:positionH>
              <wp:positionV relativeFrom="page">
                <wp:posOffset>930275</wp:posOffset>
              </wp:positionV>
              <wp:extent cx="4879975" cy="94615"/>
              <wp:wrapNone/>
              <wp:docPr id="572" name="Shape 572"/>
              <a:graphic xmlns:a="http://schemas.openxmlformats.org/drawingml/2006/main">
                <a:graphicData uri="http://schemas.microsoft.com/office/word/2010/wordprocessingShape">
                  <wps:wsp>
                    <wps:cNvSpPr txBox="1"/>
                    <wps:spPr>
                      <a:xfrm>
                        <a:ext cx="4879975" cy="94615"/>
                      </a:xfrm>
                      <a:prstGeom prst="rect"/>
                      <a:noFill/>
                    </wps:spPr>
                    <wps:txbx>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598" type="#_x0000_t202" style="position:absolute;margin-left:74.100000000000009pt;margin-top:73.25pt;width:384.25pt;height:7.4500000000000002pt;z-index:-188743776;mso-wrap-distance-left:0;mso-wrap-distance-right:0;mso-position-horizontal-relative:page;mso-position-vertical-relative:page" wrapcoords="0 0" filled="f" stroked="f">
              <v:textbox style="mso-fit-shape-to-text:t" inset="0,0,0,0">
                <w:txbxContent>
                  <w:p>
                    <w:pPr>
                      <w:pStyle w:val="Style26"/>
                      <w:keepNext w:val="0"/>
                      <w:keepLines w:val="0"/>
                      <w:widowControl w:val="0"/>
                      <w:shd w:val="clear" w:color="auto" w:fill="auto"/>
                      <w:tabs>
                        <w:tab w:pos="3614" w:val="left"/>
                      </w:tabs>
                      <w:bidi w:val="0"/>
                      <w:spacing w:before="0" w:after="0" w:line="240" w:lineRule="auto"/>
                      <w:ind w:left="0" w:right="0" w:firstLine="0"/>
                      <w:jc w:val="left"/>
                      <w:rPr>
                        <w:sz w:val="12"/>
                        <w:szCs w:val="12"/>
                      </w:rPr>
                    </w:pPr>
                    <w:fldSimple w:instr=" PAGE \* MERGEFORMAT ">
                      <w:r>
                        <w:rPr>
                          <w:rFonts w:ascii="Arial" w:eastAsia="Arial" w:hAnsi="Arial" w:cs="Arial"/>
                          <w:color w:val="010202"/>
                          <w:spacing w:val="0"/>
                          <w:w w:val="100"/>
                          <w:position w:val="0"/>
                          <w:sz w:val="16"/>
                          <w:szCs w:val="16"/>
                          <w:shd w:val="clear" w:color="auto" w:fill="auto"/>
                          <w:lang w:val="ru-RU" w:eastAsia="ru-RU" w:bidi="ru-RU"/>
                        </w:rPr>
                        <w:t>#</w:t>
                      </w:r>
                    </w:fldSimple>
                    <w:r>
                      <w:rPr>
                        <w:rFonts w:ascii="Arial" w:eastAsia="Arial" w:hAnsi="Arial" w:cs="Arial"/>
                        <w:color w:val="010202"/>
                        <w:spacing w:val="0"/>
                        <w:w w:val="100"/>
                        <w:position w:val="0"/>
                        <w:sz w:val="16"/>
                        <w:szCs w:val="16"/>
                        <w:shd w:val="clear" w:color="auto" w:fill="auto"/>
                        <w:lang w:val="ru-RU" w:eastAsia="ru-RU" w:bidi="ru-RU"/>
                      </w:rPr>
                      <w:tab/>
                    </w:r>
                    <w:r>
                      <w:rPr>
                        <w:rFonts w:ascii="Arial" w:eastAsia="Arial" w:hAnsi="Arial" w:cs="Arial"/>
                        <w:color w:val="010202"/>
                        <w:spacing w:val="0"/>
                        <w:w w:val="100"/>
                        <w:position w:val="0"/>
                        <w:sz w:val="12"/>
                        <w:szCs w:val="12"/>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9" behindDoc="1" locked="0" layoutInCell="1" allowOverlap="1">
              <wp:simplePos x="0" y="0"/>
              <wp:positionH relativeFrom="page">
                <wp:posOffset>731520</wp:posOffset>
              </wp:positionH>
              <wp:positionV relativeFrom="page">
                <wp:posOffset>946785</wp:posOffset>
              </wp:positionV>
              <wp:extent cx="3977640" cy="88265"/>
              <wp:wrapNone/>
              <wp:docPr id="579" name="Shape 579"/>
              <a:graphic xmlns:a="http://schemas.openxmlformats.org/drawingml/2006/main">
                <a:graphicData uri="http://schemas.microsoft.com/office/word/2010/wordprocessingShape">
                  <wps:wsp>
                    <wps:cNvSpPr txBox="1"/>
                    <wps:spPr>
                      <a:xfrm>
                        <a:ext cx="3977640" cy="88265"/>
                      </a:xfrm>
                      <a:prstGeom prst="rect"/>
                      <a:noFill/>
                    </wps:spPr>
                    <wps:txbx>
                      <w:txbxContent>
                        <w:p>
                          <w:pPr>
                            <w:pStyle w:val="Style50"/>
                            <w:keepNext w:val="0"/>
                            <w:keepLines w:val="0"/>
                            <w:widowControl w:val="0"/>
                            <w:shd w:val="clear" w:color="auto" w:fill="auto"/>
                            <w:tabs>
                              <w:tab w:pos="6264" w:val="right"/>
                            </w:tabs>
                            <w:bidi w:val="0"/>
                            <w:spacing w:before="0" w:after="0" w:line="240" w:lineRule="auto"/>
                            <w:ind w:left="0" w:right="0" w:firstLine="0"/>
                            <w:jc w:val="left"/>
                          </w:pPr>
                          <w:r>
                            <w:rPr>
                              <w:color w:val="000000"/>
                              <w:spacing w:val="0"/>
                              <w:w w:val="100"/>
                              <w:position w:val="0"/>
                              <w:shd w:val="clear" w:color="auto" w:fill="auto"/>
                              <w:lang w:val="ru-RU" w:eastAsia="ru-RU" w:bidi="ru-RU"/>
                            </w:rPr>
                            <w:t>лечение больных при полной утрате зубов</w:t>
                            <w:tab/>
                            <w:t>Глава 10. Перебазировка пластиночных протезов</w:t>
                          </w:r>
                        </w:p>
                      </w:txbxContent>
                    </wps:txbx>
                    <wps:bodyPr lIns="0" tIns="0" rIns="0" bIns="0">
                      <a:spAutoFit/>
                    </wps:bodyPr>
                  </wps:wsp>
                </a:graphicData>
              </a:graphic>
            </wp:anchor>
          </w:drawing>
        </mc:Choice>
        <mc:Fallback>
          <w:pict>
            <v:shape id="_x0000_s1605" type="#_x0000_t202" style="position:absolute;margin-left:57.600000000000001pt;margin-top:74.549999999999997pt;width:313.19999999999999pt;height:6.9500000000000002pt;z-index:-18874377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6264" w:val="right"/>
                      </w:tabs>
                      <w:bidi w:val="0"/>
                      <w:spacing w:before="0" w:after="0" w:line="240" w:lineRule="auto"/>
                      <w:ind w:left="0" w:right="0" w:firstLine="0"/>
                      <w:jc w:val="left"/>
                    </w:pPr>
                    <w:r>
                      <w:rPr>
                        <w:color w:val="000000"/>
                        <w:spacing w:val="0"/>
                        <w:w w:val="100"/>
                        <w:position w:val="0"/>
                        <w:shd w:val="clear" w:color="auto" w:fill="auto"/>
                        <w:lang w:val="ru-RU" w:eastAsia="ru-RU" w:bidi="ru-RU"/>
                      </w:rPr>
                      <w:t>лечение больных при полной утрате зубов</w:t>
                      <w:tab/>
                      <w:t>Глава 10. Перебазировка пластиночных протезов</w:t>
                    </w:r>
                  </w:p>
                </w:txbxContent>
              </v:textbox>
              <w10:wrap anchorx="page" anchory="page"/>
            </v:shape>
          </w:pict>
        </mc:Fallback>
      </mc:AlternateContent>
    </w:r>
  </w:p>
</w:hdr>
</file>

<file path=word/header1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1" behindDoc="1" locked="0" layoutInCell="1" allowOverlap="1">
              <wp:simplePos x="0" y="0"/>
              <wp:positionH relativeFrom="page">
                <wp:posOffset>731520</wp:posOffset>
              </wp:positionH>
              <wp:positionV relativeFrom="page">
                <wp:posOffset>946785</wp:posOffset>
              </wp:positionV>
              <wp:extent cx="3977640" cy="88265"/>
              <wp:wrapNone/>
              <wp:docPr id="581" name="Shape 581"/>
              <a:graphic xmlns:a="http://schemas.openxmlformats.org/drawingml/2006/main">
                <a:graphicData uri="http://schemas.microsoft.com/office/word/2010/wordprocessingShape">
                  <wps:wsp>
                    <wps:cNvSpPr txBox="1"/>
                    <wps:spPr>
                      <a:xfrm>
                        <a:ext cx="3977640" cy="88265"/>
                      </a:xfrm>
                      <a:prstGeom prst="rect"/>
                      <a:noFill/>
                    </wps:spPr>
                    <wps:txbx>
                      <w:txbxContent>
                        <w:p>
                          <w:pPr>
                            <w:pStyle w:val="Style50"/>
                            <w:keepNext w:val="0"/>
                            <w:keepLines w:val="0"/>
                            <w:widowControl w:val="0"/>
                            <w:shd w:val="clear" w:color="auto" w:fill="auto"/>
                            <w:tabs>
                              <w:tab w:pos="6264" w:val="right"/>
                            </w:tabs>
                            <w:bidi w:val="0"/>
                            <w:spacing w:before="0" w:after="0" w:line="240" w:lineRule="auto"/>
                            <w:ind w:left="0" w:right="0" w:firstLine="0"/>
                            <w:jc w:val="left"/>
                          </w:pPr>
                          <w:r>
                            <w:rPr>
                              <w:color w:val="000000"/>
                              <w:spacing w:val="0"/>
                              <w:w w:val="100"/>
                              <w:position w:val="0"/>
                              <w:shd w:val="clear" w:color="auto" w:fill="auto"/>
                              <w:lang w:val="ru-RU" w:eastAsia="ru-RU" w:bidi="ru-RU"/>
                            </w:rPr>
                            <w:t>лечение больных при полной утрате зубов</w:t>
                            <w:tab/>
                            <w:t>Глава 10. Перебазировка пластиночных протезов</w:t>
                          </w:r>
                        </w:p>
                      </w:txbxContent>
                    </wps:txbx>
                    <wps:bodyPr lIns="0" tIns="0" rIns="0" bIns="0">
                      <a:spAutoFit/>
                    </wps:bodyPr>
                  </wps:wsp>
                </a:graphicData>
              </a:graphic>
            </wp:anchor>
          </w:drawing>
        </mc:Choice>
        <mc:Fallback>
          <w:pict>
            <v:shape id="_x0000_s1607" type="#_x0000_t202" style="position:absolute;margin-left:57.600000000000001pt;margin-top:74.549999999999997pt;width:313.19999999999999pt;height:6.9500000000000002pt;z-index:-188743772;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6264" w:val="right"/>
                      </w:tabs>
                      <w:bidi w:val="0"/>
                      <w:spacing w:before="0" w:after="0" w:line="240" w:lineRule="auto"/>
                      <w:ind w:left="0" w:right="0" w:firstLine="0"/>
                      <w:jc w:val="left"/>
                    </w:pPr>
                    <w:r>
                      <w:rPr>
                        <w:color w:val="000000"/>
                        <w:spacing w:val="0"/>
                        <w:w w:val="100"/>
                        <w:position w:val="0"/>
                        <w:shd w:val="clear" w:color="auto" w:fill="auto"/>
                        <w:lang w:val="ru-RU" w:eastAsia="ru-RU" w:bidi="ru-RU"/>
                      </w:rPr>
                      <w:t>лечение больных при полной утрате зубов</w:t>
                      <w:tab/>
                      <w:t>Глава 10. Перебазировка пластиночных протезов</w:t>
                    </w:r>
                  </w:p>
                </w:txbxContent>
              </v:textbox>
              <w10:wrap anchorx="page" anchory="page"/>
            </v:shape>
          </w:pict>
        </mc:Fallback>
      </mc:AlternateContent>
    </w:r>
  </w:p>
</w:hdr>
</file>

<file path=word/header1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3" behindDoc="1" locked="0" layoutInCell="1" allowOverlap="1">
              <wp:simplePos x="0" y="0"/>
              <wp:positionH relativeFrom="page">
                <wp:posOffset>2421890</wp:posOffset>
              </wp:positionH>
              <wp:positionV relativeFrom="page">
                <wp:posOffset>934720</wp:posOffset>
              </wp:positionV>
              <wp:extent cx="152400" cy="73025"/>
              <wp:wrapNone/>
              <wp:docPr id="583" name="Shape 583"/>
              <a:graphic xmlns:a="http://schemas.openxmlformats.org/drawingml/2006/main">
                <a:graphicData uri="http://schemas.microsoft.com/office/word/2010/wordprocessingShape">
                  <wps:wsp>
                    <wps:cNvSpPr txBox="1"/>
                    <wps:spPr>
                      <a:xfrm>
                        <a:ext cx="15240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color w:val="000000"/>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09" type="#_x0000_t202" style="position:absolute;margin-left:190.70000000000002pt;margin-top:73.600000000000009pt;width:12.pt;height:5.75pt;z-index:-18874377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color w:val="000000"/>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5" behindDoc="1" locked="0" layoutInCell="1" allowOverlap="1">
              <wp:simplePos x="0" y="0"/>
              <wp:positionH relativeFrom="page">
                <wp:posOffset>2421890</wp:posOffset>
              </wp:positionH>
              <wp:positionV relativeFrom="page">
                <wp:posOffset>934720</wp:posOffset>
              </wp:positionV>
              <wp:extent cx="152400" cy="73025"/>
              <wp:wrapNone/>
              <wp:docPr id="585" name="Shape 585"/>
              <a:graphic xmlns:a="http://schemas.openxmlformats.org/drawingml/2006/main">
                <a:graphicData uri="http://schemas.microsoft.com/office/word/2010/wordprocessingShape">
                  <wps:wsp>
                    <wps:cNvSpPr txBox="1"/>
                    <wps:spPr>
                      <a:xfrm>
                        <a:ext cx="152400" cy="73025"/>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color w:val="000000"/>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11" type="#_x0000_t202" style="position:absolute;margin-left:190.70000000000002pt;margin-top:73.600000000000009pt;width:12.pt;height:5.75pt;z-index:-18874376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color w:val="000000"/>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7" behindDoc="1" locked="0" layoutInCell="1" allowOverlap="1">
              <wp:simplePos x="0" y="0"/>
              <wp:positionH relativeFrom="page">
                <wp:posOffset>2122170</wp:posOffset>
              </wp:positionH>
              <wp:positionV relativeFrom="page">
                <wp:posOffset>935990</wp:posOffset>
              </wp:positionV>
              <wp:extent cx="4916170" cy="106680"/>
              <wp:wrapNone/>
              <wp:docPr id="587" name="Shape 587"/>
              <a:graphic xmlns:a="http://schemas.openxmlformats.org/drawingml/2006/main">
                <a:graphicData uri="http://schemas.microsoft.com/office/word/2010/wordprocessingShape">
                  <wps:wsp>
                    <wps:cNvSpPr txBox="1"/>
                    <wps:spPr>
                      <a:xfrm>
                        <a:ext cx="4916170" cy="106680"/>
                      </a:xfrm>
                      <a:prstGeom prst="rect"/>
                      <a:noFill/>
                    </wps:spPr>
                    <wps:txbx>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11. Ортопедическое лечение лиц пожилого и старческого возраста...</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13" type="#_x0000_t202" style="position:absolute;margin-left:167.09999999999999pt;margin-top:73.700000000000003pt;width:387.10000000000002pt;height:8.4000000000000004pt;z-index:-18874376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11. Ортопедическое лечение лиц пожилого и старческого возраста...</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9" behindDoc="1" locked="0" layoutInCell="1" allowOverlap="1">
              <wp:simplePos x="0" y="0"/>
              <wp:positionH relativeFrom="page">
                <wp:posOffset>971550</wp:posOffset>
              </wp:positionH>
              <wp:positionV relativeFrom="page">
                <wp:posOffset>935990</wp:posOffset>
              </wp:positionV>
              <wp:extent cx="4800600" cy="91440"/>
              <wp:wrapNone/>
              <wp:docPr id="589" name="Shape 589"/>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15" type="#_x0000_t202" style="position:absolute;margin-left:76.5pt;margin-top:73.700000000000003pt;width:378.pt;height:7.2000000000000002pt;z-index:-18874376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8" behindDoc="1" locked="0" layoutInCell="1" allowOverlap="1">
              <wp:simplePos x="0" y="0"/>
              <wp:positionH relativeFrom="page">
                <wp:posOffset>2122170</wp:posOffset>
              </wp:positionH>
              <wp:positionV relativeFrom="page">
                <wp:posOffset>935990</wp:posOffset>
              </wp:positionV>
              <wp:extent cx="4916170" cy="106680"/>
              <wp:wrapNone/>
              <wp:docPr id="638" name="Shape 638"/>
              <a:graphic xmlns:a="http://schemas.openxmlformats.org/drawingml/2006/main">
                <a:graphicData uri="http://schemas.microsoft.com/office/word/2010/wordprocessingShape">
                  <wps:wsp>
                    <wps:cNvSpPr txBox="1"/>
                    <wps:spPr>
                      <a:xfrm>
                        <a:ext cx="4916170" cy="106680"/>
                      </a:xfrm>
                      <a:prstGeom prst="rect"/>
                      <a:noFill/>
                    </wps:spPr>
                    <wps:txbx>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11. Ортопедическое лечение лиц пожилого и старческого возраста...</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64" type="#_x0000_t202" style="position:absolute;margin-left:167.09999999999999pt;margin-top:73.700000000000003pt;width:387.10000000000002pt;height:8.4000000000000004pt;z-index:-188743755;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42"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11. Ортопедическое лечение лиц пожилого и старческого возраста...</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0" behindDoc="1" locked="0" layoutInCell="1" allowOverlap="1">
              <wp:simplePos x="0" y="0"/>
              <wp:positionH relativeFrom="page">
                <wp:posOffset>971550</wp:posOffset>
              </wp:positionH>
              <wp:positionV relativeFrom="page">
                <wp:posOffset>935990</wp:posOffset>
              </wp:positionV>
              <wp:extent cx="4800600" cy="91440"/>
              <wp:wrapNone/>
              <wp:docPr id="640" name="Shape 640"/>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66" type="#_x0000_t202" style="position:absolute;margin-left:76.5pt;margin-top:73.700000000000003pt;width:378.pt;height:7.2000000000000002pt;z-index:-188743753;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3" behindDoc="1" locked="0" layoutInCell="1" allowOverlap="1">
              <wp:simplePos x="0" y="0"/>
              <wp:positionH relativeFrom="page">
                <wp:posOffset>2131695</wp:posOffset>
              </wp:positionH>
              <wp:positionV relativeFrom="page">
                <wp:posOffset>935990</wp:posOffset>
              </wp:positionV>
              <wp:extent cx="4907280" cy="91440"/>
              <wp:wrapNone/>
              <wp:docPr id="653" name="Shape 653"/>
              <a:graphic xmlns:a="http://schemas.openxmlformats.org/drawingml/2006/main">
                <a:graphicData uri="http://schemas.microsoft.com/office/word/2010/wordprocessingShape">
                  <wps:wsp>
                    <wps:cNvSpPr txBox="1"/>
                    <wps:spPr>
                      <a:xfrm>
                        <a:ext cx="4907280" cy="91440"/>
                      </a:xfrm>
                      <a:prstGeom prst="rect"/>
                      <a:noFill/>
                    </wps:spPr>
                    <wps:txbx>
                      <w:txbxContent>
                        <w:p>
                          <w:pPr>
                            <w:pStyle w:val="Style50"/>
                            <w:keepNext w:val="0"/>
                            <w:keepLines w:val="0"/>
                            <w:widowControl w:val="0"/>
                            <w:shd w:val="clear" w:color="auto" w:fill="auto"/>
                            <w:tabs>
                              <w:tab w:pos="7728"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12. Непереносимость протезов из пластмассы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79" type="#_x0000_t202" style="position:absolute;margin-left:167.84999999999999pt;margin-top:73.700000000000003pt;width:386.40000000000003pt;height:7.2000000000000002pt;z-index:-18874375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28"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12. Непереносимость протезов из пластмассы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5" behindDoc="1" locked="0" layoutInCell="1" allowOverlap="1">
              <wp:simplePos x="0" y="0"/>
              <wp:positionH relativeFrom="page">
                <wp:posOffset>971550</wp:posOffset>
              </wp:positionH>
              <wp:positionV relativeFrom="page">
                <wp:posOffset>935990</wp:posOffset>
              </wp:positionV>
              <wp:extent cx="4800600" cy="91440"/>
              <wp:wrapNone/>
              <wp:docPr id="655" name="Shape 655"/>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81" type="#_x0000_t202" style="position:absolute;margin-left:76.5pt;margin-top:73.700000000000003pt;width:378.pt;height:7.2000000000000002pt;z-index:-18874374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7" behindDoc="1" locked="0" layoutInCell="1" allowOverlap="1">
              <wp:simplePos x="0" y="0"/>
              <wp:positionH relativeFrom="page">
                <wp:posOffset>2113280</wp:posOffset>
              </wp:positionH>
              <wp:positionV relativeFrom="page">
                <wp:posOffset>935990</wp:posOffset>
              </wp:positionV>
              <wp:extent cx="4925695" cy="88265"/>
              <wp:wrapNone/>
              <wp:docPr id="657" name="Shape 657"/>
              <a:graphic xmlns:a="http://schemas.openxmlformats.org/drawingml/2006/main">
                <a:graphicData uri="http://schemas.microsoft.com/office/word/2010/wordprocessingShape">
                  <wps:wsp>
                    <wps:cNvSpPr txBox="1"/>
                    <wps:spPr>
                      <a:xfrm>
                        <a:ext cx="4925695" cy="88265"/>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13. Иммедиат-протезы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83" type="#_x0000_t202" style="position:absolute;margin-left:166.40000000000001pt;margin-top:73.700000000000003pt;width:387.85000000000002pt;height:6.9500000000000002pt;z-index:-18874374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13. Иммедиат-протезы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9" behindDoc="1" locked="0" layoutInCell="1" allowOverlap="1">
              <wp:simplePos x="0" y="0"/>
              <wp:positionH relativeFrom="page">
                <wp:posOffset>2113280</wp:posOffset>
              </wp:positionH>
              <wp:positionV relativeFrom="page">
                <wp:posOffset>935990</wp:posOffset>
              </wp:positionV>
              <wp:extent cx="4925695" cy="88265"/>
              <wp:wrapNone/>
              <wp:docPr id="659" name="Shape 659"/>
              <a:graphic xmlns:a="http://schemas.openxmlformats.org/drawingml/2006/main">
                <a:graphicData uri="http://schemas.microsoft.com/office/word/2010/wordprocessingShape">
                  <wps:wsp>
                    <wps:cNvSpPr txBox="1"/>
                    <wps:spPr>
                      <a:xfrm>
                        <a:ext cx="4925695" cy="88265"/>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13. Иммедиат-протезы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85" type="#_x0000_t202" style="position:absolute;margin-left:166.40000000000001pt;margin-top:73.700000000000003pt;width:387.85000000000002pt;height:6.9500000000000002pt;z-index:-18874374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13. Иммедиат-протезы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1" behindDoc="1" locked="0" layoutInCell="1" allowOverlap="1">
              <wp:simplePos x="0" y="0"/>
              <wp:positionH relativeFrom="page">
                <wp:posOffset>971550</wp:posOffset>
              </wp:positionH>
              <wp:positionV relativeFrom="page">
                <wp:posOffset>935990</wp:posOffset>
              </wp:positionV>
              <wp:extent cx="4800600" cy="91440"/>
              <wp:wrapNone/>
              <wp:docPr id="661" name="Shape 661"/>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87" type="#_x0000_t202" style="position:absolute;margin-left:76.5pt;margin-top:73.700000000000003pt;width:378.pt;height:7.2000000000000002pt;z-index:-188743742;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3" behindDoc="1" locked="0" layoutInCell="1" allowOverlap="1">
              <wp:simplePos x="0" y="0"/>
              <wp:positionH relativeFrom="page">
                <wp:posOffset>971550</wp:posOffset>
              </wp:positionH>
              <wp:positionV relativeFrom="page">
                <wp:posOffset>935990</wp:posOffset>
              </wp:positionV>
              <wp:extent cx="4800600" cy="91440"/>
              <wp:wrapNone/>
              <wp:docPr id="663" name="Shape 663"/>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89" type="#_x0000_t202" style="position:absolute;margin-left:76.5pt;margin-top:73.700000000000003pt;width:378.pt;height:7.2000000000000002pt;z-index:-18874374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5" behindDoc="1" locked="0" layoutInCell="1" allowOverlap="1">
              <wp:simplePos x="0" y="0"/>
              <wp:positionH relativeFrom="page">
                <wp:posOffset>2113280</wp:posOffset>
              </wp:positionH>
              <wp:positionV relativeFrom="page">
                <wp:posOffset>935990</wp:posOffset>
              </wp:positionV>
              <wp:extent cx="4925695" cy="97790"/>
              <wp:wrapNone/>
              <wp:docPr id="665" name="Shape 665"/>
              <a:graphic xmlns:a="http://schemas.openxmlformats.org/drawingml/2006/main">
                <a:graphicData uri="http://schemas.microsoft.com/office/word/2010/wordprocessingShape">
                  <wps:wsp>
                    <wps:cNvSpPr txBox="1"/>
                    <wps:spPr>
                      <a:xfrm>
                        <a:ext cx="4925695" cy="97790"/>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14. Протезирование больных при наличии дефектов челюстей и полной утрате зубов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91" type="#_x0000_t202" style="position:absolute;margin-left:166.40000000000001pt;margin-top:73.700000000000003pt;width:387.85000000000002pt;height:7.7000000000000002pt;z-index:-18874373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14. Протезирование больных при наличии дефектов челюстей и полной утрате зубов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7" behindDoc="1" locked="0" layoutInCell="1" allowOverlap="1">
              <wp:simplePos x="0" y="0"/>
              <wp:positionH relativeFrom="page">
                <wp:posOffset>971550</wp:posOffset>
              </wp:positionH>
              <wp:positionV relativeFrom="page">
                <wp:posOffset>935990</wp:posOffset>
              </wp:positionV>
              <wp:extent cx="4800600" cy="91440"/>
              <wp:wrapNone/>
              <wp:docPr id="667" name="Shape 667"/>
              <a:graphic xmlns:a="http://schemas.openxmlformats.org/drawingml/2006/main">
                <a:graphicData uri="http://schemas.microsoft.com/office/word/2010/wordprocessingShape">
                  <wps:wsp>
                    <wps:cNvSpPr txBox="1"/>
                    <wps:spPr>
                      <a:xfrm>
                        <a:ext cx="4800600" cy="91440"/>
                      </a:xfrm>
                      <a:prstGeom prst="rect"/>
                      <a:noFill/>
                    </wps:spPr>
                    <wps:txbx>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wps:txbx>
                    <wps:bodyPr lIns="0" tIns="0" rIns="0" bIns="0">
                      <a:spAutoFit/>
                    </wps:bodyPr>
                  </wps:wsp>
                </a:graphicData>
              </a:graphic>
            </wp:anchor>
          </w:drawing>
        </mc:Choice>
        <mc:Fallback>
          <w:pict>
            <v:shape id="_x0000_s1693" type="#_x0000_t202" style="position:absolute;margin-left:76.5pt;margin-top:73.700000000000003pt;width:378.pt;height:7.2000000000000002pt;z-index:-18874373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560" w:val="right"/>
                      </w:tabs>
                      <w:bidi w:val="0"/>
                      <w:spacing w:before="0" w:after="0" w:line="240" w:lineRule="auto"/>
                      <w:ind w:left="0" w:right="0" w:firstLine="0"/>
                      <w:jc w:val="left"/>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r>
                      <w:rPr>
                        <w:rFonts w:ascii="Times New Roman" w:eastAsia="Times New Roman" w:hAnsi="Times New Roman" w:cs="Times New Roman"/>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 Ортопедическое лечение больных при полной утрате зубов</w:t>
                    </w:r>
                  </w:p>
                </w:txbxContent>
              </v:textbox>
              <w10:wrap anchorx="page" anchory="page"/>
            </v:shape>
          </w:pict>
        </mc:Fallback>
      </mc:AlternateContent>
    </w:r>
  </w:p>
</w:hdr>
</file>

<file path=word/header1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9" behindDoc="1" locked="0" layoutInCell="1" allowOverlap="1">
              <wp:simplePos x="0" y="0"/>
              <wp:positionH relativeFrom="page">
                <wp:posOffset>2113280</wp:posOffset>
              </wp:positionH>
              <wp:positionV relativeFrom="page">
                <wp:posOffset>1338580</wp:posOffset>
              </wp:positionV>
              <wp:extent cx="4910455" cy="94615"/>
              <wp:wrapNone/>
              <wp:docPr id="670" name="Shape 670"/>
              <a:graphic xmlns:a="http://schemas.openxmlformats.org/drawingml/2006/main">
                <a:graphicData uri="http://schemas.microsoft.com/office/word/2010/wordprocessingShape">
                  <wps:wsp>
                    <wps:cNvSpPr txBox="1"/>
                    <wps:spPr>
                      <a:xfrm>
                        <a:ext cx="4910455" cy="94615"/>
                      </a:xfrm>
                      <a:prstGeom prst="rect"/>
                      <a:noFill/>
                    </wps:spPr>
                    <wps:txbx>
                      <w:txbxContent>
                        <w:p>
                          <w:pPr>
                            <w:pStyle w:val="Style50"/>
                            <w:keepNext w:val="0"/>
                            <w:keepLines w:val="0"/>
                            <w:widowControl w:val="0"/>
                            <w:shd w:val="clear" w:color="auto" w:fill="auto"/>
                            <w:tabs>
                              <w:tab w:pos="7733"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Раздел II. Материалы, применяемые для изготовления пластиночных протезов при полной утрате зубов</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696" type="#_x0000_t202" style="position:absolute;margin-left:166.40000000000001pt;margin-top:105.40000000000001pt;width:386.65000000000003pt;height:7.4500000000000002pt;z-index:-18874373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33"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Раздел II. Материалы, применяемые для изготовления пластиночных протезов при полной утрате зубов</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1" behindDoc="1" locked="0" layoutInCell="1" allowOverlap="1">
              <wp:simplePos x="0" y="0"/>
              <wp:positionH relativeFrom="page">
                <wp:posOffset>934720</wp:posOffset>
              </wp:positionH>
              <wp:positionV relativeFrom="page">
                <wp:posOffset>930275</wp:posOffset>
              </wp:positionV>
              <wp:extent cx="4839970" cy="85090"/>
              <wp:wrapNone/>
              <wp:docPr id="672" name="Shape 672"/>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698" type="#_x0000_t202" style="position:absolute;margin-left:73.600000000000009pt;margin-top:73.25pt;width:381.10000000000002pt;height:6.7000000000000002pt;z-index:-188743732;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3" behindDoc="1" locked="0" layoutInCell="1" allowOverlap="1">
              <wp:simplePos x="0" y="0"/>
              <wp:positionH relativeFrom="page">
                <wp:posOffset>2113280</wp:posOffset>
              </wp:positionH>
              <wp:positionV relativeFrom="page">
                <wp:posOffset>933450</wp:posOffset>
              </wp:positionV>
              <wp:extent cx="4925695" cy="94615"/>
              <wp:wrapNone/>
              <wp:docPr id="674" name="Shape 674"/>
              <a:graphic xmlns:a="http://schemas.openxmlformats.org/drawingml/2006/main">
                <a:graphicData uri="http://schemas.microsoft.com/office/word/2010/wordprocessingShape">
                  <wps:wsp>
                    <wps:cNvSpPr txBox="1"/>
                    <wps:spPr>
                      <a:xfrm>
                        <a:ext cx="4925695" cy="94615"/>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00" type="#_x0000_t202" style="position:absolute;margin-left:166.40000000000001pt;margin-top:73.5pt;width:387.85000000000002pt;height:7.4500000000000002pt;z-index:-18874373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5" behindDoc="1" locked="0" layoutInCell="1" allowOverlap="1">
              <wp:simplePos x="0" y="0"/>
              <wp:positionH relativeFrom="page">
                <wp:posOffset>934720</wp:posOffset>
              </wp:positionH>
              <wp:positionV relativeFrom="page">
                <wp:posOffset>930275</wp:posOffset>
              </wp:positionV>
              <wp:extent cx="4839970" cy="85090"/>
              <wp:wrapNone/>
              <wp:docPr id="676" name="Shape 676"/>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02" type="#_x0000_t202" style="position:absolute;margin-left:73.600000000000009pt;margin-top:73.25pt;width:381.10000000000002pt;height:6.7000000000000002pt;z-index:-18874372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8" behindDoc="1" locked="0" layoutInCell="1" allowOverlap="1">
              <wp:simplePos x="0" y="0"/>
              <wp:positionH relativeFrom="page">
                <wp:posOffset>1891665</wp:posOffset>
              </wp:positionH>
              <wp:positionV relativeFrom="page">
                <wp:posOffset>933450</wp:posOffset>
              </wp:positionV>
              <wp:extent cx="3858895" cy="82550"/>
              <wp:wrapNone/>
              <wp:docPr id="680" name="Shape 680"/>
              <a:graphic xmlns:a="http://schemas.openxmlformats.org/drawingml/2006/main">
                <a:graphicData uri="http://schemas.microsoft.com/office/word/2010/wordprocessingShape">
                  <wps:wsp>
                    <wps:cNvSpPr txBox="1"/>
                    <wps:spPr>
                      <a:xfrm>
                        <a:ext cx="385889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wrap="none" lIns="0" tIns="0" rIns="0" bIns="0">
                      <a:spAutoFit/>
                    </wps:bodyPr>
                  </wps:wsp>
                </a:graphicData>
              </a:graphic>
            </wp:anchor>
          </w:drawing>
        </mc:Choice>
        <mc:Fallback>
          <w:pict>
            <v:shape id="_x0000_s1706" type="#_x0000_t202" style="position:absolute;margin-left:148.95000000000002pt;margin-top:73.5pt;width:303.85000000000002pt;height:6.5pt;z-index:-188743725;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0" behindDoc="1" locked="0" layoutInCell="1" allowOverlap="1">
              <wp:simplePos x="0" y="0"/>
              <wp:positionH relativeFrom="page">
                <wp:posOffset>1891665</wp:posOffset>
              </wp:positionH>
              <wp:positionV relativeFrom="page">
                <wp:posOffset>933450</wp:posOffset>
              </wp:positionV>
              <wp:extent cx="3858895" cy="82550"/>
              <wp:wrapNone/>
              <wp:docPr id="682" name="Shape 682"/>
              <a:graphic xmlns:a="http://schemas.openxmlformats.org/drawingml/2006/main">
                <a:graphicData uri="http://schemas.microsoft.com/office/word/2010/wordprocessingShape">
                  <wps:wsp>
                    <wps:cNvSpPr txBox="1"/>
                    <wps:spPr>
                      <a:xfrm>
                        <a:ext cx="385889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wrap="none" lIns="0" tIns="0" rIns="0" bIns="0">
                      <a:spAutoFit/>
                    </wps:bodyPr>
                  </wps:wsp>
                </a:graphicData>
              </a:graphic>
            </wp:anchor>
          </w:drawing>
        </mc:Choice>
        <mc:Fallback>
          <w:pict>
            <v:shape id="_x0000_s1708" type="#_x0000_t202" style="position:absolute;margin-left:148.95000000000002pt;margin-top:73.5pt;width:303.85000000000002pt;height:6.5pt;z-index:-188743723;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2" behindDoc="1" locked="0" layoutInCell="1" allowOverlap="1">
              <wp:simplePos x="0" y="0"/>
              <wp:positionH relativeFrom="page">
                <wp:posOffset>2113280</wp:posOffset>
              </wp:positionH>
              <wp:positionV relativeFrom="page">
                <wp:posOffset>933450</wp:posOffset>
              </wp:positionV>
              <wp:extent cx="4925695" cy="94615"/>
              <wp:wrapNone/>
              <wp:docPr id="684" name="Shape 684"/>
              <a:graphic xmlns:a="http://schemas.openxmlformats.org/drawingml/2006/main">
                <a:graphicData uri="http://schemas.microsoft.com/office/word/2010/wordprocessingShape">
                  <wps:wsp>
                    <wps:cNvSpPr txBox="1"/>
                    <wps:spPr>
                      <a:xfrm>
                        <a:ext cx="4925695" cy="94615"/>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10" type="#_x0000_t202" style="position:absolute;margin-left:166.40000000000001pt;margin-top:73.5pt;width:387.85000000000002pt;height:7.4500000000000002pt;z-index:-188743721;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4" behindDoc="1" locked="0" layoutInCell="1" allowOverlap="1">
              <wp:simplePos x="0" y="0"/>
              <wp:positionH relativeFrom="page">
                <wp:posOffset>934720</wp:posOffset>
              </wp:positionH>
              <wp:positionV relativeFrom="page">
                <wp:posOffset>930275</wp:posOffset>
              </wp:positionV>
              <wp:extent cx="4839970" cy="85090"/>
              <wp:wrapNone/>
              <wp:docPr id="686" name="Shape 686"/>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12" type="#_x0000_t202" style="position:absolute;margin-left:73.600000000000009pt;margin-top:73.25pt;width:381.10000000000002pt;height:6.7000000000000002pt;z-index:-188743719;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9" behindDoc="1" locked="0" layoutInCell="1" allowOverlap="1">
              <wp:simplePos x="0" y="0"/>
              <wp:positionH relativeFrom="page">
                <wp:posOffset>1885950</wp:posOffset>
              </wp:positionH>
              <wp:positionV relativeFrom="page">
                <wp:posOffset>933450</wp:posOffset>
              </wp:positionV>
              <wp:extent cx="3858895" cy="82550"/>
              <wp:wrapNone/>
              <wp:docPr id="696" name="Shape 696"/>
              <a:graphic xmlns:a="http://schemas.openxmlformats.org/drawingml/2006/main">
                <a:graphicData uri="http://schemas.microsoft.com/office/word/2010/wordprocessingShape">
                  <wps:wsp>
                    <wps:cNvSpPr txBox="1"/>
                    <wps:spPr>
                      <a:xfrm>
                        <a:ext cx="385889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wrap="none" lIns="0" tIns="0" rIns="0" bIns="0">
                      <a:spAutoFit/>
                    </wps:bodyPr>
                  </wps:wsp>
                </a:graphicData>
              </a:graphic>
            </wp:anchor>
          </w:drawing>
        </mc:Choice>
        <mc:Fallback>
          <w:pict>
            <v:shape id="_x0000_s1722" type="#_x0000_t202" style="position:absolute;margin-left:148.5pt;margin-top:73.5pt;width:303.85000000000002pt;height:6.5pt;z-index:-188743714;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1" behindDoc="1" locked="0" layoutInCell="1" allowOverlap="1">
              <wp:simplePos x="0" y="0"/>
              <wp:positionH relativeFrom="page">
                <wp:posOffset>1885950</wp:posOffset>
              </wp:positionH>
              <wp:positionV relativeFrom="page">
                <wp:posOffset>933450</wp:posOffset>
              </wp:positionV>
              <wp:extent cx="3858895" cy="82550"/>
              <wp:wrapNone/>
              <wp:docPr id="698" name="Shape 698"/>
              <a:graphic xmlns:a="http://schemas.openxmlformats.org/drawingml/2006/main">
                <a:graphicData uri="http://schemas.microsoft.com/office/word/2010/wordprocessingShape">
                  <wps:wsp>
                    <wps:cNvSpPr txBox="1"/>
                    <wps:spPr>
                      <a:xfrm>
                        <a:ext cx="3858895"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wrap="none" lIns="0" tIns="0" rIns="0" bIns="0">
                      <a:spAutoFit/>
                    </wps:bodyPr>
                  </wps:wsp>
                </a:graphicData>
              </a:graphic>
            </wp:anchor>
          </w:drawing>
        </mc:Choice>
        <mc:Fallback>
          <w:pict>
            <v:shape id="_x0000_s1724" type="#_x0000_t202" style="position:absolute;margin-left:148.5pt;margin-top:73.5pt;width:303.85000000000002pt;height:6.5pt;z-index:-188743712;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3" behindDoc="1" locked="0" layoutInCell="1" allowOverlap="1">
              <wp:simplePos x="0" y="0"/>
              <wp:positionH relativeFrom="page">
                <wp:posOffset>2113280</wp:posOffset>
              </wp:positionH>
              <wp:positionV relativeFrom="page">
                <wp:posOffset>933450</wp:posOffset>
              </wp:positionV>
              <wp:extent cx="4925695" cy="94615"/>
              <wp:wrapNone/>
              <wp:docPr id="700" name="Shape 700"/>
              <a:graphic xmlns:a="http://schemas.openxmlformats.org/drawingml/2006/main">
                <a:graphicData uri="http://schemas.microsoft.com/office/word/2010/wordprocessingShape">
                  <wps:wsp>
                    <wps:cNvSpPr txBox="1"/>
                    <wps:spPr>
                      <a:xfrm>
                        <a:ext cx="4925695" cy="94615"/>
                      </a:xfrm>
                      <a:prstGeom prst="rect"/>
                      <a:noFill/>
                    </wps:spPr>
                    <wps:txbx>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26" type="#_x0000_t202" style="position:absolute;margin-left:166.40000000000001pt;margin-top:73.5pt;width:387.85000000000002pt;height:7.4500000000000002pt;z-index:-18874371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57"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15. Основные конструкционные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5" behindDoc="1" locked="0" layoutInCell="1" allowOverlap="1">
              <wp:simplePos x="0" y="0"/>
              <wp:positionH relativeFrom="page">
                <wp:posOffset>934720</wp:posOffset>
              </wp:positionH>
              <wp:positionV relativeFrom="page">
                <wp:posOffset>930275</wp:posOffset>
              </wp:positionV>
              <wp:extent cx="4839970" cy="85090"/>
              <wp:wrapNone/>
              <wp:docPr id="702" name="Shape 702"/>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28" type="#_x0000_t202" style="position:absolute;margin-left:73.600000000000009pt;margin-top:73.25pt;width:381.10000000000002pt;height:6.7000000000000002pt;z-index:-188743708;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7" behindDoc="1" locked="0" layoutInCell="1" allowOverlap="1">
              <wp:simplePos x="0" y="0"/>
              <wp:positionH relativeFrom="page">
                <wp:posOffset>2106930</wp:posOffset>
              </wp:positionH>
              <wp:positionV relativeFrom="page">
                <wp:posOffset>915035</wp:posOffset>
              </wp:positionV>
              <wp:extent cx="4931410" cy="103505"/>
              <wp:wrapNone/>
              <wp:docPr id="707" name="Shape 707"/>
              <a:graphic xmlns:a="http://schemas.openxmlformats.org/drawingml/2006/main">
                <a:graphicData uri="http://schemas.microsoft.com/office/word/2010/wordprocessingShape">
                  <wps:wsp>
                    <wps:cNvSpPr txBox="1"/>
                    <wps:spPr>
                      <a:xfrm>
                        <a:ext cx="4931410" cy="103505"/>
                      </a:xfrm>
                      <a:prstGeom prst="rect"/>
                      <a:noFill/>
                    </wps:spPr>
                    <wps:txbx>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33" type="#_x0000_t202" style="position:absolute;margin-left:165.90000000000001pt;margin-top:72.049999999999997pt;width:388.30000000000001pt;height:8.1500000000000004pt;z-index:-18874370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9" behindDoc="1" locked="0" layoutInCell="1" allowOverlap="1">
              <wp:simplePos x="0" y="0"/>
              <wp:positionH relativeFrom="page">
                <wp:posOffset>934720</wp:posOffset>
              </wp:positionH>
              <wp:positionV relativeFrom="page">
                <wp:posOffset>930275</wp:posOffset>
              </wp:positionV>
              <wp:extent cx="4839970" cy="85090"/>
              <wp:wrapNone/>
              <wp:docPr id="709" name="Shape 709"/>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35" type="#_x0000_t202" style="position:absolute;margin-left:73.600000000000009pt;margin-top:73.25pt;width:381.10000000000002pt;height:6.7000000000000002pt;z-index:-18874370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3" behindDoc="1" locked="0" layoutInCell="1" allowOverlap="1">
              <wp:simplePos x="0" y="0"/>
              <wp:positionH relativeFrom="page">
                <wp:posOffset>2106930</wp:posOffset>
              </wp:positionH>
              <wp:positionV relativeFrom="page">
                <wp:posOffset>915035</wp:posOffset>
              </wp:positionV>
              <wp:extent cx="4931410" cy="103505"/>
              <wp:wrapNone/>
              <wp:docPr id="715" name="Shape 715"/>
              <a:graphic xmlns:a="http://schemas.openxmlformats.org/drawingml/2006/main">
                <a:graphicData uri="http://schemas.microsoft.com/office/word/2010/wordprocessingShape">
                  <wps:wsp>
                    <wps:cNvSpPr txBox="1"/>
                    <wps:spPr>
                      <a:xfrm>
                        <a:ext cx="4931410" cy="103505"/>
                      </a:xfrm>
                      <a:prstGeom prst="rect"/>
                      <a:noFill/>
                    </wps:spPr>
                    <wps:txbx>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41" type="#_x0000_t202" style="position:absolute;margin-left:165.90000000000001pt;margin-top:72.049999999999997pt;width:388.30000000000001pt;height:8.1500000000000004pt;z-index:-188743700;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5" behindDoc="1" locked="0" layoutInCell="1" allowOverlap="1">
              <wp:simplePos x="0" y="0"/>
              <wp:positionH relativeFrom="page">
                <wp:posOffset>1879600</wp:posOffset>
              </wp:positionH>
              <wp:positionV relativeFrom="page">
                <wp:posOffset>933450</wp:posOffset>
              </wp:positionV>
              <wp:extent cx="3901440" cy="82550"/>
              <wp:wrapNone/>
              <wp:docPr id="717" name="Shape 717"/>
              <a:graphic xmlns:a="http://schemas.openxmlformats.org/drawingml/2006/main">
                <a:graphicData uri="http://schemas.microsoft.com/office/word/2010/wordprocessingShape">
                  <wps:wsp>
                    <wps:cNvSpPr txBox="1"/>
                    <wps:spPr>
                      <a:xfrm>
                        <a:ext cx="3901440" cy="8255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wrap="none" lIns="0" tIns="0" rIns="0" bIns="0">
                      <a:spAutoFit/>
                    </wps:bodyPr>
                  </wps:wsp>
                </a:graphicData>
              </a:graphic>
            </wp:anchor>
          </w:drawing>
        </mc:Choice>
        <mc:Fallback>
          <w:pict>
            <v:shape id="_x0000_s1743" type="#_x0000_t202" style="position:absolute;margin-left:148.pt;margin-top:73.5pt;width:307.19999999999999pt;height:6.5pt;z-index:-18874369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9" behindDoc="1" locked="0" layoutInCell="1" allowOverlap="1">
              <wp:simplePos x="0" y="0"/>
              <wp:positionH relativeFrom="page">
                <wp:posOffset>934720</wp:posOffset>
              </wp:positionH>
              <wp:positionV relativeFrom="page">
                <wp:posOffset>930275</wp:posOffset>
              </wp:positionV>
              <wp:extent cx="4839970" cy="85090"/>
              <wp:wrapNone/>
              <wp:docPr id="725" name="Shape 725"/>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51" type="#_x0000_t202" style="position:absolute;margin-left:73.600000000000009pt;margin-top:73.25pt;width:381.10000000000002pt;height:6.7000000000000002pt;z-index:-18874369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1" behindDoc="1" locked="0" layoutInCell="1" allowOverlap="1">
              <wp:simplePos x="0" y="0"/>
              <wp:positionH relativeFrom="page">
                <wp:posOffset>934720</wp:posOffset>
              </wp:positionH>
              <wp:positionV relativeFrom="page">
                <wp:posOffset>930275</wp:posOffset>
              </wp:positionV>
              <wp:extent cx="4839970" cy="85090"/>
              <wp:wrapNone/>
              <wp:docPr id="727" name="Shape 727"/>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53" type="#_x0000_t202" style="position:absolute;margin-left:73.600000000000009pt;margin-top:73.25pt;width:381.10000000000002pt;height:6.7000000000000002pt;z-index:-188743692;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3" behindDoc="1" locked="0" layoutInCell="1" allowOverlap="1">
              <wp:simplePos x="0" y="0"/>
              <wp:positionH relativeFrom="page">
                <wp:posOffset>6877050</wp:posOffset>
              </wp:positionH>
              <wp:positionV relativeFrom="page">
                <wp:posOffset>939165</wp:posOffset>
              </wp:positionV>
              <wp:extent cx="137160" cy="67310"/>
              <wp:wrapNone/>
              <wp:docPr id="729" name="Shape 729"/>
              <a:graphic xmlns:a="http://schemas.openxmlformats.org/drawingml/2006/main">
                <a:graphicData uri="http://schemas.microsoft.com/office/word/2010/wordprocessingShape">
                  <wps:wsp>
                    <wps:cNvSpPr txBox="1"/>
                    <wps:spPr>
                      <a:xfrm>
                        <a:ext cx="137160" cy="6731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5" type="#_x0000_t202" style="position:absolute;margin-left:541.5pt;margin-top:73.950000000000003pt;width:10.800000000000001pt;height:5.2999999999999998pt;z-index:-188743690;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5" behindDoc="1" locked="0" layoutInCell="1" allowOverlap="1">
              <wp:simplePos x="0" y="0"/>
              <wp:positionH relativeFrom="page">
                <wp:posOffset>6877050</wp:posOffset>
              </wp:positionH>
              <wp:positionV relativeFrom="page">
                <wp:posOffset>939165</wp:posOffset>
              </wp:positionV>
              <wp:extent cx="137160" cy="67310"/>
              <wp:wrapNone/>
              <wp:docPr id="731" name="Shape 731"/>
              <a:graphic xmlns:a="http://schemas.openxmlformats.org/drawingml/2006/main">
                <a:graphicData uri="http://schemas.microsoft.com/office/word/2010/wordprocessingShape">
                  <wps:wsp>
                    <wps:cNvSpPr txBox="1"/>
                    <wps:spPr>
                      <a:xfrm>
                        <a:ext cx="137160" cy="67310"/>
                      </a:xfrm>
                      <a:prstGeom prst="rect"/>
                      <a:noFill/>
                    </wps:spPr>
                    <wps:txbx>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7" type="#_x0000_t202" style="position:absolute;margin-left:541.5pt;margin-top:73.950000000000003pt;width:10.800000000000001pt;height:5.2999999999999998pt;z-index:-188743688;mso-wrap-style:none;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7" behindDoc="1" locked="0" layoutInCell="1" allowOverlap="1">
              <wp:simplePos x="0" y="0"/>
              <wp:positionH relativeFrom="page">
                <wp:posOffset>2106930</wp:posOffset>
              </wp:positionH>
              <wp:positionV relativeFrom="page">
                <wp:posOffset>915035</wp:posOffset>
              </wp:positionV>
              <wp:extent cx="4931410" cy="103505"/>
              <wp:wrapNone/>
              <wp:docPr id="733" name="Shape 733"/>
              <a:graphic xmlns:a="http://schemas.openxmlformats.org/drawingml/2006/main">
                <a:graphicData uri="http://schemas.microsoft.com/office/word/2010/wordprocessingShape">
                  <wps:wsp>
                    <wps:cNvSpPr txBox="1"/>
                    <wps:spPr>
                      <a:xfrm>
                        <a:ext cx="4931410" cy="103505"/>
                      </a:xfrm>
                      <a:prstGeom prst="rect"/>
                      <a:noFill/>
                    </wps:spPr>
                    <wps:txbx>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wps:txbx>
                    <wps:bodyPr lIns="0" tIns="0" rIns="0" bIns="0">
                      <a:spAutoFit/>
                    </wps:bodyPr>
                  </wps:wsp>
                </a:graphicData>
              </a:graphic>
            </wp:anchor>
          </w:drawing>
        </mc:Choice>
        <mc:Fallback>
          <w:pict>
            <v:shape id="_x0000_s1759" type="#_x0000_t202" style="position:absolute;margin-left:165.90000000000001pt;margin-top:72.049999999999997pt;width:388.30000000000001pt;height:8.1500000000000004pt;z-index:-188743686;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7766" w:val="right"/>
                      </w:tabs>
                      <w:bidi w:val="0"/>
                      <w:spacing w:before="0" w:after="0" w:line="240" w:lineRule="auto"/>
                      <w:ind w:left="0" w:right="0" w:firstLine="0"/>
                      <w:jc w:val="left"/>
                      <w:rPr>
                        <w:sz w:val="16"/>
                        <w:szCs w:val="16"/>
                      </w:rPr>
                    </w:pPr>
                    <w:r>
                      <w:rPr>
                        <w:spacing w:val="0"/>
                        <w:w w:val="100"/>
                        <w:position w:val="0"/>
                        <w:sz w:val="12"/>
                        <w:szCs w:val="12"/>
                        <w:shd w:val="clear" w:color="auto" w:fill="auto"/>
                        <w:lang w:val="ru-RU" w:eastAsia="ru-RU" w:bidi="ru-RU"/>
                      </w:rPr>
                      <w:t>Глава 16. Вспомогательные материалы</w:t>
                      <w:tab/>
                    </w:r>
                    <w:fldSimple w:instr=" PAGE \* MERGEFORMAT ">
                      <w:r>
                        <w:rPr>
                          <w:spacing w:val="0"/>
                          <w:w w:val="100"/>
                          <w:position w:val="0"/>
                          <w:sz w:val="16"/>
                          <w:szCs w:val="16"/>
                          <w:shd w:val="clear" w:color="auto" w:fill="auto"/>
                          <w:lang w:val="ru-RU" w:eastAsia="ru-RU" w:bidi="ru-RU"/>
                        </w:rPr>
                        <w:t>#</w:t>
                      </w:r>
                    </w:fldSimple>
                  </w:p>
                </w:txbxContent>
              </v:textbox>
              <w10:wrap anchorx="page" anchory="page"/>
            </v:shape>
          </w:pict>
        </mc:Fallback>
      </mc:AlternateContent>
    </w:r>
  </w:p>
</w:hdr>
</file>

<file path=word/header1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9" behindDoc="1" locked="0" layoutInCell="1" allowOverlap="1">
              <wp:simplePos x="0" y="0"/>
              <wp:positionH relativeFrom="page">
                <wp:posOffset>934720</wp:posOffset>
              </wp:positionH>
              <wp:positionV relativeFrom="page">
                <wp:posOffset>930275</wp:posOffset>
              </wp:positionV>
              <wp:extent cx="4839970" cy="85090"/>
              <wp:wrapNone/>
              <wp:docPr id="735" name="Shape 735"/>
              <a:graphic xmlns:a="http://schemas.openxmlformats.org/drawingml/2006/main">
                <a:graphicData uri="http://schemas.microsoft.com/office/word/2010/wordprocessingShape">
                  <wps:wsp>
                    <wps:cNvSpPr txBox="1"/>
                    <wps:spPr>
                      <a:xfrm>
                        <a:ext cx="4839970" cy="85090"/>
                      </a:xfrm>
                      <a:prstGeom prst="rect"/>
                      <a:noFill/>
                    </wps:spPr>
                    <wps:txbx>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wps:txbx>
                    <wps:bodyPr lIns="0" tIns="0" rIns="0" bIns="0">
                      <a:spAutoFit/>
                    </wps:bodyPr>
                  </wps:wsp>
                </a:graphicData>
              </a:graphic>
            </wp:anchor>
          </w:drawing>
        </mc:Choice>
        <mc:Fallback>
          <w:pict>
            <v:shape id="_x0000_s1761" type="#_x0000_t202" style="position:absolute;margin-left:73.600000000000009pt;margin-top:73.25pt;width:381.10000000000002pt;height:6.7000000000000002pt;z-index:-188743684;mso-wrap-distance-left:0;mso-wrap-distance-right:0;mso-position-horizontal-relative:page;mso-position-vertical-relative:page" wrapcoords="0 0" filled="f" stroked="f">
              <v:textbox style="mso-fit-shape-to-text:t" inset="0,0,0,0">
                <w:txbxContent>
                  <w:p>
                    <w:pPr>
                      <w:pStyle w:val="Style50"/>
                      <w:keepNext w:val="0"/>
                      <w:keepLines w:val="0"/>
                      <w:widowControl w:val="0"/>
                      <w:shd w:val="clear" w:color="auto" w:fill="auto"/>
                      <w:tabs>
                        <w:tab w:pos="1478" w:val="left"/>
                      </w:tabs>
                      <w:bidi w:val="0"/>
                      <w:spacing w:before="0" w:after="0" w:line="240" w:lineRule="auto"/>
                      <w:ind w:left="0" w:right="0" w:firstLine="0"/>
                      <w:jc w:val="left"/>
                    </w:pPr>
                    <w:fldSimple w:instr=" PAGE \* MERGEFORMAT ">
                      <w:r>
                        <w:rPr>
                          <w:spacing w:val="0"/>
                          <w:w w:val="100"/>
                          <w:position w:val="0"/>
                          <w:sz w:val="16"/>
                          <w:szCs w:val="16"/>
                          <w:shd w:val="clear" w:color="auto" w:fill="auto"/>
                          <w:lang w:val="ru-RU" w:eastAsia="ru-RU" w:bidi="ru-RU"/>
                        </w:rPr>
                        <w:t>#</w:t>
                      </w:r>
                    </w:fldSimple>
                    <w:r>
                      <w:rPr>
                        <w:spacing w:val="0"/>
                        <w:w w:val="100"/>
                        <w:position w:val="0"/>
                        <w:sz w:val="16"/>
                        <w:szCs w:val="16"/>
                        <w:shd w:val="clear" w:color="auto" w:fill="auto"/>
                        <w:lang w:val="ru-RU" w:eastAsia="ru-RU" w:bidi="ru-RU"/>
                      </w:rPr>
                      <w:tab/>
                    </w:r>
                    <w:r>
                      <w:rPr>
                        <w:spacing w:val="0"/>
                        <w:w w:val="100"/>
                        <w:position w:val="0"/>
                        <w:shd w:val="clear" w:color="auto" w:fill="auto"/>
                        <w:lang w:val="ru-RU" w:eastAsia="ru-RU" w:bidi="ru-RU"/>
                      </w:rPr>
                      <w:t>Раздел II. Материалы, применяемые для изготовления пластиночных протезов при полной утрате зубов</w:t>
                    </w:r>
                  </w:p>
                </w:txbxContent>
              </v:textbox>
              <w10:wrap anchorx="page" anchory="page"/>
            </v:shape>
          </w:pict>
        </mc:Fallback>
      </mc:AlternateContent>
    </w:r>
  </w:p>
</w:hdr>
</file>

<file path=word/header1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
    <w:multiLevelType w:val="multilevel"/>
    <w:lvl w:ilvl="0">
      <w:start w:val="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4">
    <w:multiLevelType w:val="multilevel"/>
    <w:lvl w:ilvl="0">
      <w:start w:val="3"/>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
    <w:multiLevelType w:val="multilevel"/>
    <w:lvl w:ilvl="0">
      <w:start w:val="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8">
    <w:multiLevelType w:val="multilevel"/>
    <w:lvl w:ilvl="0">
      <w:start w:val="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0">
    <w:multiLevelType w:val="multilevel"/>
    <w:lvl w:ilvl="0">
      <w:start w:val="6"/>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2">
    <w:multiLevelType w:val="multilevel"/>
    <w:lvl w:ilvl="0">
      <w:start w:val="7"/>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
    <w:multiLevelType w:val="multilevel"/>
    <w:lvl w:ilvl="0">
      <w:start w:val="9"/>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
    <w:multiLevelType w:val="multilevel"/>
    <w:lvl w:ilvl="0">
      <w:start w:val="10"/>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8">
    <w:multiLevelType w:val="multilevel"/>
    <w:lvl w:ilvl="0">
      <w:start w:val="11"/>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0">
    <w:multiLevelType w:val="multilevel"/>
    <w:lvl w:ilvl="0">
      <w:start w:val="1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2">
    <w:multiLevelType w:val="multilevel"/>
    <w:lvl w:ilvl="0">
      <w:start w:val="16"/>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4">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6">
    <w:multiLevelType w:val="multilevel"/>
    <w:lvl w:ilvl="0">
      <w:start w:val="2"/>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8">
    <w:multiLevelType w:val="multilevel"/>
    <w:lvl w:ilvl="0">
      <w:start w:val="1"/>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3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32">
    <w:multiLevelType w:val="multilevel"/>
    <w:lvl w:ilvl="0">
      <w:start w:val="1"/>
      <w:numFmt w:val="decimal"/>
      <w:lvlText w:val="%1."/>
    </w:lvl>
    <w:lvl w:ilvl="1">
      <w:start w:val="2"/>
      <w:numFmt w:val="decimal"/>
      <w:lvlText w:val="%1.%2."/>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34">
    <w:multiLevelType w:val="multilevel"/>
    <w:lvl w:ilvl="0">
      <w:start w:val="2"/>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3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en-US" w:eastAsia="en-US" w:bidi="en-US"/>
      </w:rPr>
    </w:lvl>
  </w:abstractNum>
  <w:abstractNum w:abstractNumId="38">
    <w:multiLevelType w:val="multilevel"/>
    <w:lvl w:ilvl="0">
      <w:start w:val="3"/>
      <w:numFmt w:val="decimal"/>
      <w:lvlText w:val="%1."/>
    </w:lvl>
    <w:lvl w:ilvl="1">
      <w:start w:val="1"/>
      <w:numFmt w:val="decimal"/>
      <w:lvlText w:val="%1.%2."/>
      <w:rPr>
        <w:rFonts w:ascii="Times New Roman" w:eastAsia="Times New Roman" w:hAnsi="Times New Roman" w:cs="Times New Roman"/>
        <w:b/>
        <w:bCs/>
        <w:i w:val="0"/>
        <w:iCs w:val="0"/>
        <w:smallCaps w:val="0"/>
        <w:strike w:val="0"/>
        <w:color w:val="010202"/>
        <w:spacing w:val="0"/>
        <w:w w:val="100"/>
        <w:position w:val="0"/>
        <w:sz w:val="17"/>
        <w:szCs w:val="17"/>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4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42">
    <w:multiLevelType w:val="multilevel"/>
    <w:lvl w:ilvl="0">
      <w:start w:val="4"/>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44">
    <w:multiLevelType w:val="multilevel"/>
    <w:lvl w:ilvl="0">
      <w:start w:val="1"/>
      <w:numFmt w:val="bullet"/>
      <w:lvlText w:val="•"/>
      <w:rPr>
        <w:rFonts w:ascii="Arial" w:eastAsia="Arial" w:hAnsi="Arial" w:cs="Arial"/>
        <w:b w:val="0"/>
        <w:bCs w:val="0"/>
        <w:i/>
        <w:iCs/>
        <w:smallCaps w:val="0"/>
        <w:strike w:val="0"/>
        <w:color w:val="010202"/>
        <w:spacing w:val="0"/>
        <w:w w:val="100"/>
        <w:position w:val="0"/>
        <w:sz w:val="18"/>
        <w:szCs w:val="18"/>
        <w:u w:val="none"/>
        <w:shd w:val="clear" w:color="auto" w:fill="auto"/>
        <w:lang w:val="ru-RU" w:eastAsia="ru-RU" w:bidi="ru-RU"/>
      </w:rPr>
    </w:lvl>
  </w:abstractNum>
  <w:abstractNum w:abstractNumId="46">
    <w:multiLevelType w:val="multilevel"/>
    <w:lvl w:ilvl="0">
      <w:start w:val="5"/>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4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5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5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5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5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5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4">
    <w:multiLevelType w:val="multilevel"/>
    <w:lvl w:ilvl="0">
      <w:start w:val="4"/>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6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18"/>
        <w:szCs w:val="18"/>
        <w:u w:val="none"/>
        <w:shd w:val="clear" w:color="auto" w:fill="auto"/>
        <w:lang w:val="ru-RU" w:eastAsia="ru-RU" w:bidi="ru-RU"/>
      </w:rPr>
    </w:lvl>
  </w:abstractNum>
  <w:abstractNum w:abstractNumId="7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18"/>
        <w:szCs w:val="18"/>
        <w:u w:val="none"/>
        <w:shd w:val="clear" w:color="auto" w:fill="auto"/>
        <w:lang w:val="ru-RU" w:eastAsia="ru-RU" w:bidi="ru-RU"/>
      </w:rPr>
    </w:lvl>
  </w:abstractNum>
  <w:abstractNum w:abstractNumId="7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18"/>
        <w:szCs w:val="18"/>
        <w:u w:val="none"/>
        <w:shd w:val="clear" w:color="auto" w:fill="auto"/>
        <w:lang w:val="ru-RU" w:eastAsia="ru-RU" w:bidi="ru-RU"/>
      </w:rPr>
    </w:lvl>
  </w:abstractNum>
  <w:abstractNum w:abstractNumId="7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18"/>
        <w:szCs w:val="18"/>
        <w:u w:val="none"/>
        <w:shd w:val="clear" w:color="auto" w:fill="auto"/>
        <w:lang w:val="ru-RU" w:eastAsia="ru-RU" w:bidi="ru-RU"/>
      </w:rPr>
    </w:lvl>
  </w:abstractNum>
  <w:abstractNum w:abstractNumId="76">
    <w:multiLevelType w:val="multilevel"/>
    <w:lvl w:ilvl="0">
      <w:start w:val="6"/>
      <w:numFmt w:val="decimal"/>
      <w:lvlText w:val="%1."/>
    </w:lvl>
    <w:lvl w:ilvl="1">
      <w:start w:val="3"/>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7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8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82">
    <w:multiLevelType w:val="multilevel"/>
    <w:lvl w:ilvl="0">
      <w:start w:val="7"/>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8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86">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8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9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9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94">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96">
    <w:multiLevelType w:val="multilevel"/>
    <w:lvl w:ilvl="0">
      <w:start w:val="9"/>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9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00">
    <w:multiLevelType w:val="multilevel"/>
    <w:lvl w:ilvl="0">
      <w:start w:val="9"/>
      <w:numFmt w:val="decimal"/>
      <w:lvlText w:val="%1."/>
    </w:lvl>
    <w:lvl w:ilvl="1">
      <w:start w:val="3"/>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02">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04">
    <w:multiLevelType w:val="multilevel"/>
    <w:lvl w:ilvl="0">
      <w:start w:val="10"/>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0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0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1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12">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14">
    <w:multiLevelType w:val="multilevel"/>
    <w:lvl w:ilvl="0">
      <w:start w:val="10"/>
      <w:numFmt w:val="decimal"/>
      <w:lvlText w:val="%1."/>
    </w:lvl>
    <w:lvl w:ilvl="1">
      <w:start w:val="3"/>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1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1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2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22">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24">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26">
    <w:multiLevelType w:val="multilevel"/>
    <w:lvl w:ilvl="0">
      <w:start w:val="11"/>
      <w:numFmt w:val="decimal"/>
      <w:lvlText w:val="%1."/>
    </w:lvl>
    <w:lvl w:ilvl="1">
      <w:start w:val="1"/>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2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3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3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34">
    <w:multiLevelType w:val="multilevel"/>
    <w:lvl w:ilvl="0">
      <w:start w:val="2"/>
      <w:numFmt w:val="decimal"/>
      <w:lvlText w:val="%1."/>
      <w:rPr>
        <w:rFonts w:ascii="Times New Roman" w:eastAsia="Times New Roman" w:hAnsi="Times New Roman" w:cs="Times New Roman"/>
        <w:b w:val="0"/>
        <w:bCs w:val="0"/>
        <w:i/>
        <w:iCs/>
        <w:smallCaps w:val="0"/>
        <w:strike w:val="0"/>
        <w:color w:val="010202"/>
        <w:spacing w:val="0"/>
        <w:w w:val="100"/>
        <w:position w:val="0"/>
        <w:sz w:val="20"/>
        <w:szCs w:val="20"/>
        <w:u w:val="none"/>
        <w:shd w:val="clear" w:color="auto" w:fill="auto"/>
        <w:lang w:val="ru-RU" w:eastAsia="ru-RU" w:bidi="ru-RU"/>
      </w:rPr>
    </w:lvl>
  </w:abstractNum>
  <w:abstractNum w:abstractNumId="13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3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6">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4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5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5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5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56">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5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0">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6">
    <w:multiLevelType w:val="multilevel"/>
    <w:lvl w:ilvl="0">
      <w:start w:val="15"/>
      <w:numFmt w:val="decimal"/>
      <w:lvlText w:val="%1."/>
    </w:lvl>
    <w:lvl w:ilvl="1">
      <w:start w:val="2"/>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6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70">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72">
    <w:multiLevelType w:val="multilevel"/>
    <w:lvl w:ilvl="0">
      <w:start w:val="15"/>
      <w:numFmt w:val="decimal"/>
      <w:lvlText w:val="%1."/>
    </w:lvl>
    <w:lvl w:ilvl="1">
      <w:start w:val="7"/>
      <w:numFmt w:val="decimal"/>
      <w:lvlText w:val="%1.%2."/>
    </w:lvl>
    <w:lvl w:ilvl="2">
      <w:start w:val="3"/>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74">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76">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7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80">
    <w:multiLevelType w:val="multilevel"/>
    <w:lvl w:ilvl="0">
      <w:start w:val="1"/>
      <w:numFmt w:val="upperRoman"/>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82">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84">
    <w:multiLevelType w:val="multilevel"/>
    <w:lvl w:ilvl="0">
      <w:start w:val="16"/>
      <w:numFmt w:val="decimal"/>
      <w:lvlText w:val="%1."/>
    </w:lvl>
    <w:lvl w:ilvl="1">
      <w:start w:val="1"/>
      <w:numFmt w:val="decimal"/>
      <w:lvlText w:val="%1.%2."/>
    </w:lvl>
    <w:lvl w:ilvl="2">
      <w:start w:val="1"/>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86">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88">
    <w:multiLevelType w:val="multilevel"/>
    <w:lvl w:ilvl="0">
      <w:start w:val="1"/>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90">
    <w:multiLevelType w:val="multilevel"/>
    <w:lvl w:ilvl="0">
      <w:start w:val="16"/>
      <w:numFmt w:val="decimal"/>
      <w:lvlText w:val="%1."/>
    </w:lvl>
    <w:lvl w:ilvl="1">
      <w:start w:val="1"/>
      <w:numFmt w:val="decimal"/>
      <w:lvlText w:val="%1.%2."/>
    </w:lvl>
    <w:lvl w:ilvl="2">
      <w:start w:val="3"/>
      <w:numFmt w:val="decimal"/>
      <w:lvlText w:val="%1.%2.%3."/>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92">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94">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196">
    <w:multiLevelType w:val="multilevel"/>
    <w:lvl w:ilvl="0">
      <w:start w:val="16"/>
      <w:numFmt w:val="decimal"/>
      <w:lvlText w:val="%1."/>
    </w:lvl>
    <w:lvl w:ilvl="1">
      <w:start w:val="2"/>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abstractNum w:abstractNumId="198">
    <w:multiLevelType w:val="multilevel"/>
    <w:lvl w:ilvl="0">
      <w:start w:val="1"/>
      <w:numFmt w:val="bullet"/>
      <w:lvlText w:val="•"/>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00">
    <w:multiLevelType w:val="multilevel"/>
    <w:lvl w:ilvl="0">
      <w:start w:val="2"/>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02">
    <w:multiLevelType w:val="multilevel"/>
    <w:lvl w:ilvl="0">
      <w:start w:val="6"/>
      <w:numFmt w:val="decimal"/>
      <w:lvlText w:val="%1)"/>
      <w:rPr>
        <w:rFonts w:ascii="Times New Roman" w:eastAsia="Times New Roman" w:hAnsi="Times New Roman" w:cs="Times New Roman"/>
        <w:b w:val="0"/>
        <w:bCs w:val="0"/>
        <w:i w:val="0"/>
        <w:iCs w:val="0"/>
        <w:smallCaps w:val="0"/>
        <w:strike w:val="0"/>
        <w:color w:val="010202"/>
        <w:spacing w:val="0"/>
        <w:w w:val="100"/>
        <w:position w:val="0"/>
        <w:sz w:val="20"/>
        <w:szCs w:val="20"/>
        <w:u w:val="none"/>
        <w:shd w:val="clear" w:color="auto" w:fill="auto"/>
        <w:lang w:val="ru-RU" w:eastAsia="ru-RU" w:bidi="ru-RU"/>
      </w:rPr>
    </w:lvl>
  </w:abstractNum>
  <w:abstractNum w:abstractNumId="204">
    <w:multiLevelType w:val="multilevel"/>
    <w:lvl w:ilvl="0">
      <w:start w:val="16"/>
      <w:numFmt w:val="decimal"/>
      <w:lvlText w:val="%1."/>
    </w:lvl>
    <w:lvl w:ilvl="1">
      <w:start w:val="6"/>
      <w:numFmt w:val="decimal"/>
      <w:lvlText w:val="%1.%2."/>
      <w:rPr>
        <w:rFonts w:ascii="Arial" w:eastAsia="Arial" w:hAnsi="Arial" w:cs="Arial"/>
        <w:b/>
        <w:bCs/>
        <w:i w:val="0"/>
        <w:iCs w:val="0"/>
        <w:smallCaps w:val="0"/>
        <w:strike w:val="0"/>
        <w:color w:val="010202"/>
        <w:spacing w:val="0"/>
        <w:w w:val="100"/>
        <w:position w:val="0"/>
        <w:sz w:val="18"/>
        <w:szCs w:val="18"/>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Подпись к картинке_"/>
    <w:basedOn w:val="DefaultParagraphFont"/>
    <w:link w:val="Style2"/>
    <w:rPr>
      <w:rFonts w:ascii="Times New Roman" w:eastAsia="Times New Roman" w:hAnsi="Times New Roman" w:cs="Times New Roman"/>
      <w:b w:val="0"/>
      <w:bCs w:val="0"/>
      <w:i w:val="0"/>
      <w:iCs w:val="0"/>
      <w:smallCaps w:val="0"/>
      <w:strike w:val="0"/>
      <w:color w:val="010202"/>
      <w:sz w:val="20"/>
      <w:szCs w:val="20"/>
      <w:u w:val="none"/>
    </w:rPr>
  </w:style>
  <w:style w:type="character" w:customStyle="1" w:styleId="CharStyle8">
    <w:name w:val="Основной текст (3)_"/>
    <w:basedOn w:val="DefaultParagraphFont"/>
    <w:link w:val="Style7"/>
    <w:rPr>
      <w:rFonts w:ascii="Arial" w:eastAsia="Arial" w:hAnsi="Arial" w:cs="Arial"/>
      <w:b/>
      <w:bCs/>
      <w:i w:val="0"/>
      <w:iCs w:val="0"/>
      <w:smallCaps w:val="0"/>
      <w:strike w:val="0"/>
      <w:color w:val="010202"/>
      <w:sz w:val="26"/>
      <w:szCs w:val="26"/>
      <w:u w:val="none"/>
    </w:rPr>
  </w:style>
  <w:style w:type="character" w:customStyle="1" w:styleId="CharStyle10">
    <w:name w:val="Оглавление_"/>
    <w:basedOn w:val="DefaultParagraphFont"/>
    <w:link w:val="Style9"/>
    <w:rPr>
      <w:rFonts w:ascii="Times New Roman" w:eastAsia="Times New Roman" w:hAnsi="Times New Roman" w:cs="Times New Roman"/>
      <w:b w:val="0"/>
      <w:bCs w:val="0"/>
      <w:i w:val="0"/>
      <w:iCs w:val="0"/>
      <w:smallCaps w:val="0"/>
      <w:strike w:val="0"/>
      <w:color w:val="010202"/>
      <w:sz w:val="20"/>
      <w:szCs w:val="20"/>
      <w:u w:val="none"/>
    </w:rPr>
  </w:style>
  <w:style w:type="character" w:customStyle="1" w:styleId="CharStyle14">
    <w:name w:val="Основной текст (2)_"/>
    <w:basedOn w:val="DefaultParagraphFont"/>
    <w:link w:val="Style13"/>
    <w:rPr>
      <w:rFonts w:ascii="Arial" w:eastAsia="Arial" w:hAnsi="Arial" w:cs="Arial"/>
      <w:b w:val="0"/>
      <w:bCs w:val="0"/>
      <w:i w:val="0"/>
      <w:iCs w:val="0"/>
      <w:smallCaps w:val="0"/>
      <w:strike w:val="0"/>
      <w:color w:val="010202"/>
      <w:sz w:val="14"/>
      <w:szCs w:val="14"/>
      <w:u w:val="none"/>
    </w:rPr>
  </w:style>
  <w:style w:type="character" w:customStyle="1" w:styleId="CharStyle16">
    <w:name w:val="Заголовок №4_"/>
    <w:basedOn w:val="DefaultParagraphFont"/>
    <w:link w:val="Style15"/>
    <w:rPr>
      <w:rFonts w:ascii="Arial" w:eastAsia="Arial" w:hAnsi="Arial" w:cs="Arial"/>
      <w:b/>
      <w:bCs/>
      <w:i w:val="0"/>
      <w:iCs w:val="0"/>
      <w:smallCaps w:val="0"/>
      <w:strike w:val="0"/>
      <w:color w:val="010202"/>
      <w:sz w:val="32"/>
      <w:szCs w:val="32"/>
      <w:u w:val="none"/>
    </w:rPr>
  </w:style>
  <w:style w:type="character" w:customStyle="1" w:styleId="CharStyle18">
    <w:name w:val="Заголовок №6_"/>
    <w:basedOn w:val="DefaultParagraphFont"/>
    <w:link w:val="Style17"/>
    <w:rPr>
      <w:rFonts w:ascii="Arial" w:eastAsia="Arial" w:hAnsi="Arial" w:cs="Arial"/>
      <w:b/>
      <w:bCs/>
      <w:i w:val="0"/>
      <w:iCs w:val="0"/>
      <w:smallCaps w:val="0"/>
      <w:strike w:val="0"/>
      <w:color w:val="010202"/>
      <w:sz w:val="18"/>
      <w:szCs w:val="18"/>
      <w:u w:val="none"/>
    </w:rPr>
  </w:style>
  <w:style w:type="character" w:customStyle="1" w:styleId="CharStyle20">
    <w:name w:val="Основной текст_"/>
    <w:basedOn w:val="DefaultParagraphFont"/>
    <w:link w:val="Style19"/>
    <w:rPr>
      <w:rFonts w:ascii="Times New Roman" w:eastAsia="Times New Roman" w:hAnsi="Times New Roman" w:cs="Times New Roman"/>
      <w:b w:val="0"/>
      <w:bCs w:val="0"/>
      <w:i w:val="0"/>
      <w:iCs w:val="0"/>
      <w:smallCaps w:val="0"/>
      <w:strike w:val="0"/>
      <w:color w:val="010202"/>
      <w:sz w:val="20"/>
      <w:szCs w:val="20"/>
      <w:u w:val="none"/>
    </w:rPr>
  </w:style>
  <w:style w:type="character" w:customStyle="1" w:styleId="CharStyle23">
    <w:name w:val="Заголовок №5_"/>
    <w:basedOn w:val="DefaultParagraphFont"/>
    <w:link w:val="Style22"/>
    <w:rPr>
      <w:rFonts w:ascii="Arial" w:eastAsia="Arial" w:hAnsi="Arial" w:cs="Arial"/>
      <w:b/>
      <w:bCs/>
      <w:i w:val="0"/>
      <w:iCs w:val="0"/>
      <w:smallCaps w:val="0"/>
      <w:strike w:val="0"/>
      <w:color w:val="010202"/>
      <w:u w:val="none"/>
    </w:rPr>
  </w:style>
  <w:style w:type="character" w:customStyle="1" w:styleId="CharStyle27">
    <w:name w:val="Колонтитул (2)_"/>
    <w:basedOn w:val="DefaultParagraphFont"/>
    <w:link w:val="Style26"/>
    <w:rPr>
      <w:rFonts w:ascii="Times New Roman" w:eastAsia="Times New Roman" w:hAnsi="Times New Roman" w:cs="Times New Roman"/>
      <w:b w:val="0"/>
      <w:bCs w:val="0"/>
      <w:i w:val="0"/>
      <w:iCs w:val="0"/>
      <w:smallCaps w:val="0"/>
      <w:strike w:val="0"/>
      <w:sz w:val="20"/>
      <w:szCs w:val="20"/>
      <w:u w:val="none"/>
    </w:rPr>
  </w:style>
  <w:style w:type="character" w:customStyle="1" w:styleId="CharStyle38">
    <w:name w:val="Основной текст (5)_"/>
    <w:basedOn w:val="DefaultParagraphFont"/>
    <w:link w:val="Style37"/>
    <w:rPr>
      <w:rFonts w:ascii="Arial" w:eastAsia="Arial" w:hAnsi="Arial" w:cs="Arial"/>
      <w:b w:val="0"/>
      <w:bCs w:val="0"/>
      <w:i w:val="0"/>
      <w:iCs w:val="0"/>
      <w:smallCaps w:val="0"/>
      <w:strike w:val="0"/>
      <w:color w:val="010202"/>
      <w:sz w:val="16"/>
      <w:szCs w:val="16"/>
      <w:u w:val="none"/>
    </w:rPr>
  </w:style>
  <w:style w:type="character" w:customStyle="1" w:styleId="CharStyle41">
    <w:name w:val="Основной текст (4)_"/>
    <w:basedOn w:val="DefaultParagraphFont"/>
    <w:link w:val="Style40"/>
    <w:rPr>
      <w:rFonts w:ascii="Courier New" w:eastAsia="Courier New" w:hAnsi="Courier New" w:cs="Courier New"/>
      <w:b/>
      <w:bCs/>
      <w:i w:val="0"/>
      <w:iCs w:val="0"/>
      <w:smallCaps w:val="0"/>
      <w:strike w:val="0"/>
      <w:color w:val="010202"/>
      <w:sz w:val="30"/>
      <w:szCs w:val="30"/>
      <w:u w:val="none"/>
    </w:rPr>
  </w:style>
  <w:style w:type="character" w:customStyle="1" w:styleId="CharStyle44">
    <w:name w:val="Основной текст (8)_"/>
    <w:basedOn w:val="DefaultParagraphFont"/>
    <w:link w:val="Style43"/>
    <w:rPr>
      <w:rFonts w:ascii="Arial" w:eastAsia="Arial" w:hAnsi="Arial" w:cs="Arial"/>
      <w:b/>
      <w:bCs/>
      <w:i w:val="0"/>
      <w:iCs w:val="0"/>
      <w:smallCaps w:val="0"/>
      <w:strike w:val="0"/>
      <w:color w:val="010202"/>
      <w:sz w:val="18"/>
      <w:szCs w:val="18"/>
      <w:u w:val="none"/>
    </w:rPr>
  </w:style>
  <w:style w:type="character" w:customStyle="1" w:styleId="CharStyle47">
    <w:name w:val="Другое_"/>
    <w:basedOn w:val="DefaultParagraphFont"/>
    <w:link w:val="Style46"/>
    <w:rPr>
      <w:rFonts w:ascii="Times New Roman" w:eastAsia="Times New Roman" w:hAnsi="Times New Roman" w:cs="Times New Roman"/>
      <w:b w:val="0"/>
      <w:bCs w:val="0"/>
      <w:i w:val="0"/>
      <w:iCs w:val="0"/>
      <w:smallCaps w:val="0"/>
      <w:strike w:val="0"/>
      <w:color w:val="010202"/>
      <w:sz w:val="20"/>
      <w:szCs w:val="20"/>
      <w:u w:val="none"/>
    </w:rPr>
  </w:style>
  <w:style w:type="character" w:customStyle="1" w:styleId="CharStyle51">
    <w:name w:val="Колонтитул_"/>
    <w:basedOn w:val="DefaultParagraphFont"/>
    <w:link w:val="Style50"/>
    <w:rPr>
      <w:rFonts w:ascii="Arial" w:eastAsia="Arial" w:hAnsi="Arial" w:cs="Arial"/>
      <w:b w:val="0"/>
      <w:bCs w:val="0"/>
      <w:i w:val="0"/>
      <w:iCs w:val="0"/>
      <w:smallCaps w:val="0"/>
      <w:strike w:val="0"/>
      <w:color w:val="010202"/>
      <w:sz w:val="12"/>
      <w:szCs w:val="12"/>
      <w:u w:val="none"/>
    </w:rPr>
  </w:style>
  <w:style w:type="character" w:customStyle="1" w:styleId="CharStyle65">
    <w:name w:val="Основной текст (10)_"/>
    <w:basedOn w:val="DefaultParagraphFont"/>
    <w:link w:val="Style64"/>
    <w:rPr>
      <w:rFonts w:ascii="Times New Roman" w:eastAsia="Times New Roman" w:hAnsi="Times New Roman" w:cs="Times New Roman"/>
      <w:b w:val="0"/>
      <w:bCs w:val="0"/>
      <w:i w:val="0"/>
      <w:iCs w:val="0"/>
      <w:smallCaps w:val="0"/>
      <w:strike w:val="0"/>
      <w:color w:val="010202"/>
      <w:sz w:val="14"/>
      <w:szCs w:val="14"/>
      <w:u w:val="none"/>
      <w:lang w:val="en-US" w:eastAsia="en-US" w:bidi="en-US"/>
    </w:rPr>
  </w:style>
  <w:style w:type="character" w:customStyle="1" w:styleId="CharStyle70">
    <w:name w:val="Основной текст (11)_"/>
    <w:basedOn w:val="DefaultParagraphFont"/>
    <w:link w:val="Style69"/>
    <w:rPr>
      <w:rFonts w:ascii="Arial" w:eastAsia="Arial" w:hAnsi="Arial" w:cs="Arial"/>
      <w:b/>
      <w:bCs/>
      <w:i w:val="0"/>
      <w:iCs w:val="0"/>
      <w:smallCaps w:val="0"/>
      <w:strike w:val="0"/>
      <w:color w:val="010202"/>
      <w:sz w:val="20"/>
      <w:szCs w:val="20"/>
      <w:u w:val="none"/>
    </w:rPr>
  </w:style>
  <w:style w:type="character" w:customStyle="1" w:styleId="CharStyle73">
    <w:name w:val="Основной текст (9)_"/>
    <w:basedOn w:val="DefaultParagraphFont"/>
    <w:link w:val="Style72"/>
    <w:rPr>
      <w:rFonts w:ascii="Times New Roman" w:eastAsia="Times New Roman" w:hAnsi="Times New Roman" w:cs="Times New Roman"/>
      <w:b w:val="0"/>
      <w:bCs w:val="0"/>
      <w:i w:val="0"/>
      <w:iCs w:val="0"/>
      <w:smallCaps w:val="0"/>
      <w:strike w:val="0"/>
      <w:color w:val="010202"/>
      <w:sz w:val="18"/>
      <w:szCs w:val="18"/>
      <w:u w:val="none"/>
    </w:rPr>
  </w:style>
  <w:style w:type="character" w:customStyle="1" w:styleId="CharStyle84">
    <w:name w:val="Подпись к таблице_"/>
    <w:basedOn w:val="DefaultParagraphFont"/>
    <w:link w:val="Style83"/>
    <w:rPr>
      <w:rFonts w:ascii="Times New Roman" w:eastAsia="Times New Roman" w:hAnsi="Times New Roman" w:cs="Times New Roman"/>
      <w:b w:val="0"/>
      <w:bCs w:val="0"/>
      <w:i/>
      <w:iCs/>
      <w:smallCaps w:val="0"/>
      <w:strike w:val="0"/>
      <w:color w:val="010202"/>
      <w:sz w:val="18"/>
      <w:szCs w:val="18"/>
      <w:u w:val="none"/>
    </w:rPr>
  </w:style>
  <w:style w:type="character" w:customStyle="1" w:styleId="CharStyle115">
    <w:name w:val="Заголовок №2_"/>
    <w:basedOn w:val="DefaultParagraphFont"/>
    <w:link w:val="Style114"/>
    <w:rPr>
      <w:rFonts w:ascii="Times New Roman" w:eastAsia="Times New Roman" w:hAnsi="Times New Roman" w:cs="Times New Roman"/>
      <w:b/>
      <w:bCs/>
      <w:i/>
      <w:iCs/>
      <w:smallCaps w:val="0"/>
      <w:strike w:val="0"/>
      <w:color w:val="010202"/>
      <w:sz w:val="82"/>
      <w:szCs w:val="82"/>
      <w:u w:val="none"/>
    </w:rPr>
  </w:style>
  <w:style w:type="character" w:customStyle="1" w:styleId="CharStyle131">
    <w:name w:val="Заголовок №1_"/>
    <w:basedOn w:val="DefaultParagraphFont"/>
    <w:link w:val="Style130"/>
    <w:rPr>
      <w:rFonts w:ascii="Arial" w:eastAsia="Arial" w:hAnsi="Arial" w:cs="Arial"/>
      <w:b/>
      <w:bCs/>
      <w:i w:val="0"/>
      <w:iCs w:val="0"/>
      <w:smallCaps w:val="0"/>
      <w:strike w:val="0"/>
      <w:color w:val="010202"/>
      <w:sz w:val="148"/>
      <w:szCs w:val="148"/>
      <w:u w:val="none"/>
    </w:rPr>
  </w:style>
  <w:style w:type="character" w:customStyle="1" w:styleId="CharStyle133">
    <w:name w:val="Заголовок №3_"/>
    <w:basedOn w:val="DefaultParagraphFont"/>
    <w:link w:val="Style132"/>
    <w:rPr>
      <w:rFonts w:ascii="Times New Roman" w:eastAsia="Times New Roman" w:hAnsi="Times New Roman" w:cs="Times New Roman"/>
      <w:b/>
      <w:bCs/>
      <w:i/>
      <w:iCs/>
      <w:smallCaps w:val="0"/>
      <w:strike w:val="0"/>
      <w:color w:val="010202"/>
      <w:sz w:val="48"/>
      <w:szCs w:val="48"/>
      <w:u w:val="none"/>
    </w:rPr>
  </w:style>
  <w:style w:type="paragraph" w:customStyle="1" w:styleId="Style2">
    <w:name w:val="Подпись к картинке"/>
    <w:basedOn w:val="Normal"/>
    <w:link w:val="CharStyle3"/>
    <w:pPr>
      <w:widowControl w:val="0"/>
      <w:shd w:val="clear" w:color="auto" w:fill="auto"/>
      <w:spacing w:line="206" w:lineRule="auto"/>
    </w:pPr>
    <w:rPr>
      <w:rFonts w:ascii="Times New Roman" w:eastAsia="Times New Roman" w:hAnsi="Times New Roman" w:cs="Times New Roman"/>
      <w:b w:val="0"/>
      <w:bCs w:val="0"/>
      <w:i w:val="0"/>
      <w:iCs w:val="0"/>
      <w:smallCaps w:val="0"/>
      <w:strike w:val="0"/>
      <w:color w:val="010202"/>
      <w:sz w:val="20"/>
      <w:szCs w:val="20"/>
      <w:u w:val="none"/>
    </w:rPr>
  </w:style>
  <w:style w:type="paragraph" w:customStyle="1" w:styleId="Style7">
    <w:name w:val="Основной текст (3)"/>
    <w:basedOn w:val="Normal"/>
    <w:link w:val="CharStyle8"/>
    <w:pPr>
      <w:widowControl w:val="0"/>
      <w:shd w:val="clear" w:color="auto" w:fill="auto"/>
      <w:spacing w:after="620"/>
      <w:jc w:val="center"/>
    </w:pPr>
    <w:rPr>
      <w:rFonts w:ascii="Arial" w:eastAsia="Arial" w:hAnsi="Arial" w:cs="Arial"/>
      <w:b/>
      <w:bCs/>
      <w:i w:val="0"/>
      <w:iCs w:val="0"/>
      <w:smallCaps w:val="0"/>
      <w:strike w:val="0"/>
      <w:color w:val="010202"/>
      <w:sz w:val="26"/>
      <w:szCs w:val="26"/>
      <w:u w:val="none"/>
    </w:rPr>
  </w:style>
  <w:style w:type="paragraph" w:customStyle="1" w:styleId="Style9">
    <w:name w:val="Оглавление"/>
    <w:basedOn w:val="Normal"/>
    <w:link w:val="CharStyle10"/>
    <w:pPr>
      <w:widowControl w:val="0"/>
      <w:shd w:val="clear" w:color="auto" w:fill="auto"/>
      <w:spacing w:line="226" w:lineRule="auto"/>
      <w:ind w:firstLine="240"/>
    </w:pPr>
    <w:rPr>
      <w:rFonts w:ascii="Times New Roman" w:eastAsia="Times New Roman" w:hAnsi="Times New Roman" w:cs="Times New Roman"/>
      <w:b w:val="0"/>
      <w:bCs w:val="0"/>
      <w:i w:val="0"/>
      <w:iCs w:val="0"/>
      <w:smallCaps w:val="0"/>
      <w:strike w:val="0"/>
      <w:color w:val="010202"/>
      <w:sz w:val="20"/>
      <w:szCs w:val="20"/>
      <w:u w:val="none"/>
    </w:rPr>
  </w:style>
  <w:style w:type="paragraph" w:customStyle="1" w:styleId="Style13">
    <w:name w:val="Основной текст (2)"/>
    <w:basedOn w:val="Normal"/>
    <w:link w:val="CharStyle14"/>
    <w:pPr>
      <w:widowControl w:val="0"/>
      <w:shd w:val="clear" w:color="auto" w:fill="auto"/>
      <w:spacing w:after="230"/>
    </w:pPr>
    <w:rPr>
      <w:rFonts w:ascii="Arial" w:eastAsia="Arial" w:hAnsi="Arial" w:cs="Arial"/>
      <w:b w:val="0"/>
      <w:bCs w:val="0"/>
      <w:i w:val="0"/>
      <w:iCs w:val="0"/>
      <w:smallCaps w:val="0"/>
      <w:strike w:val="0"/>
      <w:color w:val="010202"/>
      <w:sz w:val="14"/>
      <w:szCs w:val="14"/>
      <w:u w:val="none"/>
    </w:rPr>
  </w:style>
  <w:style w:type="paragraph" w:customStyle="1" w:styleId="Style15">
    <w:name w:val="Заголовок №4"/>
    <w:basedOn w:val="Normal"/>
    <w:link w:val="CharStyle16"/>
    <w:pPr>
      <w:widowControl w:val="0"/>
      <w:shd w:val="clear" w:color="auto" w:fill="auto"/>
      <w:spacing w:line="276" w:lineRule="auto"/>
      <w:jc w:val="center"/>
      <w:outlineLvl w:val="3"/>
    </w:pPr>
    <w:rPr>
      <w:rFonts w:ascii="Arial" w:eastAsia="Arial" w:hAnsi="Arial" w:cs="Arial"/>
      <w:b/>
      <w:bCs/>
      <w:i w:val="0"/>
      <w:iCs w:val="0"/>
      <w:smallCaps w:val="0"/>
      <w:strike w:val="0"/>
      <w:color w:val="010202"/>
      <w:sz w:val="32"/>
      <w:szCs w:val="32"/>
      <w:u w:val="none"/>
    </w:rPr>
  </w:style>
  <w:style w:type="paragraph" w:customStyle="1" w:styleId="Style17">
    <w:name w:val="Заголовок №6"/>
    <w:basedOn w:val="Normal"/>
    <w:link w:val="CharStyle18"/>
    <w:pPr>
      <w:widowControl w:val="0"/>
      <w:shd w:val="clear" w:color="auto" w:fill="auto"/>
      <w:spacing w:line="276" w:lineRule="auto"/>
      <w:ind w:firstLine="240"/>
      <w:outlineLvl w:val="5"/>
    </w:pPr>
    <w:rPr>
      <w:rFonts w:ascii="Arial" w:eastAsia="Arial" w:hAnsi="Arial" w:cs="Arial"/>
      <w:b/>
      <w:bCs/>
      <w:i w:val="0"/>
      <w:iCs w:val="0"/>
      <w:smallCaps w:val="0"/>
      <w:strike w:val="0"/>
      <w:color w:val="010202"/>
      <w:sz w:val="18"/>
      <w:szCs w:val="18"/>
      <w:u w:val="none"/>
    </w:rPr>
  </w:style>
  <w:style w:type="paragraph" w:customStyle="1" w:styleId="Style19">
    <w:name w:val="Основной текст"/>
    <w:basedOn w:val="Normal"/>
    <w:link w:val="CharStyle20"/>
    <w:pPr>
      <w:widowControl w:val="0"/>
      <w:shd w:val="clear" w:color="auto" w:fill="auto"/>
      <w:ind w:firstLine="260"/>
    </w:pPr>
    <w:rPr>
      <w:rFonts w:ascii="Times New Roman" w:eastAsia="Times New Roman" w:hAnsi="Times New Roman" w:cs="Times New Roman"/>
      <w:b w:val="0"/>
      <w:bCs w:val="0"/>
      <w:i w:val="0"/>
      <w:iCs w:val="0"/>
      <w:smallCaps w:val="0"/>
      <w:strike w:val="0"/>
      <w:color w:val="010202"/>
      <w:sz w:val="20"/>
      <w:szCs w:val="20"/>
      <w:u w:val="none"/>
    </w:rPr>
  </w:style>
  <w:style w:type="paragraph" w:customStyle="1" w:styleId="Style22">
    <w:name w:val="Заголовок №5"/>
    <w:basedOn w:val="Normal"/>
    <w:link w:val="CharStyle23"/>
    <w:pPr>
      <w:widowControl w:val="0"/>
      <w:shd w:val="clear" w:color="auto" w:fill="auto"/>
      <w:spacing w:line="264" w:lineRule="auto"/>
      <w:jc w:val="center"/>
      <w:outlineLvl w:val="4"/>
    </w:pPr>
    <w:rPr>
      <w:rFonts w:ascii="Arial" w:eastAsia="Arial" w:hAnsi="Arial" w:cs="Arial"/>
      <w:b/>
      <w:bCs/>
      <w:i w:val="0"/>
      <w:iCs w:val="0"/>
      <w:smallCaps w:val="0"/>
      <w:strike w:val="0"/>
      <w:color w:val="010202"/>
      <w:u w:val="none"/>
    </w:rPr>
  </w:style>
  <w:style w:type="paragraph" w:customStyle="1" w:styleId="Style26">
    <w:name w:val="Колонтитул (2)"/>
    <w:basedOn w:val="Normal"/>
    <w:link w:val="CharStyle27"/>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37">
    <w:name w:val="Основной текст (5)"/>
    <w:basedOn w:val="Normal"/>
    <w:link w:val="CharStyle38"/>
    <w:pPr>
      <w:widowControl w:val="0"/>
      <w:shd w:val="clear" w:color="auto" w:fill="auto"/>
    </w:pPr>
    <w:rPr>
      <w:rFonts w:ascii="Arial" w:eastAsia="Arial" w:hAnsi="Arial" w:cs="Arial"/>
      <w:b w:val="0"/>
      <w:bCs w:val="0"/>
      <w:i w:val="0"/>
      <w:iCs w:val="0"/>
      <w:smallCaps w:val="0"/>
      <w:strike w:val="0"/>
      <w:color w:val="010202"/>
      <w:sz w:val="16"/>
      <w:szCs w:val="16"/>
      <w:u w:val="none"/>
    </w:rPr>
  </w:style>
  <w:style w:type="paragraph" w:customStyle="1" w:styleId="Style40">
    <w:name w:val="Основной текст (4)"/>
    <w:basedOn w:val="Normal"/>
    <w:link w:val="CharStyle41"/>
    <w:pPr>
      <w:widowControl w:val="0"/>
      <w:shd w:val="clear" w:color="auto" w:fill="auto"/>
    </w:pPr>
    <w:rPr>
      <w:rFonts w:ascii="Courier New" w:eastAsia="Courier New" w:hAnsi="Courier New" w:cs="Courier New"/>
      <w:b/>
      <w:bCs/>
      <w:i w:val="0"/>
      <w:iCs w:val="0"/>
      <w:smallCaps w:val="0"/>
      <w:strike w:val="0"/>
      <w:color w:val="010202"/>
      <w:sz w:val="30"/>
      <w:szCs w:val="30"/>
      <w:u w:val="none"/>
    </w:rPr>
  </w:style>
  <w:style w:type="paragraph" w:customStyle="1" w:styleId="Style43">
    <w:name w:val="Основной текст (8)"/>
    <w:basedOn w:val="Normal"/>
    <w:link w:val="CharStyle44"/>
    <w:pPr>
      <w:widowControl w:val="0"/>
      <w:shd w:val="clear" w:color="auto" w:fill="auto"/>
      <w:spacing w:line="276" w:lineRule="auto"/>
      <w:ind w:left="240" w:firstLine="20"/>
    </w:pPr>
    <w:rPr>
      <w:rFonts w:ascii="Arial" w:eastAsia="Arial" w:hAnsi="Arial" w:cs="Arial"/>
      <w:b/>
      <w:bCs/>
      <w:i w:val="0"/>
      <w:iCs w:val="0"/>
      <w:smallCaps w:val="0"/>
      <w:strike w:val="0"/>
      <w:color w:val="010202"/>
      <w:sz w:val="18"/>
      <w:szCs w:val="18"/>
      <w:u w:val="none"/>
    </w:rPr>
  </w:style>
  <w:style w:type="paragraph" w:customStyle="1" w:styleId="Style46">
    <w:name w:val="Другое"/>
    <w:basedOn w:val="Normal"/>
    <w:link w:val="CharStyle47"/>
    <w:pPr>
      <w:widowControl w:val="0"/>
      <w:shd w:val="clear" w:color="auto" w:fill="auto"/>
      <w:ind w:firstLine="260"/>
    </w:pPr>
    <w:rPr>
      <w:rFonts w:ascii="Times New Roman" w:eastAsia="Times New Roman" w:hAnsi="Times New Roman" w:cs="Times New Roman"/>
      <w:b w:val="0"/>
      <w:bCs w:val="0"/>
      <w:i w:val="0"/>
      <w:iCs w:val="0"/>
      <w:smallCaps w:val="0"/>
      <w:strike w:val="0"/>
      <w:color w:val="010202"/>
      <w:sz w:val="20"/>
      <w:szCs w:val="20"/>
      <w:u w:val="none"/>
    </w:rPr>
  </w:style>
  <w:style w:type="paragraph" w:customStyle="1" w:styleId="Style50">
    <w:name w:val="Колонтитул"/>
    <w:basedOn w:val="Normal"/>
    <w:link w:val="CharStyle51"/>
    <w:pPr>
      <w:widowControl w:val="0"/>
      <w:shd w:val="clear" w:color="auto" w:fill="auto"/>
    </w:pPr>
    <w:rPr>
      <w:rFonts w:ascii="Arial" w:eastAsia="Arial" w:hAnsi="Arial" w:cs="Arial"/>
      <w:b w:val="0"/>
      <w:bCs w:val="0"/>
      <w:i w:val="0"/>
      <w:iCs w:val="0"/>
      <w:smallCaps w:val="0"/>
      <w:strike w:val="0"/>
      <w:color w:val="010202"/>
      <w:sz w:val="12"/>
      <w:szCs w:val="12"/>
      <w:u w:val="none"/>
    </w:rPr>
  </w:style>
  <w:style w:type="paragraph" w:customStyle="1" w:styleId="Style64">
    <w:name w:val="Основной текст (10)"/>
    <w:basedOn w:val="Normal"/>
    <w:link w:val="CharStyle65"/>
    <w:pPr>
      <w:widowControl w:val="0"/>
      <w:shd w:val="clear" w:color="auto" w:fill="auto"/>
    </w:pPr>
    <w:rPr>
      <w:rFonts w:ascii="Times New Roman" w:eastAsia="Times New Roman" w:hAnsi="Times New Roman" w:cs="Times New Roman"/>
      <w:b w:val="0"/>
      <w:bCs w:val="0"/>
      <w:i w:val="0"/>
      <w:iCs w:val="0"/>
      <w:smallCaps w:val="0"/>
      <w:strike w:val="0"/>
      <w:color w:val="010202"/>
      <w:sz w:val="14"/>
      <w:szCs w:val="14"/>
      <w:u w:val="none"/>
      <w:lang w:val="en-US" w:eastAsia="en-US" w:bidi="en-US"/>
    </w:rPr>
  </w:style>
  <w:style w:type="paragraph" w:customStyle="1" w:styleId="Style69">
    <w:name w:val="Основной текст (11)"/>
    <w:basedOn w:val="Normal"/>
    <w:link w:val="CharStyle70"/>
    <w:pPr>
      <w:widowControl w:val="0"/>
      <w:shd w:val="clear" w:color="auto" w:fill="auto"/>
      <w:spacing w:after="700"/>
      <w:jc w:val="center"/>
    </w:pPr>
    <w:rPr>
      <w:rFonts w:ascii="Arial" w:eastAsia="Arial" w:hAnsi="Arial" w:cs="Arial"/>
      <w:b/>
      <w:bCs/>
      <w:i w:val="0"/>
      <w:iCs w:val="0"/>
      <w:smallCaps w:val="0"/>
      <w:strike w:val="0"/>
      <w:color w:val="010202"/>
      <w:sz w:val="20"/>
      <w:szCs w:val="20"/>
      <w:u w:val="none"/>
    </w:rPr>
  </w:style>
  <w:style w:type="paragraph" w:customStyle="1" w:styleId="Style72">
    <w:name w:val="Основной текст (9)"/>
    <w:basedOn w:val="Normal"/>
    <w:link w:val="CharStyle73"/>
    <w:pPr>
      <w:widowControl w:val="0"/>
      <w:shd w:val="clear" w:color="auto" w:fill="auto"/>
      <w:spacing w:line="276" w:lineRule="auto"/>
    </w:pPr>
    <w:rPr>
      <w:rFonts w:ascii="Times New Roman" w:eastAsia="Times New Roman" w:hAnsi="Times New Roman" w:cs="Times New Roman"/>
      <w:b w:val="0"/>
      <w:bCs w:val="0"/>
      <w:i w:val="0"/>
      <w:iCs w:val="0"/>
      <w:smallCaps w:val="0"/>
      <w:strike w:val="0"/>
      <w:color w:val="010202"/>
      <w:sz w:val="18"/>
      <w:szCs w:val="18"/>
      <w:u w:val="none"/>
    </w:rPr>
  </w:style>
  <w:style w:type="paragraph" w:customStyle="1" w:styleId="Style83">
    <w:name w:val="Подпись к таблице"/>
    <w:basedOn w:val="Normal"/>
    <w:link w:val="CharStyle84"/>
    <w:pPr>
      <w:widowControl w:val="0"/>
      <w:shd w:val="clear" w:color="auto" w:fill="auto"/>
    </w:pPr>
    <w:rPr>
      <w:rFonts w:ascii="Times New Roman" w:eastAsia="Times New Roman" w:hAnsi="Times New Roman" w:cs="Times New Roman"/>
      <w:b w:val="0"/>
      <w:bCs w:val="0"/>
      <w:i/>
      <w:iCs/>
      <w:smallCaps w:val="0"/>
      <w:strike w:val="0"/>
      <w:color w:val="010202"/>
      <w:sz w:val="18"/>
      <w:szCs w:val="18"/>
      <w:u w:val="none"/>
    </w:rPr>
  </w:style>
  <w:style w:type="paragraph" w:customStyle="1" w:styleId="Style114">
    <w:name w:val="Заголовок №2"/>
    <w:basedOn w:val="Normal"/>
    <w:link w:val="CharStyle115"/>
    <w:pPr>
      <w:widowControl w:val="0"/>
      <w:shd w:val="clear" w:color="auto" w:fill="auto"/>
      <w:spacing w:after="120"/>
      <w:outlineLvl w:val="1"/>
    </w:pPr>
    <w:rPr>
      <w:rFonts w:ascii="Times New Roman" w:eastAsia="Times New Roman" w:hAnsi="Times New Roman" w:cs="Times New Roman"/>
      <w:b/>
      <w:bCs/>
      <w:i/>
      <w:iCs/>
      <w:smallCaps w:val="0"/>
      <w:strike w:val="0"/>
      <w:color w:val="010202"/>
      <w:sz w:val="82"/>
      <w:szCs w:val="82"/>
      <w:u w:val="none"/>
    </w:rPr>
  </w:style>
  <w:style w:type="paragraph" w:customStyle="1" w:styleId="Style130">
    <w:name w:val="Заголовок №1"/>
    <w:basedOn w:val="Normal"/>
    <w:link w:val="CharStyle131"/>
    <w:pPr>
      <w:widowControl w:val="0"/>
      <w:shd w:val="clear" w:color="auto" w:fill="auto"/>
      <w:ind w:firstLine="300"/>
      <w:outlineLvl w:val="0"/>
    </w:pPr>
    <w:rPr>
      <w:rFonts w:ascii="Arial" w:eastAsia="Arial" w:hAnsi="Arial" w:cs="Arial"/>
      <w:b/>
      <w:bCs/>
      <w:i w:val="0"/>
      <w:iCs w:val="0"/>
      <w:smallCaps w:val="0"/>
      <w:strike w:val="0"/>
      <w:color w:val="010202"/>
      <w:sz w:val="148"/>
      <w:szCs w:val="148"/>
      <w:u w:val="none"/>
    </w:rPr>
  </w:style>
  <w:style w:type="paragraph" w:customStyle="1" w:styleId="Style132">
    <w:name w:val="Заголовок №3"/>
    <w:basedOn w:val="Normal"/>
    <w:link w:val="CharStyle133"/>
    <w:pPr>
      <w:widowControl w:val="0"/>
      <w:shd w:val="clear" w:color="auto" w:fill="auto"/>
      <w:jc w:val="center"/>
      <w:outlineLvl w:val="2"/>
    </w:pPr>
    <w:rPr>
      <w:rFonts w:ascii="Times New Roman" w:eastAsia="Times New Roman" w:hAnsi="Times New Roman" w:cs="Times New Roman"/>
      <w:b/>
      <w:bCs/>
      <w:i/>
      <w:iCs/>
      <w:smallCaps w:val="0"/>
      <w:strike w:val="0"/>
      <w:color w:val="010202"/>
      <w:sz w:val="48"/>
      <w:szCs w:val="48"/>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image" Target="media/image2.jpeg"/><Relationship Id="rId8" Type="http://schemas.openxmlformats.org/officeDocument/2006/relationships/image" Target="media/image2.jpeg" TargetMode="External"/><Relationship Id="rId9" Type="http://schemas.openxmlformats.org/officeDocument/2006/relationships/header" Target="header1.xml"/><Relationship Id="rId10" Type="http://schemas.openxmlformats.org/officeDocument/2006/relationships/header" Target="header2.xml"/><Relationship Id="rId11" Type="http://schemas.openxmlformats.org/officeDocument/2006/relationships/image" Target="media/image3.jpeg"/><Relationship Id="rId12" Type="http://schemas.openxmlformats.org/officeDocument/2006/relationships/image" Target="media/image3.jpeg" TargetMode="External"/><Relationship Id="rId13" Type="http://schemas.openxmlformats.org/officeDocument/2006/relationships/image" Target="media/image4.jpeg"/><Relationship Id="rId14" Type="http://schemas.openxmlformats.org/officeDocument/2006/relationships/image" Target="media/image4.jpeg" TargetMode="External"/><Relationship Id="rId15" Type="http://schemas.openxmlformats.org/officeDocument/2006/relationships/header" Target="header3.xml"/><Relationship Id="rId16" Type="http://schemas.openxmlformats.org/officeDocument/2006/relationships/header" Target="header4.xml"/><Relationship Id="rId17" Type="http://schemas.openxmlformats.org/officeDocument/2006/relationships/image" Target="media/image5.jpeg"/><Relationship Id="rId18" Type="http://schemas.openxmlformats.org/officeDocument/2006/relationships/image" Target="media/image5.jpeg" TargetMode="External"/><Relationship Id="rId19" Type="http://schemas.openxmlformats.org/officeDocument/2006/relationships/image" Target="media/image6.jpeg"/><Relationship Id="rId20" Type="http://schemas.openxmlformats.org/officeDocument/2006/relationships/image" Target="media/image6.jpeg" TargetMode="External"/><Relationship Id="rId21" Type="http://schemas.openxmlformats.org/officeDocument/2006/relationships/image" Target="media/image7.jpeg"/><Relationship Id="rId22" Type="http://schemas.openxmlformats.org/officeDocument/2006/relationships/image" Target="media/image7.jpeg" TargetMode="External"/><Relationship Id="rId23" Type="http://schemas.openxmlformats.org/officeDocument/2006/relationships/image" Target="media/image8.jpeg"/><Relationship Id="rId24" Type="http://schemas.openxmlformats.org/officeDocument/2006/relationships/image" Target="media/image8.jpeg" TargetMode="External"/><Relationship Id="rId25" Type="http://schemas.openxmlformats.org/officeDocument/2006/relationships/image" Target="media/image9.jpeg"/><Relationship Id="rId26" Type="http://schemas.openxmlformats.org/officeDocument/2006/relationships/image" Target="media/image9.jpeg" TargetMode="External"/><Relationship Id="rId27" Type="http://schemas.openxmlformats.org/officeDocument/2006/relationships/image" Target="media/image10.jpeg"/><Relationship Id="rId28" Type="http://schemas.openxmlformats.org/officeDocument/2006/relationships/image" Target="media/image10.jpeg" TargetMode="External"/><Relationship Id="rId29" Type="http://schemas.openxmlformats.org/officeDocument/2006/relationships/image" Target="media/image11.jpeg"/><Relationship Id="rId30" Type="http://schemas.openxmlformats.org/officeDocument/2006/relationships/image" Target="media/image11.jpeg" TargetMode="External"/><Relationship Id="rId31" Type="http://schemas.openxmlformats.org/officeDocument/2006/relationships/image" Target="media/image12.jpeg"/><Relationship Id="rId32" Type="http://schemas.openxmlformats.org/officeDocument/2006/relationships/image" Target="media/image12.jpeg" TargetMode="External"/><Relationship Id="rId33" Type="http://schemas.openxmlformats.org/officeDocument/2006/relationships/image" Target="media/image13.jpeg"/><Relationship Id="rId34" Type="http://schemas.openxmlformats.org/officeDocument/2006/relationships/image" Target="media/image13.jpeg" TargetMode="External"/><Relationship Id="rId35" Type="http://schemas.openxmlformats.org/officeDocument/2006/relationships/image" Target="media/image14.jpeg"/><Relationship Id="rId36" Type="http://schemas.openxmlformats.org/officeDocument/2006/relationships/image" Target="media/image14.jpeg" TargetMode="External"/><Relationship Id="rId37" Type="http://schemas.openxmlformats.org/officeDocument/2006/relationships/image" Target="media/image15.jpeg"/><Relationship Id="rId38" Type="http://schemas.openxmlformats.org/officeDocument/2006/relationships/image" Target="media/image15.jpeg" TargetMode="External"/><Relationship Id="rId39" Type="http://schemas.openxmlformats.org/officeDocument/2006/relationships/image" Target="media/image16.jpeg"/><Relationship Id="rId40" Type="http://schemas.openxmlformats.org/officeDocument/2006/relationships/image" Target="media/image16.jpeg" TargetMode="External"/><Relationship Id="rId41" Type="http://schemas.openxmlformats.org/officeDocument/2006/relationships/image" Target="media/image17.jpeg"/><Relationship Id="rId42" Type="http://schemas.openxmlformats.org/officeDocument/2006/relationships/image" Target="media/image17.jpeg" TargetMode="External"/><Relationship Id="rId43" Type="http://schemas.openxmlformats.org/officeDocument/2006/relationships/image" Target="media/image18.png"/><Relationship Id="rId44" Type="http://schemas.openxmlformats.org/officeDocument/2006/relationships/image" Target="media/image18.png" TargetMode="External"/><Relationship Id="rId45" Type="http://schemas.openxmlformats.org/officeDocument/2006/relationships/image" Target="media/image19.jpeg"/><Relationship Id="rId46" Type="http://schemas.openxmlformats.org/officeDocument/2006/relationships/image" Target="media/image19.jpeg" TargetMode="External"/><Relationship Id="rId47" Type="http://schemas.openxmlformats.org/officeDocument/2006/relationships/header" Target="header5.xml"/><Relationship Id="rId48" Type="http://schemas.openxmlformats.org/officeDocument/2006/relationships/header" Target="header6.xml"/><Relationship Id="rId49" Type="http://schemas.openxmlformats.org/officeDocument/2006/relationships/header" Target="header7.xml"/><Relationship Id="rId50" Type="http://schemas.openxmlformats.org/officeDocument/2006/relationships/header" Target="header8.xml"/><Relationship Id="rId51" Type="http://schemas.openxmlformats.org/officeDocument/2006/relationships/header" Target="header9.xml"/><Relationship Id="rId52" Type="http://schemas.openxmlformats.org/officeDocument/2006/relationships/header" Target="header10.xml"/><Relationship Id="rId53" Type="http://schemas.openxmlformats.org/officeDocument/2006/relationships/image" Target="media/image20.jpeg"/><Relationship Id="rId54" Type="http://schemas.openxmlformats.org/officeDocument/2006/relationships/image" Target="media/image20.jpeg" TargetMode="External"/><Relationship Id="rId55" Type="http://schemas.openxmlformats.org/officeDocument/2006/relationships/image" Target="media/image21.jpeg"/><Relationship Id="rId56" Type="http://schemas.openxmlformats.org/officeDocument/2006/relationships/image" Target="media/image21.jpeg" TargetMode="External"/><Relationship Id="rId57" Type="http://schemas.openxmlformats.org/officeDocument/2006/relationships/image" Target="media/image22.jpeg"/><Relationship Id="rId58" Type="http://schemas.openxmlformats.org/officeDocument/2006/relationships/image" Target="media/image22.jpeg" TargetMode="External"/><Relationship Id="rId59" Type="http://schemas.openxmlformats.org/officeDocument/2006/relationships/image" Target="media/image23.jpeg"/><Relationship Id="rId60" Type="http://schemas.openxmlformats.org/officeDocument/2006/relationships/image" Target="media/image23.jpeg" TargetMode="External"/><Relationship Id="rId61" Type="http://schemas.openxmlformats.org/officeDocument/2006/relationships/image" Target="media/image24.jpeg"/><Relationship Id="rId62" Type="http://schemas.openxmlformats.org/officeDocument/2006/relationships/image" Target="media/image24.jpeg" TargetMode="External"/><Relationship Id="rId63" Type="http://schemas.openxmlformats.org/officeDocument/2006/relationships/image" Target="media/image25.jpeg"/><Relationship Id="rId64" Type="http://schemas.openxmlformats.org/officeDocument/2006/relationships/image" Target="media/image25.jpeg" TargetMode="External"/><Relationship Id="rId65" Type="http://schemas.openxmlformats.org/officeDocument/2006/relationships/image" Target="media/image26.jpeg"/><Relationship Id="rId66" Type="http://schemas.openxmlformats.org/officeDocument/2006/relationships/image" Target="media/image26.jpeg" TargetMode="External"/><Relationship Id="rId67" Type="http://schemas.openxmlformats.org/officeDocument/2006/relationships/image" Target="media/image27.jpeg"/><Relationship Id="rId68" Type="http://schemas.openxmlformats.org/officeDocument/2006/relationships/image" Target="media/image27.jpeg" TargetMode="External"/><Relationship Id="rId69" Type="http://schemas.openxmlformats.org/officeDocument/2006/relationships/header" Target="header11.xml"/><Relationship Id="rId70" Type="http://schemas.openxmlformats.org/officeDocument/2006/relationships/header" Target="header12.xml"/><Relationship Id="rId71" Type="http://schemas.openxmlformats.org/officeDocument/2006/relationships/header" Target="header13.xml"/><Relationship Id="rId72" Type="http://schemas.openxmlformats.org/officeDocument/2006/relationships/header" Target="header14.xml"/><Relationship Id="rId73" Type="http://schemas.openxmlformats.org/officeDocument/2006/relationships/image" Target="media/image28.jpeg"/><Relationship Id="rId74" Type="http://schemas.openxmlformats.org/officeDocument/2006/relationships/image" Target="media/image28.jpeg" TargetMode="External"/><Relationship Id="rId75" Type="http://schemas.openxmlformats.org/officeDocument/2006/relationships/image" Target="media/image29.jpeg"/><Relationship Id="rId76" Type="http://schemas.openxmlformats.org/officeDocument/2006/relationships/image" Target="media/image29.jpeg" TargetMode="External"/><Relationship Id="rId77" Type="http://schemas.openxmlformats.org/officeDocument/2006/relationships/image" Target="media/image30.jpeg"/><Relationship Id="rId78" Type="http://schemas.openxmlformats.org/officeDocument/2006/relationships/image" Target="media/image30.jpeg" TargetMode="External"/><Relationship Id="rId79" Type="http://schemas.openxmlformats.org/officeDocument/2006/relationships/image" Target="media/image31.jpeg"/><Relationship Id="rId80" Type="http://schemas.openxmlformats.org/officeDocument/2006/relationships/image" Target="media/image31.jpeg" TargetMode="External"/><Relationship Id="rId81" Type="http://schemas.openxmlformats.org/officeDocument/2006/relationships/header" Target="header15.xml"/><Relationship Id="rId82" Type="http://schemas.openxmlformats.org/officeDocument/2006/relationships/header" Target="header16.xml"/><Relationship Id="rId83" Type="http://schemas.openxmlformats.org/officeDocument/2006/relationships/header" Target="header17.xml"/><Relationship Id="rId84" Type="http://schemas.openxmlformats.org/officeDocument/2006/relationships/header" Target="header18.xml"/><Relationship Id="rId85" Type="http://schemas.openxmlformats.org/officeDocument/2006/relationships/image" Target="media/image32.jpeg"/><Relationship Id="rId86" Type="http://schemas.openxmlformats.org/officeDocument/2006/relationships/image" Target="media/image32.jpeg" TargetMode="External"/><Relationship Id="rId87" Type="http://schemas.openxmlformats.org/officeDocument/2006/relationships/image" Target="media/image33.jpeg"/><Relationship Id="rId88" Type="http://schemas.openxmlformats.org/officeDocument/2006/relationships/image" Target="media/image33.jpeg" TargetMode="External"/><Relationship Id="rId89" Type="http://schemas.openxmlformats.org/officeDocument/2006/relationships/header" Target="header19.xml"/><Relationship Id="rId90" Type="http://schemas.openxmlformats.org/officeDocument/2006/relationships/header" Target="header20.xml"/><Relationship Id="rId91" Type="http://schemas.openxmlformats.org/officeDocument/2006/relationships/image" Target="media/image34.jpeg"/><Relationship Id="rId92" Type="http://schemas.openxmlformats.org/officeDocument/2006/relationships/image" Target="media/image34.jpeg" TargetMode="External"/><Relationship Id="rId93" Type="http://schemas.openxmlformats.org/officeDocument/2006/relationships/image" Target="media/image35.jpeg"/><Relationship Id="rId94" Type="http://schemas.openxmlformats.org/officeDocument/2006/relationships/image" Target="media/image35.jpeg" TargetMode="External"/><Relationship Id="rId95" Type="http://schemas.openxmlformats.org/officeDocument/2006/relationships/header" Target="header21.xml"/><Relationship Id="rId96" Type="http://schemas.openxmlformats.org/officeDocument/2006/relationships/header" Target="header22.xml"/><Relationship Id="rId97" Type="http://schemas.openxmlformats.org/officeDocument/2006/relationships/header" Target="header23.xml"/><Relationship Id="rId98" Type="http://schemas.openxmlformats.org/officeDocument/2006/relationships/header" Target="header24.xml"/><Relationship Id="rId99" Type="http://schemas.openxmlformats.org/officeDocument/2006/relationships/image" Target="media/image36.jpeg"/><Relationship Id="rId100" Type="http://schemas.openxmlformats.org/officeDocument/2006/relationships/image" Target="media/image36.jpeg" TargetMode="External"/><Relationship Id="rId101" Type="http://schemas.openxmlformats.org/officeDocument/2006/relationships/image" Target="media/image37.jpeg"/><Relationship Id="rId102" Type="http://schemas.openxmlformats.org/officeDocument/2006/relationships/image" Target="media/image37.jpeg" TargetMode="External"/><Relationship Id="rId103" Type="http://schemas.openxmlformats.org/officeDocument/2006/relationships/image" Target="media/image38.jpeg"/><Relationship Id="rId104" Type="http://schemas.openxmlformats.org/officeDocument/2006/relationships/image" Target="media/image38.jpeg" TargetMode="External"/><Relationship Id="rId105" Type="http://schemas.openxmlformats.org/officeDocument/2006/relationships/image" Target="media/image39.jpeg"/><Relationship Id="rId106" Type="http://schemas.openxmlformats.org/officeDocument/2006/relationships/image" Target="media/image39.jpeg" TargetMode="External"/><Relationship Id="rId107" Type="http://schemas.openxmlformats.org/officeDocument/2006/relationships/image" Target="media/image40.jpeg"/><Relationship Id="rId108" Type="http://schemas.openxmlformats.org/officeDocument/2006/relationships/image" Target="media/image40.jpeg" TargetMode="External"/><Relationship Id="rId109" Type="http://schemas.openxmlformats.org/officeDocument/2006/relationships/image" Target="media/image41.jpeg"/><Relationship Id="rId110" Type="http://schemas.openxmlformats.org/officeDocument/2006/relationships/image" Target="media/image41.jpeg" TargetMode="External"/><Relationship Id="rId111" Type="http://schemas.openxmlformats.org/officeDocument/2006/relationships/image" Target="media/image42.jpeg"/><Relationship Id="rId112" Type="http://schemas.openxmlformats.org/officeDocument/2006/relationships/image" Target="media/image42.jpeg" TargetMode="External"/><Relationship Id="rId113" Type="http://schemas.openxmlformats.org/officeDocument/2006/relationships/header" Target="header25.xml"/><Relationship Id="rId114" Type="http://schemas.openxmlformats.org/officeDocument/2006/relationships/header" Target="header26.xml"/><Relationship Id="rId115" Type="http://schemas.openxmlformats.org/officeDocument/2006/relationships/image" Target="media/image43.jpeg"/><Relationship Id="rId116" Type="http://schemas.openxmlformats.org/officeDocument/2006/relationships/image" Target="media/image43.jpeg" TargetMode="External"/><Relationship Id="rId117" Type="http://schemas.openxmlformats.org/officeDocument/2006/relationships/header" Target="header27.xml"/><Relationship Id="rId118" Type="http://schemas.openxmlformats.org/officeDocument/2006/relationships/header" Target="header28.xml"/><Relationship Id="rId119" Type="http://schemas.openxmlformats.org/officeDocument/2006/relationships/header" Target="header29.xml"/><Relationship Id="rId120" Type="http://schemas.openxmlformats.org/officeDocument/2006/relationships/header" Target="header30.xml"/><Relationship Id="rId121" Type="http://schemas.openxmlformats.org/officeDocument/2006/relationships/header" Target="header31.xml"/><Relationship Id="rId122" Type="http://schemas.openxmlformats.org/officeDocument/2006/relationships/header" Target="header32.xml"/><Relationship Id="rId123" Type="http://schemas.openxmlformats.org/officeDocument/2006/relationships/header" Target="header33.xml"/><Relationship Id="rId124" Type="http://schemas.openxmlformats.org/officeDocument/2006/relationships/header" Target="header34.xml"/><Relationship Id="rId125" Type="http://schemas.openxmlformats.org/officeDocument/2006/relationships/image" Target="media/image44.jpeg"/><Relationship Id="rId126" Type="http://schemas.openxmlformats.org/officeDocument/2006/relationships/image" Target="media/image44.jpeg" TargetMode="External"/><Relationship Id="rId127" Type="http://schemas.openxmlformats.org/officeDocument/2006/relationships/image" Target="media/image45.jpeg"/><Relationship Id="rId128" Type="http://schemas.openxmlformats.org/officeDocument/2006/relationships/image" Target="media/image45.jpeg" TargetMode="External"/><Relationship Id="rId129" Type="http://schemas.openxmlformats.org/officeDocument/2006/relationships/image" Target="media/image46.jpeg"/><Relationship Id="rId130" Type="http://schemas.openxmlformats.org/officeDocument/2006/relationships/image" Target="media/image46.jpeg" TargetMode="External"/><Relationship Id="rId131" Type="http://schemas.openxmlformats.org/officeDocument/2006/relationships/image" Target="media/image47.jpeg"/><Relationship Id="rId132" Type="http://schemas.openxmlformats.org/officeDocument/2006/relationships/image" Target="media/image47.jpeg" TargetMode="External"/><Relationship Id="rId133" Type="http://schemas.openxmlformats.org/officeDocument/2006/relationships/image" Target="media/image48.jpeg"/><Relationship Id="rId134" Type="http://schemas.openxmlformats.org/officeDocument/2006/relationships/image" Target="media/image48.jpeg" TargetMode="External"/><Relationship Id="rId135" Type="http://schemas.openxmlformats.org/officeDocument/2006/relationships/image" Target="media/image49.jpeg"/><Relationship Id="rId136" Type="http://schemas.openxmlformats.org/officeDocument/2006/relationships/image" Target="media/image49.jpeg" TargetMode="External"/><Relationship Id="rId137" Type="http://schemas.openxmlformats.org/officeDocument/2006/relationships/image" Target="media/image50.jpeg"/><Relationship Id="rId138" Type="http://schemas.openxmlformats.org/officeDocument/2006/relationships/image" Target="media/image50.jpeg" TargetMode="External"/><Relationship Id="rId139" Type="http://schemas.openxmlformats.org/officeDocument/2006/relationships/image" Target="media/image51.jpeg"/><Relationship Id="rId140" Type="http://schemas.openxmlformats.org/officeDocument/2006/relationships/image" Target="media/image51.jpeg" TargetMode="External"/><Relationship Id="rId141" Type="http://schemas.openxmlformats.org/officeDocument/2006/relationships/image" Target="media/image52.jpeg"/><Relationship Id="rId142" Type="http://schemas.openxmlformats.org/officeDocument/2006/relationships/image" Target="media/image52.jpeg" TargetMode="External"/><Relationship Id="rId143" Type="http://schemas.openxmlformats.org/officeDocument/2006/relationships/header" Target="header35.xml"/><Relationship Id="rId144" Type="http://schemas.openxmlformats.org/officeDocument/2006/relationships/header" Target="header36.xml"/><Relationship Id="rId145" Type="http://schemas.openxmlformats.org/officeDocument/2006/relationships/header" Target="header37.xml"/><Relationship Id="rId146" Type="http://schemas.openxmlformats.org/officeDocument/2006/relationships/header" Target="header38.xml"/><Relationship Id="rId147" Type="http://schemas.openxmlformats.org/officeDocument/2006/relationships/header" Target="header39.xml"/><Relationship Id="rId148" Type="http://schemas.openxmlformats.org/officeDocument/2006/relationships/header" Target="header40.xml"/><Relationship Id="rId149" Type="http://schemas.openxmlformats.org/officeDocument/2006/relationships/image" Target="media/image53.jpeg"/><Relationship Id="rId150" Type="http://schemas.openxmlformats.org/officeDocument/2006/relationships/image" Target="media/image53.jpeg" TargetMode="External"/><Relationship Id="rId151" Type="http://schemas.openxmlformats.org/officeDocument/2006/relationships/image" Target="media/image54.jpeg"/><Relationship Id="rId152" Type="http://schemas.openxmlformats.org/officeDocument/2006/relationships/image" Target="media/image54.jpeg" TargetMode="External"/><Relationship Id="rId153" Type="http://schemas.openxmlformats.org/officeDocument/2006/relationships/header" Target="header41.xml"/><Relationship Id="rId154" Type="http://schemas.openxmlformats.org/officeDocument/2006/relationships/header" Target="header42.xml"/><Relationship Id="rId155" Type="http://schemas.openxmlformats.org/officeDocument/2006/relationships/header" Target="header43.xml"/><Relationship Id="rId156" Type="http://schemas.openxmlformats.org/officeDocument/2006/relationships/header" Target="header44.xml"/><Relationship Id="rId157" Type="http://schemas.openxmlformats.org/officeDocument/2006/relationships/image" Target="media/image55.jpeg"/><Relationship Id="rId158" Type="http://schemas.openxmlformats.org/officeDocument/2006/relationships/image" Target="media/image55.jpeg" TargetMode="External"/><Relationship Id="rId159" Type="http://schemas.openxmlformats.org/officeDocument/2006/relationships/header" Target="header45.xml"/><Relationship Id="rId160" Type="http://schemas.openxmlformats.org/officeDocument/2006/relationships/header" Target="header46.xml"/><Relationship Id="rId161" Type="http://schemas.openxmlformats.org/officeDocument/2006/relationships/image" Target="media/image56.jpeg"/><Relationship Id="rId162" Type="http://schemas.openxmlformats.org/officeDocument/2006/relationships/image" Target="media/image56.jpeg" TargetMode="External"/><Relationship Id="rId163" Type="http://schemas.openxmlformats.org/officeDocument/2006/relationships/image" Target="media/image57.jpeg"/><Relationship Id="rId164" Type="http://schemas.openxmlformats.org/officeDocument/2006/relationships/image" Target="media/image57.jpeg" TargetMode="External"/><Relationship Id="rId165" Type="http://schemas.openxmlformats.org/officeDocument/2006/relationships/image" Target="media/image58.jpeg"/><Relationship Id="rId166" Type="http://schemas.openxmlformats.org/officeDocument/2006/relationships/image" Target="media/image58.jpeg" TargetMode="External"/><Relationship Id="rId167" Type="http://schemas.openxmlformats.org/officeDocument/2006/relationships/image" Target="media/image59.jpeg"/><Relationship Id="rId168" Type="http://schemas.openxmlformats.org/officeDocument/2006/relationships/image" Target="media/image59.jpeg" TargetMode="External"/><Relationship Id="rId169" Type="http://schemas.openxmlformats.org/officeDocument/2006/relationships/image" Target="media/image60.jpeg"/><Relationship Id="rId170" Type="http://schemas.openxmlformats.org/officeDocument/2006/relationships/image" Target="media/image60.jpeg" TargetMode="External"/><Relationship Id="rId171" Type="http://schemas.openxmlformats.org/officeDocument/2006/relationships/image" Target="media/image61.jpeg"/><Relationship Id="rId172" Type="http://schemas.openxmlformats.org/officeDocument/2006/relationships/image" Target="media/image61.jpeg" TargetMode="External"/><Relationship Id="rId173" Type="http://schemas.openxmlformats.org/officeDocument/2006/relationships/image" Target="media/image62.jpeg"/><Relationship Id="rId174" Type="http://schemas.openxmlformats.org/officeDocument/2006/relationships/image" Target="media/image62.jpeg" TargetMode="External"/><Relationship Id="rId175" Type="http://schemas.openxmlformats.org/officeDocument/2006/relationships/header" Target="header47.xml"/><Relationship Id="rId176" Type="http://schemas.openxmlformats.org/officeDocument/2006/relationships/header" Target="header48.xml"/><Relationship Id="rId177" Type="http://schemas.openxmlformats.org/officeDocument/2006/relationships/header" Target="header49.xml"/><Relationship Id="rId178" Type="http://schemas.openxmlformats.org/officeDocument/2006/relationships/header" Target="header50.xml"/><Relationship Id="rId179" Type="http://schemas.openxmlformats.org/officeDocument/2006/relationships/image" Target="media/image63.jpeg"/><Relationship Id="rId180" Type="http://schemas.openxmlformats.org/officeDocument/2006/relationships/image" Target="media/image63.jpeg" TargetMode="External"/><Relationship Id="rId181" Type="http://schemas.openxmlformats.org/officeDocument/2006/relationships/image" Target="media/image64.jpeg"/><Relationship Id="rId182" Type="http://schemas.openxmlformats.org/officeDocument/2006/relationships/image" Target="media/image64.jpeg" TargetMode="External"/><Relationship Id="rId183" Type="http://schemas.openxmlformats.org/officeDocument/2006/relationships/image" Target="media/image65.jpeg"/><Relationship Id="rId184" Type="http://schemas.openxmlformats.org/officeDocument/2006/relationships/image" Target="media/image65.jpeg" TargetMode="External"/><Relationship Id="rId185" Type="http://schemas.openxmlformats.org/officeDocument/2006/relationships/image" Target="media/image66.jpeg"/><Relationship Id="rId186" Type="http://schemas.openxmlformats.org/officeDocument/2006/relationships/image" Target="media/image66.jpeg" TargetMode="External"/><Relationship Id="rId187" Type="http://schemas.openxmlformats.org/officeDocument/2006/relationships/image" Target="media/image67.jpeg"/><Relationship Id="rId188" Type="http://schemas.openxmlformats.org/officeDocument/2006/relationships/image" Target="media/image67.jpeg" TargetMode="External"/><Relationship Id="rId189" Type="http://schemas.openxmlformats.org/officeDocument/2006/relationships/image" Target="media/image68.jpeg"/><Relationship Id="rId190" Type="http://schemas.openxmlformats.org/officeDocument/2006/relationships/image" Target="media/image68.jpeg" TargetMode="External"/><Relationship Id="rId191" Type="http://schemas.openxmlformats.org/officeDocument/2006/relationships/image" Target="media/image69.jpeg"/><Relationship Id="rId192" Type="http://schemas.openxmlformats.org/officeDocument/2006/relationships/image" Target="media/image69.jpeg" TargetMode="External"/><Relationship Id="rId193" Type="http://schemas.openxmlformats.org/officeDocument/2006/relationships/image" Target="media/image70.jpeg"/><Relationship Id="rId194" Type="http://schemas.openxmlformats.org/officeDocument/2006/relationships/image" Target="media/image70.jpeg" TargetMode="External"/><Relationship Id="rId195" Type="http://schemas.openxmlformats.org/officeDocument/2006/relationships/image" Target="media/image71.jpeg"/><Relationship Id="rId196" Type="http://schemas.openxmlformats.org/officeDocument/2006/relationships/image" Target="media/image71.jpeg" TargetMode="External"/><Relationship Id="rId197" Type="http://schemas.openxmlformats.org/officeDocument/2006/relationships/image" Target="media/image72.jpeg"/><Relationship Id="rId198" Type="http://schemas.openxmlformats.org/officeDocument/2006/relationships/image" Target="media/image72.jpeg" TargetMode="External"/><Relationship Id="rId199" Type="http://schemas.openxmlformats.org/officeDocument/2006/relationships/header" Target="header51.xml"/><Relationship Id="rId200" Type="http://schemas.openxmlformats.org/officeDocument/2006/relationships/header" Target="header52.xml"/><Relationship Id="rId201" Type="http://schemas.openxmlformats.org/officeDocument/2006/relationships/header" Target="header53.xml"/><Relationship Id="rId202" Type="http://schemas.openxmlformats.org/officeDocument/2006/relationships/header" Target="header54.xml"/><Relationship Id="rId203" Type="http://schemas.openxmlformats.org/officeDocument/2006/relationships/image" Target="media/image73.jpeg"/><Relationship Id="rId204" Type="http://schemas.openxmlformats.org/officeDocument/2006/relationships/image" Target="media/image73.jpeg" TargetMode="External"/><Relationship Id="rId205" Type="http://schemas.openxmlformats.org/officeDocument/2006/relationships/image" Target="media/image74.jpeg"/><Relationship Id="rId206" Type="http://schemas.openxmlformats.org/officeDocument/2006/relationships/image" Target="media/image74.jpeg" TargetMode="External"/><Relationship Id="rId207" Type="http://schemas.openxmlformats.org/officeDocument/2006/relationships/header" Target="header55.xml"/><Relationship Id="rId208" Type="http://schemas.openxmlformats.org/officeDocument/2006/relationships/header" Target="header56.xml"/><Relationship Id="rId209" Type="http://schemas.openxmlformats.org/officeDocument/2006/relationships/image" Target="media/image75.jpeg"/><Relationship Id="rId210" Type="http://schemas.openxmlformats.org/officeDocument/2006/relationships/image" Target="media/image75.jpeg" TargetMode="External"/><Relationship Id="rId211" Type="http://schemas.openxmlformats.org/officeDocument/2006/relationships/image" Target="media/image76.jpeg"/><Relationship Id="rId212" Type="http://schemas.openxmlformats.org/officeDocument/2006/relationships/image" Target="media/image76.jpeg" TargetMode="External"/><Relationship Id="rId213" Type="http://schemas.openxmlformats.org/officeDocument/2006/relationships/image" Target="media/image77.jpeg"/><Relationship Id="rId214" Type="http://schemas.openxmlformats.org/officeDocument/2006/relationships/image" Target="media/image77.jpeg" TargetMode="External"/><Relationship Id="rId215" Type="http://schemas.openxmlformats.org/officeDocument/2006/relationships/image" Target="media/image78.jpeg"/><Relationship Id="rId216" Type="http://schemas.openxmlformats.org/officeDocument/2006/relationships/image" Target="media/image78.jpeg" TargetMode="External"/><Relationship Id="rId217" Type="http://schemas.openxmlformats.org/officeDocument/2006/relationships/image" Target="media/image79.jpeg"/><Relationship Id="rId218" Type="http://schemas.openxmlformats.org/officeDocument/2006/relationships/image" Target="media/image79.jpeg" TargetMode="External"/><Relationship Id="rId219" Type="http://schemas.openxmlformats.org/officeDocument/2006/relationships/header" Target="header57.xml"/><Relationship Id="rId220" Type="http://schemas.openxmlformats.org/officeDocument/2006/relationships/header" Target="header58.xml"/><Relationship Id="rId221" Type="http://schemas.openxmlformats.org/officeDocument/2006/relationships/header" Target="header59.xml"/><Relationship Id="rId222" Type="http://schemas.openxmlformats.org/officeDocument/2006/relationships/header" Target="header60.xml"/><Relationship Id="rId223" Type="http://schemas.openxmlformats.org/officeDocument/2006/relationships/image" Target="media/image80.jpeg"/><Relationship Id="rId224" Type="http://schemas.openxmlformats.org/officeDocument/2006/relationships/image" Target="media/image80.jpeg" TargetMode="External"/><Relationship Id="rId225" Type="http://schemas.openxmlformats.org/officeDocument/2006/relationships/image" Target="media/image81.jpeg"/><Relationship Id="rId226" Type="http://schemas.openxmlformats.org/officeDocument/2006/relationships/image" Target="media/image81.jpeg" TargetMode="External"/><Relationship Id="rId227" Type="http://schemas.openxmlformats.org/officeDocument/2006/relationships/image" Target="media/image82.jpeg"/><Relationship Id="rId228" Type="http://schemas.openxmlformats.org/officeDocument/2006/relationships/image" Target="media/image82.jpeg" TargetMode="External"/><Relationship Id="rId229" Type="http://schemas.openxmlformats.org/officeDocument/2006/relationships/image" Target="media/image83.jpeg"/><Relationship Id="rId230" Type="http://schemas.openxmlformats.org/officeDocument/2006/relationships/image" Target="media/image83.jpeg" TargetMode="External"/><Relationship Id="rId231" Type="http://schemas.openxmlformats.org/officeDocument/2006/relationships/image" Target="media/image84.jpeg"/><Relationship Id="rId232" Type="http://schemas.openxmlformats.org/officeDocument/2006/relationships/image" Target="media/image84.jpeg" TargetMode="External"/><Relationship Id="rId233" Type="http://schemas.openxmlformats.org/officeDocument/2006/relationships/header" Target="header61.xml"/><Relationship Id="rId234" Type="http://schemas.openxmlformats.org/officeDocument/2006/relationships/header" Target="header62.xml"/><Relationship Id="rId235" Type="http://schemas.openxmlformats.org/officeDocument/2006/relationships/image" Target="media/image85.jpeg"/><Relationship Id="rId236" Type="http://schemas.openxmlformats.org/officeDocument/2006/relationships/image" Target="media/image85.jpeg" TargetMode="External"/><Relationship Id="rId237" Type="http://schemas.openxmlformats.org/officeDocument/2006/relationships/image" Target="media/image86.jpeg"/><Relationship Id="rId238" Type="http://schemas.openxmlformats.org/officeDocument/2006/relationships/image" Target="media/image86.jpeg" TargetMode="External"/><Relationship Id="rId239" Type="http://schemas.openxmlformats.org/officeDocument/2006/relationships/image" Target="media/image87.jpeg"/><Relationship Id="rId240" Type="http://schemas.openxmlformats.org/officeDocument/2006/relationships/image" Target="media/image87.jpeg" TargetMode="External"/><Relationship Id="rId241" Type="http://schemas.openxmlformats.org/officeDocument/2006/relationships/image" Target="media/image88.jpeg"/><Relationship Id="rId242" Type="http://schemas.openxmlformats.org/officeDocument/2006/relationships/image" Target="media/image88.jpeg" TargetMode="External"/><Relationship Id="rId243" Type="http://schemas.openxmlformats.org/officeDocument/2006/relationships/image" Target="media/image89.jpeg"/><Relationship Id="rId244" Type="http://schemas.openxmlformats.org/officeDocument/2006/relationships/image" Target="media/image89.jpeg" TargetMode="External"/><Relationship Id="rId245" Type="http://schemas.openxmlformats.org/officeDocument/2006/relationships/header" Target="header63.xml"/><Relationship Id="rId246" Type="http://schemas.openxmlformats.org/officeDocument/2006/relationships/header" Target="header64.xml"/><Relationship Id="rId247" Type="http://schemas.openxmlformats.org/officeDocument/2006/relationships/header" Target="header65.xml"/><Relationship Id="rId248" Type="http://schemas.openxmlformats.org/officeDocument/2006/relationships/header" Target="header66.xml"/><Relationship Id="rId249" Type="http://schemas.openxmlformats.org/officeDocument/2006/relationships/image" Target="media/image90.jpeg"/><Relationship Id="rId250" Type="http://schemas.openxmlformats.org/officeDocument/2006/relationships/image" Target="media/image90.jpeg" TargetMode="External"/><Relationship Id="rId251" Type="http://schemas.openxmlformats.org/officeDocument/2006/relationships/image" Target="media/image91.jpeg"/><Relationship Id="rId252" Type="http://schemas.openxmlformats.org/officeDocument/2006/relationships/image" Target="media/image91.jpeg" TargetMode="External"/><Relationship Id="rId253" Type="http://schemas.openxmlformats.org/officeDocument/2006/relationships/image" Target="media/image92.jpeg"/><Relationship Id="rId254" Type="http://schemas.openxmlformats.org/officeDocument/2006/relationships/image" Target="media/image92.jpeg" TargetMode="External"/><Relationship Id="rId255" Type="http://schemas.openxmlformats.org/officeDocument/2006/relationships/header" Target="header67.xml"/><Relationship Id="rId256" Type="http://schemas.openxmlformats.org/officeDocument/2006/relationships/header" Target="header68.xml"/><Relationship Id="rId257" Type="http://schemas.openxmlformats.org/officeDocument/2006/relationships/image" Target="media/image93.jpeg"/><Relationship Id="rId258" Type="http://schemas.openxmlformats.org/officeDocument/2006/relationships/image" Target="media/image93.jpeg" TargetMode="External"/><Relationship Id="rId259" Type="http://schemas.openxmlformats.org/officeDocument/2006/relationships/header" Target="header69.xml"/><Relationship Id="rId260" Type="http://schemas.openxmlformats.org/officeDocument/2006/relationships/header" Target="header70.xml"/><Relationship Id="rId261" Type="http://schemas.openxmlformats.org/officeDocument/2006/relationships/image" Target="media/image94.jpeg"/><Relationship Id="rId262" Type="http://schemas.openxmlformats.org/officeDocument/2006/relationships/image" Target="media/image94.jpeg" TargetMode="External"/><Relationship Id="rId263" Type="http://schemas.openxmlformats.org/officeDocument/2006/relationships/header" Target="header71.xml"/><Relationship Id="rId264" Type="http://schemas.openxmlformats.org/officeDocument/2006/relationships/header" Target="header72.xml"/><Relationship Id="rId265" Type="http://schemas.openxmlformats.org/officeDocument/2006/relationships/image" Target="media/image95.jpeg"/><Relationship Id="rId266" Type="http://schemas.openxmlformats.org/officeDocument/2006/relationships/image" Target="media/image95.jpeg" TargetMode="External"/><Relationship Id="rId267" Type="http://schemas.openxmlformats.org/officeDocument/2006/relationships/image" Target="media/image96.jpeg"/><Relationship Id="rId268" Type="http://schemas.openxmlformats.org/officeDocument/2006/relationships/image" Target="media/image96.jpeg" TargetMode="External"/><Relationship Id="rId269" Type="http://schemas.openxmlformats.org/officeDocument/2006/relationships/image" Target="media/image97.jpeg"/><Relationship Id="rId270" Type="http://schemas.openxmlformats.org/officeDocument/2006/relationships/image" Target="media/image97.jpeg" TargetMode="External"/><Relationship Id="rId271" Type="http://schemas.openxmlformats.org/officeDocument/2006/relationships/image" Target="media/image98.jpeg"/><Relationship Id="rId272" Type="http://schemas.openxmlformats.org/officeDocument/2006/relationships/image" Target="media/image98.jpeg" TargetMode="External"/><Relationship Id="rId273" Type="http://schemas.openxmlformats.org/officeDocument/2006/relationships/image" Target="media/image99.jpeg"/><Relationship Id="rId274" Type="http://schemas.openxmlformats.org/officeDocument/2006/relationships/image" Target="media/image99.jpeg" TargetMode="External"/><Relationship Id="rId275" Type="http://schemas.openxmlformats.org/officeDocument/2006/relationships/image" Target="media/image100.jpeg"/><Relationship Id="rId276" Type="http://schemas.openxmlformats.org/officeDocument/2006/relationships/image" Target="media/image100.jpeg" TargetMode="External"/><Relationship Id="rId277" Type="http://schemas.openxmlformats.org/officeDocument/2006/relationships/header" Target="header73.xml"/><Relationship Id="rId278" Type="http://schemas.openxmlformats.org/officeDocument/2006/relationships/header" Target="header74.xml"/><Relationship Id="rId279" Type="http://schemas.openxmlformats.org/officeDocument/2006/relationships/image" Target="media/image101.jpeg"/><Relationship Id="rId280" Type="http://schemas.openxmlformats.org/officeDocument/2006/relationships/image" Target="media/image101.jpeg" TargetMode="External"/><Relationship Id="rId281" Type="http://schemas.openxmlformats.org/officeDocument/2006/relationships/image" Target="media/image102.jpeg"/><Relationship Id="rId282" Type="http://schemas.openxmlformats.org/officeDocument/2006/relationships/image" Target="media/image102.jpeg" TargetMode="External"/><Relationship Id="rId283" Type="http://schemas.openxmlformats.org/officeDocument/2006/relationships/image" Target="media/image103.jpeg"/><Relationship Id="rId284" Type="http://schemas.openxmlformats.org/officeDocument/2006/relationships/image" Target="media/image103.jpeg" TargetMode="External"/><Relationship Id="rId285" Type="http://schemas.openxmlformats.org/officeDocument/2006/relationships/header" Target="header75.xml"/><Relationship Id="rId286" Type="http://schemas.openxmlformats.org/officeDocument/2006/relationships/header" Target="header76.xml"/><Relationship Id="rId287" Type="http://schemas.openxmlformats.org/officeDocument/2006/relationships/image" Target="media/image104.jpeg"/><Relationship Id="rId288" Type="http://schemas.openxmlformats.org/officeDocument/2006/relationships/image" Target="media/image104.jpeg" TargetMode="External"/><Relationship Id="rId289" Type="http://schemas.openxmlformats.org/officeDocument/2006/relationships/image" Target="media/image105.jpeg"/><Relationship Id="rId290" Type="http://schemas.openxmlformats.org/officeDocument/2006/relationships/image" Target="media/image105.jpeg" TargetMode="External"/><Relationship Id="rId291" Type="http://schemas.openxmlformats.org/officeDocument/2006/relationships/image" Target="media/image106.jpeg"/><Relationship Id="rId292" Type="http://schemas.openxmlformats.org/officeDocument/2006/relationships/image" Target="media/image106.jpeg" TargetMode="External"/><Relationship Id="rId293" Type="http://schemas.openxmlformats.org/officeDocument/2006/relationships/image" Target="media/image107.jpeg"/><Relationship Id="rId294" Type="http://schemas.openxmlformats.org/officeDocument/2006/relationships/image" Target="media/image107.jpeg" TargetMode="External"/><Relationship Id="rId295" Type="http://schemas.openxmlformats.org/officeDocument/2006/relationships/image" Target="media/image108.jpeg"/><Relationship Id="rId296" Type="http://schemas.openxmlformats.org/officeDocument/2006/relationships/image" Target="media/image108.jpeg" TargetMode="External"/><Relationship Id="rId297" Type="http://schemas.openxmlformats.org/officeDocument/2006/relationships/image" Target="media/image109.png"/><Relationship Id="rId298" Type="http://schemas.openxmlformats.org/officeDocument/2006/relationships/image" Target="media/image109.png" TargetMode="External"/><Relationship Id="rId299" Type="http://schemas.openxmlformats.org/officeDocument/2006/relationships/image" Target="media/image110.jpeg"/><Relationship Id="rId300" Type="http://schemas.openxmlformats.org/officeDocument/2006/relationships/image" Target="media/image110.jpeg" TargetMode="External"/><Relationship Id="rId301" Type="http://schemas.openxmlformats.org/officeDocument/2006/relationships/image" Target="media/image111.jpeg"/><Relationship Id="rId302" Type="http://schemas.openxmlformats.org/officeDocument/2006/relationships/image" Target="media/image111.jpeg" TargetMode="External"/><Relationship Id="rId303" Type="http://schemas.openxmlformats.org/officeDocument/2006/relationships/image" Target="media/image112.jpeg"/><Relationship Id="rId304" Type="http://schemas.openxmlformats.org/officeDocument/2006/relationships/image" Target="media/image112.jpeg" TargetMode="External"/><Relationship Id="rId305" Type="http://schemas.openxmlformats.org/officeDocument/2006/relationships/image" Target="media/image113.jpeg"/><Relationship Id="rId306" Type="http://schemas.openxmlformats.org/officeDocument/2006/relationships/image" Target="media/image113.jpeg" TargetMode="External"/><Relationship Id="rId307" Type="http://schemas.openxmlformats.org/officeDocument/2006/relationships/image" Target="media/image114.jpeg"/><Relationship Id="rId308" Type="http://schemas.openxmlformats.org/officeDocument/2006/relationships/image" Target="media/image114.jpeg" TargetMode="External"/><Relationship Id="rId309" Type="http://schemas.openxmlformats.org/officeDocument/2006/relationships/image" Target="media/image115.jpeg"/><Relationship Id="rId310" Type="http://schemas.openxmlformats.org/officeDocument/2006/relationships/image" Target="media/image115.jpeg" TargetMode="External"/><Relationship Id="rId311" Type="http://schemas.openxmlformats.org/officeDocument/2006/relationships/image" Target="media/image116.jpeg"/><Relationship Id="rId312" Type="http://schemas.openxmlformats.org/officeDocument/2006/relationships/image" Target="media/image116.jpeg" TargetMode="External"/><Relationship Id="rId313" Type="http://schemas.openxmlformats.org/officeDocument/2006/relationships/image" Target="media/image117.jpeg"/><Relationship Id="rId314" Type="http://schemas.openxmlformats.org/officeDocument/2006/relationships/image" Target="media/image117.jpeg" TargetMode="External"/><Relationship Id="rId315" Type="http://schemas.openxmlformats.org/officeDocument/2006/relationships/image" Target="media/image118.jpeg"/><Relationship Id="rId316" Type="http://schemas.openxmlformats.org/officeDocument/2006/relationships/image" Target="media/image118.jpeg" TargetMode="External"/><Relationship Id="rId317" Type="http://schemas.openxmlformats.org/officeDocument/2006/relationships/image" Target="media/image119.jpeg"/><Relationship Id="rId318" Type="http://schemas.openxmlformats.org/officeDocument/2006/relationships/image" Target="media/image119.jpeg" TargetMode="External"/><Relationship Id="rId319" Type="http://schemas.openxmlformats.org/officeDocument/2006/relationships/image" Target="media/image120.jpeg"/><Relationship Id="rId320" Type="http://schemas.openxmlformats.org/officeDocument/2006/relationships/image" Target="media/image120.jpeg" TargetMode="External"/><Relationship Id="rId321" Type="http://schemas.openxmlformats.org/officeDocument/2006/relationships/image" Target="media/image121.jpeg"/><Relationship Id="rId322" Type="http://schemas.openxmlformats.org/officeDocument/2006/relationships/image" Target="media/image121.jpeg" TargetMode="External"/><Relationship Id="rId323" Type="http://schemas.openxmlformats.org/officeDocument/2006/relationships/image" Target="media/image122.jpeg"/><Relationship Id="rId324" Type="http://schemas.openxmlformats.org/officeDocument/2006/relationships/image" Target="media/image122.jpeg" TargetMode="External"/><Relationship Id="rId325" Type="http://schemas.openxmlformats.org/officeDocument/2006/relationships/image" Target="media/image123.jpeg"/><Relationship Id="rId326" Type="http://schemas.openxmlformats.org/officeDocument/2006/relationships/image" Target="media/image123.jpeg" TargetMode="External"/><Relationship Id="rId327" Type="http://schemas.openxmlformats.org/officeDocument/2006/relationships/image" Target="media/image124.jpeg"/><Relationship Id="rId328" Type="http://schemas.openxmlformats.org/officeDocument/2006/relationships/image" Target="media/image124.jpeg" TargetMode="External"/><Relationship Id="rId329" Type="http://schemas.openxmlformats.org/officeDocument/2006/relationships/image" Target="media/image125.jpeg"/><Relationship Id="rId330" Type="http://schemas.openxmlformats.org/officeDocument/2006/relationships/image" Target="media/image125.jpeg" TargetMode="External"/><Relationship Id="rId331" Type="http://schemas.openxmlformats.org/officeDocument/2006/relationships/image" Target="media/image126.jpeg"/><Relationship Id="rId332" Type="http://schemas.openxmlformats.org/officeDocument/2006/relationships/image" Target="media/image126.jpeg" TargetMode="External"/><Relationship Id="rId333" Type="http://schemas.openxmlformats.org/officeDocument/2006/relationships/image" Target="media/image127.jpeg"/><Relationship Id="rId334" Type="http://schemas.openxmlformats.org/officeDocument/2006/relationships/image" Target="media/image127.jpeg" TargetMode="External"/><Relationship Id="rId335" Type="http://schemas.openxmlformats.org/officeDocument/2006/relationships/header" Target="header77.xml"/><Relationship Id="rId336" Type="http://schemas.openxmlformats.org/officeDocument/2006/relationships/header" Target="header78.xml"/><Relationship Id="rId337" Type="http://schemas.openxmlformats.org/officeDocument/2006/relationships/image" Target="media/image128.jpeg"/><Relationship Id="rId338" Type="http://schemas.openxmlformats.org/officeDocument/2006/relationships/image" Target="media/image128.jpeg" TargetMode="External"/><Relationship Id="rId339" Type="http://schemas.openxmlformats.org/officeDocument/2006/relationships/image" Target="media/image129.jpeg"/><Relationship Id="rId340" Type="http://schemas.openxmlformats.org/officeDocument/2006/relationships/image" Target="media/image129.jpeg" TargetMode="External"/><Relationship Id="rId341" Type="http://schemas.openxmlformats.org/officeDocument/2006/relationships/image" Target="media/image130.jpeg"/><Relationship Id="rId342" Type="http://schemas.openxmlformats.org/officeDocument/2006/relationships/image" Target="media/image130.jpeg" TargetMode="External"/><Relationship Id="rId343" Type="http://schemas.openxmlformats.org/officeDocument/2006/relationships/header" Target="header79.xml"/><Relationship Id="rId344" Type="http://schemas.openxmlformats.org/officeDocument/2006/relationships/header" Target="header80.xml"/><Relationship Id="rId345" Type="http://schemas.openxmlformats.org/officeDocument/2006/relationships/image" Target="media/image131.jpeg"/><Relationship Id="rId346" Type="http://schemas.openxmlformats.org/officeDocument/2006/relationships/image" Target="media/image131.jpeg" TargetMode="External"/><Relationship Id="rId347" Type="http://schemas.openxmlformats.org/officeDocument/2006/relationships/image" Target="media/image132.jpeg"/><Relationship Id="rId348" Type="http://schemas.openxmlformats.org/officeDocument/2006/relationships/image" Target="media/image132.jpeg" TargetMode="External"/><Relationship Id="rId349" Type="http://schemas.openxmlformats.org/officeDocument/2006/relationships/image" Target="media/image133.jpeg"/><Relationship Id="rId350" Type="http://schemas.openxmlformats.org/officeDocument/2006/relationships/image" Target="media/image133.jpeg" TargetMode="External"/><Relationship Id="rId351" Type="http://schemas.openxmlformats.org/officeDocument/2006/relationships/header" Target="header81.xml"/><Relationship Id="rId352" Type="http://schemas.openxmlformats.org/officeDocument/2006/relationships/header" Target="header82.xml"/><Relationship Id="rId353" Type="http://schemas.openxmlformats.org/officeDocument/2006/relationships/header" Target="header83.xml"/><Relationship Id="rId354" Type="http://schemas.openxmlformats.org/officeDocument/2006/relationships/header" Target="header84.xml"/><Relationship Id="rId355" Type="http://schemas.openxmlformats.org/officeDocument/2006/relationships/image" Target="media/image134.jpeg"/><Relationship Id="rId356" Type="http://schemas.openxmlformats.org/officeDocument/2006/relationships/image" Target="media/image134.jpeg" TargetMode="External"/><Relationship Id="rId357" Type="http://schemas.openxmlformats.org/officeDocument/2006/relationships/image" Target="media/image135.jpeg"/><Relationship Id="rId358" Type="http://schemas.openxmlformats.org/officeDocument/2006/relationships/image" Target="media/image135.jpeg" TargetMode="External"/><Relationship Id="rId359" Type="http://schemas.openxmlformats.org/officeDocument/2006/relationships/image" Target="media/image136.jpeg"/><Relationship Id="rId360" Type="http://schemas.openxmlformats.org/officeDocument/2006/relationships/image" Target="media/image136.jpeg" TargetMode="External"/><Relationship Id="rId361" Type="http://schemas.openxmlformats.org/officeDocument/2006/relationships/image" Target="media/image137.jpeg"/><Relationship Id="rId362" Type="http://schemas.openxmlformats.org/officeDocument/2006/relationships/image" Target="media/image137.jpeg" TargetMode="External"/><Relationship Id="rId363" Type="http://schemas.openxmlformats.org/officeDocument/2006/relationships/image" Target="media/image138.jpeg"/><Relationship Id="rId364" Type="http://schemas.openxmlformats.org/officeDocument/2006/relationships/image" Target="media/image138.jpeg" TargetMode="External"/><Relationship Id="rId365" Type="http://schemas.openxmlformats.org/officeDocument/2006/relationships/image" Target="media/image139.jpeg"/><Relationship Id="rId366" Type="http://schemas.openxmlformats.org/officeDocument/2006/relationships/image" Target="media/image139.jpeg" TargetMode="External"/><Relationship Id="rId367" Type="http://schemas.openxmlformats.org/officeDocument/2006/relationships/image" Target="media/image140.jpeg"/><Relationship Id="rId368" Type="http://schemas.openxmlformats.org/officeDocument/2006/relationships/image" Target="media/image140.jpeg" TargetMode="External"/><Relationship Id="rId369" Type="http://schemas.openxmlformats.org/officeDocument/2006/relationships/image" Target="media/image141.jpeg"/><Relationship Id="rId370" Type="http://schemas.openxmlformats.org/officeDocument/2006/relationships/image" Target="media/image141.jpeg" TargetMode="External"/><Relationship Id="rId371" Type="http://schemas.openxmlformats.org/officeDocument/2006/relationships/image" Target="media/image142.jpeg"/><Relationship Id="rId372" Type="http://schemas.openxmlformats.org/officeDocument/2006/relationships/image" Target="media/image142.jpeg" TargetMode="External"/><Relationship Id="rId373" Type="http://schemas.openxmlformats.org/officeDocument/2006/relationships/image" Target="media/image143.jpeg"/><Relationship Id="rId374" Type="http://schemas.openxmlformats.org/officeDocument/2006/relationships/image" Target="media/image143.jpeg" TargetMode="External"/><Relationship Id="rId375" Type="http://schemas.openxmlformats.org/officeDocument/2006/relationships/image" Target="media/image144.jpeg"/><Relationship Id="rId376" Type="http://schemas.openxmlformats.org/officeDocument/2006/relationships/image" Target="media/image144.jpeg" TargetMode="External"/><Relationship Id="rId377" Type="http://schemas.openxmlformats.org/officeDocument/2006/relationships/image" Target="media/image145.jpeg"/><Relationship Id="rId378" Type="http://schemas.openxmlformats.org/officeDocument/2006/relationships/image" Target="media/image145.jpeg" TargetMode="External"/><Relationship Id="rId379" Type="http://schemas.openxmlformats.org/officeDocument/2006/relationships/image" Target="media/image146.jpeg"/><Relationship Id="rId380" Type="http://schemas.openxmlformats.org/officeDocument/2006/relationships/image" Target="media/image146.jpeg" TargetMode="External"/><Relationship Id="rId381" Type="http://schemas.openxmlformats.org/officeDocument/2006/relationships/image" Target="media/image147.jpeg"/><Relationship Id="rId382" Type="http://schemas.openxmlformats.org/officeDocument/2006/relationships/image" Target="media/image147.jpeg" TargetMode="External"/><Relationship Id="rId383" Type="http://schemas.openxmlformats.org/officeDocument/2006/relationships/image" Target="media/image148.jpeg"/><Relationship Id="rId384" Type="http://schemas.openxmlformats.org/officeDocument/2006/relationships/image" Target="media/image148.jpeg" TargetMode="External"/><Relationship Id="rId385" Type="http://schemas.openxmlformats.org/officeDocument/2006/relationships/image" Target="media/image149.png"/><Relationship Id="rId386" Type="http://schemas.openxmlformats.org/officeDocument/2006/relationships/image" Target="media/image149.png" TargetMode="External"/><Relationship Id="rId387" Type="http://schemas.openxmlformats.org/officeDocument/2006/relationships/image" Target="media/image150.jpeg"/><Relationship Id="rId388" Type="http://schemas.openxmlformats.org/officeDocument/2006/relationships/image" Target="media/image150.jpeg" TargetMode="External"/><Relationship Id="rId389" Type="http://schemas.openxmlformats.org/officeDocument/2006/relationships/image" Target="media/image151.jpeg"/><Relationship Id="rId390" Type="http://schemas.openxmlformats.org/officeDocument/2006/relationships/image" Target="media/image151.jpeg" TargetMode="External"/><Relationship Id="rId391" Type="http://schemas.openxmlformats.org/officeDocument/2006/relationships/image" Target="media/image152.jpeg"/><Relationship Id="rId392" Type="http://schemas.openxmlformats.org/officeDocument/2006/relationships/image" Target="media/image152.jpeg" TargetMode="External"/><Relationship Id="rId393" Type="http://schemas.openxmlformats.org/officeDocument/2006/relationships/image" Target="media/image153.jpeg"/><Relationship Id="rId394" Type="http://schemas.openxmlformats.org/officeDocument/2006/relationships/image" Target="media/image153.jpeg" TargetMode="External"/><Relationship Id="rId395" Type="http://schemas.openxmlformats.org/officeDocument/2006/relationships/image" Target="media/image154.jpeg"/><Relationship Id="rId396" Type="http://schemas.openxmlformats.org/officeDocument/2006/relationships/image" Target="media/image154.jpeg" TargetMode="External"/><Relationship Id="rId397" Type="http://schemas.openxmlformats.org/officeDocument/2006/relationships/image" Target="media/image155.jpeg"/><Relationship Id="rId398" Type="http://schemas.openxmlformats.org/officeDocument/2006/relationships/image" Target="media/image155.jpeg" TargetMode="External"/><Relationship Id="rId399" Type="http://schemas.openxmlformats.org/officeDocument/2006/relationships/image" Target="media/image156.jpeg"/><Relationship Id="rId400" Type="http://schemas.openxmlformats.org/officeDocument/2006/relationships/image" Target="media/image156.jpeg" TargetMode="External"/><Relationship Id="rId401" Type="http://schemas.openxmlformats.org/officeDocument/2006/relationships/image" Target="media/image157.jpeg"/><Relationship Id="rId402" Type="http://schemas.openxmlformats.org/officeDocument/2006/relationships/image" Target="media/image157.jpeg" TargetMode="External"/><Relationship Id="rId403" Type="http://schemas.openxmlformats.org/officeDocument/2006/relationships/image" Target="media/image158.jpeg"/><Relationship Id="rId404" Type="http://schemas.openxmlformats.org/officeDocument/2006/relationships/image" Target="media/image158.jpeg" TargetMode="External"/><Relationship Id="rId405" Type="http://schemas.openxmlformats.org/officeDocument/2006/relationships/image" Target="media/image159.jpeg"/><Relationship Id="rId406" Type="http://schemas.openxmlformats.org/officeDocument/2006/relationships/image" Target="media/image159.jpeg" TargetMode="External"/><Relationship Id="rId407" Type="http://schemas.openxmlformats.org/officeDocument/2006/relationships/image" Target="media/image160.jpeg"/><Relationship Id="rId408" Type="http://schemas.openxmlformats.org/officeDocument/2006/relationships/image" Target="media/image160.jpeg" TargetMode="External"/><Relationship Id="rId409" Type="http://schemas.openxmlformats.org/officeDocument/2006/relationships/image" Target="media/image161.jpeg"/><Relationship Id="rId410" Type="http://schemas.openxmlformats.org/officeDocument/2006/relationships/image" Target="media/image161.jpeg" TargetMode="External"/><Relationship Id="rId411" Type="http://schemas.openxmlformats.org/officeDocument/2006/relationships/header" Target="header85.xml"/><Relationship Id="rId412" Type="http://schemas.openxmlformats.org/officeDocument/2006/relationships/footer" Target="footer1.xml"/><Relationship Id="rId413" Type="http://schemas.openxmlformats.org/officeDocument/2006/relationships/header" Target="header86.xml"/><Relationship Id="rId414" Type="http://schemas.openxmlformats.org/officeDocument/2006/relationships/footer" Target="footer2.xml"/><Relationship Id="rId415" Type="http://schemas.openxmlformats.org/officeDocument/2006/relationships/image" Target="media/image162.jpeg"/><Relationship Id="rId416" Type="http://schemas.openxmlformats.org/officeDocument/2006/relationships/image" Target="media/image162.jpeg" TargetMode="External"/><Relationship Id="rId417" Type="http://schemas.openxmlformats.org/officeDocument/2006/relationships/image" Target="media/image163.jpeg"/><Relationship Id="rId418" Type="http://schemas.openxmlformats.org/officeDocument/2006/relationships/image" Target="media/image163.jpeg" TargetMode="External"/><Relationship Id="rId419" Type="http://schemas.openxmlformats.org/officeDocument/2006/relationships/image" Target="media/image164.jpeg"/><Relationship Id="rId420" Type="http://schemas.openxmlformats.org/officeDocument/2006/relationships/image" Target="media/image164.jpeg" TargetMode="External"/><Relationship Id="rId421" Type="http://schemas.openxmlformats.org/officeDocument/2006/relationships/image" Target="media/image165.jpeg"/><Relationship Id="rId422" Type="http://schemas.openxmlformats.org/officeDocument/2006/relationships/image" Target="media/image165.jpeg" TargetMode="External"/><Relationship Id="rId423" Type="http://schemas.openxmlformats.org/officeDocument/2006/relationships/image" Target="media/image166.jpeg"/><Relationship Id="rId424" Type="http://schemas.openxmlformats.org/officeDocument/2006/relationships/image" Target="media/image166.jpeg" TargetMode="External"/><Relationship Id="rId425" Type="http://schemas.openxmlformats.org/officeDocument/2006/relationships/header" Target="header87.xml"/><Relationship Id="rId426" Type="http://schemas.openxmlformats.org/officeDocument/2006/relationships/footer" Target="footer3.xml"/><Relationship Id="rId427" Type="http://schemas.openxmlformats.org/officeDocument/2006/relationships/header" Target="header88.xml"/><Relationship Id="rId428" Type="http://schemas.openxmlformats.org/officeDocument/2006/relationships/footer" Target="footer4.xml"/><Relationship Id="rId429" Type="http://schemas.openxmlformats.org/officeDocument/2006/relationships/image" Target="media/image167.jpeg"/><Relationship Id="rId430" Type="http://schemas.openxmlformats.org/officeDocument/2006/relationships/image" Target="media/image167.jpeg" TargetMode="External"/><Relationship Id="rId431" Type="http://schemas.openxmlformats.org/officeDocument/2006/relationships/header" Target="header89.xml"/><Relationship Id="rId432" Type="http://schemas.openxmlformats.org/officeDocument/2006/relationships/footer" Target="footer5.xml"/><Relationship Id="rId433" Type="http://schemas.openxmlformats.org/officeDocument/2006/relationships/header" Target="header90.xml"/><Relationship Id="rId434" Type="http://schemas.openxmlformats.org/officeDocument/2006/relationships/footer" Target="footer6.xml"/><Relationship Id="rId435" Type="http://schemas.openxmlformats.org/officeDocument/2006/relationships/image" Target="media/image168.jpeg"/><Relationship Id="rId436" Type="http://schemas.openxmlformats.org/officeDocument/2006/relationships/image" Target="media/image168.jpeg" TargetMode="External"/><Relationship Id="rId437" Type="http://schemas.openxmlformats.org/officeDocument/2006/relationships/image" Target="media/image169.jpeg"/><Relationship Id="rId438" Type="http://schemas.openxmlformats.org/officeDocument/2006/relationships/image" Target="media/image169.jpeg" TargetMode="External"/><Relationship Id="rId439" Type="http://schemas.openxmlformats.org/officeDocument/2006/relationships/header" Target="header91.xml"/><Relationship Id="rId440" Type="http://schemas.openxmlformats.org/officeDocument/2006/relationships/footer" Target="footer7.xml"/><Relationship Id="rId441" Type="http://schemas.openxmlformats.org/officeDocument/2006/relationships/header" Target="header92.xml"/><Relationship Id="rId442" Type="http://schemas.openxmlformats.org/officeDocument/2006/relationships/footer" Target="footer8.xml"/><Relationship Id="rId443" Type="http://schemas.openxmlformats.org/officeDocument/2006/relationships/image" Target="media/image170.jpeg"/><Relationship Id="rId444" Type="http://schemas.openxmlformats.org/officeDocument/2006/relationships/image" Target="media/image170.jpeg" TargetMode="External"/><Relationship Id="rId445" Type="http://schemas.openxmlformats.org/officeDocument/2006/relationships/image" Target="media/image171.jpeg"/><Relationship Id="rId446" Type="http://schemas.openxmlformats.org/officeDocument/2006/relationships/image" Target="media/image171.jpeg" TargetMode="External"/><Relationship Id="rId447" Type="http://schemas.openxmlformats.org/officeDocument/2006/relationships/image" Target="media/image172.jpeg"/><Relationship Id="rId448" Type="http://schemas.openxmlformats.org/officeDocument/2006/relationships/image" Target="media/image172.jpeg" TargetMode="External"/><Relationship Id="rId449" Type="http://schemas.openxmlformats.org/officeDocument/2006/relationships/image" Target="media/image173.jpeg"/><Relationship Id="rId450" Type="http://schemas.openxmlformats.org/officeDocument/2006/relationships/image" Target="media/image173.jpeg" TargetMode="External"/><Relationship Id="rId451" Type="http://schemas.openxmlformats.org/officeDocument/2006/relationships/image" Target="media/image174.jpeg"/><Relationship Id="rId452" Type="http://schemas.openxmlformats.org/officeDocument/2006/relationships/image" Target="media/image174.jpeg" TargetMode="External"/><Relationship Id="rId453" Type="http://schemas.openxmlformats.org/officeDocument/2006/relationships/image" Target="media/image175.jpeg"/><Relationship Id="rId454" Type="http://schemas.openxmlformats.org/officeDocument/2006/relationships/image" Target="media/image175.jpeg" TargetMode="External"/><Relationship Id="rId455" Type="http://schemas.openxmlformats.org/officeDocument/2006/relationships/header" Target="header93.xml"/><Relationship Id="rId456" Type="http://schemas.openxmlformats.org/officeDocument/2006/relationships/footer" Target="footer9.xml"/><Relationship Id="rId457" Type="http://schemas.openxmlformats.org/officeDocument/2006/relationships/header" Target="header94.xml"/><Relationship Id="rId458" Type="http://schemas.openxmlformats.org/officeDocument/2006/relationships/footer" Target="footer10.xml"/><Relationship Id="rId459" Type="http://schemas.openxmlformats.org/officeDocument/2006/relationships/header" Target="header95.xml"/><Relationship Id="rId460" Type="http://schemas.openxmlformats.org/officeDocument/2006/relationships/footer" Target="footer11.xml"/><Relationship Id="rId461" Type="http://schemas.openxmlformats.org/officeDocument/2006/relationships/header" Target="header96.xml"/><Relationship Id="rId462" Type="http://schemas.openxmlformats.org/officeDocument/2006/relationships/footer" Target="footer12.xml"/><Relationship Id="rId463" Type="http://schemas.openxmlformats.org/officeDocument/2006/relationships/image" Target="media/image176.jpeg"/><Relationship Id="rId464" Type="http://schemas.openxmlformats.org/officeDocument/2006/relationships/image" Target="media/image176.jpeg" TargetMode="External"/><Relationship Id="rId465" Type="http://schemas.openxmlformats.org/officeDocument/2006/relationships/image" Target="media/image177.jpeg"/><Relationship Id="rId466" Type="http://schemas.openxmlformats.org/officeDocument/2006/relationships/image" Target="media/image177.jpeg" TargetMode="External"/><Relationship Id="rId467" Type="http://schemas.openxmlformats.org/officeDocument/2006/relationships/image" Target="media/image178.jpeg"/><Relationship Id="rId468" Type="http://schemas.openxmlformats.org/officeDocument/2006/relationships/image" Target="media/image178.jpeg" TargetMode="External"/><Relationship Id="rId469" Type="http://schemas.openxmlformats.org/officeDocument/2006/relationships/image" Target="media/image179.jpeg"/><Relationship Id="rId470" Type="http://schemas.openxmlformats.org/officeDocument/2006/relationships/image" Target="media/image179.jpeg" TargetMode="External"/><Relationship Id="rId471" Type="http://schemas.openxmlformats.org/officeDocument/2006/relationships/header" Target="header97.xml"/><Relationship Id="rId472" Type="http://schemas.openxmlformats.org/officeDocument/2006/relationships/footer" Target="footer13.xml"/><Relationship Id="rId473" Type="http://schemas.openxmlformats.org/officeDocument/2006/relationships/header" Target="header98.xml"/><Relationship Id="rId474" Type="http://schemas.openxmlformats.org/officeDocument/2006/relationships/footer" Target="footer14.xml"/><Relationship Id="rId475" Type="http://schemas.openxmlformats.org/officeDocument/2006/relationships/image" Target="media/image180.jpeg"/><Relationship Id="rId476" Type="http://schemas.openxmlformats.org/officeDocument/2006/relationships/image" Target="media/image180.jpeg" TargetMode="External"/><Relationship Id="rId477" Type="http://schemas.openxmlformats.org/officeDocument/2006/relationships/image" Target="media/image181.jpeg"/><Relationship Id="rId478" Type="http://schemas.openxmlformats.org/officeDocument/2006/relationships/image" Target="media/image181.jpeg" TargetMode="External"/><Relationship Id="rId479" Type="http://schemas.openxmlformats.org/officeDocument/2006/relationships/image" Target="media/image182.jpeg"/><Relationship Id="rId480" Type="http://schemas.openxmlformats.org/officeDocument/2006/relationships/image" Target="media/image182.jpeg" TargetMode="External"/><Relationship Id="rId481" Type="http://schemas.openxmlformats.org/officeDocument/2006/relationships/image" Target="media/image183.jpeg"/><Relationship Id="rId482" Type="http://schemas.openxmlformats.org/officeDocument/2006/relationships/image" Target="media/image183.jpeg" TargetMode="External"/><Relationship Id="rId483" Type="http://schemas.openxmlformats.org/officeDocument/2006/relationships/image" Target="media/image184.jpeg"/><Relationship Id="rId484" Type="http://schemas.openxmlformats.org/officeDocument/2006/relationships/image" Target="media/image184.jpeg" TargetMode="External"/><Relationship Id="rId485" Type="http://schemas.openxmlformats.org/officeDocument/2006/relationships/image" Target="media/image185.jpeg"/><Relationship Id="rId486" Type="http://schemas.openxmlformats.org/officeDocument/2006/relationships/image" Target="media/image185.jpeg" TargetMode="External"/><Relationship Id="rId487" Type="http://schemas.openxmlformats.org/officeDocument/2006/relationships/header" Target="header99.xml"/><Relationship Id="rId488" Type="http://schemas.openxmlformats.org/officeDocument/2006/relationships/footer" Target="footer15.xml"/><Relationship Id="rId489" Type="http://schemas.openxmlformats.org/officeDocument/2006/relationships/header" Target="header100.xml"/><Relationship Id="rId490" Type="http://schemas.openxmlformats.org/officeDocument/2006/relationships/footer" Target="footer16.xml"/><Relationship Id="rId491" Type="http://schemas.openxmlformats.org/officeDocument/2006/relationships/image" Target="media/image186.jpeg"/><Relationship Id="rId492" Type="http://schemas.openxmlformats.org/officeDocument/2006/relationships/image" Target="media/image186.jpeg" TargetMode="External"/><Relationship Id="rId493" Type="http://schemas.openxmlformats.org/officeDocument/2006/relationships/header" Target="header101.xml"/><Relationship Id="rId494" Type="http://schemas.openxmlformats.org/officeDocument/2006/relationships/footer" Target="footer17.xml"/><Relationship Id="rId495" Type="http://schemas.openxmlformats.org/officeDocument/2006/relationships/header" Target="header102.xml"/><Relationship Id="rId496" Type="http://schemas.openxmlformats.org/officeDocument/2006/relationships/footer" Target="footer18.xml"/><Relationship Id="rId497" Type="http://schemas.openxmlformats.org/officeDocument/2006/relationships/image" Target="media/image187.jpeg"/><Relationship Id="rId498" Type="http://schemas.openxmlformats.org/officeDocument/2006/relationships/image" Target="media/image187.jpeg" TargetMode="External"/><Relationship Id="rId499" Type="http://schemas.openxmlformats.org/officeDocument/2006/relationships/header" Target="header103.xml"/><Relationship Id="rId500" Type="http://schemas.openxmlformats.org/officeDocument/2006/relationships/footer" Target="footer19.xml"/><Relationship Id="rId501" Type="http://schemas.openxmlformats.org/officeDocument/2006/relationships/header" Target="header104.xml"/><Relationship Id="rId502" Type="http://schemas.openxmlformats.org/officeDocument/2006/relationships/footer" Target="footer20.xml"/><Relationship Id="rId503" Type="http://schemas.openxmlformats.org/officeDocument/2006/relationships/image" Target="media/image188.jpeg"/><Relationship Id="rId504" Type="http://schemas.openxmlformats.org/officeDocument/2006/relationships/image" Target="media/image188.jpeg" TargetMode="External"/><Relationship Id="rId505" Type="http://schemas.openxmlformats.org/officeDocument/2006/relationships/image" Target="media/image189.jpeg"/><Relationship Id="rId506" Type="http://schemas.openxmlformats.org/officeDocument/2006/relationships/image" Target="media/image189.jpeg" TargetMode="External"/><Relationship Id="rId507" Type="http://schemas.openxmlformats.org/officeDocument/2006/relationships/header" Target="header105.xml"/><Relationship Id="rId508" Type="http://schemas.openxmlformats.org/officeDocument/2006/relationships/footer" Target="footer21.xml"/><Relationship Id="rId509" Type="http://schemas.openxmlformats.org/officeDocument/2006/relationships/header" Target="header106.xml"/><Relationship Id="rId510" Type="http://schemas.openxmlformats.org/officeDocument/2006/relationships/footer" Target="footer22.xml"/><Relationship Id="rId511" Type="http://schemas.openxmlformats.org/officeDocument/2006/relationships/header" Target="header107.xml"/><Relationship Id="rId512" Type="http://schemas.openxmlformats.org/officeDocument/2006/relationships/footer" Target="footer23.xml"/><Relationship Id="rId513" Type="http://schemas.openxmlformats.org/officeDocument/2006/relationships/header" Target="header108.xml"/><Relationship Id="rId514" Type="http://schemas.openxmlformats.org/officeDocument/2006/relationships/footer" Target="footer24.xml"/><Relationship Id="rId515" Type="http://schemas.openxmlformats.org/officeDocument/2006/relationships/header" Target="header109.xml"/><Relationship Id="rId516" Type="http://schemas.openxmlformats.org/officeDocument/2006/relationships/footer" Target="footer25.xml"/><Relationship Id="rId517" Type="http://schemas.openxmlformats.org/officeDocument/2006/relationships/header" Target="header110.xml"/><Relationship Id="rId518" Type="http://schemas.openxmlformats.org/officeDocument/2006/relationships/footer" Target="footer26.xml"/><Relationship Id="rId519" Type="http://schemas.openxmlformats.org/officeDocument/2006/relationships/header" Target="header111.xml"/><Relationship Id="rId520" Type="http://schemas.openxmlformats.org/officeDocument/2006/relationships/footer" Target="footer27.xml"/><Relationship Id="rId521" Type="http://schemas.openxmlformats.org/officeDocument/2006/relationships/header" Target="header112.xml"/><Relationship Id="rId522" Type="http://schemas.openxmlformats.org/officeDocument/2006/relationships/footer" Target="footer28.xml"/><Relationship Id="rId523" Type="http://schemas.openxmlformats.org/officeDocument/2006/relationships/image" Target="media/image190.jpeg"/><Relationship Id="rId524" Type="http://schemas.openxmlformats.org/officeDocument/2006/relationships/image" Target="media/image190.jpeg" TargetMode="External"/><Relationship Id="rId525" Type="http://schemas.openxmlformats.org/officeDocument/2006/relationships/image" Target="media/image191.jpeg"/><Relationship Id="rId526" Type="http://schemas.openxmlformats.org/officeDocument/2006/relationships/image" Target="media/image191.jpeg" TargetMode="External"/><Relationship Id="rId527" Type="http://schemas.openxmlformats.org/officeDocument/2006/relationships/image" Target="media/image192.png"/><Relationship Id="rId528" Type="http://schemas.openxmlformats.org/officeDocument/2006/relationships/image" Target="media/image192.png" TargetMode="External"/><Relationship Id="rId529" Type="http://schemas.openxmlformats.org/officeDocument/2006/relationships/image" Target="media/image193.jpeg"/><Relationship Id="rId530" Type="http://schemas.openxmlformats.org/officeDocument/2006/relationships/image" Target="media/image193.jpeg" TargetMode="External"/><Relationship Id="rId531" Type="http://schemas.openxmlformats.org/officeDocument/2006/relationships/image" Target="media/image194.jpeg"/><Relationship Id="rId532" Type="http://schemas.openxmlformats.org/officeDocument/2006/relationships/image" Target="media/image194.jpeg" TargetMode="External"/><Relationship Id="rId533" Type="http://schemas.openxmlformats.org/officeDocument/2006/relationships/image" Target="media/image195.jpeg"/><Relationship Id="rId534" Type="http://schemas.openxmlformats.org/officeDocument/2006/relationships/image" Target="media/image195.jpeg" TargetMode="External"/><Relationship Id="rId535" Type="http://schemas.openxmlformats.org/officeDocument/2006/relationships/image" Target="media/image196.jpeg"/><Relationship Id="rId536" Type="http://schemas.openxmlformats.org/officeDocument/2006/relationships/image" Target="media/image196.jpeg" TargetMode="External"/><Relationship Id="rId537" Type="http://schemas.openxmlformats.org/officeDocument/2006/relationships/image" Target="media/image197.jpeg"/><Relationship Id="rId538" Type="http://schemas.openxmlformats.org/officeDocument/2006/relationships/image" Target="media/image197.jpeg" TargetMode="External"/><Relationship Id="rId539" Type="http://schemas.openxmlformats.org/officeDocument/2006/relationships/image" Target="media/image198.jpeg"/><Relationship Id="rId540" Type="http://schemas.openxmlformats.org/officeDocument/2006/relationships/image" Target="media/image198.jpeg" TargetMode="External"/><Relationship Id="rId541" Type="http://schemas.openxmlformats.org/officeDocument/2006/relationships/image" Target="media/image199.jpeg"/><Relationship Id="rId542" Type="http://schemas.openxmlformats.org/officeDocument/2006/relationships/image" Target="media/image199.jpeg" TargetMode="External"/><Relationship Id="rId543" Type="http://schemas.openxmlformats.org/officeDocument/2006/relationships/image" Target="media/image200.jpeg"/><Relationship Id="rId544" Type="http://schemas.openxmlformats.org/officeDocument/2006/relationships/image" Target="media/image200.jpeg" TargetMode="External"/><Relationship Id="rId545" Type="http://schemas.openxmlformats.org/officeDocument/2006/relationships/image" Target="media/image201.jpeg"/><Relationship Id="rId546" Type="http://schemas.openxmlformats.org/officeDocument/2006/relationships/image" Target="media/image201.jpeg" TargetMode="External"/><Relationship Id="rId547" Type="http://schemas.openxmlformats.org/officeDocument/2006/relationships/image" Target="media/image202.jpeg"/><Relationship Id="rId548" Type="http://schemas.openxmlformats.org/officeDocument/2006/relationships/image" Target="media/image202.jpeg" TargetMode="External"/><Relationship Id="rId549" Type="http://schemas.openxmlformats.org/officeDocument/2006/relationships/image" Target="media/image203.jpeg"/><Relationship Id="rId550" Type="http://schemas.openxmlformats.org/officeDocument/2006/relationships/image" Target="media/image203.jpeg" TargetMode="External"/><Relationship Id="rId551" Type="http://schemas.openxmlformats.org/officeDocument/2006/relationships/image" Target="media/image204.jpeg"/><Relationship Id="rId552" Type="http://schemas.openxmlformats.org/officeDocument/2006/relationships/image" Target="media/image204.jpeg" TargetMode="External"/><Relationship Id="rId553" Type="http://schemas.openxmlformats.org/officeDocument/2006/relationships/image" Target="media/image205.jpeg"/><Relationship Id="rId554" Type="http://schemas.openxmlformats.org/officeDocument/2006/relationships/image" Target="media/image205.jpeg" TargetMode="External"/><Relationship Id="rId555" Type="http://schemas.openxmlformats.org/officeDocument/2006/relationships/image" Target="media/image206.jpeg"/><Relationship Id="rId556" Type="http://schemas.openxmlformats.org/officeDocument/2006/relationships/image" Target="media/image206.jpeg" TargetMode="External"/><Relationship Id="rId557" Type="http://schemas.openxmlformats.org/officeDocument/2006/relationships/image" Target="media/image207.jpeg"/><Relationship Id="rId558" Type="http://schemas.openxmlformats.org/officeDocument/2006/relationships/image" Target="media/image207.jpeg" TargetMode="External"/><Relationship Id="rId559" Type="http://schemas.openxmlformats.org/officeDocument/2006/relationships/header" Target="header113.xml"/><Relationship Id="rId560" Type="http://schemas.openxmlformats.org/officeDocument/2006/relationships/footer" Target="footer29.xml"/><Relationship Id="rId561" Type="http://schemas.openxmlformats.org/officeDocument/2006/relationships/header" Target="header114.xml"/><Relationship Id="rId562" Type="http://schemas.openxmlformats.org/officeDocument/2006/relationships/footer" Target="footer30.xml"/><Relationship Id="rId563" Type="http://schemas.openxmlformats.org/officeDocument/2006/relationships/header" Target="header115.xml"/><Relationship Id="rId564" Type="http://schemas.openxmlformats.org/officeDocument/2006/relationships/footer" Target="footer31.xml"/><Relationship Id="rId565" Type="http://schemas.openxmlformats.org/officeDocument/2006/relationships/header" Target="header116.xml"/><Relationship Id="rId566" Type="http://schemas.openxmlformats.org/officeDocument/2006/relationships/footer" Target="footer32.xml"/><Relationship Id="rId567" Type="http://schemas.openxmlformats.org/officeDocument/2006/relationships/image" Target="media/image208.jpeg"/><Relationship Id="rId568" Type="http://schemas.openxmlformats.org/officeDocument/2006/relationships/image" Target="media/image208.jpeg" TargetMode="External"/><Relationship Id="rId569" Type="http://schemas.openxmlformats.org/officeDocument/2006/relationships/image" Target="media/image209.jpeg"/><Relationship Id="rId570" Type="http://schemas.openxmlformats.org/officeDocument/2006/relationships/image" Target="media/image209.jpeg" TargetMode="External"/><Relationship Id="rId571" Type="http://schemas.openxmlformats.org/officeDocument/2006/relationships/image" Target="media/image210.jpeg"/><Relationship Id="rId572" Type="http://schemas.openxmlformats.org/officeDocument/2006/relationships/image" Target="media/image210.jpeg" TargetMode="External"/><Relationship Id="rId573" Type="http://schemas.openxmlformats.org/officeDocument/2006/relationships/image" Target="media/image211.jpeg"/><Relationship Id="rId574" Type="http://schemas.openxmlformats.org/officeDocument/2006/relationships/image" Target="media/image211.jpeg" TargetMode="External"/><Relationship Id="rId575" Type="http://schemas.openxmlformats.org/officeDocument/2006/relationships/image" Target="media/image212.jpeg"/><Relationship Id="rId576" Type="http://schemas.openxmlformats.org/officeDocument/2006/relationships/image" Target="media/image212.jpeg" TargetMode="External"/><Relationship Id="rId577" Type="http://schemas.openxmlformats.org/officeDocument/2006/relationships/image" Target="media/image213.jpeg"/><Relationship Id="rId578" Type="http://schemas.openxmlformats.org/officeDocument/2006/relationships/image" Target="media/image213.jpeg" TargetMode="External"/><Relationship Id="rId579" Type="http://schemas.openxmlformats.org/officeDocument/2006/relationships/image" Target="media/image214.jpeg"/><Relationship Id="rId580" Type="http://schemas.openxmlformats.org/officeDocument/2006/relationships/image" Target="media/image214.jpeg" TargetMode="External"/><Relationship Id="rId581" Type="http://schemas.openxmlformats.org/officeDocument/2006/relationships/image" Target="media/image215.jpeg"/><Relationship Id="rId582" Type="http://schemas.openxmlformats.org/officeDocument/2006/relationships/image" Target="media/image215.jpeg" TargetMode="External"/><Relationship Id="rId583" Type="http://schemas.openxmlformats.org/officeDocument/2006/relationships/image" Target="media/image216.jpeg"/><Relationship Id="rId584" Type="http://schemas.openxmlformats.org/officeDocument/2006/relationships/image" Target="media/image216.jpeg" TargetMode="External"/><Relationship Id="rId585" Type="http://schemas.openxmlformats.org/officeDocument/2006/relationships/image" Target="media/image217.jpeg"/><Relationship Id="rId586" Type="http://schemas.openxmlformats.org/officeDocument/2006/relationships/image" Target="media/image217.jpeg" TargetMode="External"/><Relationship Id="rId587" Type="http://schemas.openxmlformats.org/officeDocument/2006/relationships/header" Target="header117.xml"/><Relationship Id="rId588" Type="http://schemas.openxmlformats.org/officeDocument/2006/relationships/footer" Target="footer33.xml"/><Relationship Id="rId589" Type="http://schemas.openxmlformats.org/officeDocument/2006/relationships/header" Target="header118.xml"/><Relationship Id="rId590" Type="http://schemas.openxmlformats.org/officeDocument/2006/relationships/footer" Target="footer34.xml"/><Relationship Id="rId591" Type="http://schemas.openxmlformats.org/officeDocument/2006/relationships/header" Target="header119.xml"/><Relationship Id="rId592" Type="http://schemas.openxmlformats.org/officeDocument/2006/relationships/footer" Target="footer35.xml"/><Relationship Id="rId593" Type="http://schemas.openxmlformats.org/officeDocument/2006/relationships/header" Target="header120.xml"/><Relationship Id="rId594" Type="http://schemas.openxmlformats.org/officeDocument/2006/relationships/footer" Target="footer36.xml"/><Relationship Id="rId595" Type="http://schemas.openxmlformats.org/officeDocument/2006/relationships/header" Target="header121.xml"/><Relationship Id="rId596" Type="http://schemas.openxmlformats.org/officeDocument/2006/relationships/footer" Target="footer37.xml"/><Relationship Id="rId597" Type="http://schemas.openxmlformats.org/officeDocument/2006/relationships/header" Target="header122.xml"/><Relationship Id="rId598" Type="http://schemas.openxmlformats.org/officeDocument/2006/relationships/footer" Target="footer38.xml"/><Relationship Id="rId599" Type="http://schemas.openxmlformats.org/officeDocument/2006/relationships/header" Target="header123.xml"/><Relationship Id="rId600" Type="http://schemas.openxmlformats.org/officeDocument/2006/relationships/footer" Target="footer39.xml"/><Relationship Id="rId601" Type="http://schemas.openxmlformats.org/officeDocument/2006/relationships/header" Target="header124.xml"/><Relationship Id="rId602" Type="http://schemas.openxmlformats.org/officeDocument/2006/relationships/footer" Target="footer40.xml"/><Relationship Id="rId603" Type="http://schemas.openxmlformats.org/officeDocument/2006/relationships/header" Target="header125.xml"/><Relationship Id="rId604" Type="http://schemas.openxmlformats.org/officeDocument/2006/relationships/footer" Target="footer41.xml"/><Relationship Id="rId605" Type="http://schemas.openxmlformats.org/officeDocument/2006/relationships/header" Target="header126.xml"/><Relationship Id="rId606" Type="http://schemas.openxmlformats.org/officeDocument/2006/relationships/footer" Target="footer42.xml"/><Relationship Id="rId607" Type="http://schemas.openxmlformats.org/officeDocument/2006/relationships/header" Target="header127.xml"/><Relationship Id="rId608" Type="http://schemas.openxmlformats.org/officeDocument/2006/relationships/footer" Target="footer43.xml"/><Relationship Id="rId609" Type="http://schemas.openxmlformats.org/officeDocument/2006/relationships/header" Target="header128.xml"/><Relationship Id="rId610" Type="http://schemas.openxmlformats.org/officeDocument/2006/relationships/footer" Target="footer44.xml"/><Relationship Id="rId611" Type="http://schemas.openxmlformats.org/officeDocument/2006/relationships/header" Target="header129.xml"/><Relationship Id="rId612" Type="http://schemas.openxmlformats.org/officeDocument/2006/relationships/footer" Target="footer45.xml"/><Relationship Id="rId613" Type="http://schemas.openxmlformats.org/officeDocument/2006/relationships/header" Target="header130.xml"/><Relationship Id="rId614" Type="http://schemas.openxmlformats.org/officeDocument/2006/relationships/footer" Target="footer46.xml"/><Relationship Id="rId615" Type="http://schemas.openxmlformats.org/officeDocument/2006/relationships/image" Target="media/image218.jpeg"/><Relationship Id="rId616" Type="http://schemas.openxmlformats.org/officeDocument/2006/relationships/image" Target="media/image218.jpeg" TargetMode="External"/><Relationship Id="rId617" Type="http://schemas.openxmlformats.org/officeDocument/2006/relationships/header" Target="header131.xml"/><Relationship Id="rId618" Type="http://schemas.openxmlformats.org/officeDocument/2006/relationships/footer" Target="footer47.xml"/><Relationship Id="rId619" Type="http://schemas.openxmlformats.org/officeDocument/2006/relationships/header" Target="header132.xml"/><Relationship Id="rId620" Type="http://schemas.openxmlformats.org/officeDocument/2006/relationships/footer" Target="footer48.xml"/><Relationship Id="rId621" Type="http://schemas.openxmlformats.org/officeDocument/2006/relationships/header" Target="header133.xml"/><Relationship Id="rId622" Type="http://schemas.openxmlformats.org/officeDocument/2006/relationships/footer" Target="footer49.xml"/><Relationship Id="rId623" Type="http://schemas.openxmlformats.org/officeDocument/2006/relationships/header" Target="header134.xml"/><Relationship Id="rId624" Type="http://schemas.openxmlformats.org/officeDocument/2006/relationships/footer" Target="footer50.xml"/><Relationship Id="rId625" Type="http://schemas.openxmlformats.org/officeDocument/2006/relationships/header" Target="header135.xml"/><Relationship Id="rId626" Type="http://schemas.openxmlformats.org/officeDocument/2006/relationships/footer" Target="footer51.xml"/><Relationship Id="rId627" Type="http://schemas.openxmlformats.org/officeDocument/2006/relationships/header" Target="header136.xml"/><Relationship Id="rId628" Type="http://schemas.openxmlformats.org/officeDocument/2006/relationships/footer" Target="footer52.xml"/><Relationship Id="rId629" Type="http://schemas.openxmlformats.org/officeDocument/2006/relationships/header" Target="header137.xml"/><Relationship Id="rId630" Type="http://schemas.openxmlformats.org/officeDocument/2006/relationships/footer" Target="footer53.xml"/><Relationship Id="rId631" Type="http://schemas.openxmlformats.org/officeDocument/2006/relationships/header" Target="header138.xml"/><Relationship Id="rId632" Type="http://schemas.openxmlformats.org/officeDocument/2006/relationships/footer" Target="footer54.xml"/><Relationship Id="rId633" Type="http://schemas.openxmlformats.org/officeDocument/2006/relationships/image" Target="media/image219.jpeg"/><Relationship Id="rId634" Type="http://schemas.openxmlformats.org/officeDocument/2006/relationships/image" Target="media/image219.jpeg" TargetMode="External"/><Relationship Id="rId635" Type="http://schemas.openxmlformats.org/officeDocument/2006/relationships/header" Target="header139.xml"/><Relationship Id="rId636" Type="http://schemas.openxmlformats.org/officeDocument/2006/relationships/footer" Target="footer55.xml"/><Relationship Id="rId637" Type="http://schemas.openxmlformats.org/officeDocument/2006/relationships/header" Target="header140.xml"/><Relationship Id="rId638" Type="http://schemas.openxmlformats.org/officeDocument/2006/relationships/footer" Target="footer56.xml"/><Relationship Id="rId639" Type="http://schemas.openxmlformats.org/officeDocument/2006/relationships/header" Target="header141.xml"/><Relationship Id="rId640" Type="http://schemas.openxmlformats.org/officeDocument/2006/relationships/footer" Target="footer57.xml"/><Relationship Id="rId641" Type="http://schemas.openxmlformats.org/officeDocument/2006/relationships/header" Target="header142.xml"/><Relationship Id="rId642" Type="http://schemas.openxmlformats.org/officeDocument/2006/relationships/footer" Target="footer58.xml"/><Relationship Id="rId643" Type="http://schemas.openxmlformats.org/officeDocument/2006/relationships/image" Target="media/image220.jpeg"/><Relationship Id="rId644" Type="http://schemas.openxmlformats.org/officeDocument/2006/relationships/image" Target="media/image220.jpeg" TargetMode="External"/><Relationship Id="rId645" Type="http://schemas.openxmlformats.org/officeDocument/2006/relationships/image" Target="media/image221.jpeg"/><Relationship Id="rId646" Type="http://schemas.openxmlformats.org/officeDocument/2006/relationships/image" Target="media/image221.jpeg" TargetMode="External"/><Relationship Id="rId647" Type="http://schemas.openxmlformats.org/officeDocument/2006/relationships/image" Target="media/image222.jpeg"/><Relationship Id="rId648" Type="http://schemas.openxmlformats.org/officeDocument/2006/relationships/image" Target="media/image222.jpeg" TargetMode="External"/><Relationship Id="rId649" Type="http://schemas.openxmlformats.org/officeDocument/2006/relationships/image" Target="media/image223.jpeg"/><Relationship Id="rId650" Type="http://schemas.openxmlformats.org/officeDocument/2006/relationships/image" Target="media/image223.jpeg" TargetMode="External"/><Relationship Id="rId651" Type="http://schemas.openxmlformats.org/officeDocument/2006/relationships/image" Target="media/image224.jpeg"/><Relationship Id="rId652" Type="http://schemas.openxmlformats.org/officeDocument/2006/relationships/image" Target="media/image224.jpeg" TargetMode="External"/><Relationship Id="rId653" Type="http://schemas.openxmlformats.org/officeDocument/2006/relationships/header" Target="header143.xml"/><Relationship Id="rId654" Type="http://schemas.openxmlformats.org/officeDocument/2006/relationships/footer" Target="footer59.xml"/><Relationship Id="rId655" Type="http://schemas.openxmlformats.org/officeDocument/2006/relationships/header" Target="header144.xml"/><Relationship Id="rId656" Type="http://schemas.openxmlformats.org/officeDocument/2006/relationships/footer" Target="footer60.xml"/><Relationship Id="rId657" Type="http://schemas.openxmlformats.org/officeDocument/2006/relationships/header" Target="header145.xml"/><Relationship Id="rId658" Type="http://schemas.openxmlformats.org/officeDocument/2006/relationships/footer" Target="footer61.xml"/><Relationship Id="rId659" Type="http://schemas.openxmlformats.org/officeDocument/2006/relationships/header" Target="header146.xml"/><Relationship Id="rId660" Type="http://schemas.openxmlformats.org/officeDocument/2006/relationships/footer" Target="footer62.xml"/><Relationship Id="rId661" Type="http://schemas.openxmlformats.org/officeDocument/2006/relationships/image" Target="media/image225.jpeg"/><Relationship Id="rId662" Type="http://schemas.openxmlformats.org/officeDocument/2006/relationships/image" Target="media/image225.jpeg" TargetMode="External"/><Relationship Id="rId663" Type="http://schemas.openxmlformats.org/officeDocument/2006/relationships/header" Target="header147.xml"/><Relationship Id="rId664" Type="http://schemas.openxmlformats.org/officeDocument/2006/relationships/footer" Target="footer63.xml"/><Relationship Id="rId665" Type="http://schemas.openxmlformats.org/officeDocument/2006/relationships/header" Target="header148.xml"/><Relationship Id="rId666" Type="http://schemas.openxmlformats.org/officeDocument/2006/relationships/footer" Target="footer64.xml"/><Relationship Id="rId667" Type="http://schemas.openxmlformats.org/officeDocument/2006/relationships/header" Target="header149.xml"/><Relationship Id="rId668" Type="http://schemas.openxmlformats.org/officeDocument/2006/relationships/footer" Target="footer65.xml"/><Relationship Id="rId669" Type="http://schemas.openxmlformats.org/officeDocument/2006/relationships/header" Target="header150.xml"/><Relationship Id="rId670" Type="http://schemas.openxmlformats.org/officeDocument/2006/relationships/footer" Target="footer66.xml"/><Relationship Id="rId671" Type="http://schemas.openxmlformats.org/officeDocument/2006/relationships/image" Target="media/image226.jpeg"/><Relationship Id="rId672" Type="http://schemas.openxmlformats.org/officeDocument/2006/relationships/image" Target="media/image226.jpeg" TargetMode="External"/><Relationship Id="rId673" Type="http://schemas.openxmlformats.org/officeDocument/2006/relationships/image" Target="media/image227.jpeg"/><Relationship Id="rId674" Type="http://schemas.openxmlformats.org/officeDocument/2006/relationships/image" Target="media/image227.jpeg" TargetMode="External"/><Relationship Id="rId675" Type="http://schemas.openxmlformats.org/officeDocument/2006/relationships/header" Target="header151.xml"/><Relationship Id="rId676" Type="http://schemas.openxmlformats.org/officeDocument/2006/relationships/footer" Target="footer67.xml"/><Relationship Id="rId677" Type="http://schemas.openxmlformats.org/officeDocument/2006/relationships/header" Target="header152.xml"/><Relationship Id="rId678" Type="http://schemas.openxmlformats.org/officeDocument/2006/relationships/footer" Target="footer68.xml"/><Relationship Id="rId679" Type="http://schemas.openxmlformats.org/officeDocument/2006/relationships/image" Target="media/image228.jpeg"/><Relationship Id="rId680" Type="http://schemas.openxmlformats.org/officeDocument/2006/relationships/image" Target="media/image228.jpeg" TargetMode="External"/><Relationship Id="rId681" Type="http://schemas.openxmlformats.org/officeDocument/2006/relationships/image" Target="media/image229.jpeg"/><Relationship Id="rId682" Type="http://schemas.openxmlformats.org/officeDocument/2006/relationships/image" Target="media/image229.jpeg" TargetMode="External"/><Relationship Id="rId683" Type="http://schemas.openxmlformats.org/officeDocument/2006/relationships/header" Target="header153.xml"/><Relationship Id="rId684" Type="http://schemas.openxmlformats.org/officeDocument/2006/relationships/footer" Target="footer69.xml"/><Relationship Id="rId685" Type="http://schemas.openxmlformats.org/officeDocument/2006/relationships/header" Target="header154.xml"/><Relationship Id="rId686" Type="http://schemas.openxmlformats.org/officeDocument/2006/relationships/footer" Target="footer70.xml"/><Relationship Id="rId687" Type="http://schemas.openxmlformats.org/officeDocument/2006/relationships/header" Target="header155.xml"/><Relationship Id="rId688" Type="http://schemas.openxmlformats.org/officeDocument/2006/relationships/footer" Target="footer71.xml"/><Relationship Id="rId689" Type="http://schemas.openxmlformats.org/officeDocument/2006/relationships/header" Target="header156.xml"/><Relationship Id="rId690" Type="http://schemas.openxmlformats.org/officeDocument/2006/relationships/footer" Target="footer72.xml"/><Relationship Id="rId691" Type="http://schemas.openxmlformats.org/officeDocument/2006/relationships/header" Target="header157.xml"/><Relationship Id="rId692" Type="http://schemas.openxmlformats.org/officeDocument/2006/relationships/footer" Target="footer73.xml"/><Relationship Id="rId693" Type="http://schemas.openxmlformats.org/officeDocument/2006/relationships/header" Target="header158.xml"/><Relationship Id="rId694" Type="http://schemas.openxmlformats.org/officeDocument/2006/relationships/footer" Target="footer74.xml"/><Relationship Id="rId695" Type="http://schemas.openxmlformats.org/officeDocument/2006/relationships/image" Target="media/image230.jpeg"/><Relationship Id="rId696" Type="http://schemas.openxmlformats.org/officeDocument/2006/relationships/image" Target="media/image230.jpeg" TargetMode="External"/><Relationship Id="rId697" Type="http://schemas.openxmlformats.org/officeDocument/2006/relationships/image" Target="media/image231.png"/><Relationship Id="rId698" Type="http://schemas.openxmlformats.org/officeDocument/2006/relationships/image" Target="media/image231.png" TargetMode="External"/><Relationship Id="rId699" Type="http://schemas.openxmlformats.org/officeDocument/2006/relationships/image" Target="media/image232.jpeg"/><Relationship Id="rId700" Type="http://schemas.openxmlformats.org/officeDocument/2006/relationships/image" Target="media/image232.jpeg" TargetMode="External"/><Relationship Id="rId701" Type="http://schemas.openxmlformats.org/officeDocument/2006/relationships/image" Target="media/image233.jpeg"/><Relationship Id="rId702" Type="http://schemas.openxmlformats.org/officeDocument/2006/relationships/image" Target="media/image233.jpeg" TargetMode="External"/><Relationship Id="rId703" Type="http://schemas.openxmlformats.org/officeDocument/2006/relationships/header" Target="header159.xml"/><Relationship Id="rId704" Type="http://schemas.openxmlformats.org/officeDocument/2006/relationships/footer" Target="footer75.xml"/><Relationship Id="rId705" Type="http://schemas.openxmlformats.org/officeDocument/2006/relationships/header" Target="header160.xml"/><Relationship Id="rId706" Type="http://schemas.openxmlformats.org/officeDocument/2006/relationships/footer" Target="footer76.xml"/></Relationships>
</file>

<file path=docProps/core.xml><?xml version="1.0" encoding="utf-8"?>
<cp:coreProperties xmlns:cp="http://schemas.openxmlformats.org/package/2006/metadata/core-properties" xmlns:dc="http://purl.org/dc/elements/1.1/">
  <dc:title>Microsoft Word - Ортопедическое лечение больных с полным отсутствием зубов.doc</dc:title>
  <dc:subject/>
  <dc:creator>computer</dc:creator>
  <cp:keywords/>
</cp:coreProperties>
</file>